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306730" w:rsidRDefault="00285122" w:rsidP="00B41B8B">
      <w:pPr>
        <w:pStyle w:val="AmDateTabRC"/>
      </w:pPr>
      <w:bookmarkStart w:id="0" w:name="_GoBack"/>
      <w:bookmarkEnd w:id="0"/>
      <w:r w:rsidRPr="00306730">
        <w:rPr>
          <w:rStyle w:val="HideTWBExt"/>
        </w:rPr>
        <w:t>&lt;RepeatBlock-Amend&gt;</w:t>
      </w:r>
      <w:bookmarkStart w:id="1" w:name="restart"/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5B949FBF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FC15816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75D429E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</w:r>
      <w:r w:rsidRPr="00306730"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FD1A6B3" w14:textId="4446001B" w:rsidR="006B7EE0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50</w:t>
      </w:r>
      <w:r w:rsidRPr="00306730">
        <w:rPr>
          <w:rStyle w:val="HideTWBExt"/>
        </w:rPr>
        <w:t>&lt;/NumAm&gt;</w:t>
      </w:r>
    </w:p>
    <w:p w14:paraId="28F5122C" w14:textId="3DC3A5E1" w:rsidR="00C437B9" w:rsidRPr="00306730" w:rsidRDefault="00285122" w:rsidP="00C437B9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50</w:t>
      </w:r>
      <w:r w:rsidRPr="00306730">
        <w:rPr>
          <w:rStyle w:val="HideTWBExt"/>
          <w:b w:val="0"/>
        </w:rPr>
        <w:t>&lt;/NumAm&gt;</w:t>
      </w:r>
    </w:p>
    <w:p w14:paraId="5CC6E040" w14:textId="34DA32F7" w:rsidR="009F6CB7" w:rsidRPr="00306730" w:rsidRDefault="00285122" w:rsidP="009F6CB7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Лин Бойлан, Марк Ботенга, Люк Минг Фланаган</w:t>
      </w:r>
      <w:r w:rsidRPr="00306730">
        <w:rPr>
          <w:rStyle w:val="HideTWBExt"/>
          <w:b w:val="0"/>
        </w:rPr>
        <w:t>&lt;/Members&gt;</w:t>
      </w:r>
    </w:p>
    <w:p w14:paraId="5495CEEA" w14:textId="78E0FCC5" w:rsidR="009F6CB7" w:rsidRPr="00306730" w:rsidRDefault="00285122" w:rsidP="009F6CB7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</w:t>
      </w:r>
      <w:r w:rsidRPr="00306730">
        <w:t>а The Left</w:t>
      </w:r>
      <w:r w:rsidRPr="00306730">
        <w:rPr>
          <w:rStyle w:val="HideTWBExt"/>
        </w:rPr>
        <w:t>&lt;/AuNomDe&gt;</w:t>
      </w:r>
    </w:p>
    <w:p w14:paraId="122FD4C8" w14:textId="77777777" w:rsidR="009F6CB7" w:rsidRPr="00306730" w:rsidRDefault="00285122" w:rsidP="009F6CB7">
      <w:r w:rsidRPr="00306730">
        <w:rPr>
          <w:rStyle w:val="HideTWBExt"/>
        </w:rPr>
        <w:t>&lt;/RepeatBlock-By&gt;</w:t>
      </w:r>
    </w:p>
    <w:p w14:paraId="5002B41A" w14:textId="77777777" w:rsidR="009F6CB7" w:rsidRPr="00306730" w:rsidRDefault="00285122" w:rsidP="009F6CB7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12C4332C" w14:textId="7E31489C" w:rsidR="003A0922" w:rsidRPr="00306730" w:rsidRDefault="00285122" w:rsidP="003A0922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0BEBDDC7" w14:textId="2268547D" w:rsidR="009F6CB7" w:rsidRPr="00306730" w:rsidRDefault="00285122" w:rsidP="003857B7">
      <w:pPr>
        <w:pStyle w:val="Normal12a"/>
      </w:pPr>
      <w:r w:rsidRPr="00306730">
        <w:rPr>
          <w:rStyle w:val="HideTWBExt"/>
        </w:rPr>
        <w:t>&lt;Titre&gt;</w:t>
      </w:r>
      <w:r w:rsidRPr="00306730">
        <w:t>Бяла 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72A7D702" w14:textId="77777777" w:rsidR="009F6CB7" w:rsidRPr="00306730" w:rsidRDefault="00285122" w:rsidP="009F6CB7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2BF05F04" w14:textId="01E0D95B" w:rsidR="009F6CB7" w:rsidRPr="00306730" w:rsidRDefault="00285122" w:rsidP="009F6CB7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5 б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306730" w:rsidRDefault="009F6CB7" w:rsidP="00650345">
            <w:pPr>
              <w:keepNext/>
            </w:pPr>
          </w:p>
        </w:tc>
      </w:tr>
      <w:tr w:rsidR="00874C0A" w:rsidRPr="00306730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306730" w:rsidRDefault="00285122" w:rsidP="00650345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6965CD17" w14:textId="77777777" w:rsidR="009F6CB7" w:rsidRPr="00306730" w:rsidRDefault="00285122" w:rsidP="00650345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306730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306730" w:rsidRDefault="00285122" w:rsidP="008949A5">
            <w:pPr>
              <w:pStyle w:val="Normal6a"/>
              <w:rPr>
                <w:szCs w:val="24"/>
              </w:rPr>
            </w:pPr>
            <w:r w:rsidRPr="00306730">
              <w:rPr>
                <w:b/>
                <w:i/>
              </w:rPr>
              <w:t>5б.</w:t>
            </w:r>
            <w:r w:rsidRPr="00306730">
              <w:tab/>
            </w:r>
            <w:r w:rsidRPr="00306730">
              <w:rPr>
                <w:b/>
                <w:i/>
                <w:shd w:val="clear" w:color="auto" w:fill="FFFFFF"/>
              </w:rPr>
              <w:t xml:space="preserve">припомня, че НАТО и ЕС са различни организации, които обслужват много различни цели и чийто състав дори не е еднакъв; изразява съжаление относно объркването </w:t>
            </w:r>
            <w:r w:rsidRPr="00306730">
              <w:rPr>
                <w:b/>
                <w:i/>
                <w:shd w:val="clear" w:color="auto" w:fill="FFFFFF"/>
              </w:rPr>
              <w:t>между НАТО, което е военен съюз, и Европейския съюз</w:t>
            </w:r>
            <w:r w:rsidRPr="00306730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306730" w:rsidRDefault="00285122" w:rsidP="009F6CB7">
      <w:pPr>
        <w:pStyle w:val="AmOrLang"/>
      </w:pPr>
      <w:r w:rsidRPr="00306730">
        <w:t xml:space="preserve">Or. </w:t>
      </w:r>
      <w:r w:rsidRPr="00306730">
        <w:rPr>
          <w:rStyle w:val="HideTWBExt"/>
        </w:rPr>
        <w:t>&lt;Original&gt;</w:t>
      </w:r>
      <w:r w:rsidR="004C35EC" w:rsidRPr="00306730">
        <w:rPr>
          <w:rStyle w:val="HideTWBInt"/>
        </w:rPr>
        <w:t>{EN}</w:t>
      </w:r>
      <w:r w:rsidR="004C35EC" w:rsidRPr="00306730">
        <w:t>en</w:t>
      </w:r>
      <w:r w:rsidRPr="00306730">
        <w:rPr>
          <w:rStyle w:val="HideTWBExt"/>
        </w:rPr>
        <w:t>&lt;/Original&gt;</w:t>
      </w:r>
    </w:p>
    <w:p w14:paraId="1B6BBEFF" w14:textId="77777777" w:rsidR="005C6490" w:rsidRPr="00306730" w:rsidRDefault="00285122" w:rsidP="005C6490">
      <w:pPr>
        <w:tabs>
          <w:tab w:val="left" w:pos="-720"/>
        </w:tabs>
      </w:pPr>
      <w:r w:rsidRPr="00306730">
        <w:br w:type="page"/>
      </w:r>
      <w:r w:rsidRPr="00306730">
        <w:rPr>
          <w:rStyle w:val="HideTWBExt"/>
        </w:rPr>
        <w:lastRenderedPageBreak/>
        <w:t>&lt;/Amend&gt;</w:t>
      </w:r>
      <w:bookmarkEnd w:id="1"/>
    </w:p>
    <w:p w14:paraId="0F8B0505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34C5620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0290E424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</w:t>
      </w:r>
      <w:r w:rsidRPr="00306730">
        <w:rPr>
          <w:rStyle w:val="HideTWBExt"/>
        </w:rPr>
        <w:t>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0B8CFCBE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AC8B954" w14:textId="3E3145A2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51</w:t>
      </w:r>
      <w:r w:rsidRPr="00306730">
        <w:rPr>
          <w:rStyle w:val="HideTWBExt"/>
        </w:rPr>
        <w:t>&lt;/NumAm&gt;</w:t>
      </w:r>
    </w:p>
    <w:p w14:paraId="417A8DBE" w14:textId="2AFE39B9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51</w:t>
      </w:r>
      <w:r w:rsidRPr="00306730">
        <w:rPr>
          <w:rStyle w:val="HideTWBExt"/>
          <w:b w:val="0"/>
        </w:rPr>
        <w:t>&lt;/NumAm&gt;</w:t>
      </w:r>
    </w:p>
    <w:p w14:paraId="159C9276" w14:textId="37518E95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 xml:space="preserve">Марк Ботенга, Жуан </w:t>
      </w:r>
      <w:r w:rsidRPr="00306730">
        <w:t>Оливейра</w:t>
      </w:r>
      <w:r w:rsidRPr="00306730">
        <w:rPr>
          <w:rStyle w:val="HideTWBExt"/>
          <w:b w:val="0"/>
        </w:rPr>
        <w:t>&lt;/Members&gt;</w:t>
      </w:r>
    </w:p>
    <w:p w14:paraId="32AB6394" w14:textId="32784DAB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7417ECC5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54E330C2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2AD27199" w14:textId="1FE25B13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665CBC5E" w14:textId="4C485583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 xml:space="preserve">Бяла книга за бъдещето на европейската </w:t>
      </w:r>
      <w:r w:rsidRPr="00306730">
        <w:t>отбрана</w:t>
      </w:r>
      <w:r w:rsidRPr="00306730">
        <w:rPr>
          <w:rStyle w:val="HideTWBExt"/>
        </w:rPr>
        <w:t>&lt;/Titre&gt;</w:t>
      </w:r>
    </w:p>
    <w:p w14:paraId="0EB34E6C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0FD44AC5" w14:textId="17168086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6 a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306730" w:rsidRDefault="004C35EC" w:rsidP="00650345">
            <w:pPr>
              <w:keepNext/>
            </w:pPr>
          </w:p>
        </w:tc>
      </w:tr>
      <w:tr w:rsidR="00874C0A" w:rsidRPr="00306730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306730" w:rsidRDefault="00285122" w:rsidP="00650345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2E929537" w14:textId="77777777" w:rsidR="004C35EC" w:rsidRPr="00306730" w:rsidRDefault="00285122" w:rsidP="00650345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306730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306730" w:rsidRDefault="00285122" w:rsidP="005A7FE9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</w:rPr>
              <w:t>6а.</w:t>
            </w:r>
            <w:r w:rsidRPr="00306730">
              <w:rPr>
                <w:b/>
                <w:i/>
              </w:rPr>
              <w:tab/>
              <w:t xml:space="preserve">изразява дълбока загриженост, че световните военни разходи продължават да нарастват до нови рекордни </w:t>
            </w:r>
            <w:r w:rsidRPr="00306730">
              <w:rPr>
                <w:b/>
                <w:i/>
              </w:rPr>
              <w:t>нива; подчертава факта, че надпреварата във въоръжаването няма да създаде сигурност за европейските граждани, а напротив, в съответствие с дилемата на сигурността, ще увеличи риска от ожесточени конфликти; призовава Комисията активно да насърчава нови дого</w:t>
            </w:r>
            <w:r w:rsidRPr="00306730">
              <w:rPr>
                <w:b/>
                <w:i/>
              </w:rPr>
              <w:t xml:space="preserve">вори за контрол над оръжията; </w:t>
            </w:r>
          </w:p>
        </w:tc>
      </w:tr>
    </w:tbl>
    <w:p w14:paraId="6363F18C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0C368691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22D52213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588EB9F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50C41FDB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</w:r>
      <w:r w:rsidRPr="00306730"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0F070062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1AA671B1" w14:textId="4178FACC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52</w:t>
      </w:r>
      <w:r w:rsidRPr="00306730">
        <w:rPr>
          <w:rStyle w:val="HideTWBExt"/>
        </w:rPr>
        <w:t>&lt;/NumAm&gt;</w:t>
      </w:r>
    </w:p>
    <w:p w14:paraId="7E644EB7" w14:textId="4C425A0C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52</w:t>
      </w:r>
      <w:r w:rsidRPr="00306730">
        <w:rPr>
          <w:rStyle w:val="HideTWBExt"/>
          <w:b w:val="0"/>
        </w:rPr>
        <w:t>&lt;/NumAm&gt;</w:t>
      </w:r>
    </w:p>
    <w:p w14:paraId="692CC441" w14:textId="533AD984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Лин Бойлан, Марк Ботенга, Ханна Йедин, Йо</w:t>
      </w:r>
      <w:r w:rsidRPr="00306730">
        <w:t>нас Хьостет</w:t>
      </w:r>
      <w:r w:rsidRPr="00306730">
        <w:rPr>
          <w:rStyle w:val="HideTWBExt"/>
          <w:b w:val="0"/>
        </w:rPr>
        <w:t>&lt;/Members&gt;</w:t>
      </w:r>
    </w:p>
    <w:p w14:paraId="7571E287" w14:textId="0107DEFF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2D0C4AFB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4BA5556D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20CB1310" w14:textId="230C51B6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29A705D6" w14:textId="26028AB8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 xml:space="preserve">Бяла книга за бъдещето на европейската </w:t>
      </w:r>
      <w:r w:rsidRPr="00306730">
        <w:t>отбрана</w:t>
      </w:r>
      <w:r w:rsidRPr="00306730">
        <w:rPr>
          <w:rStyle w:val="HideTWBExt"/>
        </w:rPr>
        <w:t>&lt;/Titre&gt;</w:t>
      </w:r>
    </w:p>
    <w:p w14:paraId="07979EFD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5EBB04E2" w14:textId="64D3760B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14 a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1FCFBAE7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306730" w:rsidRDefault="00285122" w:rsidP="009F6FC0">
            <w:pPr>
              <w:pStyle w:val="Normal6a"/>
            </w:pPr>
            <w:r w:rsidRPr="00306730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306730" w:rsidRDefault="00285122" w:rsidP="008949A5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</w:rPr>
              <w:t>14а.</w:t>
            </w:r>
            <w:r w:rsidRPr="00306730">
              <w:rPr>
                <w:b/>
                <w:i/>
              </w:rPr>
              <w:tab/>
              <w:t xml:space="preserve">припомня временните мерки, постановени от Международния съд относно прилагането на Конвенцията за </w:t>
            </w:r>
            <w:r w:rsidRPr="00306730">
              <w:rPr>
                <w:b/>
                <w:i/>
              </w:rPr>
              <w:t>предотвратяване и наказване на престъплението геноцид в Ивицата Газа (Южна Африка/ Израел); подчертава, че е необходимо международното право да се утвърждава и зачита; призовава Съвета и Комисията да гарантират, че ЕС по никакъв начин не е съучастник в нар</w:t>
            </w:r>
            <w:r w:rsidRPr="00306730">
              <w:rPr>
                <w:b/>
                <w:i/>
              </w:rPr>
              <w:t>ушения на международното право, включително съгласно Конвенцията за предотвратяване и наказване на престъплението геноцид, по-специално по отношение на ролята на европейската оръжейна промишленост в предоставянето на оръжия на израелските отбранителни сили</w:t>
            </w:r>
            <w:r w:rsidRPr="00306730">
              <w:rPr>
                <w:b/>
                <w:i/>
              </w:rPr>
              <w:t>;</w:t>
            </w:r>
          </w:p>
        </w:tc>
      </w:tr>
    </w:tbl>
    <w:p w14:paraId="644C68AC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62587EE0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780842E5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FFB3E21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148B6A68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437DD958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4E07DC56" w14:textId="26AD9DA4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53</w:t>
      </w:r>
      <w:r w:rsidRPr="00306730">
        <w:rPr>
          <w:rStyle w:val="HideTWBExt"/>
        </w:rPr>
        <w:t>&lt;/NumAm&gt;</w:t>
      </w:r>
    </w:p>
    <w:p w14:paraId="1E9CA124" w14:textId="1C7A749E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53</w:t>
      </w:r>
      <w:r w:rsidRPr="00306730">
        <w:rPr>
          <w:rStyle w:val="HideTWBExt"/>
          <w:b w:val="0"/>
        </w:rPr>
        <w:t>&lt;/NumAm&gt;</w:t>
      </w:r>
    </w:p>
    <w:p w14:paraId="79DEAA02" w14:textId="73EDABDB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Йонас Хьостет, Ханна Йедин</w:t>
      </w:r>
      <w:r w:rsidRPr="00306730">
        <w:rPr>
          <w:rStyle w:val="HideTWBExt"/>
          <w:b w:val="0"/>
        </w:rPr>
        <w:t>&lt;/Members&gt;</w:t>
      </w:r>
    </w:p>
    <w:p w14:paraId="6E2CF6F3" w14:textId="0F7CEB34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</w:t>
      </w:r>
      <w:r w:rsidRPr="00306730">
        <w:t xml:space="preserve"> на групата The Left</w:t>
      </w:r>
      <w:r w:rsidRPr="00306730">
        <w:rPr>
          <w:rStyle w:val="HideTWBExt"/>
        </w:rPr>
        <w:t>&lt;/AuNomDe&gt;</w:t>
      </w:r>
    </w:p>
    <w:p w14:paraId="4E0ABB97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0CCB7EAE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75C77F1F" w14:textId="4729A1D6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0164C505" w14:textId="4657DA25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>Бяла 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11E714EE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</w:t>
      </w:r>
      <w:r w:rsidRPr="00306730">
        <w:t>ция</w:t>
      </w:r>
      <w:r w:rsidRPr="00306730">
        <w:rPr>
          <w:rStyle w:val="HideTWBExt"/>
          <w:b w:val="0"/>
        </w:rPr>
        <w:t>&lt;/DocAmend&gt;</w:t>
      </w:r>
    </w:p>
    <w:p w14:paraId="691AA635" w14:textId="0893AD6F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15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476F53BD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306730" w:rsidRDefault="00285122" w:rsidP="009F6FC0">
            <w:pPr>
              <w:pStyle w:val="Normal6a"/>
            </w:pPr>
            <w:r w:rsidRPr="00306730">
              <w:t>15.</w:t>
            </w:r>
            <w:r w:rsidRPr="00306730">
              <w:tab/>
              <w:t xml:space="preserve">настоятелно призовава ЕС и неговите държави членки твърдо да останат на страната на Украйна; </w:t>
            </w:r>
            <w:r w:rsidRPr="00306730">
              <w:t>припомня убеждението си, че именно на украинските бойни полета ще бъде решено бъдещето на Европа, а развоят на войната на Русия срещу Украйна ще бъде решително променен; подчертава, че в момента тази промяна зависи почти изцяло от Европа; поради това насто</w:t>
            </w:r>
            <w:r w:rsidRPr="00306730">
              <w:t>ятелно призовава държавите членки да предоставят повече оръжия и боеприпаси на Украйна, преди да приключат преговорите; предупреждава, че ако подкрепата на ЕС се провали и ако Украйна бъде принудена да се предаде, Русия след това ще се обърне срещу други д</w:t>
            </w:r>
            <w:r w:rsidRPr="00306730">
              <w:t>ържави, включително евентуално държави – членки на ЕС; призовава държавите– членки на ЕС, международните партньори и съюзниците от НАТО да премахнат всички ограничения върху използването на западните оръжейни системи, доставяни на Украйна, срещу военни цел</w:t>
            </w:r>
            <w:r w:rsidRPr="00306730">
              <w:t>и на руска територия; призовава ЕС и неговите държави членки да работят активно за поддържане и постигане на възможно най-широка международна подкрепа за Украйна и за намиране на мирно решение на войната, което трябва да се основава на пълно зачитане на не</w:t>
            </w:r>
            <w:r w:rsidRPr="00306730">
              <w:t>зависимостта, суверенитета и териториалната цялост на Украйна, принципите на международното право, търсене на отговорност за военните престъпления и престъплението агресия, както и плащане от Русия за огромните щети, причинени в Украйна; настоятелно призов</w:t>
            </w:r>
            <w:r w:rsidRPr="00306730">
              <w:t>ава ЕС и неговите държави членки да участват в установяването на стабилни гаранции за бъдещата сигурност на Украйна;</w:t>
            </w:r>
          </w:p>
        </w:tc>
        <w:tc>
          <w:tcPr>
            <w:tcW w:w="4876" w:type="dxa"/>
          </w:tcPr>
          <w:p w14:paraId="40BA5FDF" w14:textId="4997B8FF" w:rsidR="00E946DC" w:rsidRPr="00306730" w:rsidRDefault="00285122" w:rsidP="004E6BC0">
            <w:pPr>
              <w:pStyle w:val="Normal6a"/>
              <w:rPr>
                <w:szCs w:val="24"/>
              </w:rPr>
            </w:pPr>
            <w:r w:rsidRPr="00306730">
              <w:rPr>
                <w:rStyle w:val="Aucun"/>
              </w:rPr>
              <w:t>15.</w:t>
            </w:r>
            <w:r w:rsidRPr="00306730">
              <w:rPr>
                <w:rStyle w:val="Aucun"/>
              </w:rPr>
              <w:tab/>
              <w:t>настоятелно призовава ЕС и неговите държави членки твърдо да останат на страната на Украйна; припомня убеждението си, че именно на укра</w:t>
            </w:r>
            <w:r w:rsidRPr="00306730">
              <w:rPr>
                <w:rStyle w:val="Aucun"/>
              </w:rPr>
              <w:t>инските бойни полета ще бъде решено бъдещето на Европа, а развоят на войната на Русия срещу Украйна ще бъде решително променен; подчертава, че в момента тази промяна зависи почти изцяло от Европа; поради това настоятелно призовава държавите членки да предо</w:t>
            </w:r>
            <w:r w:rsidRPr="00306730">
              <w:rPr>
                <w:rStyle w:val="Aucun"/>
              </w:rPr>
              <w:t>ставят повече оръжия и боеприпаси на Украйна, преди да приключат преговорите; предупреждава, че ако подкрепата на ЕС се провали и ако Украйна бъде принудена да се предаде, Русия след това ще се обърне срещу други държави, включително евентуално държави – ч</w:t>
            </w:r>
            <w:r w:rsidRPr="00306730">
              <w:rPr>
                <w:rStyle w:val="Aucun"/>
              </w:rPr>
              <w:t>ленки на ЕС; призовава държавите– членки на ЕС, международните партньори и съюзниците от НАТО да премахнат всички ограничения върху използването на западните оръжейни системи, доставяни на Украйна, срещу военни цели на руска територия; призовава ЕС и негов</w:t>
            </w:r>
            <w:r w:rsidRPr="00306730">
              <w:rPr>
                <w:rStyle w:val="Aucun"/>
              </w:rPr>
              <w:t>ите държави членки да работят активно за поддържане и постигане на възможно най-широка международна подкрепа за Украйна и за намиране на мирно решение на войната, което трябва да се основава на пълно зачитане на независимостта, суверенитета и териториалнат</w:t>
            </w:r>
            <w:r w:rsidRPr="00306730">
              <w:rPr>
                <w:rStyle w:val="Aucun"/>
              </w:rPr>
              <w:t>а цялост на Украйна, принципите на международното право, търсене на отговорност за военните престъпления и престъплението агресия, както и плащане от Русия за огромните щети, причинени в Украйна; настоятелно призовава ЕС и неговите държави членки да участв</w:t>
            </w:r>
            <w:r w:rsidRPr="00306730">
              <w:rPr>
                <w:rStyle w:val="Aucun"/>
              </w:rPr>
              <w:t xml:space="preserve">ат в установяването на стабилни гаранции за бъдещата сигурност на Украйна; </w:t>
            </w:r>
            <w:r w:rsidRPr="00306730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настоятелно призовава ЕС и неговите държави членки да подкрепят без колебание международното право и основания на правила световен ред; във връзка с това припомня текущото разследва</w:t>
            </w:r>
            <w:r w:rsidRPr="00306730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 на жестокостите, извършени от Израел срещу палестинското население; подчертава, че международното право е от основно значение за европейската сигурност; отново изразява подкрепата си за Международния съд, Международния наказателен съд и други международ</w:t>
            </w:r>
            <w:r w:rsidRPr="00306730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 органи при разследването на престъпления срещу човечеството и военни престъпления;</w:t>
            </w:r>
            <w:r w:rsidRPr="00306730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7DAEE57F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39A72ACE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5D21E971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9056E43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063F4DA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5B53A6A" w14:textId="16252CE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</w:t>
      </w:r>
      <w:r w:rsidRPr="00306730">
        <w:rPr>
          <w:rStyle w:val="HideTWBExt"/>
        </w:rPr>
        <w:t>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54</w:t>
      </w:r>
      <w:r w:rsidRPr="00306730">
        <w:rPr>
          <w:rStyle w:val="HideTWBExt"/>
        </w:rPr>
        <w:t>&lt;/NumAm&gt;</w:t>
      </w:r>
    </w:p>
    <w:p w14:paraId="448EF1F0" w14:textId="2CB0D1D7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54</w:t>
      </w:r>
      <w:r w:rsidRPr="00306730">
        <w:rPr>
          <w:rStyle w:val="HideTWBExt"/>
          <w:b w:val="0"/>
        </w:rPr>
        <w:t>&lt;/NumAm&gt;</w:t>
      </w:r>
    </w:p>
    <w:p w14:paraId="3AE460B9" w14:textId="3C817972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Йонас Хьостет, Ханна Йедин</w:t>
      </w:r>
      <w:r w:rsidRPr="00306730">
        <w:rPr>
          <w:rStyle w:val="HideTWBExt"/>
          <w:b w:val="0"/>
        </w:rPr>
        <w:t>&lt;/Members&gt;</w:t>
      </w:r>
    </w:p>
    <w:p w14:paraId="665F7F8F" w14:textId="2DFBB00D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78AD6F6E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3098D10A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</w:t>
      </w:r>
      <w:r w:rsidRPr="00306730">
        <w:rPr>
          <w:rStyle w:val="HideTWBExt"/>
          <w:b w:val="0"/>
        </w:rPr>
        <w:t>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71982CB2" w14:textId="0A620F46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75F78E1D" w14:textId="7C6E1D1F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>Бяла 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3513ECA4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586A1E07" w14:textId="6C76AC23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15 a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010D2BD7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306730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306730" w:rsidRDefault="00285122" w:rsidP="005A7FE9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</w:rPr>
              <w:t>15а.</w:t>
            </w:r>
            <w:r w:rsidRPr="00306730">
              <w:rPr>
                <w:b/>
                <w:i/>
              </w:rPr>
              <w:tab/>
            </w:r>
            <w:r w:rsidRPr="00306730">
              <w:rPr>
                <w:b/>
                <w:i/>
                <w:shd w:val="clear" w:color="auto" w:fill="FFFFFF"/>
              </w:rPr>
              <w:t>приветства факта, че няколко държави членки подкрепят египетския план за възстановяване на Газа; настоятелно призовава Комисията да съдейства за изпълнението на плана; отново заявява, че договореното решени</w:t>
            </w:r>
            <w:r w:rsidRPr="00306730">
              <w:rPr>
                <w:b/>
                <w:i/>
                <w:shd w:val="clear" w:color="auto" w:fill="FFFFFF"/>
              </w:rPr>
              <w:t>е за две държави, съгласно което палестинците и израелците могат мирно да живеят заедно, зависи от възстановяването и жизнеспособността на палестинското общество; признава, че световната общност е изключително важна за възстановяването на Газа; отново заяв</w:t>
            </w:r>
            <w:r w:rsidRPr="00306730">
              <w:rPr>
                <w:b/>
                <w:i/>
                <w:shd w:val="clear" w:color="auto" w:fill="FFFFFF"/>
              </w:rPr>
              <w:t>ява, че европейската сигурност е изцяло свързана със зачитането на международното право и мирните решения на конфликтите в непосредствена близост до нас;</w:t>
            </w:r>
          </w:p>
        </w:tc>
      </w:tr>
    </w:tbl>
    <w:p w14:paraId="145420FB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7A81EBF0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65453D36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2C4A3788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6411A00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A8F3150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263B68F" w14:textId="1344641C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</w:r>
      <w:r w:rsidRPr="00306730"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55</w:t>
      </w:r>
      <w:r w:rsidRPr="00306730">
        <w:rPr>
          <w:rStyle w:val="HideTWBExt"/>
        </w:rPr>
        <w:t>&lt;/NumAm&gt;</w:t>
      </w:r>
    </w:p>
    <w:p w14:paraId="265F6664" w14:textId="745C9F56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55</w:t>
      </w:r>
      <w:r w:rsidRPr="00306730">
        <w:rPr>
          <w:rStyle w:val="HideTWBExt"/>
          <w:b w:val="0"/>
        </w:rPr>
        <w:t>&lt;/NumAm&gt;</w:t>
      </w:r>
    </w:p>
    <w:p w14:paraId="34E7C705" w14:textId="68702FA3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Йонас Хьостет, Ханна Йедин</w:t>
      </w:r>
      <w:r w:rsidRPr="00306730">
        <w:rPr>
          <w:rStyle w:val="HideTWBExt"/>
          <w:b w:val="0"/>
        </w:rPr>
        <w:t>&lt;/Members&gt;</w:t>
      </w:r>
    </w:p>
    <w:p w14:paraId="3ACAE99A" w14:textId="18B1BE20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15708A2C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19716991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</w:t>
      </w:r>
      <w:r w:rsidRPr="00306730">
        <w:rPr>
          <w:rStyle w:val="HideTWBExt"/>
          <w:b w:val="0"/>
        </w:rPr>
        <w:t>/TitreType&gt;</w:t>
      </w:r>
    </w:p>
    <w:p w14:paraId="2EEBA044" w14:textId="00DB8A7F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20701A36" w14:textId="75D797AE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>Бяла 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07AA445D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2A0D66D9" w14:textId="3AA667C8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20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07E37E27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306730" w:rsidRDefault="00285122" w:rsidP="009F6FC0">
            <w:pPr>
              <w:pStyle w:val="Normal6a"/>
            </w:pPr>
            <w:r w:rsidRPr="00306730">
              <w:t>20.</w:t>
            </w:r>
            <w:r w:rsidRPr="00306730">
              <w:tab/>
            </w:r>
            <w:r w:rsidRPr="00306730">
              <w:rPr>
                <w:rStyle w:val="Aucun"/>
              </w:rPr>
              <w:t>настоятелно призовава Съвета и държавите членки да преразгледат и засилят прилагането на съществуващите санкции и да приемат и стриктно да прилагат ограничителни мерки срещу всички субекти и трети държави, които улесняват заобикалянето на санкциите и п</w:t>
            </w:r>
            <w:r w:rsidRPr="00306730">
              <w:rPr>
                <w:rStyle w:val="Aucun"/>
              </w:rPr>
              <w:t>редоставят на военния комплекс на Русия военни технологии и технологии и оборудване с двойна употреба;</w:t>
            </w:r>
          </w:p>
        </w:tc>
        <w:tc>
          <w:tcPr>
            <w:tcW w:w="4876" w:type="dxa"/>
          </w:tcPr>
          <w:p w14:paraId="443282E8" w14:textId="5CBD1031" w:rsidR="00CD6B1C" w:rsidRPr="00306730" w:rsidRDefault="00285122" w:rsidP="004B4D8C">
            <w:pPr>
              <w:pStyle w:val="Normal6a"/>
              <w:rPr>
                <w:b/>
                <w:i/>
                <w:szCs w:val="24"/>
              </w:rPr>
            </w:pPr>
            <w:r w:rsidRPr="00306730">
              <w:t>20.</w:t>
            </w:r>
            <w:r w:rsidRPr="00306730">
              <w:rPr>
                <w:b/>
                <w:i/>
              </w:rPr>
              <w:tab/>
            </w:r>
            <w:r w:rsidRPr="00306730">
              <w:rPr>
                <w:rStyle w:val="Aucun"/>
              </w:rPr>
              <w:t>настоятелно призовава Съвета и държавите членки да преразгледат и засилят прилагането на съществуващите санкции и да приемат и стриктно да прилагат о</w:t>
            </w:r>
            <w:r w:rsidRPr="00306730">
              <w:rPr>
                <w:rStyle w:val="Aucun"/>
              </w:rPr>
              <w:t xml:space="preserve">граничителни мерки срещу всички субекти и трети държави, които улесняват заобикалянето на санкциите и предоставят на военния комплекс на Русия военни технологии и технологии и оборудване с двойна употреба; </w:t>
            </w:r>
            <w:r w:rsidRPr="00306730">
              <w:rPr>
                <w:rStyle w:val="Aucun"/>
                <w:b/>
                <w:i/>
              </w:rPr>
              <w:t xml:space="preserve">настоятелно призовава държавите членки да обърнат </w:t>
            </w:r>
            <w:r w:rsidRPr="00306730">
              <w:rPr>
                <w:rStyle w:val="Aucun"/>
                <w:b/>
                <w:i/>
              </w:rPr>
              <w:t>специално внимание на руския сенчест флот и на рисковете за сигурността и околната среда, които той поражда;</w:t>
            </w:r>
          </w:p>
        </w:tc>
      </w:tr>
    </w:tbl>
    <w:p w14:paraId="6228DB46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5470FF98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0E0A4B08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BED1918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11E8877C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20A26AC1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11E62543" w14:textId="3F3C7DC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56</w:t>
      </w:r>
      <w:r w:rsidRPr="00306730">
        <w:rPr>
          <w:rStyle w:val="HideTWBExt"/>
        </w:rPr>
        <w:t>&lt;/NumAm&gt;</w:t>
      </w:r>
    </w:p>
    <w:p w14:paraId="45304931" w14:textId="2DAE86AC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56</w:t>
      </w:r>
      <w:r w:rsidRPr="00306730">
        <w:rPr>
          <w:rStyle w:val="HideTWBExt"/>
          <w:b w:val="0"/>
        </w:rPr>
        <w:t>&lt;/NumAm&gt;</w:t>
      </w:r>
    </w:p>
    <w:p w14:paraId="6874AC13" w14:textId="5782852E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Марк Ботенга</w:t>
      </w:r>
      <w:r w:rsidRPr="00306730">
        <w:rPr>
          <w:rStyle w:val="HideTWBExt"/>
          <w:b w:val="0"/>
        </w:rPr>
        <w:t>&lt;/Members&gt;</w:t>
      </w:r>
    </w:p>
    <w:p w14:paraId="5EFA357C" w14:textId="21C09736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3FE2B50E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7748C036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3D02C790" w14:textId="6B5F54AA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2EAEA12D" w14:textId="7475C616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 xml:space="preserve">Бяла </w:t>
      </w:r>
      <w:r w:rsidRPr="00306730">
        <w:t>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7C6A0839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0ACA5A7C" w14:textId="3FD3B601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22 a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1FF1EBD5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306730" w:rsidRDefault="00285122" w:rsidP="009F6FC0">
            <w:pPr>
              <w:pStyle w:val="Normal6a"/>
            </w:pPr>
            <w:r w:rsidRPr="00306730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306730" w:rsidRDefault="00285122" w:rsidP="0042635B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</w:rPr>
              <w:t>22а.</w:t>
            </w:r>
            <w:r w:rsidRPr="00306730">
              <w:rPr>
                <w:b/>
                <w:i/>
              </w:rPr>
              <w:tab/>
              <w:t xml:space="preserve">настоятелно призовава държавите членки да работят по нова система </w:t>
            </w:r>
            <w:r w:rsidRPr="00306730">
              <w:rPr>
                <w:b/>
                <w:i/>
              </w:rPr>
              <w:t>за дългосрочна колективна сигурност на Европа, вдъхновена от принципите на Хелзинкския процес и включваща концепцията за взаимни гаранции за сигурност; отбелязва, че основен аспект на този подход са зачитането на суверенитета и териториалната цялост на вси</w:t>
            </w:r>
            <w:r w:rsidRPr="00306730">
              <w:rPr>
                <w:b/>
                <w:i/>
              </w:rPr>
              <w:t>чки нации и ангажиментът към международното право;</w:t>
            </w:r>
          </w:p>
        </w:tc>
      </w:tr>
      <w:tr w:rsidR="00874C0A" w:rsidRPr="00306730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306730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306730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76900BF3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0F27557A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306E7E2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AFABCA4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</w:t>
      </w:r>
      <w:r w:rsidRPr="00306730">
        <w:rPr>
          <w:rStyle w:val="HideTWBExt"/>
        </w:rPr>
        <w:t>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023BD04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6170969" w14:textId="378E0E74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57</w:t>
      </w:r>
      <w:r w:rsidRPr="00306730">
        <w:rPr>
          <w:rStyle w:val="HideTWBExt"/>
        </w:rPr>
        <w:t>&lt;/NumAm&gt;</w:t>
      </w:r>
    </w:p>
    <w:p w14:paraId="1CD0DB83" w14:textId="36BC1E03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57</w:t>
      </w:r>
      <w:r w:rsidRPr="00306730">
        <w:rPr>
          <w:rStyle w:val="HideTWBExt"/>
          <w:b w:val="0"/>
        </w:rPr>
        <w:t>&lt;/NumAm&gt;</w:t>
      </w:r>
    </w:p>
    <w:p w14:paraId="1381E651" w14:textId="653D212B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 xml:space="preserve">Марк Ботенга, Жуан </w:t>
      </w:r>
      <w:r w:rsidRPr="00306730">
        <w:t>Оливейра</w:t>
      </w:r>
      <w:r w:rsidRPr="00306730">
        <w:rPr>
          <w:rStyle w:val="HideTWBExt"/>
          <w:b w:val="0"/>
        </w:rPr>
        <w:t>&lt;/Members&gt;</w:t>
      </w:r>
    </w:p>
    <w:p w14:paraId="796D6DF7" w14:textId="752E4D1A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762093F0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5AD85E17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399E7498" w14:textId="3C49F505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0EEBB5B3" w14:textId="0C50E086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 xml:space="preserve">Бяла книга за бъдещето на европейската </w:t>
      </w:r>
      <w:r w:rsidRPr="00306730">
        <w:t>отбрана</w:t>
      </w:r>
      <w:r w:rsidRPr="00306730">
        <w:rPr>
          <w:rStyle w:val="HideTWBExt"/>
        </w:rPr>
        <w:t>&lt;/Titre&gt;</w:t>
      </w:r>
    </w:p>
    <w:p w14:paraId="03A65CA3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203C8D11" w14:textId="15C234BF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22 б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7622971E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306730" w:rsidRDefault="00285122" w:rsidP="009F6FC0">
            <w:pPr>
              <w:pStyle w:val="Normal6a"/>
            </w:pPr>
            <w:r w:rsidRPr="00306730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306730" w:rsidRDefault="00285122" w:rsidP="00CD6B1C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</w:rPr>
              <w:t>22б.</w:t>
            </w:r>
            <w:r w:rsidRPr="00306730">
              <w:rPr>
                <w:b/>
                <w:i/>
              </w:rPr>
              <w:tab/>
              <w:t>настоява, че новата европейска система за сигурност следва да прилага принципите на мирно съжителств</w:t>
            </w:r>
            <w:r w:rsidRPr="00306730">
              <w:rPr>
                <w:b/>
                <w:i/>
              </w:rPr>
              <w:t>о между държави с различни политически системи и да предлага гаранции за сигурност на всички страни;</w:t>
            </w:r>
          </w:p>
        </w:tc>
      </w:tr>
    </w:tbl>
    <w:p w14:paraId="544A2020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3ABF5367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58EF5FD9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723CE1F8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24B5D4A4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6EAB60A1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FA70483" w14:textId="42701AB9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58</w:t>
      </w:r>
      <w:r w:rsidRPr="00306730">
        <w:rPr>
          <w:rStyle w:val="HideTWBExt"/>
        </w:rPr>
        <w:t>&lt;/NumAm&gt;</w:t>
      </w:r>
    </w:p>
    <w:p w14:paraId="0564F188" w14:textId="6726D8DF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58</w:t>
      </w:r>
      <w:r w:rsidRPr="00306730">
        <w:rPr>
          <w:rStyle w:val="HideTWBExt"/>
          <w:b w:val="0"/>
        </w:rPr>
        <w:t>&lt;/NumAm&gt;</w:t>
      </w:r>
    </w:p>
    <w:p w14:paraId="0C929D04" w14:textId="7C8F67D0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Манон Обри, Марина Мьозюр, Марк Ботенга</w:t>
      </w:r>
      <w:r w:rsidRPr="00306730">
        <w:rPr>
          <w:rStyle w:val="HideTWBExt"/>
          <w:b w:val="0"/>
        </w:rPr>
        <w:t>&lt;/Members&gt;</w:t>
      </w:r>
    </w:p>
    <w:p w14:paraId="6F9E552D" w14:textId="1563E673" w:rsidR="004C35EC" w:rsidRPr="00306730" w:rsidRDefault="00285122" w:rsidP="004C35EC">
      <w:pPr>
        <w:rPr>
          <w:rStyle w:val="HideTWBExt"/>
        </w:rPr>
      </w:pPr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28369E6E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526897D5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1195B739" w14:textId="40FFCA32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 xml:space="preserve">PPE, S&amp;D, ECR, Renew, The </w:t>
      </w:r>
      <w:r w:rsidRPr="00306730">
        <w:t>Left</w:t>
      </w:r>
      <w:r w:rsidRPr="00306730">
        <w:rPr>
          <w:rStyle w:val="HideTWBExt"/>
          <w:b w:val="0"/>
        </w:rPr>
        <w:t>&lt;/Rapporteur&gt;</w:t>
      </w:r>
    </w:p>
    <w:p w14:paraId="37A2CE50" w14:textId="348C8559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>Бяла книга за бъдещето на европейската отбрана</w:t>
      </w:r>
      <w:r w:rsidRPr="00306730">
        <w:rPr>
          <w:rStyle w:val="HideTWBExt"/>
        </w:rPr>
        <w:t>&lt;/Titre&gt;</w:t>
      </w:r>
    </w:p>
    <w:p w14:paraId="7BD1AD46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35F14AF2" w14:textId="699675B4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33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12C049AC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306730" w:rsidRDefault="00285122" w:rsidP="004B4D8C">
            <w:pPr>
              <w:pStyle w:val="Normal6a"/>
              <w:rPr>
                <w:b/>
                <w:i/>
              </w:rPr>
            </w:pPr>
            <w:r w:rsidRPr="00306730">
              <w:t>33.</w:t>
            </w:r>
            <w:r w:rsidRPr="00306730">
              <w:rPr>
                <w:b/>
                <w:i/>
              </w:rPr>
              <w:tab/>
            </w:r>
            <w:r w:rsidRPr="00306730">
              <w:rPr>
                <w:rStyle w:val="Aucun"/>
              </w:rPr>
              <w:t xml:space="preserve">изразява твърдо убеждение, че в настоящия геополитически контекст </w:t>
            </w:r>
            <w:r w:rsidRPr="00306730">
              <w:rPr>
                <w:rStyle w:val="Aucun"/>
                <w:b/>
                <w:i/>
              </w:rPr>
              <w:t>е изключително важно</w:t>
            </w:r>
            <w:r w:rsidRPr="00306730">
              <w:rPr>
                <w:rStyle w:val="Aucun"/>
              </w:rPr>
              <w:t xml:space="preserve"> да </w:t>
            </w:r>
            <w:r w:rsidRPr="00306730">
              <w:rPr>
                <w:rStyle w:val="Aucun"/>
                <w:b/>
                <w:i/>
              </w:rPr>
              <w:t>се приведе в действие</w:t>
            </w:r>
            <w:r w:rsidRPr="00306730">
              <w:rPr>
                <w:rStyle w:val="Aucun"/>
              </w:rPr>
              <w:t xml:space="preserve"> член 42, параграф 7 от Договора за Европейския съюз (ДЕС) относно взаимопомощта, като се гарантира солидарност между държавите членки, </w:t>
            </w:r>
            <w:r w:rsidRPr="00306730">
              <w:rPr>
                <w:rStyle w:val="Aucun"/>
                <w:b/>
                <w:i/>
              </w:rPr>
              <w:t>особено т</w:t>
            </w:r>
            <w:r w:rsidRPr="00306730">
              <w:rPr>
                <w:rStyle w:val="Aucun"/>
                <w:b/>
                <w:i/>
              </w:rPr>
              <w:t>ези, чието географско положение ги оставя пряко изложени</w:t>
            </w:r>
            <w:r w:rsidRPr="00306730">
              <w:rPr>
                <w:rStyle w:val="Aucun"/>
              </w:rPr>
              <w:t xml:space="preserve"> на </w:t>
            </w:r>
            <w:r w:rsidRPr="00306730">
              <w:rPr>
                <w:rStyle w:val="Aucun"/>
                <w:b/>
                <w:i/>
              </w:rPr>
              <w:t>непосредствени заплахи и предизвикателства</w:t>
            </w:r>
            <w:r w:rsidRPr="00306730">
              <w:rPr>
                <w:rStyle w:val="Aucun"/>
              </w:rPr>
              <w:t xml:space="preserve">, </w:t>
            </w:r>
            <w:r w:rsidRPr="00306730">
              <w:rPr>
                <w:rStyle w:val="Aucun"/>
                <w:b/>
                <w:i/>
              </w:rPr>
              <w:t>независимо от това дали са членове</w:t>
            </w:r>
            <w:r w:rsidRPr="00306730">
              <w:rPr>
                <w:rStyle w:val="Aucun"/>
              </w:rPr>
              <w:t xml:space="preserve"> на НАТО;</w:t>
            </w:r>
          </w:p>
        </w:tc>
        <w:tc>
          <w:tcPr>
            <w:tcW w:w="4876" w:type="dxa"/>
          </w:tcPr>
          <w:p w14:paraId="67A560F7" w14:textId="0ECF8E1B" w:rsidR="00CD6B1C" w:rsidRPr="00306730" w:rsidRDefault="00285122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306730">
              <w:rPr>
                <w:shd w:val="clear" w:color="auto" w:fill="FFFFFF"/>
              </w:rPr>
              <w:t>33.</w:t>
            </w:r>
            <w:r w:rsidRPr="00306730">
              <w:rPr>
                <w:b/>
                <w:i/>
                <w:shd w:val="clear" w:color="auto" w:fill="FFFFFF"/>
              </w:rPr>
              <w:tab/>
            </w:r>
            <w:r w:rsidRPr="00306730">
              <w:rPr>
                <w:rStyle w:val="Aucun"/>
              </w:rPr>
              <w:t xml:space="preserve">изразява твърдо убеждение, че в настоящия геополитически контекст </w:t>
            </w:r>
            <w:r w:rsidRPr="00306730">
              <w:rPr>
                <w:rStyle w:val="Aucun"/>
                <w:b/>
                <w:i/>
              </w:rPr>
              <w:t>истинска европейска стратегическа авто</w:t>
            </w:r>
            <w:r w:rsidRPr="00306730">
              <w:rPr>
                <w:rStyle w:val="Aucun"/>
                <w:b/>
                <w:i/>
              </w:rPr>
              <w:t>номност може</w:t>
            </w:r>
            <w:r w:rsidRPr="00306730">
              <w:rPr>
                <w:rStyle w:val="Aucun"/>
              </w:rPr>
              <w:t xml:space="preserve"> да </w:t>
            </w:r>
            <w:r w:rsidRPr="00306730">
              <w:rPr>
                <w:rStyle w:val="Aucun"/>
                <w:b/>
                <w:i/>
              </w:rPr>
              <w:t>бъде постигната единствено ако</w:t>
            </w:r>
            <w:r w:rsidRPr="00306730">
              <w:rPr>
                <w:rStyle w:val="Aucun"/>
              </w:rPr>
              <w:t xml:space="preserve"> член 42, параграф 7 от Договора за Европейския съюз (ДЕС) относно взаимопомощта</w:t>
            </w:r>
            <w:r w:rsidRPr="00306730">
              <w:rPr>
                <w:rStyle w:val="Aucun"/>
                <w:b/>
                <w:i/>
              </w:rPr>
              <w:t xml:space="preserve"> се счита за изключително важен</w:t>
            </w:r>
            <w:r w:rsidRPr="00306730">
              <w:rPr>
                <w:rStyle w:val="Aucun"/>
              </w:rPr>
              <w:t xml:space="preserve">, като се гарантира солидарност между държавите членки, </w:t>
            </w:r>
            <w:r w:rsidRPr="00306730">
              <w:rPr>
                <w:rStyle w:val="Aucun"/>
                <w:b/>
                <w:i/>
              </w:rPr>
              <w:t xml:space="preserve">и ако се превърне в основа за колективната </w:t>
            </w:r>
            <w:r w:rsidRPr="00306730">
              <w:rPr>
                <w:rStyle w:val="Aucun"/>
                <w:b/>
                <w:i/>
              </w:rPr>
              <w:t>отбрана</w:t>
            </w:r>
            <w:r w:rsidRPr="00306730">
              <w:rPr>
                <w:rStyle w:val="Aucun"/>
              </w:rPr>
              <w:t xml:space="preserve"> на </w:t>
            </w:r>
            <w:r w:rsidRPr="00306730">
              <w:rPr>
                <w:rStyle w:val="Aucun"/>
                <w:b/>
                <w:i/>
              </w:rPr>
              <w:t>всички държави членки</w:t>
            </w:r>
            <w:r w:rsidRPr="00306730">
              <w:rPr>
                <w:rStyle w:val="Aucun"/>
              </w:rPr>
              <w:t xml:space="preserve">, </w:t>
            </w:r>
            <w:r w:rsidRPr="00306730">
              <w:rPr>
                <w:rStyle w:val="Aucun"/>
                <w:b/>
                <w:i/>
              </w:rPr>
              <w:t>вместо да се разчита</w:t>
            </w:r>
            <w:r w:rsidRPr="00306730">
              <w:rPr>
                <w:rStyle w:val="Aucun"/>
              </w:rPr>
              <w:t xml:space="preserve"> на НАТО;</w:t>
            </w:r>
          </w:p>
          <w:p w14:paraId="444BF71F" w14:textId="00C3B080" w:rsidR="004C35EC" w:rsidRPr="00306730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Pr="00306730">
        <w:rPr>
          <w:rStyle w:val="HideTWBInt"/>
        </w:rPr>
        <w:t>{EN}</w:t>
      </w:r>
      <w:r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0EFE3929" w14:textId="77777777" w:rsidR="004C35EC" w:rsidRPr="00306730" w:rsidRDefault="00285122" w:rsidP="004C35EC">
      <w:r w:rsidRPr="00306730">
        <w:br w:type="page"/>
      </w:r>
      <w:r w:rsidRPr="00306730">
        <w:rPr>
          <w:rStyle w:val="HideTWBExt"/>
        </w:rPr>
        <w:t>&lt;/Amend&gt;</w:t>
      </w:r>
    </w:p>
    <w:p w14:paraId="49E38E92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&lt;Amend&gt;&lt;Date&gt;</w:t>
      </w:r>
      <w:r w:rsidRPr="00306730">
        <w:rPr>
          <w:rStyle w:val="HideTWBInt"/>
          <w:color w:val="auto"/>
        </w:rPr>
        <w:t>{10/03/2025}</w:t>
      </w:r>
      <w:r w:rsidRPr="00306730">
        <w:t>10.3.2025</w:t>
      </w:r>
      <w:r w:rsidRPr="00306730">
        <w:rPr>
          <w:rStyle w:val="HideTWBExt"/>
        </w:rPr>
        <w:t>&lt;/Date&gt;</w:t>
      </w:r>
      <w:r w:rsidRPr="00306730">
        <w:t xml:space="preserve"> </w:t>
      </w:r>
      <w:r w:rsidRPr="00306730">
        <w:rPr>
          <w:rStyle w:val="HideTWBExt"/>
        </w:rPr>
        <w:t>&lt;RepeatBlock-BNos&gt;&lt;BNos&gt;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0146/2025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9E1451D" w14:textId="77777777" w:rsidR="004C35EC" w:rsidRPr="00306730" w:rsidRDefault="00285122" w:rsidP="004E280B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0147/2025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12254DB8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0148/2025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3C2339B3" w14:textId="77777777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0149/2025</w:t>
      </w:r>
      <w:r w:rsidRPr="00306730">
        <w:rPr>
          <w:rStyle w:val="HideTWBExt"/>
        </w:rPr>
        <w:t>&lt;/NoDocSe&gt;</w:t>
      </w:r>
      <w:r w:rsidRPr="00306730">
        <w:t xml:space="preserve"> } </w:t>
      </w:r>
    </w:p>
    <w:p w14:paraId="2E696829" w14:textId="2DD2CE2E" w:rsidR="004C35EC" w:rsidRPr="00306730" w:rsidRDefault="00285122" w:rsidP="004C35EC">
      <w:pPr>
        <w:pStyle w:val="AmDateTabRC"/>
      </w:pPr>
      <w:r w:rsidRPr="00306730">
        <w:rPr>
          <w:rStyle w:val="HideTWBExt"/>
        </w:rPr>
        <w:t>&lt;/BNos&gt;&lt;/RepeatBlock-BNos&gt;</w:t>
      </w:r>
      <w:r w:rsidRPr="00306730">
        <w:tab/>
      </w:r>
      <w:r w:rsidRPr="00306730">
        <w:rPr>
          <w:rStyle w:val="HideTWBExt"/>
        </w:rPr>
        <w:t>&lt;NoDocSe&gt;</w:t>
      </w:r>
      <w:r w:rsidRPr="00306730">
        <w:t>B10</w:t>
      </w:r>
      <w:r w:rsidRPr="00306730">
        <w:noBreakHyphen/>
        <w:t>0150/2025</w:t>
      </w:r>
      <w:r w:rsidRPr="00306730">
        <w:rPr>
          <w:rStyle w:val="HideTWBExt"/>
        </w:rPr>
        <w:t>&lt;/NoDocSe&gt;</w:t>
      </w:r>
      <w:r w:rsidRPr="00306730">
        <w:t xml:space="preserve"> } RC1/Am. </w:t>
      </w:r>
      <w:r w:rsidRPr="00306730">
        <w:rPr>
          <w:rStyle w:val="HideTWBExt"/>
        </w:rPr>
        <w:t>&lt;NumAm&gt;</w:t>
      </w:r>
      <w:r w:rsidRPr="00306730">
        <w:t>59</w:t>
      </w:r>
      <w:r w:rsidRPr="00306730">
        <w:rPr>
          <w:rStyle w:val="HideTWBExt"/>
        </w:rPr>
        <w:t>&lt;/NumAm&gt;</w:t>
      </w:r>
    </w:p>
    <w:p w14:paraId="1CCDC876" w14:textId="5103543C" w:rsidR="004C35EC" w:rsidRPr="00306730" w:rsidRDefault="00285122" w:rsidP="004C35EC">
      <w:pPr>
        <w:pStyle w:val="AmNumberTabs"/>
      </w:pPr>
      <w:r w:rsidRPr="00306730">
        <w:t>Изменение</w:t>
      </w:r>
      <w:r w:rsidRPr="00306730">
        <w:tab/>
      </w:r>
      <w:r w:rsidRPr="00306730">
        <w:tab/>
      </w:r>
      <w:r w:rsidRPr="00306730">
        <w:rPr>
          <w:rStyle w:val="HideTWBExt"/>
          <w:b w:val="0"/>
        </w:rPr>
        <w:t>&lt;NumAm&gt;</w:t>
      </w:r>
      <w:r w:rsidRPr="00306730">
        <w:t>59</w:t>
      </w:r>
      <w:r w:rsidRPr="00306730">
        <w:rPr>
          <w:rStyle w:val="HideTWBExt"/>
          <w:b w:val="0"/>
        </w:rPr>
        <w:t>&lt;/NumAm&gt;</w:t>
      </w:r>
    </w:p>
    <w:p w14:paraId="1D9008FF" w14:textId="5C00C885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&lt;RepeatBlock-By&gt;&lt;Members&gt;</w:t>
      </w:r>
      <w:r w:rsidRPr="00306730">
        <w:t>Йоргос Георгиу</w:t>
      </w:r>
      <w:r w:rsidRPr="00306730">
        <w:rPr>
          <w:rStyle w:val="HideTWBExt"/>
          <w:b w:val="0"/>
        </w:rPr>
        <w:t>&lt;/Members&gt;</w:t>
      </w:r>
    </w:p>
    <w:p w14:paraId="39B5E5F8" w14:textId="4B8B4BC5" w:rsidR="004C35EC" w:rsidRPr="00306730" w:rsidRDefault="00285122" w:rsidP="004C35EC">
      <w:r w:rsidRPr="00306730">
        <w:rPr>
          <w:rStyle w:val="HideTWBExt"/>
        </w:rPr>
        <w:t>&lt;AuNomDe&gt;</w:t>
      </w:r>
      <w:r w:rsidRPr="00306730">
        <w:rPr>
          <w:rStyle w:val="HideTWBInt"/>
          <w:color w:val="auto"/>
        </w:rPr>
        <w:t>{The Left}</w:t>
      </w:r>
      <w:r w:rsidRPr="00306730">
        <w:t>от името на групата The Left</w:t>
      </w:r>
      <w:r w:rsidRPr="00306730">
        <w:rPr>
          <w:rStyle w:val="HideTWBExt"/>
        </w:rPr>
        <w:t>&lt;/AuNomDe&gt;</w:t>
      </w:r>
    </w:p>
    <w:p w14:paraId="124431F0" w14:textId="77777777" w:rsidR="004C35EC" w:rsidRPr="00306730" w:rsidRDefault="00285122" w:rsidP="004C35EC">
      <w:r w:rsidRPr="00306730">
        <w:rPr>
          <w:rStyle w:val="HideTWBExt"/>
        </w:rPr>
        <w:t>&lt;/RepeatBlock-By&gt;</w:t>
      </w:r>
    </w:p>
    <w:p w14:paraId="5D3C8BAB" w14:textId="77777777" w:rsidR="004C35EC" w:rsidRPr="00306730" w:rsidRDefault="00285122" w:rsidP="004C35EC">
      <w:pPr>
        <w:pStyle w:val="AmDocTypeTab"/>
        <w:rPr>
          <w:noProof/>
        </w:rPr>
      </w:pPr>
      <w:r w:rsidRPr="00306730">
        <w:rPr>
          <w:rStyle w:val="HideTWBExt"/>
          <w:b w:val="0"/>
        </w:rPr>
        <w:t>&lt;TitreType&gt;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&lt;/TitreType&gt;</w:t>
      </w:r>
    </w:p>
    <w:p w14:paraId="76C703E6" w14:textId="67E1C737" w:rsidR="004C35EC" w:rsidRPr="00306730" w:rsidRDefault="00285122" w:rsidP="004C35EC">
      <w:pPr>
        <w:pStyle w:val="NormalBold"/>
        <w:rPr>
          <w:noProof/>
        </w:rPr>
      </w:pPr>
      <w:r w:rsidRPr="00306730">
        <w:rPr>
          <w:rStyle w:val="HideTWBExt"/>
          <w:b w:val="0"/>
        </w:rPr>
        <w:t>&lt;Rapporteur&gt;</w:t>
      </w:r>
      <w:r w:rsidRPr="00306730">
        <w:t>PPE, S&amp;D, ECR, Renew, The Left</w:t>
      </w:r>
      <w:r w:rsidRPr="00306730">
        <w:rPr>
          <w:rStyle w:val="HideTWBExt"/>
          <w:b w:val="0"/>
        </w:rPr>
        <w:t>&lt;/Rapporteur&gt;</w:t>
      </w:r>
    </w:p>
    <w:p w14:paraId="4BED7428" w14:textId="39E6939E" w:rsidR="004C35EC" w:rsidRPr="00306730" w:rsidRDefault="00285122" w:rsidP="004C35EC">
      <w:pPr>
        <w:pStyle w:val="Normal12a"/>
      </w:pPr>
      <w:r w:rsidRPr="00306730">
        <w:rPr>
          <w:rStyle w:val="HideTWBExt"/>
        </w:rPr>
        <w:t>&lt;Titre&gt;</w:t>
      </w:r>
      <w:r w:rsidRPr="00306730">
        <w:t xml:space="preserve">Бяла книга за бъдещето на европейската </w:t>
      </w:r>
      <w:r w:rsidRPr="00306730">
        <w:t>отбрана</w:t>
      </w:r>
      <w:r w:rsidRPr="00306730">
        <w:rPr>
          <w:rStyle w:val="HideTWBExt"/>
        </w:rPr>
        <w:t>&lt;/Titre&gt;</w:t>
      </w:r>
    </w:p>
    <w:p w14:paraId="6F8E080E" w14:textId="77777777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&lt;DocAmend&gt;</w:t>
      </w:r>
      <w:r w:rsidRPr="00306730">
        <w:t>Общо предложение за резолюция</w:t>
      </w:r>
      <w:r w:rsidRPr="00306730">
        <w:rPr>
          <w:rStyle w:val="HideTWBExt"/>
          <w:b w:val="0"/>
        </w:rPr>
        <w:t>&lt;/DocAmend&gt;</w:t>
      </w:r>
    </w:p>
    <w:p w14:paraId="36D80602" w14:textId="422E30C3" w:rsidR="004C35EC" w:rsidRPr="00306730" w:rsidRDefault="00285122" w:rsidP="004C35EC">
      <w:pPr>
        <w:pStyle w:val="NormalBold"/>
      </w:pPr>
      <w:r w:rsidRPr="00306730">
        <w:rPr>
          <w:rStyle w:val="HideTWBExt"/>
          <w:b w:val="0"/>
        </w:rPr>
        <w:t>&lt;Article&gt;</w:t>
      </w:r>
      <w:r w:rsidRPr="00306730">
        <w:t>Параграф 32 a (нов)</w:t>
      </w:r>
      <w:r w:rsidRPr="0030673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74C0A" w:rsidRPr="00306730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306730" w:rsidRDefault="004C35EC" w:rsidP="009F6FC0">
            <w:pPr>
              <w:keepNext/>
            </w:pPr>
          </w:p>
        </w:tc>
      </w:tr>
      <w:tr w:rsidR="00874C0A" w:rsidRPr="00306730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Общо предложение за резолюция</w:t>
            </w:r>
          </w:p>
        </w:tc>
        <w:tc>
          <w:tcPr>
            <w:tcW w:w="4876" w:type="dxa"/>
          </w:tcPr>
          <w:p w14:paraId="359FC2C4" w14:textId="77777777" w:rsidR="004C35EC" w:rsidRPr="00306730" w:rsidRDefault="00285122" w:rsidP="009F6FC0">
            <w:pPr>
              <w:pStyle w:val="AmColumnHeading"/>
              <w:keepNext/>
            </w:pPr>
            <w:r w:rsidRPr="00306730">
              <w:t>Изменение</w:t>
            </w:r>
          </w:p>
        </w:tc>
      </w:tr>
      <w:tr w:rsidR="00874C0A" w:rsidRPr="00306730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306730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306730" w:rsidRDefault="00285122" w:rsidP="00A33950">
            <w:pPr>
              <w:pStyle w:val="Normal6a"/>
              <w:rPr>
                <w:b/>
                <w:i/>
                <w:szCs w:val="24"/>
              </w:rPr>
            </w:pPr>
            <w:r w:rsidRPr="00306730">
              <w:rPr>
                <w:b/>
                <w:i/>
                <w:shd w:val="clear" w:color="auto" w:fill="FFFFFF"/>
              </w:rPr>
              <w:t>32а.</w:t>
            </w:r>
            <w:r w:rsidRPr="00306730">
              <w:rPr>
                <w:b/>
                <w:i/>
                <w:shd w:val="clear" w:color="auto" w:fill="FFFFFF"/>
              </w:rPr>
              <w:tab/>
              <w:t xml:space="preserve">повтаря своя призив към Турция, член на НАТО, да изтегли войските си от Кипър, държава – членка на </w:t>
            </w:r>
            <w:r w:rsidRPr="00306730">
              <w:rPr>
                <w:b/>
                <w:i/>
                <w:shd w:val="clear" w:color="auto" w:fill="FFFFFF"/>
              </w:rPr>
              <w:t>ЕС, и да работи конструктивно за намиране на жизнеспособно и мирно решение въз основа на съответните резолюции на ООН;</w:t>
            </w:r>
          </w:p>
        </w:tc>
      </w:tr>
    </w:tbl>
    <w:p w14:paraId="39DA035B" w14:textId="77777777" w:rsidR="004C35EC" w:rsidRPr="00306730" w:rsidRDefault="00285122" w:rsidP="004C35EC">
      <w:pPr>
        <w:pStyle w:val="AmOrLang"/>
      </w:pPr>
      <w:r w:rsidRPr="00306730">
        <w:t xml:space="preserve">Or. </w:t>
      </w:r>
      <w:r w:rsidRPr="00306730">
        <w:rPr>
          <w:rStyle w:val="HideTWBExt"/>
          <w:rFonts w:eastAsiaTheme="majorEastAsia"/>
        </w:rPr>
        <w:t>&lt;Original&gt;</w:t>
      </w:r>
      <w:r w:rsidR="00C02B73" w:rsidRPr="00306730">
        <w:rPr>
          <w:rStyle w:val="HideTWBInt"/>
        </w:rPr>
        <w:t>{EN}</w:t>
      </w:r>
      <w:r w:rsidR="00C02B73" w:rsidRPr="00306730">
        <w:t>en</w:t>
      </w:r>
      <w:r w:rsidRPr="00306730">
        <w:rPr>
          <w:rStyle w:val="HideTWBExt"/>
          <w:rFonts w:eastAsiaTheme="majorEastAsia"/>
        </w:rPr>
        <w:t>&lt;/Original&gt;</w:t>
      </w:r>
    </w:p>
    <w:p w14:paraId="7BBF9086" w14:textId="77777777" w:rsidR="004C35EC" w:rsidRPr="00306730" w:rsidRDefault="00285122" w:rsidP="004C35EC">
      <w:r w:rsidRPr="00306730">
        <w:rPr>
          <w:rStyle w:val="HideTWBExt"/>
        </w:rPr>
        <w:t>&lt;/Amend&gt;</w:t>
      </w:r>
    </w:p>
    <w:p w14:paraId="7F18560B" w14:textId="77777777" w:rsidR="005C6490" w:rsidRPr="00306730" w:rsidRDefault="00285122" w:rsidP="005C6490">
      <w:pPr>
        <w:tabs>
          <w:tab w:val="left" w:pos="-720"/>
        </w:tabs>
      </w:pPr>
      <w:r w:rsidRPr="00306730">
        <w:rPr>
          <w:rStyle w:val="HideTWBExt"/>
        </w:rPr>
        <w:t>&lt;/RepeatBlock-Amend&gt;</w:t>
      </w:r>
    </w:p>
    <w:sectPr w:rsidR="005C6490" w:rsidRPr="00306730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732D2" w14:textId="77777777" w:rsidR="00000000" w:rsidRPr="00306730" w:rsidRDefault="00285122">
      <w:r w:rsidRPr="00306730">
        <w:separator/>
      </w:r>
    </w:p>
  </w:endnote>
  <w:endnote w:type="continuationSeparator" w:id="0">
    <w:p w14:paraId="403A4E4B" w14:textId="77777777" w:rsidR="00000000" w:rsidRPr="00306730" w:rsidRDefault="00285122">
      <w:r w:rsidRPr="003067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056A5" w14:textId="77777777" w:rsidR="00285122" w:rsidRDefault="002851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A6BC2" w14:textId="77777777" w:rsidR="00306730" w:rsidRPr="00306730" w:rsidRDefault="00306730" w:rsidP="00306730">
    <w:pPr>
      <w:pStyle w:val="EPFooterRC"/>
    </w:pPr>
    <w:r w:rsidRPr="00306730">
      <w:rPr>
        <w:rStyle w:val="HideTWBExt"/>
      </w:rPr>
      <w:t>&lt;PathFdR&gt;</w:t>
    </w:r>
    <w:r w:rsidRPr="00306730">
      <w:t>AM\1316909BG.docx</w:t>
    </w:r>
    <w:r w:rsidRPr="00306730">
      <w:rPr>
        <w:rStyle w:val="HideTWBExt"/>
      </w:rPr>
      <w:t>&lt;/PathFdR&gt;</w:t>
    </w:r>
    <w:r w:rsidRPr="00306730">
      <w:tab/>
    </w:r>
    <w:r w:rsidRPr="00306730">
      <w:tab/>
      <w:t>PE</w:t>
    </w:r>
    <w:r w:rsidRPr="00306730">
      <w:rPr>
        <w:rStyle w:val="HideTWBExt"/>
      </w:rPr>
      <w:t>&lt;NoPE&gt;</w:t>
    </w:r>
    <w:r w:rsidRPr="00306730">
      <w:t>769.727</w:t>
    </w:r>
    <w:r w:rsidRPr="00306730">
      <w:rPr>
        <w:rStyle w:val="HideTWBExt"/>
      </w:rPr>
      <w:t>&lt;/NoPE&gt;&lt;Version&gt;</w:t>
    </w:r>
    <w:r w:rsidRPr="00306730">
      <w:t>v01-00</w:t>
    </w:r>
    <w:r w:rsidRPr="00306730">
      <w:rPr>
        <w:rStyle w:val="HideTWBExt"/>
      </w:rPr>
      <w:t>&lt;/Version&gt;</w:t>
    </w:r>
    <w:r w:rsidRPr="00306730">
      <w:t xml:space="preserve"> }</w:t>
    </w:r>
  </w:p>
  <w:p w14:paraId="0CA49F69" w14:textId="77777777" w:rsidR="00306730" w:rsidRPr="00306730" w:rsidRDefault="00306730" w:rsidP="00306730">
    <w:pPr>
      <w:pStyle w:val="EPFooterRC"/>
    </w:pPr>
    <w:r w:rsidRPr="00306730">
      <w:tab/>
    </w:r>
    <w:r w:rsidRPr="00306730">
      <w:tab/>
      <w:t>PE</w:t>
    </w:r>
    <w:r w:rsidRPr="00306730">
      <w:rPr>
        <w:rStyle w:val="HideTWBExt"/>
      </w:rPr>
      <w:t>&lt;NoPE&gt;</w:t>
    </w:r>
    <w:r w:rsidRPr="00306730">
      <w:t>769.728</w:t>
    </w:r>
    <w:r w:rsidRPr="00306730">
      <w:rPr>
        <w:rStyle w:val="HideTWBExt"/>
      </w:rPr>
      <w:t>&lt;/NoPE&gt;&lt;Version&gt;</w:t>
    </w:r>
    <w:r w:rsidRPr="00306730">
      <w:t>v01-00</w:t>
    </w:r>
    <w:r w:rsidRPr="00306730">
      <w:rPr>
        <w:rStyle w:val="HideTWBExt"/>
      </w:rPr>
      <w:t>&lt;/Version&gt;</w:t>
    </w:r>
    <w:r w:rsidRPr="00306730">
      <w:t xml:space="preserve"> }</w:t>
    </w:r>
  </w:p>
  <w:p w14:paraId="43719CA0" w14:textId="77777777" w:rsidR="00306730" w:rsidRPr="00306730" w:rsidRDefault="00306730" w:rsidP="00306730">
    <w:pPr>
      <w:pStyle w:val="EPFooterRC"/>
    </w:pPr>
    <w:r w:rsidRPr="00306730">
      <w:tab/>
    </w:r>
    <w:r w:rsidRPr="00306730">
      <w:tab/>
      <w:t>PE</w:t>
    </w:r>
    <w:r w:rsidRPr="00306730">
      <w:rPr>
        <w:rStyle w:val="HideTWBExt"/>
      </w:rPr>
      <w:t>&lt;NoPE&gt;</w:t>
    </w:r>
    <w:r w:rsidRPr="00306730">
      <w:t>769.729</w:t>
    </w:r>
    <w:r w:rsidRPr="00306730">
      <w:rPr>
        <w:rStyle w:val="HideTWBExt"/>
      </w:rPr>
      <w:t>&lt;/NoPE&gt;&lt;Version&gt;</w:t>
    </w:r>
    <w:r w:rsidRPr="00306730">
      <w:t>v01-00</w:t>
    </w:r>
    <w:r w:rsidRPr="00306730">
      <w:rPr>
        <w:rStyle w:val="HideTWBExt"/>
      </w:rPr>
      <w:t>&lt;/Version&gt;</w:t>
    </w:r>
    <w:r w:rsidRPr="00306730">
      <w:t xml:space="preserve"> }</w:t>
    </w:r>
  </w:p>
  <w:p w14:paraId="26F37C06" w14:textId="77777777" w:rsidR="00306730" w:rsidRPr="00306730" w:rsidRDefault="00306730" w:rsidP="00306730">
    <w:pPr>
      <w:pStyle w:val="EPFooterRC"/>
    </w:pPr>
    <w:r w:rsidRPr="00306730">
      <w:tab/>
    </w:r>
    <w:r w:rsidRPr="00306730">
      <w:tab/>
      <w:t>PE</w:t>
    </w:r>
    <w:r w:rsidRPr="00306730">
      <w:rPr>
        <w:rStyle w:val="HideTWBExt"/>
      </w:rPr>
      <w:t>&lt;NoPE&gt;</w:t>
    </w:r>
    <w:r w:rsidRPr="00306730">
      <w:t>769.730</w:t>
    </w:r>
    <w:r w:rsidRPr="00306730">
      <w:rPr>
        <w:rStyle w:val="HideTWBExt"/>
      </w:rPr>
      <w:t>&lt;/NoPE&gt;&lt;Version&gt;</w:t>
    </w:r>
    <w:r w:rsidRPr="00306730">
      <w:t>v01-00</w:t>
    </w:r>
    <w:r w:rsidRPr="00306730">
      <w:rPr>
        <w:rStyle w:val="HideTWBExt"/>
      </w:rPr>
      <w:t>&lt;/Version&gt;</w:t>
    </w:r>
    <w:r w:rsidRPr="00306730">
      <w:t xml:space="preserve"> }</w:t>
    </w:r>
  </w:p>
  <w:p w14:paraId="5F411FB2" w14:textId="77777777" w:rsidR="00306730" w:rsidRPr="00306730" w:rsidRDefault="00306730" w:rsidP="00306730">
    <w:pPr>
      <w:pStyle w:val="EPFooterRC"/>
    </w:pPr>
    <w:r w:rsidRPr="00306730">
      <w:tab/>
    </w:r>
    <w:r w:rsidRPr="00306730">
      <w:tab/>
      <w:t>PE</w:t>
    </w:r>
    <w:r w:rsidRPr="00306730">
      <w:rPr>
        <w:rStyle w:val="HideTWBExt"/>
      </w:rPr>
      <w:t>&lt;NoPE&gt;</w:t>
    </w:r>
    <w:r w:rsidRPr="00306730">
      <w:t>769.731</w:t>
    </w:r>
    <w:r w:rsidRPr="00306730">
      <w:rPr>
        <w:rStyle w:val="HideTWBExt"/>
      </w:rPr>
      <w:t>&lt;/NoPE&gt;&lt;Version&gt;</w:t>
    </w:r>
    <w:r w:rsidRPr="00306730">
      <w:t>v01-00</w:t>
    </w:r>
    <w:r w:rsidRPr="00306730">
      <w:rPr>
        <w:rStyle w:val="HideTWBExt"/>
      </w:rPr>
      <w:t>&lt;/Version&gt;</w:t>
    </w:r>
    <w:r w:rsidRPr="00306730">
      <w:t xml:space="preserve"> } RC1</w:t>
    </w:r>
  </w:p>
  <w:p w14:paraId="071E724A" w14:textId="2B9374D1" w:rsidR="005C6490" w:rsidRPr="00306730" w:rsidRDefault="00306730" w:rsidP="00306730">
    <w:pPr>
      <w:pStyle w:val="EPFooter2"/>
    </w:pPr>
    <w:r w:rsidRPr="00306730">
      <w:t>BG</w:t>
    </w:r>
    <w:r w:rsidRPr="00306730">
      <w:tab/>
    </w:r>
    <w:r w:rsidRPr="00306730">
      <w:rPr>
        <w:b w:val="0"/>
        <w:i/>
        <w:color w:val="C0C0C0"/>
        <w:sz w:val="22"/>
      </w:rPr>
      <w:t>Единство в многообразието</w:t>
    </w:r>
    <w:r w:rsidRPr="00306730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E7B75" w14:textId="77777777" w:rsidR="00285122" w:rsidRDefault="00285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FA8C6" w14:textId="77777777" w:rsidR="00000000" w:rsidRPr="00306730" w:rsidRDefault="00285122">
      <w:r w:rsidRPr="00306730">
        <w:separator/>
      </w:r>
    </w:p>
  </w:footnote>
  <w:footnote w:type="continuationSeparator" w:id="0">
    <w:p w14:paraId="57601C5B" w14:textId="77777777" w:rsidR="00000000" w:rsidRPr="00306730" w:rsidRDefault="00285122">
      <w:r w:rsidRPr="003067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41AB2" w14:textId="77777777" w:rsidR="00285122" w:rsidRDefault="002851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F60DE" w14:textId="77777777" w:rsidR="00285122" w:rsidRDefault="002851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FB448" w14:textId="77777777" w:rsidR="00285122" w:rsidRDefault="002851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BG"/>
    <w:docVar w:name="TXTLANGUEMIN" w:val="bg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BG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85122"/>
    <w:rsid w:val="0029524C"/>
    <w:rsid w:val="002C3391"/>
    <w:rsid w:val="002E3410"/>
    <w:rsid w:val="0030673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74C0A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1691</Words>
  <Characters>14794</Characters>
  <Application>Microsoft Office Word</Application>
  <DocSecurity>0</DocSecurity>
  <Lines>672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STOYANOVA Radostina</cp:lastModifiedBy>
  <cp:revision>2</cp:revision>
  <cp:lastPrinted>2025-03-11T10:05:00Z</cp:lastPrinted>
  <dcterms:created xsi:type="dcterms:W3CDTF">2025-03-11T19:12:00Z</dcterms:created>
  <dcterms:modified xsi:type="dcterms:W3CDTF">2025-03-11T19:12:00Z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12:16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AM\1316909BG.docx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