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947D5C" w:rsidRDefault="00947D5C" w:rsidP="00B41B8B">
      <w:pPr>
        <w:pStyle w:val="AmDateTabRC"/>
      </w:pPr>
      <w:r w:rsidRPr="00947D5C">
        <w:rPr>
          <w:rStyle w:val="HideTWBExt"/>
        </w:rPr>
        <w:t>&lt;RepeatBlock-Amend&gt;</w:t>
      </w:r>
      <w:bookmarkStart w:id="0" w:name="restart"/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5B949FBF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FC15816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75D429E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7FD1A6B3" w14:textId="4446001B" w:rsidR="006B7EE0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50</w:t>
      </w:r>
      <w:r w:rsidRPr="00947D5C">
        <w:rPr>
          <w:rStyle w:val="HideTWBExt"/>
        </w:rPr>
        <w:t>&lt;/NumAm&gt;</w:t>
      </w:r>
    </w:p>
    <w:p w14:paraId="28F5122C" w14:textId="3DC3A5E1" w:rsidR="00C437B9" w:rsidRPr="00947D5C" w:rsidRDefault="00947D5C" w:rsidP="00C437B9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50</w:t>
      </w:r>
      <w:r w:rsidRPr="00947D5C">
        <w:rPr>
          <w:rStyle w:val="HideTWBExt"/>
          <w:b w:val="0"/>
        </w:rPr>
        <w:t>&lt;/NumAm&gt;</w:t>
      </w:r>
    </w:p>
    <w:p w14:paraId="5CC6E040" w14:textId="34DA32F7" w:rsidR="009F6CB7" w:rsidRPr="00947D5C" w:rsidRDefault="00947D5C" w:rsidP="009F6CB7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Lynn Boylan, Marc Botenga, Luke Ming Flanagan</w:t>
      </w:r>
      <w:r w:rsidRPr="00947D5C">
        <w:rPr>
          <w:rStyle w:val="HideTWBExt"/>
          <w:b w:val="0"/>
        </w:rPr>
        <w:t>&lt;/Members&gt;</w:t>
      </w:r>
    </w:p>
    <w:p w14:paraId="5495CEEA" w14:textId="78E0FCC5" w:rsidR="009F6CB7" w:rsidRPr="00947D5C" w:rsidRDefault="00947D5C" w:rsidP="009F6CB7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122FD4C8" w14:textId="77777777" w:rsidR="009F6CB7" w:rsidRPr="00947D5C" w:rsidRDefault="00947D5C" w:rsidP="009F6CB7">
      <w:r w:rsidRPr="00947D5C">
        <w:rPr>
          <w:rStyle w:val="HideTWBExt"/>
        </w:rPr>
        <w:t>&lt;/RepeatBlock-By&gt;</w:t>
      </w:r>
    </w:p>
    <w:p w14:paraId="5002B41A" w14:textId="77777777" w:rsidR="009F6CB7" w:rsidRPr="00947D5C" w:rsidRDefault="00947D5C" w:rsidP="009F6CB7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12C4332C" w14:textId="7E31489C" w:rsidR="003A0922" w:rsidRPr="00947D5C" w:rsidRDefault="00947D5C" w:rsidP="003A0922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0BEBDDC7" w14:textId="2268547D" w:rsidR="009F6CB7" w:rsidRPr="00947D5C" w:rsidRDefault="00947D5C" w:rsidP="003857B7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72A7D702" w14:textId="77777777" w:rsidR="009F6CB7" w:rsidRPr="00947D5C" w:rsidRDefault="00947D5C" w:rsidP="009F6CB7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2BF05F04" w14:textId="01E0D95B" w:rsidR="009F6CB7" w:rsidRPr="00947D5C" w:rsidRDefault="00947D5C" w:rsidP="009F6CB7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5.b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947D5C" w:rsidRDefault="009F6CB7" w:rsidP="00650345">
            <w:pPr>
              <w:keepNext/>
            </w:pPr>
          </w:p>
        </w:tc>
      </w:tr>
      <w:tr w:rsidR="001F2D27" w:rsidRPr="00947D5C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947D5C" w:rsidRDefault="00947D5C" w:rsidP="00650345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6965CD17" w14:textId="77777777" w:rsidR="009F6CB7" w:rsidRPr="00947D5C" w:rsidRDefault="00947D5C" w:rsidP="00650345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947D5C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947D5C" w:rsidRDefault="00947D5C" w:rsidP="008949A5">
            <w:pPr>
              <w:pStyle w:val="Normal6a"/>
              <w:rPr>
                <w:szCs w:val="24"/>
              </w:rPr>
            </w:pPr>
            <w:r w:rsidRPr="00947D5C">
              <w:rPr>
                <w:b/>
                <w:i/>
              </w:rPr>
              <w:t>5b.</w:t>
            </w:r>
            <w:r w:rsidRPr="00947D5C">
              <w:tab/>
            </w:r>
            <w:r w:rsidRPr="00947D5C">
              <w:rPr>
                <w:b/>
                <w:i/>
                <w:shd w:val="clear" w:color="auto" w:fill="FFFFFF"/>
              </w:rPr>
              <w:t xml:space="preserve">podsjeća da su NATO i EU različite organizacije koje imaju vrlo različite svrhe i koje čak nemaju jednako članstvo; </w:t>
            </w:r>
            <w:r w:rsidRPr="00947D5C">
              <w:rPr>
                <w:b/>
                <w:i/>
              </w:rPr>
              <w:t>žali zbog povezivanja NATO-a, vojnog saveza, s EU-om;</w:t>
            </w:r>
          </w:p>
        </w:tc>
      </w:tr>
    </w:tbl>
    <w:p w14:paraId="1E7C2387" w14:textId="77777777" w:rsidR="009F6CB7" w:rsidRPr="00947D5C" w:rsidRDefault="00947D5C" w:rsidP="009F6CB7">
      <w:pPr>
        <w:pStyle w:val="AmOrLang"/>
      </w:pPr>
      <w:r w:rsidRPr="00947D5C">
        <w:t xml:space="preserve">Or. </w:t>
      </w:r>
      <w:r w:rsidRPr="00947D5C">
        <w:rPr>
          <w:rStyle w:val="HideTWBExt"/>
        </w:rPr>
        <w:t>&lt;Original&gt;</w:t>
      </w:r>
      <w:r w:rsidR="004C35EC" w:rsidRPr="00947D5C">
        <w:rPr>
          <w:rStyle w:val="HideTWBInt"/>
        </w:rPr>
        <w:t>{EN}</w:t>
      </w:r>
      <w:r w:rsidR="004C35EC" w:rsidRPr="00947D5C">
        <w:t>en</w:t>
      </w:r>
      <w:r w:rsidRPr="00947D5C">
        <w:rPr>
          <w:rStyle w:val="HideTWBExt"/>
        </w:rPr>
        <w:t>&lt;/Original&gt;</w:t>
      </w:r>
    </w:p>
    <w:p w14:paraId="1B6BBEFF" w14:textId="77777777" w:rsidR="005C6490" w:rsidRPr="00947D5C" w:rsidRDefault="00947D5C" w:rsidP="005C6490">
      <w:pPr>
        <w:tabs>
          <w:tab w:val="left" w:pos="-720"/>
        </w:tabs>
      </w:pPr>
      <w:r w:rsidRPr="00947D5C">
        <w:br w:type="page"/>
      </w:r>
      <w:r w:rsidRPr="00947D5C">
        <w:rPr>
          <w:rStyle w:val="HideTWBExt"/>
        </w:rPr>
        <w:lastRenderedPageBreak/>
        <w:t>&lt;/Amend&gt;</w:t>
      </w:r>
      <w:bookmarkEnd w:id="0"/>
    </w:p>
    <w:p w14:paraId="0F8B0505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34C5620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0290E424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0B8CFCBE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AC8B954" w14:textId="3E3145A2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51</w:t>
      </w:r>
      <w:r w:rsidRPr="00947D5C">
        <w:rPr>
          <w:rStyle w:val="HideTWBExt"/>
        </w:rPr>
        <w:t>&lt;/NumAm&gt;</w:t>
      </w:r>
    </w:p>
    <w:p w14:paraId="417A8DBE" w14:textId="2AFE39B9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51</w:t>
      </w:r>
      <w:r w:rsidRPr="00947D5C">
        <w:rPr>
          <w:rStyle w:val="HideTWBExt"/>
          <w:b w:val="0"/>
        </w:rPr>
        <w:t>&lt;/NumAm&gt;</w:t>
      </w:r>
    </w:p>
    <w:p w14:paraId="159C9276" w14:textId="37518E95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Marc Botenga, João Oliveira</w:t>
      </w:r>
      <w:r w:rsidRPr="00947D5C">
        <w:rPr>
          <w:rStyle w:val="HideTWBExt"/>
          <w:b w:val="0"/>
        </w:rPr>
        <w:t>&lt;/Members&gt;</w:t>
      </w:r>
    </w:p>
    <w:p w14:paraId="32AB6394" w14:textId="32784DAB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7417ECC5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54E330C2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2AD27199" w14:textId="1FE25B13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665CBC5E" w14:textId="4C485583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0EB34E6C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0FD44AC5" w14:textId="17168086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6.a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947D5C" w:rsidRDefault="004C35EC" w:rsidP="00650345">
            <w:pPr>
              <w:keepNext/>
            </w:pPr>
          </w:p>
        </w:tc>
      </w:tr>
      <w:tr w:rsidR="001F2D27" w:rsidRPr="00947D5C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947D5C" w:rsidRDefault="00947D5C" w:rsidP="00650345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2E929537" w14:textId="77777777" w:rsidR="004C35EC" w:rsidRPr="00947D5C" w:rsidRDefault="00947D5C" w:rsidP="00650345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947D5C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947D5C" w:rsidRDefault="00947D5C" w:rsidP="005A7FE9">
            <w:pPr>
              <w:pStyle w:val="Normal6a"/>
              <w:rPr>
                <w:b/>
                <w:i/>
                <w:szCs w:val="24"/>
              </w:rPr>
            </w:pPr>
            <w:r w:rsidRPr="00947D5C">
              <w:rPr>
                <w:b/>
                <w:i/>
              </w:rPr>
              <w:t>6a.</w:t>
            </w:r>
            <w:r w:rsidRPr="00947D5C">
              <w:rPr>
                <w:b/>
                <w:i/>
              </w:rPr>
              <w:tab/>
              <w:t xml:space="preserve">duboko je zabrinut zbog toga što svjetski vojni rashodi i dalje rastu do novih rekordnih razina; ističe činjenicu da utrka u naoružanju neće stvoriti sigurnost za europske građane, nego će, u skladu sa sigurnosnom dilemom, povećati rizik od nasilnog sukoba; poziva Komisiju da aktivno promiče nove ugovore o nadzoru oružja; </w:t>
            </w:r>
          </w:p>
        </w:tc>
      </w:tr>
    </w:tbl>
    <w:p w14:paraId="6363F18C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0C368691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lastRenderedPageBreak/>
        <w:t>&lt;/Amend&gt;</w:t>
      </w:r>
    </w:p>
    <w:p w14:paraId="22D52213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588EB9F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50C41FDB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0F070062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1AA671B1" w14:textId="4178FACC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52</w:t>
      </w:r>
      <w:r w:rsidRPr="00947D5C">
        <w:rPr>
          <w:rStyle w:val="HideTWBExt"/>
        </w:rPr>
        <w:t>&lt;/NumAm&gt;</w:t>
      </w:r>
    </w:p>
    <w:p w14:paraId="7E644EB7" w14:textId="4C425A0C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52</w:t>
      </w:r>
      <w:r w:rsidRPr="00947D5C">
        <w:rPr>
          <w:rStyle w:val="HideTWBExt"/>
          <w:b w:val="0"/>
        </w:rPr>
        <w:t>&lt;/NumAm&gt;</w:t>
      </w:r>
    </w:p>
    <w:p w14:paraId="692CC441" w14:textId="533AD984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Lynn Boylan, Marc Botenga, Hanna Gedin, Jonas Sjöstedt</w:t>
      </w:r>
      <w:r w:rsidRPr="00947D5C">
        <w:rPr>
          <w:rStyle w:val="HideTWBExt"/>
          <w:b w:val="0"/>
        </w:rPr>
        <w:t>&lt;/Members&gt;</w:t>
      </w:r>
    </w:p>
    <w:p w14:paraId="7571E287" w14:textId="0107DEFF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2D0C4AFB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4BA5556D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20CB1310" w14:textId="230C51B6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29A705D6" w14:textId="26028AB8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07979EFD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5EBB04E2" w14:textId="64D3760B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14.a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1FCFBAE7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947D5C" w:rsidRDefault="00947D5C" w:rsidP="009F6FC0">
            <w:pPr>
              <w:pStyle w:val="Normal6a"/>
            </w:pPr>
            <w:r w:rsidRPr="00947D5C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947D5C" w:rsidRDefault="00947D5C" w:rsidP="008949A5">
            <w:pPr>
              <w:pStyle w:val="Normal6a"/>
              <w:rPr>
                <w:b/>
                <w:i/>
                <w:szCs w:val="24"/>
              </w:rPr>
            </w:pPr>
            <w:r w:rsidRPr="00947D5C">
              <w:rPr>
                <w:b/>
                <w:i/>
              </w:rPr>
              <w:t>14a.</w:t>
            </w:r>
            <w:r w:rsidRPr="00947D5C">
              <w:rPr>
                <w:b/>
                <w:i/>
              </w:rPr>
              <w:tab/>
              <w:t xml:space="preserve">podsjeća da privremene mjere koje je naložio Međunarodni sud u predmetu koji se odnosi na primjenu Konvencije o sprečavanju i kažnjavanju zločina genocida u pojasu Gaze (Južna Afrika / Izrael); naglašava nužnost poštovanja međunarodnog prava; poziva Vijeće i Komisiju da zajamče da EU ni na koji način ne sudjeluje u kršenju međunarodnog prava, među ostalim Konvencije o sprečavanju i kažnjavanju zločina genocida, s posebnim naglaskom na ulogu europske industrije oružja u isporuci oružja izraelskim obrambenim </w:t>
            </w:r>
            <w:r w:rsidRPr="00947D5C">
              <w:rPr>
                <w:b/>
                <w:i/>
              </w:rPr>
              <w:lastRenderedPageBreak/>
              <w:t>snagama;</w:t>
            </w:r>
          </w:p>
        </w:tc>
      </w:tr>
    </w:tbl>
    <w:p w14:paraId="644C68AC" w14:textId="77777777" w:rsidR="004C35EC" w:rsidRPr="00947D5C" w:rsidRDefault="00947D5C" w:rsidP="004C35EC">
      <w:pPr>
        <w:pStyle w:val="AmOrLang"/>
      </w:pPr>
      <w:r w:rsidRPr="00947D5C">
        <w:lastRenderedPageBreak/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62587EE0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780842E5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FFB3E21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148B6A68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437DD958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4E07DC56" w14:textId="26AD9DA4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53</w:t>
      </w:r>
      <w:r w:rsidRPr="00947D5C">
        <w:rPr>
          <w:rStyle w:val="HideTWBExt"/>
        </w:rPr>
        <w:t>&lt;/NumAm&gt;</w:t>
      </w:r>
    </w:p>
    <w:p w14:paraId="1E9CA124" w14:textId="1C7A749E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53</w:t>
      </w:r>
      <w:r w:rsidRPr="00947D5C">
        <w:rPr>
          <w:rStyle w:val="HideTWBExt"/>
          <w:b w:val="0"/>
        </w:rPr>
        <w:t>&lt;/NumAm&gt;</w:t>
      </w:r>
    </w:p>
    <w:p w14:paraId="79DEAA02" w14:textId="73EDABDB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Jonas Sjöstedt, Hanna Gedin</w:t>
      </w:r>
      <w:r w:rsidRPr="00947D5C">
        <w:rPr>
          <w:rStyle w:val="HideTWBExt"/>
          <w:b w:val="0"/>
        </w:rPr>
        <w:t>&lt;/Members&gt;</w:t>
      </w:r>
    </w:p>
    <w:p w14:paraId="6E2CF6F3" w14:textId="0F7CEB34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4E0ABB97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0CCB7EAE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75C77F1F" w14:textId="4729A1D6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0164C505" w14:textId="4657DA25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11E714EE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691AA635" w14:textId="0893AD6F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15.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476F53BD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947D5C" w:rsidRDefault="00947D5C" w:rsidP="009F6FC0">
            <w:pPr>
              <w:pStyle w:val="Normal6a"/>
            </w:pPr>
            <w:r w:rsidRPr="00947D5C">
              <w:t>15.</w:t>
            </w:r>
            <w:r w:rsidRPr="00947D5C">
              <w:tab/>
              <w:t>potiče EU i države članice da čvrsto stoje na strani Ukrajine; podsjeća na svoje uvjerenje da će se o budućnosti Europe odlučivati na ukrajinskim bojištima i da će se tijek ruskog rata protiv Ukrajine odlučno promijeniti; ističe da takva promjena sad gotovo u potpunosti ovisi o Europljanima; stoga potiče države članice da Ukrajini osiguraju više oružja i streljiva prije dovršetka pregovora; upozorava da bi se, ako EU ne uspije pružiti potporu i ako Ukrajina bude prisiljena na predaju, Rusija okrenula protiv drugih zemalja, pa moguće i protiv nekih država članica EU-a; poziva države članice, međunarodne partnere i saveznike NATO-a da ukinu sva ograničenja upotrebe zapadnih oružanih sustava isporučenih Ukrajini protiv vojnih ciljeva na ruskom teritoriju; poziva EU i države članice da aktivno rade na održavanju i postizanju najšire moguće međunarodne potpore Ukrajini i pronalaženju mirnog rješenja rata koje se mora temeljiti na potpunom poštovanju neovisnosti, suvereniteta i teritorijalne cjelovitosti Ukrajine, načelima međunarodnog prava, odgovornosti za ratne zločine i zločin agresije te ruskoj naknadi goleme štete prouzročene u Ukrajini; potiče EU i države članice da sudjeluju u uspostavi čvrstih budućih sigurnosnih jamstava za Ukrajinu;</w:t>
            </w:r>
          </w:p>
        </w:tc>
        <w:tc>
          <w:tcPr>
            <w:tcW w:w="4876" w:type="dxa"/>
          </w:tcPr>
          <w:p w14:paraId="40BA5FDF" w14:textId="4997B8FF" w:rsidR="00E946DC" w:rsidRPr="00947D5C" w:rsidRDefault="00947D5C" w:rsidP="004E6BC0">
            <w:pPr>
              <w:pStyle w:val="Normal6a"/>
              <w:rPr>
                <w:szCs w:val="24"/>
              </w:rPr>
            </w:pPr>
            <w:r w:rsidRPr="00947D5C">
              <w:rPr>
                <w:rStyle w:val="Aucun"/>
              </w:rPr>
              <w:t>15.</w:t>
            </w:r>
            <w:r w:rsidRPr="00947D5C">
              <w:rPr>
                <w:rStyle w:val="Aucun"/>
              </w:rPr>
              <w:tab/>
              <w:t xml:space="preserve">potiče EU i države članice da čvrsto stoje na strani Ukrajine; podsjeća na svoje uvjerenje da će se o budućnosti Europe odlučivati na ukrajinskim bojištima i da će se tijek ruskog rata protiv Ukrajine odlučno promijeniti; ističe da takva promjena sad gotovo u potpunosti ovisi o Europljanima; stoga potiče države članice da Ukrajini osiguraju više oružja i streljiva prije dovršetka pregovora; upozorava da bi se, ako EU ne uspije pružiti potporu i ako Ukrajina bude prisiljena na predaju, Rusija okrenula protiv drugih zemalja, pa moguće i protiv nekih država članica EU-a; poziva države članice, međunarodne partnere i saveznike NATO-a da ukinu sva ograničenja upotrebe zapadnih oružanih sustava isporučenih Ukrajini protiv vojnih ciljeva na ruskom teritoriju; poziva EU i države članice da aktivno rade na održavanju i postizanju najšire moguće međunarodne potpore Ukrajini i pronalaženju mirnog rješenja rata koje se mora temeljiti na potpunom poštovanju neovisnosti, suvereniteta i teritorijalne cjelovitosti Ukrajine, načelima međunarodnog prava, odgovornosti za ratne zločine i zločin agresije te ruskoj naknadi goleme štete prouzročene u Ukrajini; potiče EU i države članice da sudjeluju u uspostavi čvrstih budućih sigurnosnih jamstava za Ukrajinu; </w:t>
            </w:r>
            <w:r w:rsidRPr="00947D5C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potiče EU i njegove države članice da bez oklijevanja podrže međunarodno pravo i svjetski poredak utemeljen na pravilima; u tom pogledu podsjeća na aktualnu istragu strašnih zločina koje je Izrael počinio nad palestinskim stanovništvom; ističe da je međunarodno pravo ključno za europsku sigurnost; ponavlja svoju potporu Međunarodnom sudu, Međunarodnom kaznenom sudu i drugim međunarodnim tijelima u istragama zločina protiv čovječnosti i ratnih zločina;</w:t>
            </w:r>
            <w:r w:rsidRPr="00947D5C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7DAEE57F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39A72ACE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5D21E971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79056E43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063F4DA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75B53A6A" w14:textId="16252CE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54</w:t>
      </w:r>
      <w:r w:rsidRPr="00947D5C">
        <w:rPr>
          <w:rStyle w:val="HideTWBExt"/>
        </w:rPr>
        <w:t>&lt;/NumAm&gt;</w:t>
      </w:r>
    </w:p>
    <w:p w14:paraId="448EF1F0" w14:textId="2CB0D1D7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54</w:t>
      </w:r>
      <w:r w:rsidRPr="00947D5C">
        <w:rPr>
          <w:rStyle w:val="HideTWBExt"/>
          <w:b w:val="0"/>
        </w:rPr>
        <w:t>&lt;/NumAm&gt;</w:t>
      </w:r>
    </w:p>
    <w:p w14:paraId="3AE460B9" w14:textId="3C817972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Jonas Sjöstedt, Hanna Gedin</w:t>
      </w:r>
      <w:r w:rsidRPr="00947D5C">
        <w:rPr>
          <w:rStyle w:val="HideTWBExt"/>
          <w:b w:val="0"/>
        </w:rPr>
        <w:t>&lt;/Members&gt;</w:t>
      </w:r>
    </w:p>
    <w:p w14:paraId="665F7F8F" w14:textId="2DFBB00D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78AD6F6E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3098D10A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71982CB2" w14:textId="0A620F46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75F78E1D" w14:textId="7C6E1D1F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3513ECA4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586A1E07" w14:textId="6C76AC23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15.a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010D2BD7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947D5C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947D5C" w:rsidRDefault="00947D5C" w:rsidP="005A7FE9">
            <w:pPr>
              <w:pStyle w:val="Normal6a"/>
              <w:rPr>
                <w:b/>
                <w:i/>
                <w:szCs w:val="24"/>
              </w:rPr>
            </w:pPr>
            <w:r w:rsidRPr="00947D5C">
              <w:rPr>
                <w:b/>
                <w:i/>
              </w:rPr>
              <w:t>15a.</w:t>
            </w:r>
            <w:r w:rsidRPr="00947D5C">
              <w:rPr>
                <w:b/>
                <w:i/>
              </w:rPr>
              <w:tab/>
            </w:r>
            <w:r w:rsidRPr="00947D5C">
              <w:rPr>
                <w:b/>
                <w:i/>
                <w:shd w:val="clear" w:color="auto" w:fill="FFFFFF"/>
              </w:rPr>
              <w:t>pozdravlja činjenicu da nekoliko država članica podupire egipatski plan za obnovu Gaze; potiče Komisiju da pomogne u provedbi plana; ponavlja da dogovoreno dvodržavno rješenje prema kojem Palestinci i Izraelci mogu živjeti u mirnom suživotu ovisi o obnovljenom i održivom palestinskom društvu; priznaje da je svjetska zajednica od presudne važnosti za obnovu Gaze; ponavlja da je europska sigurnost u potpunosti povezana s poštovanjem međunarodnog prava i mirnim rješenjima sukoba u našem neposrednom okruženju;</w:t>
            </w:r>
          </w:p>
        </w:tc>
      </w:tr>
    </w:tbl>
    <w:p w14:paraId="145420FB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7A81EBF0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65453D36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2C4A3788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6411A00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7A8F3150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263B68F" w14:textId="1344641C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55</w:t>
      </w:r>
      <w:r w:rsidRPr="00947D5C">
        <w:rPr>
          <w:rStyle w:val="HideTWBExt"/>
        </w:rPr>
        <w:t>&lt;/NumAm&gt;</w:t>
      </w:r>
    </w:p>
    <w:p w14:paraId="265F6664" w14:textId="745C9F56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55</w:t>
      </w:r>
      <w:r w:rsidRPr="00947D5C">
        <w:rPr>
          <w:rStyle w:val="HideTWBExt"/>
          <w:b w:val="0"/>
        </w:rPr>
        <w:t>&lt;/NumAm&gt;</w:t>
      </w:r>
    </w:p>
    <w:p w14:paraId="34E7C705" w14:textId="68702FA3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Jonas Sjöstedt, Hanna Gedin</w:t>
      </w:r>
      <w:r w:rsidRPr="00947D5C">
        <w:rPr>
          <w:rStyle w:val="HideTWBExt"/>
          <w:b w:val="0"/>
        </w:rPr>
        <w:t>&lt;/Members&gt;</w:t>
      </w:r>
    </w:p>
    <w:p w14:paraId="3ACAE99A" w14:textId="18B1BE20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15708A2C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19716991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2EEBA044" w14:textId="00DB8A7F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20701A36" w14:textId="75D797AE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07AA445D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2A0D66D9" w14:textId="3AA667C8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20.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07E37E27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947D5C" w:rsidRDefault="00947D5C" w:rsidP="009F6FC0">
            <w:pPr>
              <w:pStyle w:val="Normal6a"/>
            </w:pPr>
            <w:r w:rsidRPr="00947D5C">
              <w:t>20.</w:t>
            </w:r>
            <w:r w:rsidRPr="00947D5C">
              <w:tab/>
            </w:r>
            <w:r w:rsidRPr="00947D5C">
              <w:rPr>
                <w:rStyle w:val="Aucun"/>
              </w:rPr>
              <w:t>poziva Vijeće i države članice da preispitaju i ojačaju provedbu postojećih sankcija te da donesu i strogo primjenjuju restriktivne mjere protiv svih subjekata i trećih zemalja koji olakšavaju zaobilaženje sankcija i ruskom vojnom aparatu pružaju vojnu tehnologiju i opremu te tehnologiju i opremu s dvojnom namjenom;</w:t>
            </w:r>
          </w:p>
        </w:tc>
        <w:tc>
          <w:tcPr>
            <w:tcW w:w="4876" w:type="dxa"/>
          </w:tcPr>
          <w:p w14:paraId="443282E8" w14:textId="5CBD1031" w:rsidR="00CD6B1C" w:rsidRPr="00947D5C" w:rsidRDefault="00947D5C" w:rsidP="004B4D8C">
            <w:pPr>
              <w:pStyle w:val="Normal6a"/>
              <w:rPr>
                <w:b/>
                <w:i/>
                <w:szCs w:val="24"/>
              </w:rPr>
            </w:pPr>
            <w:r w:rsidRPr="00947D5C">
              <w:t>20.</w:t>
            </w:r>
            <w:r w:rsidRPr="00947D5C">
              <w:rPr>
                <w:b/>
                <w:i/>
              </w:rPr>
              <w:tab/>
            </w:r>
            <w:r w:rsidRPr="00947D5C">
              <w:rPr>
                <w:rStyle w:val="Aucun"/>
              </w:rPr>
              <w:t xml:space="preserve">poziva Vijeće i države članice da preispitaju i ojačaju provedbu postojećih sankcija te da donesu i strogo primjenjuju restriktivne mjere protiv svih subjekata i trećih zemalja koji olakšavaju zaobilaženje sankcija i ruskom vojnom aparatu pružaju vojnu tehnologiju i opremu te tehnologiju i opremu s dvojnom namjenom; </w:t>
            </w:r>
            <w:r w:rsidRPr="00947D5C">
              <w:rPr>
                <w:rStyle w:val="Aucun"/>
                <w:b/>
                <w:i/>
              </w:rPr>
              <w:t>potiče države članice da posebnu pozornost posvete ruskoj floti u sjeni te sigurnosnim i ekološkim rizicima koje to predstavlja;</w:t>
            </w:r>
          </w:p>
        </w:tc>
      </w:tr>
    </w:tbl>
    <w:p w14:paraId="6228DB46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5470FF98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0E0A4B08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BED1918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11E8877C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20A26AC1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11E62543" w14:textId="3F3C7DC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56</w:t>
      </w:r>
      <w:r w:rsidRPr="00947D5C">
        <w:rPr>
          <w:rStyle w:val="HideTWBExt"/>
        </w:rPr>
        <w:t>&lt;/NumAm&gt;</w:t>
      </w:r>
    </w:p>
    <w:p w14:paraId="45304931" w14:textId="2DAE86AC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56</w:t>
      </w:r>
      <w:r w:rsidRPr="00947D5C">
        <w:rPr>
          <w:rStyle w:val="HideTWBExt"/>
          <w:b w:val="0"/>
        </w:rPr>
        <w:t>&lt;/NumAm&gt;</w:t>
      </w:r>
    </w:p>
    <w:p w14:paraId="6874AC13" w14:textId="5782852E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Marc Botenga</w:t>
      </w:r>
      <w:r w:rsidRPr="00947D5C">
        <w:rPr>
          <w:rStyle w:val="HideTWBExt"/>
          <w:b w:val="0"/>
        </w:rPr>
        <w:t>&lt;/Members&gt;</w:t>
      </w:r>
    </w:p>
    <w:p w14:paraId="5EFA357C" w14:textId="21C09736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3FE2B50E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7748C036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3D02C790" w14:textId="6B5F54AA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2EAEA12D" w14:textId="7475C616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7C6A0839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0ACA5A7C" w14:textId="3FD3B601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22.a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1FF1EBD5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947D5C" w:rsidRDefault="00947D5C" w:rsidP="009F6FC0">
            <w:pPr>
              <w:pStyle w:val="Normal6a"/>
            </w:pPr>
            <w:r w:rsidRPr="00947D5C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947D5C" w:rsidRDefault="00947D5C" w:rsidP="0042635B">
            <w:pPr>
              <w:pStyle w:val="Normal6a"/>
              <w:rPr>
                <w:b/>
                <w:i/>
                <w:szCs w:val="24"/>
              </w:rPr>
            </w:pPr>
            <w:r w:rsidRPr="00947D5C">
              <w:rPr>
                <w:b/>
                <w:i/>
              </w:rPr>
              <w:t>22a.</w:t>
            </w:r>
            <w:r w:rsidRPr="00947D5C">
              <w:rPr>
                <w:b/>
                <w:i/>
              </w:rPr>
              <w:tab/>
              <w:t>potiče države članice da rade na novoj dugoročnoj zajedničkoj sigurnosnoj strukturi za Europu koja je nadahnuta načelima Helsinškog procesa i koja uključuje koncept uzajamnih sigurnosnih jamstava; napominje da je temeljni aspekt takvog pristupa poštovanje suvereniteta i teritorijalne cjelovitosti svih nacija te predanost međunarodnom pravu;</w:t>
            </w:r>
          </w:p>
        </w:tc>
      </w:tr>
      <w:tr w:rsidR="001F2D27" w:rsidRPr="00947D5C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947D5C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947D5C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76900BF3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0F27557A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7306E7E2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AFABCA4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023BD04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6170969" w14:textId="378E0E74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57</w:t>
      </w:r>
      <w:r w:rsidRPr="00947D5C">
        <w:rPr>
          <w:rStyle w:val="HideTWBExt"/>
        </w:rPr>
        <w:t>&lt;/NumAm&gt;</w:t>
      </w:r>
    </w:p>
    <w:p w14:paraId="1CD0DB83" w14:textId="36BC1E03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57</w:t>
      </w:r>
      <w:r w:rsidRPr="00947D5C">
        <w:rPr>
          <w:rStyle w:val="HideTWBExt"/>
          <w:b w:val="0"/>
        </w:rPr>
        <w:t>&lt;/NumAm&gt;</w:t>
      </w:r>
    </w:p>
    <w:p w14:paraId="1381E651" w14:textId="653D212B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Marc Botenga, João Oliveira</w:t>
      </w:r>
      <w:r w:rsidRPr="00947D5C">
        <w:rPr>
          <w:rStyle w:val="HideTWBExt"/>
          <w:b w:val="0"/>
        </w:rPr>
        <w:t>&lt;/Members&gt;</w:t>
      </w:r>
    </w:p>
    <w:p w14:paraId="796D6DF7" w14:textId="752E4D1A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762093F0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5AD85E17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399E7498" w14:textId="3C49F505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0EEBB5B3" w14:textId="0C50E086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03A65CA3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203C8D11" w14:textId="15C234BF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22.b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7622971E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947D5C" w:rsidRDefault="00947D5C" w:rsidP="009F6FC0">
            <w:pPr>
              <w:pStyle w:val="Normal6a"/>
            </w:pPr>
            <w:r w:rsidRPr="00947D5C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947D5C" w:rsidRDefault="00947D5C" w:rsidP="00CD6B1C">
            <w:pPr>
              <w:pStyle w:val="Normal6a"/>
              <w:rPr>
                <w:b/>
                <w:i/>
                <w:szCs w:val="24"/>
              </w:rPr>
            </w:pPr>
            <w:r w:rsidRPr="00947D5C">
              <w:rPr>
                <w:b/>
                <w:i/>
              </w:rPr>
              <w:t>22b.</w:t>
            </w:r>
            <w:r w:rsidRPr="00947D5C">
              <w:rPr>
                <w:b/>
                <w:i/>
              </w:rPr>
              <w:tab/>
              <w:t>ustraje u tome da bi se u novoj europskoj sigurnosnoj strukturi trebala primjenjivati načela mirnog suživota među zemljama s različitim političkim sustavima te svim stranama ponuditi sigurnosna jamstva;</w:t>
            </w:r>
          </w:p>
        </w:tc>
      </w:tr>
    </w:tbl>
    <w:p w14:paraId="544A2020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3ABF5367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58EF5FD9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723CE1F8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24B5D4A4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6EAB60A1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FA70483" w14:textId="42701AB9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58</w:t>
      </w:r>
      <w:r w:rsidRPr="00947D5C">
        <w:rPr>
          <w:rStyle w:val="HideTWBExt"/>
        </w:rPr>
        <w:t>&lt;/NumAm&gt;</w:t>
      </w:r>
    </w:p>
    <w:p w14:paraId="0564F188" w14:textId="6726D8DF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58</w:t>
      </w:r>
      <w:r w:rsidRPr="00947D5C">
        <w:rPr>
          <w:rStyle w:val="HideTWBExt"/>
          <w:b w:val="0"/>
        </w:rPr>
        <w:t>&lt;/NumAm&gt;</w:t>
      </w:r>
    </w:p>
    <w:p w14:paraId="0C929D04" w14:textId="7C8F67D0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Manon Aubry, Marina Mesure, Marc Botenga</w:t>
      </w:r>
      <w:r w:rsidRPr="00947D5C">
        <w:rPr>
          <w:rStyle w:val="HideTWBExt"/>
          <w:b w:val="0"/>
        </w:rPr>
        <w:t>&lt;/Members&gt;</w:t>
      </w:r>
    </w:p>
    <w:p w14:paraId="6F9E552D" w14:textId="1563E673" w:rsidR="004C35EC" w:rsidRPr="00947D5C" w:rsidRDefault="00947D5C" w:rsidP="004C35EC">
      <w:pPr>
        <w:rPr>
          <w:rStyle w:val="HideTWBExt"/>
        </w:rPr>
      </w:pPr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28369E6E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526897D5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1195B739" w14:textId="40FFCA32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37A2CE50" w14:textId="348C8559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7BD1AD46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35F14AF2" w14:textId="699675B4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33.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12C049AC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947D5C" w:rsidRDefault="00947D5C" w:rsidP="004B4D8C">
            <w:pPr>
              <w:pStyle w:val="Normal6a"/>
              <w:rPr>
                <w:b/>
                <w:i/>
              </w:rPr>
            </w:pPr>
            <w:r w:rsidRPr="00947D5C">
              <w:t>33.</w:t>
            </w:r>
            <w:r w:rsidRPr="00947D5C">
              <w:rPr>
                <w:b/>
                <w:i/>
              </w:rPr>
              <w:tab/>
            </w:r>
            <w:r w:rsidRPr="00947D5C">
              <w:rPr>
                <w:rStyle w:val="Aucun"/>
              </w:rPr>
              <w:t xml:space="preserve">čvrsto vjeruje da </w:t>
            </w:r>
            <w:r w:rsidRPr="00947D5C">
              <w:rPr>
                <w:rStyle w:val="Aucun"/>
                <w:b/>
                <w:i/>
              </w:rPr>
              <w:t>je</w:t>
            </w:r>
            <w:r w:rsidRPr="00947D5C">
              <w:rPr>
                <w:rStyle w:val="Aucun"/>
              </w:rPr>
              <w:t xml:space="preserve"> u sadašnjem geopolitičkom kontekstu </w:t>
            </w:r>
            <w:r w:rsidRPr="00947D5C">
              <w:rPr>
                <w:rStyle w:val="Aucun"/>
                <w:b/>
                <w:i/>
              </w:rPr>
              <w:t>iznimno važna provedba članka </w:t>
            </w:r>
            <w:r w:rsidRPr="00947D5C">
              <w:rPr>
                <w:rStyle w:val="Aucun"/>
              </w:rPr>
              <w:t xml:space="preserve">42. </w:t>
            </w:r>
            <w:r w:rsidRPr="00947D5C">
              <w:rPr>
                <w:rStyle w:val="Aucun"/>
                <w:b/>
                <w:i/>
              </w:rPr>
              <w:t>stavka </w:t>
            </w:r>
            <w:r w:rsidRPr="00947D5C">
              <w:rPr>
                <w:rStyle w:val="Aucun"/>
              </w:rPr>
              <w:t>7. Ugovora o Europskoj uniji (UEU) o uzajamnoj pomoći</w:t>
            </w:r>
            <w:r w:rsidRPr="00947D5C">
              <w:rPr>
                <w:rStyle w:val="Aucun"/>
                <w:b/>
                <w:i/>
              </w:rPr>
              <w:t>, kojim se</w:t>
            </w:r>
            <w:r w:rsidRPr="00947D5C">
              <w:rPr>
                <w:rStyle w:val="Aucun"/>
              </w:rPr>
              <w:t xml:space="preserve"> osigurava solidarnost među državama članicama</w:t>
            </w:r>
            <w:r w:rsidRPr="00947D5C">
              <w:rPr>
                <w:rStyle w:val="Aucun"/>
                <w:b/>
                <w:i/>
              </w:rPr>
              <w:t>, posebno onima koji su zbog svojeg zemljopisnog položaja izravno izloženi neposrednim prijetnjama i izazovima, bez obzira</w:t>
            </w:r>
            <w:r w:rsidRPr="00947D5C">
              <w:rPr>
                <w:rStyle w:val="Aucun"/>
              </w:rPr>
              <w:t xml:space="preserve"> na </w:t>
            </w:r>
            <w:r w:rsidRPr="00947D5C">
              <w:rPr>
                <w:rStyle w:val="Aucun"/>
                <w:b/>
                <w:i/>
              </w:rPr>
              <w:t>to jesu li članice NATO-a ili ne</w:t>
            </w:r>
            <w:r w:rsidRPr="00947D5C">
              <w:rPr>
                <w:rStyle w:val="Aucun"/>
              </w:rPr>
              <w:t>;</w:t>
            </w:r>
          </w:p>
        </w:tc>
        <w:tc>
          <w:tcPr>
            <w:tcW w:w="4876" w:type="dxa"/>
          </w:tcPr>
          <w:p w14:paraId="67A560F7" w14:textId="0ECF8E1B" w:rsidR="00CD6B1C" w:rsidRPr="00947D5C" w:rsidRDefault="00947D5C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947D5C">
              <w:rPr>
                <w:shd w:val="clear" w:color="auto" w:fill="FFFFFF"/>
              </w:rPr>
              <w:t>33.</w:t>
            </w:r>
            <w:r w:rsidRPr="00947D5C">
              <w:rPr>
                <w:b/>
                <w:i/>
                <w:shd w:val="clear" w:color="auto" w:fill="FFFFFF"/>
              </w:rPr>
              <w:tab/>
            </w:r>
            <w:r w:rsidRPr="00947D5C">
              <w:rPr>
                <w:rStyle w:val="Aucun"/>
              </w:rPr>
              <w:t xml:space="preserve">čvrsto vjeruje da </w:t>
            </w:r>
            <w:r w:rsidRPr="00947D5C">
              <w:rPr>
                <w:rStyle w:val="Aucun"/>
                <w:b/>
                <w:i/>
              </w:rPr>
              <w:t>se</w:t>
            </w:r>
            <w:r w:rsidRPr="00947D5C">
              <w:rPr>
                <w:rStyle w:val="Aucun"/>
              </w:rPr>
              <w:t xml:space="preserve"> u sadašnjem geopolitičkom kontekstu </w:t>
            </w:r>
            <w:r w:rsidRPr="00947D5C">
              <w:rPr>
                <w:rStyle w:val="Aucun"/>
                <w:b/>
                <w:i/>
              </w:rPr>
              <w:t xml:space="preserve">istinska europska strateška autonomija može postići samo ako se članak </w:t>
            </w:r>
            <w:r w:rsidRPr="00947D5C">
              <w:rPr>
                <w:rStyle w:val="Aucun"/>
              </w:rPr>
              <w:t xml:space="preserve">42. </w:t>
            </w:r>
            <w:r w:rsidRPr="00947D5C">
              <w:rPr>
                <w:rStyle w:val="Aucun"/>
                <w:b/>
                <w:i/>
              </w:rPr>
              <w:t xml:space="preserve">stavak </w:t>
            </w:r>
            <w:r w:rsidRPr="00947D5C">
              <w:rPr>
                <w:rStyle w:val="Aucun"/>
              </w:rPr>
              <w:t>7. Ugovora o Europskoj uniji (UEU) o uzajamnoj pomoći</w:t>
            </w:r>
            <w:r w:rsidRPr="00947D5C">
              <w:rPr>
                <w:rStyle w:val="Aucun"/>
                <w:b/>
                <w:i/>
              </w:rPr>
              <w:t xml:space="preserve"> smatra iznimno važnim jer</w:t>
            </w:r>
            <w:r w:rsidRPr="00947D5C">
              <w:rPr>
                <w:rStyle w:val="Aucun"/>
              </w:rPr>
              <w:t xml:space="preserve"> osigurava solidarnost među državama članicama</w:t>
            </w:r>
            <w:r w:rsidRPr="00947D5C">
              <w:rPr>
                <w:rStyle w:val="Aucun"/>
                <w:b/>
                <w:i/>
              </w:rPr>
              <w:t xml:space="preserve"> i ako postane temelj kolektivne obrane svih država članica umjesto oslanjanja</w:t>
            </w:r>
            <w:r w:rsidRPr="00947D5C">
              <w:rPr>
                <w:rStyle w:val="Aucun"/>
              </w:rPr>
              <w:t xml:space="preserve"> na </w:t>
            </w:r>
            <w:r w:rsidRPr="00947D5C">
              <w:rPr>
                <w:rStyle w:val="Aucun"/>
                <w:b/>
                <w:i/>
              </w:rPr>
              <w:t>NATO</w:t>
            </w:r>
            <w:r w:rsidRPr="00947D5C">
              <w:rPr>
                <w:rStyle w:val="Aucun"/>
              </w:rPr>
              <w:t>;</w:t>
            </w:r>
          </w:p>
          <w:p w14:paraId="444BF71F" w14:textId="00C3B080" w:rsidR="004C35EC" w:rsidRPr="00947D5C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Pr="00947D5C">
        <w:rPr>
          <w:rStyle w:val="HideTWBInt"/>
        </w:rPr>
        <w:t>{EN}</w:t>
      </w:r>
      <w:r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0EFE3929" w14:textId="77777777" w:rsidR="004C35EC" w:rsidRPr="00947D5C" w:rsidRDefault="00947D5C" w:rsidP="004C35EC">
      <w:r w:rsidRPr="00947D5C">
        <w:br w:type="page"/>
      </w:r>
      <w:r w:rsidRPr="00947D5C">
        <w:rPr>
          <w:rStyle w:val="HideTWBExt"/>
        </w:rPr>
        <w:t>&lt;/Amend&gt;</w:t>
      </w:r>
    </w:p>
    <w:p w14:paraId="49E38E92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&lt;Amend&gt;&lt;Date&gt;</w:t>
      </w:r>
      <w:r w:rsidRPr="00947D5C">
        <w:rPr>
          <w:rStyle w:val="HideTWBInt"/>
          <w:color w:val="auto"/>
        </w:rPr>
        <w:t>{10/03/2025}</w:t>
      </w:r>
      <w:r w:rsidRPr="00947D5C">
        <w:t>10.3.2025</w:t>
      </w:r>
      <w:r w:rsidRPr="00947D5C">
        <w:rPr>
          <w:rStyle w:val="HideTWBExt"/>
        </w:rPr>
        <w:t>&lt;/Date&gt;</w:t>
      </w:r>
      <w:r w:rsidRPr="00947D5C">
        <w:t xml:space="preserve"> </w:t>
      </w:r>
      <w:r w:rsidRPr="00947D5C">
        <w:rPr>
          <w:rStyle w:val="HideTWBExt"/>
        </w:rPr>
        <w:t>&lt;RepeatBlock-BNos&gt;&lt;BNos&gt;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0146/2025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9E1451D" w14:textId="77777777" w:rsidR="004C35EC" w:rsidRPr="00947D5C" w:rsidRDefault="00947D5C" w:rsidP="004E280B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0147/2025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12254DB8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0148/2025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3C2339B3" w14:textId="77777777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0149/2025</w:t>
      </w:r>
      <w:r w:rsidRPr="00947D5C">
        <w:rPr>
          <w:rStyle w:val="HideTWBExt"/>
        </w:rPr>
        <w:t>&lt;/NoDocSe&gt;</w:t>
      </w:r>
      <w:r w:rsidRPr="00947D5C">
        <w:t xml:space="preserve"> } </w:t>
      </w:r>
    </w:p>
    <w:p w14:paraId="2E696829" w14:textId="2DD2CE2E" w:rsidR="004C35EC" w:rsidRPr="00947D5C" w:rsidRDefault="00947D5C" w:rsidP="004C35EC">
      <w:pPr>
        <w:pStyle w:val="AmDateTabRC"/>
      </w:pPr>
      <w:r w:rsidRPr="00947D5C">
        <w:rPr>
          <w:rStyle w:val="HideTWBExt"/>
        </w:rPr>
        <w:t>&lt;/BNos&gt;&lt;/RepeatBlock-BNos&gt;</w:t>
      </w:r>
      <w:r w:rsidRPr="00947D5C">
        <w:tab/>
      </w:r>
      <w:r w:rsidRPr="00947D5C">
        <w:rPr>
          <w:rStyle w:val="HideTWBExt"/>
        </w:rPr>
        <w:t>&lt;NoDocSe&gt;</w:t>
      </w:r>
      <w:r w:rsidRPr="00947D5C">
        <w:t>B10</w:t>
      </w:r>
      <w:r w:rsidRPr="00947D5C">
        <w:noBreakHyphen/>
        <w:t>0150/2025</w:t>
      </w:r>
      <w:r w:rsidRPr="00947D5C">
        <w:rPr>
          <w:rStyle w:val="HideTWBExt"/>
        </w:rPr>
        <w:t>&lt;/NoDocSe&gt;</w:t>
      </w:r>
      <w:r w:rsidRPr="00947D5C">
        <w:t xml:space="preserve"> } RC1/Am. </w:t>
      </w:r>
      <w:r w:rsidRPr="00947D5C">
        <w:rPr>
          <w:rStyle w:val="HideTWBExt"/>
        </w:rPr>
        <w:t>&lt;NumAm&gt;</w:t>
      </w:r>
      <w:r w:rsidRPr="00947D5C">
        <w:t>59</w:t>
      </w:r>
      <w:r w:rsidRPr="00947D5C">
        <w:rPr>
          <w:rStyle w:val="HideTWBExt"/>
        </w:rPr>
        <w:t>&lt;/NumAm&gt;</w:t>
      </w:r>
    </w:p>
    <w:p w14:paraId="1CCDC876" w14:textId="5103543C" w:rsidR="004C35EC" w:rsidRPr="00947D5C" w:rsidRDefault="00947D5C" w:rsidP="004C35EC">
      <w:pPr>
        <w:pStyle w:val="AmNumberTabs"/>
      </w:pPr>
      <w:r w:rsidRPr="00947D5C">
        <w:t>Amandman</w:t>
      </w:r>
      <w:r w:rsidRPr="00947D5C">
        <w:tab/>
      </w:r>
      <w:r w:rsidRPr="00947D5C">
        <w:tab/>
      </w:r>
      <w:r w:rsidRPr="00947D5C">
        <w:rPr>
          <w:rStyle w:val="HideTWBExt"/>
          <w:b w:val="0"/>
        </w:rPr>
        <w:t>&lt;NumAm&gt;</w:t>
      </w:r>
      <w:r w:rsidRPr="00947D5C">
        <w:t>59</w:t>
      </w:r>
      <w:r w:rsidRPr="00947D5C">
        <w:rPr>
          <w:rStyle w:val="HideTWBExt"/>
          <w:b w:val="0"/>
        </w:rPr>
        <w:t>&lt;/NumAm&gt;</w:t>
      </w:r>
    </w:p>
    <w:p w14:paraId="1D9008FF" w14:textId="5C00C885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&lt;RepeatBlock-By&gt;&lt;Members&gt;</w:t>
      </w:r>
      <w:r w:rsidRPr="00947D5C">
        <w:t>Giorgos Georgiou</w:t>
      </w:r>
      <w:r w:rsidRPr="00947D5C">
        <w:rPr>
          <w:rStyle w:val="HideTWBExt"/>
          <w:b w:val="0"/>
        </w:rPr>
        <w:t>&lt;/Members&gt;</w:t>
      </w:r>
    </w:p>
    <w:p w14:paraId="39B5E5F8" w14:textId="4B8B4BC5" w:rsidR="004C35EC" w:rsidRPr="00947D5C" w:rsidRDefault="00947D5C" w:rsidP="004C35EC">
      <w:r w:rsidRPr="00947D5C">
        <w:rPr>
          <w:rStyle w:val="HideTWBExt"/>
        </w:rPr>
        <w:t>&lt;AuNomDe&gt;</w:t>
      </w:r>
      <w:r w:rsidRPr="00947D5C">
        <w:rPr>
          <w:rStyle w:val="HideTWBInt"/>
          <w:color w:val="auto"/>
        </w:rPr>
        <w:t>{The Left}</w:t>
      </w:r>
      <w:r w:rsidRPr="00947D5C">
        <w:t>u ime Kluba zastupnika The Left</w:t>
      </w:r>
      <w:r w:rsidRPr="00947D5C">
        <w:rPr>
          <w:rStyle w:val="HideTWBExt"/>
        </w:rPr>
        <w:t>&lt;/AuNomDe&gt;</w:t>
      </w:r>
    </w:p>
    <w:p w14:paraId="124431F0" w14:textId="77777777" w:rsidR="004C35EC" w:rsidRPr="00947D5C" w:rsidRDefault="00947D5C" w:rsidP="004C35EC">
      <w:r w:rsidRPr="00947D5C">
        <w:rPr>
          <w:rStyle w:val="HideTWBExt"/>
        </w:rPr>
        <w:t>&lt;/RepeatBlock-By&gt;</w:t>
      </w:r>
    </w:p>
    <w:p w14:paraId="5D3C8BAB" w14:textId="77777777" w:rsidR="004C35EC" w:rsidRPr="00947D5C" w:rsidRDefault="00947D5C" w:rsidP="004C35EC">
      <w:pPr>
        <w:pStyle w:val="AmDocTypeTab"/>
        <w:rPr>
          <w:noProof/>
        </w:rPr>
      </w:pPr>
      <w:r w:rsidRPr="00947D5C">
        <w:rPr>
          <w:rStyle w:val="HideTWBExt"/>
          <w:b w:val="0"/>
        </w:rPr>
        <w:t>&lt;TitreType&gt;</w:t>
      </w:r>
      <w:r w:rsidRPr="00947D5C">
        <w:t>Zajednički prijedlog rezolucije</w:t>
      </w:r>
      <w:r w:rsidRPr="00947D5C">
        <w:rPr>
          <w:rStyle w:val="HideTWBExt"/>
          <w:b w:val="0"/>
        </w:rPr>
        <w:t>&lt;/TitreType&gt;</w:t>
      </w:r>
    </w:p>
    <w:p w14:paraId="76C703E6" w14:textId="67E1C737" w:rsidR="004C35EC" w:rsidRPr="00947D5C" w:rsidRDefault="00947D5C" w:rsidP="004C35EC">
      <w:pPr>
        <w:pStyle w:val="NormalBold"/>
        <w:rPr>
          <w:noProof/>
        </w:rPr>
      </w:pPr>
      <w:r w:rsidRPr="00947D5C">
        <w:rPr>
          <w:rStyle w:val="HideTWBExt"/>
          <w:b w:val="0"/>
        </w:rPr>
        <w:t>&lt;Rapporteur&gt;</w:t>
      </w:r>
      <w:r w:rsidRPr="00947D5C">
        <w:t>PPE, S&amp;D, ECR, Renew, The Left</w:t>
      </w:r>
      <w:r w:rsidRPr="00947D5C">
        <w:rPr>
          <w:rStyle w:val="HideTWBExt"/>
          <w:b w:val="0"/>
        </w:rPr>
        <w:t>&lt;/Rapporteur&gt;</w:t>
      </w:r>
    </w:p>
    <w:p w14:paraId="4BED7428" w14:textId="39E6939E" w:rsidR="004C35EC" w:rsidRPr="00947D5C" w:rsidRDefault="00947D5C" w:rsidP="004C35EC">
      <w:pPr>
        <w:pStyle w:val="Normal12a"/>
      </w:pPr>
      <w:r w:rsidRPr="00947D5C">
        <w:rPr>
          <w:rStyle w:val="HideTWBExt"/>
        </w:rPr>
        <w:t>&lt;Titre&gt;</w:t>
      </w:r>
      <w:r w:rsidRPr="00947D5C">
        <w:t>Bijela knjiga o budućnosti europske obrane</w:t>
      </w:r>
      <w:r w:rsidRPr="00947D5C">
        <w:rPr>
          <w:rStyle w:val="HideTWBExt"/>
        </w:rPr>
        <w:t>&lt;/Titre&gt;</w:t>
      </w:r>
    </w:p>
    <w:p w14:paraId="6F8E080E" w14:textId="77777777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&lt;DocAmend&gt;</w:t>
      </w:r>
      <w:r w:rsidRPr="00947D5C">
        <w:t>Zajednički prijedlog rezolucije</w:t>
      </w:r>
      <w:r w:rsidRPr="00947D5C">
        <w:rPr>
          <w:rStyle w:val="HideTWBExt"/>
          <w:b w:val="0"/>
        </w:rPr>
        <w:t>&lt;/DocAmend&gt;</w:t>
      </w:r>
    </w:p>
    <w:p w14:paraId="36D80602" w14:textId="422E30C3" w:rsidR="004C35EC" w:rsidRPr="00947D5C" w:rsidRDefault="00947D5C" w:rsidP="004C35EC">
      <w:pPr>
        <w:pStyle w:val="NormalBold"/>
      </w:pPr>
      <w:r w:rsidRPr="00947D5C">
        <w:rPr>
          <w:rStyle w:val="HideTWBExt"/>
          <w:b w:val="0"/>
        </w:rPr>
        <w:t>&lt;Article&gt;</w:t>
      </w:r>
      <w:r w:rsidRPr="00947D5C">
        <w:t>Stavak 32.a (novi)</w:t>
      </w:r>
      <w:r w:rsidRPr="00947D5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2D27" w:rsidRPr="00947D5C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947D5C" w:rsidRDefault="004C35EC" w:rsidP="009F6FC0">
            <w:pPr>
              <w:keepNext/>
            </w:pPr>
          </w:p>
        </w:tc>
      </w:tr>
      <w:tr w:rsidR="001F2D27" w:rsidRPr="00947D5C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Zajednički prijedlog rezolucije</w:t>
            </w:r>
          </w:p>
        </w:tc>
        <w:tc>
          <w:tcPr>
            <w:tcW w:w="4876" w:type="dxa"/>
          </w:tcPr>
          <w:p w14:paraId="359FC2C4" w14:textId="77777777" w:rsidR="004C35EC" w:rsidRPr="00947D5C" w:rsidRDefault="00947D5C" w:rsidP="009F6FC0">
            <w:pPr>
              <w:pStyle w:val="AmColumnHeading"/>
              <w:keepNext/>
            </w:pPr>
            <w:r w:rsidRPr="00947D5C">
              <w:t>Izmjena</w:t>
            </w:r>
          </w:p>
        </w:tc>
      </w:tr>
      <w:tr w:rsidR="001F2D27" w:rsidRPr="00947D5C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947D5C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947D5C" w:rsidRDefault="00947D5C" w:rsidP="00A33950">
            <w:pPr>
              <w:pStyle w:val="Normal6a"/>
              <w:rPr>
                <w:b/>
                <w:i/>
                <w:szCs w:val="24"/>
              </w:rPr>
            </w:pPr>
            <w:r w:rsidRPr="00947D5C">
              <w:rPr>
                <w:b/>
                <w:i/>
                <w:shd w:val="clear" w:color="auto" w:fill="FFFFFF"/>
              </w:rPr>
              <w:t>32a.</w:t>
            </w:r>
            <w:r w:rsidRPr="00947D5C">
              <w:rPr>
                <w:b/>
                <w:i/>
                <w:shd w:val="clear" w:color="auto" w:fill="FFFFFF"/>
              </w:rPr>
              <w:tab/>
              <w:t>ponavlja svoj poziv Turskoj, članici NATO-a, da povuče svoje postrojbe iz Cipra, države članice EU-a, te da konstruktivno radi na pronalaženju održivog i mirnog rješenja na temelju relevantnih rezolucija UN-a;</w:t>
            </w:r>
          </w:p>
        </w:tc>
      </w:tr>
    </w:tbl>
    <w:p w14:paraId="39DA035B" w14:textId="77777777" w:rsidR="004C35EC" w:rsidRPr="00947D5C" w:rsidRDefault="00947D5C" w:rsidP="004C35EC">
      <w:pPr>
        <w:pStyle w:val="AmOrLang"/>
      </w:pPr>
      <w:r w:rsidRPr="00947D5C">
        <w:t xml:space="preserve">Or. </w:t>
      </w:r>
      <w:r w:rsidRPr="00947D5C">
        <w:rPr>
          <w:rStyle w:val="HideTWBExt"/>
          <w:rFonts w:eastAsiaTheme="majorEastAsia"/>
        </w:rPr>
        <w:t>&lt;Original&gt;</w:t>
      </w:r>
      <w:r w:rsidR="00C02B73" w:rsidRPr="00947D5C">
        <w:rPr>
          <w:rStyle w:val="HideTWBInt"/>
        </w:rPr>
        <w:t>{EN}</w:t>
      </w:r>
      <w:r w:rsidR="00C02B73" w:rsidRPr="00947D5C">
        <w:t>en</w:t>
      </w:r>
      <w:r w:rsidRPr="00947D5C">
        <w:rPr>
          <w:rStyle w:val="HideTWBExt"/>
          <w:rFonts w:eastAsiaTheme="majorEastAsia"/>
        </w:rPr>
        <w:t>&lt;/Original&gt;</w:t>
      </w:r>
    </w:p>
    <w:p w14:paraId="7BBF9086" w14:textId="77777777" w:rsidR="004C35EC" w:rsidRPr="00947D5C" w:rsidRDefault="00947D5C" w:rsidP="004C35EC">
      <w:r w:rsidRPr="00947D5C">
        <w:rPr>
          <w:rStyle w:val="HideTWBExt"/>
        </w:rPr>
        <w:t>&lt;/Amend&gt;</w:t>
      </w:r>
    </w:p>
    <w:p w14:paraId="7F18560B" w14:textId="77777777" w:rsidR="005C6490" w:rsidRPr="00947D5C" w:rsidRDefault="00947D5C" w:rsidP="005C6490">
      <w:pPr>
        <w:tabs>
          <w:tab w:val="left" w:pos="-720"/>
        </w:tabs>
      </w:pPr>
      <w:r w:rsidRPr="00947D5C">
        <w:rPr>
          <w:rStyle w:val="HideTWBExt"/>
        </w:rPr>
        <w:t>&lt;/RepeatBlock-Amend&gt;</w:t>
      </w:r>
      <w:bookmarkStart w:id="1" w:name="_GoBack"/>
      <w:bookmarkEnd w:id="1"/>
    </w:p>
    <w:sectPr w:rsidR="005C6490" w:rsidRPr="00947D5C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5A180" w14:textId="77777777" w:rsidR="00295C86" w:rsidRPr="00947D5C" w:rsidRDefault="00947D5C">
      <w:r w:rsidRPr="00947D5C">
        <w:separator/>
      </w:r>
    </w:p>
  </w:endnote>
  <w:endnote w:type="continuationSeparator" w:id="0">
    <w:p w14:paraId="7F9D2ED2" w14:textId="77777777" w:rsidR="00295C86" w:rsidRPr="00947D5C" w:rsidRDefault="00947D5C">
      <w:r w:rsidRPr="00947D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CF59E" w14:textId="77777777" w:rsidR="007935C8" w:rsidRDefault="007935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2934" w14:textId="77777777" w:rsidR="00947D5C" w:rsidRPr="00947D5C" w:rsidRDefault="00947D5C" w:rsidP="00947D5C">
    <w:pPr>
      <w:pStyle w:val="EPFooterRC"/>
    </w:pPr>
    <w:r w:rsidRPr="00947D5C">
      <w:rPr>
        <w:rStyle w:val="HideTWBExt"/>
      </w:rPr>
      <w:t>&lt;PathFdR&gt;</w:t>
    </w:r>
    <w:r w:rsidRPr="00947D5C">
      <w:t>AM\1316909HR.docx</w:t>
    </w:r>
    <w:r w:rsidRPr="00947D5C">
      <w:rPr>
        <w:rStyle w:val="HideTWBExt"/>
      </w:rPr>
      <w:t>&lt;/PathFdR&gt;</w:t>
    </w:r>
    <w:r w:rsidRPr="00947D5C">
      <w:tab/>
    </w:r>
    <w:r w:rsidRPr="00947D5C">
      <w:tab/>
      <w:t>PE</w:t>
    </w:r>
    <w:r w:rsidRPr="00947D5C">
      <w:rPr>
        <w:rStyle w:val="HideTWBExt"/>
      </w:rPr>
      <w:t>&lt;NoPE&gt;</w:t>
    </w:r>
    <w:r w:rsidRPr="00947D5C">
      <w:t>769.727</w:t>
    </w:r>
    <w:r w:rsidRPr="00947D5C">
      <w:rPr>
        <w:rStyle w:val="HideTWBExt"/>
      </w:rPr>
      <w:t>&lt;/NoPE&gt;&lt;Version&gt;</w:t>
    </w:r>
    <w:r w:rsidRPr="00947D5C">
      <w:t>v01-00</w:t>
    </w:r>
    <w:r w:rsidRPr="00947D5C">
      <w:rPr>
        <w:rStyle w:val="HideTWBExt"/>
      </w:rPr>
      <w:t>&lt;/Version&gt;</w:t>
    </w:r>
    <w:r w:rsidRPr="00947D5C">
      <w:t xml:space="preserve"> }</w:t>
    </w:r>
  </w:p>
  <w:p w14:paraId="64B9607C" w14:textId="77777777" w:rsidR="00947D5C" w:rsidRPr="00947D5C" w:rsidRDefault="00947D5C" w:rsidP="00947D5C">
    <w:pPr>
      <w:pStyle w:val="EPFooterRC"/>
    </w:pPr>
    <w:r w:rsidRPr="00947D5C">
      <w:tab/>
    </w:r>
    <w:r w:rsidRPr="00947D5C">
      <w:tab/>
      <w:t>PE</w:t>
    </w:r>
    <w:r w:rsidRPr="00947D5C">
      <w:rPr>
        <w:rStyle w:val="HideTWBExt"/>
      </w:rPr>
      <w:t>&lt;NoPE&gt;</w:t>
    </w:r>
    <w:r w:rsidRPr="00947D5C">
      <w:t>769.728</w:t>
    </w:r>
    <w:r w:rsidRPr="00947D5C">
      <w:rPr>
        <w:rStyle w:val="HideTWBExt"/>
      </w:rPr>
      <w:t>&lt;/NoPE&gt;&lt;Version&gt;</w:t>
    </w:r>
    <w:r w:rsidRPr="00947D5C">
      <w:t>v01-00</w:t>
    </w:r>
    <w:r w:rsidRPr="00947D5C">
      <w:rPr>
        <w:rStyle w:val="HideTWBExt"/>
      </w:rPr>
      <w:t>&lt;/Version&gt;</w:t>
    </w:r>
    <w:r w:rsidRPr="00947D5C">
      <w:t xml:space="preserve"> }</w:t>
    </w:r>
  </w:p>
  <w:p w14:paraId="32909E2C" w14:textId="77777777" w:rsidR="00947D5C" w:rsidRPr="00947D5C" w:rsidRDefault="00947D5C" w:rsidP="00947D5C">
    <w:pPr>
      <w:pStyle w:val="EPFooterRC"/>
    </w:pPr>
    <w:r w:rsidRPr="00947D5C">
      <w:tab/>
    </w:r>
    <w:r w:rsidRPr="00947D5C">
      <w:tab/>
      <w:t>PE</w:t>
    </w:r>
    <w:r w:rsidRPr="00947D5C">
      <w:rPr>
        <w:rStyle w:val="HideTWBExt"/>
      </w:rPr>
      <w:t>&lt;NoPE&gt;</w:t>
    </w:r>
    <w:r w:rsidRPr="00947D5C">
      <w:t>769.729</w:t>
    </w:r>
    <w:r w:rsidRPr="00947D5C">
      <w:rPr>
        <w:rStyle w:val="HideTWBExt"/>
      </w:rPr>
      <w:t>&lt;/NoPE&gt;&lt;Version&gt;</w:t>
    </w:r>
    <w:r w:rsidRPr="00947D5C">
      <w:t>v01-00</w:t>
    </w:r>
    <w:r w:rsidRPr="00947D5C">
      <w:rPr>
        <w:rStyle w:val="HideTWBExt"/>
      </w:rPr>
      <w:t>&lt;/Version&gt;</w:t>
    </w:r>
    <w:r w:rsidRPr="00947D5C">
      <w:t xml:space="preserve"> }</w:t>
    </w:r>
  </w:p>
  <w:p w14:paraId="2AADF3EF" w14:textId="77777777" w:rsidR="00947D5C" w:rsidRPr="00947D5C" w:rsidRDefault="00947D5C" w:rsidP="00947D5C">
    <w:pPr>
      <w:pStyle w:val="EPFooterRC"/>
    </w:pPr>
    <w:r w:rsidRPr="00947D5C">
      <w:tab/>
    </w:r>
    <w:r w:rsidRPr="00947D5C">
      <w:tab/>
      <w:t>PE</w:t>
    </w:r>
    <w:r w:rsidRPr="00947D5C">
      <w:rPr>
        <w:rStyle w:val="HideTWBExt"/>
      </w:rPr>
      <w:t>&lt;NoPE&gt;</w:t>
    </w:r>
    <w:r w:rsidRPr="00947D5C">
      <w:t>769.730</w:t>
    </w:r>
    <w:r w:rsidRPr="00947D5C">
      <w:rPr>
        <w:rStyle w:val="HideTWBExt"/>
      </w:rPr>
      <w:t>&lt;/NoPE&gt;&lt;Version&gt;</w:t>
    </w:r>
    <w:r w:rsidRPr="00947D5C">
      <w:t>v01-00</w:t>
    </w:r>
    <w:r w:rsidRPr="00947D5C">
      <w:rPr>
        <w:rStyle w:val="HideTWBExt"/>
      </w:rPr>
      <w:t>&lt;/Version&gt;</w:t>
    </w:r>
    <w:r w:rsidRPr="00947D5C">
      <w:t xml:space="preserve"> }</w:t>
    </w:r>
  </w:p>
  <w:p w14:paraId="5F746689" w14:textId="77777777" w:rsidR="00947D5C" w:rsidRPr="00947D5C" w:rsidRDefault="00947D5C" w:rsidP="00947D5C">
    <w:pPr>
      <w:pStyle w:val="EPFooterRC"/>
    </w:pPr>
    <w:r w:rsidRPr="00947D5C">
      <w:tab/>
    </w:r>
    <w:r w:rsidRPr="00947D5C">
      <w:tab/>
      <w:t>PE</w:t>
    </w:r>
    <w:r w:rsidRPr="00947D5C">
      <w:rPr>
        <w:rStyle w:val="HideTWBExt"/>
      </w:rPr>
      <w:t>&lt;NoPE&gt;</w:t>
    </w:r>
    <w:r w:rsidRPr="00947D5C">
      <w:t>769.731</w:t>
    </w:r>
    <w:r w:rsidRPr="00947D5C">
      <w:rPr>
        <w:rStyle w:val="HideTWBExt"/>
      </w:rPr>
      <w:t>&lt;/NoPE&gt;&lt;Version&gt;</w:t>
    </w:r>
    <w:r w:rsidRPr="00947D5C">
      <w:t>v01-00</w:t>
    </w:r>
    <w:r w:rsidRPr="00947D5C">
      <w:rPr>
        <w:rStyle w:val="HideTWBExt"/>
      </w:rPr>
      <w:t>&lt;/Version&gt;</w:t>
    </w:r>
    <w:r w:rsidRPr="00947D5C">
      <w:t xml:space="preserve"> } RC1</w:t>
    </w:r>
  </w:p>
  <w:p w14:paraId="071E724A" w14:textId="1EA28E9C" w:rsidR="005C6490" w:rsidRPr="00947D5C" w:rsidRDefault="00947D5C" w:rsidP="00947D5C">
    <w:pPr>
      <w:pStyle w:val="EPFooter2"/>
    </w:pPr>
    <w:r w:rsidRPr="00947D5C">
      <w:t>HR</w:t>
    </w:r>
    <w:r w:rsidRPr="00947D5C">
      <w:tab/>
    </w:r>
    <w:r w:rsidRPr="00947D5C">
      <w:rPr>
        <w:b w:val="0"/>
        <w:i/>
        <w:color w:val="C0C0C0"/>
        <w:sz w:val="22"/>
      </w:rPr>
      <w:t>Ujedinjena u raznolikosti</w:t>
    </w:r>
    <w:r w:rsidRPr="00947D5C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80281" w14:textId="77777777" w:rsidR="007935C8" w:rsidRDefault="007935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C4A00" w14:textId="77777777" w:rsidR="00295C86" w:rsidRPr="00947D5C" w:rsidRDefault="00947D5C">
      <w:r w:rsidRPr="00947D5C">
        <w:separator/>
      </w:r>
    </w:p>
  </w:footnote>
  <w:footnote w:type="continuationSeparator" w:id="0">
    <w:p w14:paraId="6826687E" w14:textId="77777777" w:rsidR="00295C86" w:rsidRPr="00947D5C" w:rsidRDefault="00947D5C">
      <w:r w:rsidRPr="00947D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B9EC" w14:textId="77777777" w:rsidR="007935C8" w:rsidRDefault="00793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107CF" w14:textId="77777777" w:rsidR="007935C8" w:rsidRDefault="00793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F8E85" w14:textId="77777777" w:rsidR="007935C8" w:rsidRDefault="007935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HR"/>
    <w:docVar w:name="TXTLANGUEMIN" w:val="hr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HR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2D27"/>
    <w:rsid w:val="001F4805"/>
    <w:rsid w:val="0029524C"/>
    <w:rsid w:val="00295C86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935C8"/>
    <w:rsid w:val="007B30CE"/>
    <w:rsid w:val="007E60EB"/>
    <w:rsid w:val="00806C95"/>
    <w:rsid w:val="00827377"/>
    <w:rsid w:val="00853369"/>
    <w:rsid w:val="008720E1"/>
    <w:rsid w:val="008949A5"/>
    <w:rsid w:val="009179CB"/>
    <w:rsid w:val="00947D5C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1507</Words>
  <Characters>9065</Characters>
  <Application>Microsoft Office Word</Application>
  <DocSecurity>0</DocSecurity>
  <Lines>379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VUKSAN KNEŽEVIĆ Maja</cp:lastModifiedBy>
  <cp:revision>2</cp:revision>
  <cp:lastPrinted>2025-03-11T10:05:00Z</cp:lastPrinted>
  <dcterms:created xsi:type="dcterms:W3CDTF">2025-03-11T18:20:00Z</dcterms:created>
  <dcterms:modified xsi:type="dcterms:W3CDTF">2025-03-11T18:20:00Z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19:20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AM\1316909HR.docx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