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A1899" w:rsidRPr="00F1427E" w14:paraId="2EF7128A" w14:textId="77777777" w:rsidTr="00C85D0F">
        <w:trPr>
          <w:trHeight w:hRule="exact" w:val="1418"/>
        </w:trPr>
        <w:tc>
          <w:tcPr>
            <w:tcW w:w="6804" w:type="dxa"/>
            <w:shd w:val="clear" w:color="auto" w:fill="auto"/>
            <w:vAlign w:val="center"/>
          </w:tcPr>
          <w:p w14:paraId="2721D222" w14:textId="77777777" w:rsidR="002A1899" w:rsidRPr="00F1427E" w:rsidRDefault="008344E8" w:rsidP="00C85D0F">
            <w:pPr>
              <w:pStyle w:val="EPName"/>
            </w:pPr>
            <w:r w:rsidRPr="00F1427E">
              <w:t>European Parliament</w:t>
            </w:r>
          </w:p>
          <w:p w14:paraId="57872363" w14:textId="77777777" w:rsidR="002A1899" w:rsidRPr="00F1427E" w:rsidRDefault="006C6C54" w:rsidP="006C6C54">
            <w:pPr>
              <w:pStyle w:val="EPTerm"/>
            </w:pPr>
            <w:r w:rsidRPr="00F1427E">
              <w:t>2024-2029</w:t>
            </w:r>
          </w:p>
        </w:tc>
        <w:tc>
          <w:tcPr>
            <w:tcW w:w="2268" w:type="dxa"/>
            <w:shd w:val="clear" w:color="auto" w:fill="auto"/>
          </w:tcPr>
          <w:p w14:paraId="76658047" w14:textId="77777777" w:rsidR="002A1899" w:rsidRPr="00F1427E" w:rsidRDefault="002A1899" w:rsidP="00C85D0F">
            <w:pPr>
              <w:pStyle w:val="EPLogo"/>
            </w:pPr>
            <w:r w:rsidRPr="00F1427E">
              <w:rPr>
                <w:noProof/>
              </w:rPr>
              <w:drawing>
                <wp:inline distT="0" distB="0" distL="0" distR="0" wp14:anchorId="24F5C343" wp14:editId="035098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8EFD97" w14:textId="77777777" w:rsidR="00F82F0D" w:rsidRPr="00F1427E" w:rsidRDefault="00F82F0D" w:rsidP="00F82F0D">
      <w:pPr>
        <w:pStyle w:val="LineTop"/>
      </w:pPr>
    </w:p>
    <w:p w14:paraId="23A3724F" w14:textId="77777777" w:rsidR="00F82F0D" w:rsidRPr="00F1427E" w:rsidRDefault="008344E8" w:rsidP="00F82F0D">
      <w:pPr>
        <w:pStyle w:val="EPBody"/>
      </w:pPr>
      <w:r w:rsidRPr="00F1427E">
        <w:t>Plenary sitting</w:t>
      </w:r>
    </w:p>
    <w:p w14:paraId="5064FC1E" w14:textId="77777777" w:rsidR="00571F7E" w:rsidRPr="00F1427E" w:rsidRDefault="00571F7E" w:rsidP="00571F7E">
      <w:pPr>
        <w:pStyle w:val="LineBottom"/>
      </w:pPr>
    </w:p>
    <w:p w14:paraId="4D28E64F" w14:textId="5BB18B62" w:rsidR="00571F7E" w:rsidRPr="00F1427E" w:rsidRDefault="00571F7E" w:rsidP="00571F7E">
      <w:pPr>
        <w:pStyle w:val="CoverReference"/>
      </w:pPr>
      <w:r w:rsidRPr="00F1427E">
        <w:rPr>
          <w:rStyle w:val="HideTWBExt"/>
          <w:b w:val="0"/>
        </w:rPr>
        <w:t>&lt;NoDocSe&gt;</w:t>
      </w:r>
      <w:r w:rsidR="00FD4EC7" w:rsidRPr="00F1427E">
        <w:t>B10</w:t>
      </w:r>
      <w:r w:rsidR="00FD4EC7" w:rsidRPr="00F1427E">
        <w:noBreakHyphen/>
        <w:t>0194/2024</w:t>
      </w:r>
      <w:r w:rsidRPr="00F1427E">
        <w:rPr>
          <w:rStyle w:val="HideTWBExt"/>
          <w:b w:val="0"/>
        </w:rPr>
        <w:t>&lt;/NoDocSe&gt;</w:t>
      </w:r>
    </w:p>
    <w:p w14:paraId="3518559E" w14:textId="77777777" w:rsidR="00571F7E" w:rsidRPr="00F1427E" w:rsidRDefault="00571F7E" w:rsidP="00571F7E">
      <w:pPr>
        <w:pStyle w:val="CoverDate"/>
      </w:pPr>
      <w:r w:rsidRPr="00F1427E">
        <w:rPr>
          <w:rStyle w:val="HideTWBExt"/>
        </w:rPr>
        <w:t>&lt;Date&gt;</w:t>
      </w:r>
      <w:r w:rsidRPr="00F1427E">
        <w:rPr>
          <w:rStyle w:val="HideTWBInt"/>
        </w:rPr>
        <w:t>{25/11/2024}</w:t>
      </w:r>
      <w:r w:rsidRPr="00F1427E">
        <w:t>25.11.2024</w:t>
      </w:r>
      <w:r w:rsidRPr="00F1427E">
        <w:rPr>
          <w:rStyle w:val="HideTWBExt"/>
        </w:rPr>
        <w:t>&lt;/Date&gt;</w:t>
      </w:r>
    </w:p>
    <w:p w14:paraId="01995DFA" w14:textId="77777777" w:rsidR="00422130" w:rsidRPr="00F1427E" w:rsidRDefault="00422130">
      <w:pPr>
        <w:pStyle w:val="CoverDocType24a"/>
      </w:pPr>
      <w:r w:rsidRPr="00F1427E">
        <w:rPr>
          <w:rStyle w:val="HideTWBExt"/>
          <w:b w:val="0"/>
        </w:rPr>
        <w:t>&lt;TitreType&gt;</w:t>
      </w:r>
      <w:r w:rsidRPr="00F1427E">
        <w:t>MOTION FOR A RESOLUTION</w:t>
      </w:r>
      <w:r w:rsidRPr="00F1427E">
        <w:rPr>
          <w:rStyle w:val="HideTWBExt"/>
          <w:b w:val="0"/>
        </w:rPr>
        <w:t>&lt;/TitreType&gt;</w:t>
      </w:r>
    </w:p>
    <w:p w14:paraId="73B6EF8C" w14:textId="77777777" w:rsidR="00422130" w:rsidRPr="00F1427E" w:rsidRDefault="00422130">
      <w:pPr>
        <w:pStyle w:val="CoverNormal12a"/>
      </w:pPr>
      <w:r w:rsidRPr="00F1427E">
        <w:rPr>
          <w:rStyle w:val="HideTWBExt"/>
        </w:rPr>
        <w:t>&lt;TitreSuite&gt;</w:t>
      </w:r>
      <w:r w:rsidRPr="00F1427E">
        <w:t>to wind up the debate on the presentation by the Commission President-elect of the College of Commissioners and their programme</w:t>
      </w:r>
      <w:r w:rsidRPr="00F1427E">
        <w:rPr>
          <w:rStyle w:val="HideTWBExt"/>
        </w:rPr>
        <w:t>&lt;/TitreSuite&gt;</w:t>
      </w:r>
    </w:p>
    <w:p w14:paraId="4C10C2C0" w14:textId="77777777" w:rsidR="00422130" w:rsidRPr="00F1427E" w:rsidRDefault="00422130">
      <w:pPr>
        <w:pStyle w:val="CoverNormal12a"/>
      </w:pPr>
      <w:r w:rsidRPr="00F1427E">
        <w:rPr>
          <w:rStyle w:val="HideTWBExt"/>
        </w:rPr>
        <w:t>&lt;TitreRecueil&gt;</w:t>
      </w:r>
      <w:r w:rsidRPr="00F1427E">
        <w:t>pursuant to Rule 129(6) of the Rules of Procedure</w:t>
      </w:r>
      <w:r w:rsidRPr="00F1427E">
        <w:rPr>
          <w:rStyle w:val="HideTWBExt"/>
        </w:rPr>
        <w:t>&lt;/TitreRecueil&gt;</w:t>
      </w:r>
    </w:p>
    <w:p w14:paraId="3A0C0C8D" w14:textId="0916CCFD" w:rsidR="001F4F54" w:rsidRPr="00F1427E" w:rsidRDefault="001F4F54" w:rsidP="001F4F54">
      <w:pPr>
        <w:pStyle w:val="CoverNormal"/>
      </w:pPr>
      <w:r w:rsidRPr="00F1427E">
        <w:rPr>
          <w:rStyle w:val="HideTWBExt"/>
        </w:rPr>
        <w:t>&lt;Titre&gt;</w:t>
      </w:r>
      <w:r w:rsidRPr="00F1427E">
        <w:t>on election of the Commission</w:t>
      </w:r>
      <w:r w:rsidRPr="00F1427E">
        <w:rPr>
          <w:rStyle w:val="HideTWBExt"/>
        </w:rPr>
        <w:t>&lt;/Titre&gt;</w:t>
      </w:r>
    </w:p>
    <w:p w14:paraId="7B4A5E07" w14:textId="77777777" w:rsidR="001F4F54" w:rsidRPr="00F1427E" w:rsidRDefault="001F4F54" w:rsidP="001F4F54">
      <w:pPr>
        <w:pStyle w:val="CoverNormal24a"/>
        <w:rPr>
          <w:lang w:val="de-DE"/>
        </w:rPr>
      </w:pPr>
      <w:r w:rsidRPr="00F1427E">
        <w:rPr>
          <w:rStyle w:val="HideTWBExt"/>
          <w:lang w:val="de-DE"/>
        </w:rPr>
        <w:t>&lt;DocRef&gt;</w:t>
      </w:r>
      <w:r w:rsidRPr="00F1427E">
        <w:rPr>
          <w:lang w:val="de-DE"/>
        </w:rPr>
        <w:t>(2024/2877(RSP))</w:t>
      </w:r>
      <w:r w:rsidRPr="00F1427E">
        <w:rPr>
          <w:rStyle w:val="HideTWBExt"/>
          <w:lang w:val="de-DE"/>
        </w:rPr>
        <w:t>&lt;/DocRef&gt;</w:t>
      </w:r>
    </w:p>
    <w:p w14:paraId="6F062674" w14:textId="77777777" w:rsidR="00E829E0" w:rsidRPr="00F1427E" w:rsidRDefault="00E829E0" w:rsidP="00E829E0">
      <w:pPr>
        <w:pStyle w:val="CoverBold"/>
        <w:rPr>
          <w:lang w:val="de-DE"/>
        </w:rPr>
      </w:pPr>
      <w:r w:rsidRPr="00F1427E">
        <w:rPr>
          <w:rStyle w:val="HideTWBExt"/>
          <w:b w:val="0"/>
          <w:lang w:val="de-DE"/>
        </w:rPr>
        <w:t>&lt;RepeatBlock-By&gt;&lt;Depute&gt;</w:t>
      </w:r>
      <w:r w:rsidRPr="00F1427E">
        <w:rPr>
          <w:lang w:val="de-DE"/>
        </w:rPr>
        <w:t>Manon Aubry, Martin Schirdewan</w:t>
      </w:r>
      <w:r w:rsidRPr="00F1427E">
        <w:rPr>
          <w:rStyle w:val="HideTWBExt"/>
          <w:b w:val="0"/>
          <w:lang w:val="de-DE"/>
        </w:rPr>
        <w:t>&lt;/Depute&gt;</w:t>
      </w:r>
    </w:p>
    <w:p w14:paraId="59FE3057" w14:textId="77777777" w:rsidR="00E829E0" w:rsidRPr="00F1427E" w:rsidRDefault="00E829E0" w:rsidP="00E829E0">
      <w:pPr>
        <w:pStyle w:val="CoverNormal"/>
      </w:pPr>
      <w:r w:rsidRPr="00F1427E">
        <w:rPr>
          <w:rStyle w:val="HideTWBExt"/>
        </w:rPr>
        <w:t>&lt;Commission&gt;</w:t>
      </w:r>
      <w:r w:rsidRPr="00F1427E">
        <w:rPr>
          <w:rStyle w:val="HideTWBInt"/>
        </w:rPr>
        <w:t>{The Left}</w:t>
      </w:r>
      <w:r w:rsidRPr="00F1427E">
        <w:t>on behalf of The Left Group</w:t>
      </w:r>
      <w:r w:rsidRPr="00F1427E">
        <w:rPr>
          <w:rStyle w:val="HideTWBExt"/>
        </w:rPr>
        <w:t>&lt;/Commission&gt;</w:t>
      </w:r>
    </w:p>
    <w:p w14:paraId="079171B8" w14:textId="77777777" w:rsidR="00E829E0" w:rsidRPr="00F1427E" w:rsidRDefault="00E829E0" w:rsidP="00E829E0">
      <w:pPr>
        <w:pStyle w:val="CoverNormal"/>
      </w:pPr>
      <w:r w:rsidRPr="00F1427E">
        <w:rPr>
          <w:rStyle w:val="HideTWBExt"/>
        </w:rPr>
        <w:t>&lt;/RepeatBlock-By&gt;</w:t>
      </w:r>
    </w:p>
    <w:p w14:paraId="71C459D6" w14:textId="453D0DC3" w:rsidR="00422130" w:rsidRPr="00F1427E" w:rsidRDefault="00422130">
      <w:pPr>
        <w:pStyle w:val="NormalBold12a"/>
      </w:pPr>
      <w:r w:rsidRPr="00F1427E">
        <w:br w:type="page"/>
      </w:r>
      <w:r w:rsidR="00FD4EC7" w:rsidRPr="00F1427E">
        <w:lastRenderedPageBreak/>
        <w:t>B10</w:t>
      </w:r>
      <w:r w:rsidR="00FD4EC7" w:rsidRPr="00F1427E">
        <w:noBreakHyphen/>
        <w:t>0194/2024</w:t>
      </w:r>
    </w:p>
    <w:p w14:paraId="14B75736" w14:textId="01B426AB" w:rsidR="001F4F54" w:rsidRPr="00F1427E" w:rsidRDefault="008344E8" w:rsidP="001F4F54">
      <w:pPr>
        <w:pStyle w:val="NormalBold"/>
      </w:pPr>
      <w:r w:rsidRPr="00F1427E">
        <w:t>European Parliament resolution on election of the Commission</w:t>
      </w:r>
    </w:p>
    <w:p w14:paraId="58997ED1" w14:textId="77777777" w:rsidR="001F4F54" w:rsidRPr="00F1427E" w:rsidRDefault="008344E8" w:rsidP="00AF0949">
      <w:pPr>
        <w:pStyle w:val="NormalBold"/>
      </w:pPr>
      <w:r w:rsidRPr="00F1427E">
        <w:t>(2024/2877(RSP))</w:t>
      </w:r>
    </w:p>
    <w:p w14:paraId="13A30DB7" w14:textId="77777777" w:rsidR="00422130" w:rsidRPr="00F1427E" w:rsidRDefault="008344E8">
      <w:pPr>
        <w:pStyle w:val="EPComma"/>
      </w:pPr>
      <w:r w:rsidRPr="00F1427E">
        <w:rPr>
          <w:i/>
        </w:rPr>
        <w:t>The European Parliament</w:t>
      </w:r>
      <w:r w:rsidRPr="00F1427E">
        <w:t>,</w:t>
      </w:r>
    </w:p>
    <w:p w14:paraId="7151EDA2" w14:textId="77777777" w:rsidR="006B6D9A" w:rsidRPr="00F1427E" w:rsidRDefault="006B6D9A" w:rsidP="006B6D9A">
      <w:pPr>
        <w:pStyle w:val="NormalHanging12a"/>
        <w:rPr>
          <w:szCs w:val="24"/>
        </w:rPr>
      </w:pPr>
      <w:r w:rsidRPr="00F1427E">
        <w:t>–</w:t>
      </w:r>
      <w:r w:rsidRPr="00F1427E">
        <w:tab/>
        <w:t>having regard to Article 17(7) of the Treaty on European Union and Article 106a of the Euratom Treaty,</w:t>
      </w:r>
    </w:p>
    <w:p w14:paraId="6F165CFB" w14:textId="58D1F8D5" w:rsidR="006B6D9A" w:rsidRPr="00F1427E" w:rsidRDefault="006B6D9A" w:rsidP="006B6D9A">
      <w:pPr>
        <w:pStyle w:val="NormalHanging12a"/>
        <w:rPr>
          <w:szCs w:val="24"/>
        </w:rPr>
      </w:pPr>
      <w:r w:rsidRPr="00F1427E">
        <w:t>–</w:t>
      </w:r>
      <w:r w:rsidRPr="00F1427E">
        <w:tab/>
        <w:t>having regard to European Council Decision (EU) 2024/1862</w:t>
      </w:r>
      <w:r w:rsidRPr="00F1427E">
        <w:rPr>
          <w:rStyle w:val="FootnoteReference"/>
          <w:szCs w:val="24"/>
        </w:rPr>
        <w:footnoteReference w:id="2"/>
      </w:r>
      <w:r w:rsidRPr="00F1427E">
        <w:t xml:space="preserve"> of 27 June 2024 proposing Ursula von der Leyen as candidate for President of the Commission,</w:t>
      </w:r>
    </w:p>
    <w:p w14:paraId="47F9F036" w14:textId="6AC96526" w:rsidR="006B6D9A" w:rsidRPr="00F1427E" w:rsidRDefault="006B6D9A" w:rsidP="006B6D9A">
      <w:pPr>
        <w:pStyle w:val="NormalHanging12a"/>
        <w:rPr>
          <w:szCs w:val="24"/>
        </w:rPr>
      </w:pPr>
      <w:r w:rsidRPr="00F1427E">
        <w:t>–</w:t>
      </w:r>
      <w:r w:rsidRPr="00F1427E">
        <w:tab/>
        <w:t>having regard to the political guidelines for the next Commission presented by the candidate for President of the Commission on 18 July 2024,</w:t>
      </w:r>
    </w:p>
    <w:p w14:paraId="5A81182A" w14:textId="171AF653" w:rsidR="006B6D9A" w:rsidRPr="00F1427E" w:rsidRDefault="006B6D9A" w:rsidP="006B6D9A">
      <w:pPr>
        <w:pStyle w:val="NormalHanging12a"/>
        <w:rPr>
          <w:szCs w:val="24"/>
        </w:rPr>
      </w:pPr>
      <w:r w:rsidRPr="00F1427E">
        <w:t>–</w:t>
      </w:r>
      <w:r w:rsidRPr="00F1427E">
        <w:tab/>
        <w:t>having regard to its decision of 18 July 2024</w:t>
      </w:r>
      <w:r w:rsidRPr="00F1427E">
        <w:rPr>
          <w:rStyle w:val="FootnoteReference"/>
          <w:szCs w:val="24"/>
        </w:rPr>
        <w:footnoteReference w:id="3"/>
      </w:r>
      <w:r w:rsidRPr="00F1427E">
        <w:t xml:space="preserve"> electing Ursula von der Leyen President of the Commission,</w:t>
      </w:r>
    </w:p>
    <w:p w14:paraId="2588E737" w14:textId="46DF9107" w:rsidR="006B6D9A" w:rsidRPr="00F1427E" w:rsidRDefault="006B6D9A" w:rsidP="006B6D9A">
      <w:pPr>
        <w:tabs>
          <w:tab w:val="left" w:pos="-1104"/>
          <w:tab w:val="left" w:pos="-9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567" w:hanging="567"/>
        <w:rPr>
          <w:szCs w:val="24"/>
        </w:rPr>
      </w:pPr>
      <w:r w:rsidRPr="00F1427E">
        <w:t>–</w:t>
      </w:r>
      <w:r w:rsidRPr="00F1427E">
        <w:tab/>
        <w:t>having regard to European Council Decision (EU) 2024/2086 of 24 July 2024 appointing the High Representative of the Union for Foreign Affairs and Security Policy</w:t>
      </w:r>
      <w:r w:rsidRPr="00F1427E">
        <w:rPr>
          <w:rStyle w:val="FootnoteReference"/>
          <w:szCs w:val="24"/>
        </w:rPr>
        <w:footnoteReference w:id="4"/>
      </w:r>
      <w:r w:rsidRPr="00F1427E">
        <w:t>,</w:t>
      </w:r>
    </w:p>
    <w:p w14:paraId="101AE84C" w14:textId="77777777" w:rsidR="006B6D9A" w:rsidRPr="00F1427E" w:rsidRDefault="006B6D9A" w:rsidP="006B6D9A">
      <w:pPr>
        <w:tabs>
          <w:tab w:val="left" w:pos="-1104"/>
          <w:tab w:val="left" w:pos="-9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567" w:hanging="567"/>
        <w:rPr>
          <w:szCs w:val="24"/>
        </w:rPr>
      </w:pPr>
    </w:p>
    <w:p w14:paraId="734E71BD" w14:textId="61A59960" w:rsidR="006B6D9A" w:rsidRPr="00F1427E" w:rsidRDefault="006B6D9A" w:rsidP="006B6D9A">
      <w:pPr>
        <w:pStyle w:val="NormalHanging12a"/>
        <w:rPr>
          <w:szCs w:val="24"/>
        </w:rPr>
      </w:pPr>
      <w:r w:rsidRPr="00F1427E">
        <w:t>–</w:t>
      </w:r>
      <w:r w:rsidRPr="00F1427E">
        <w:tab/>
        <w:t>having regard to Council Decision (EU) 2024/2517, taken by common accord with the President-elect of the Commission, of 19 September 2024 adopting the list of the other persons whom the Council proposes for appointment as Members of the Commission</w:t>
      </w:r>
      <w:r w:rsidR="004D1E60" w:rsidRPr="00F1427E">
        <w:rPr>
          <w:rStyle w:val="FootnoteReference"/>
        </w:rPr>
        <w:footnoteReference w:id="5"/>
      </w:r>
      <w:r w:rsidRPr="00F1427E">
        <w:t>,</w:t>
      </w:r>
    </w:p>
    <w:p w14:paraId="236E6077" w14:textId="139E8344" w:rsidR="006B6D9A" w:rsidRPr="00F1427E" w:rsidRDefault="006B6D9A" w:rsidP="006B6D9A">
      <w:pPr>
        <w:pStyle w:val="NormalHanging12a"/>
        <w:rPr>
          <w:szCs w:val="24"/>
        </w:rPr>
      </w:pPr>
      <w:r w:rsidRPr="00F1427E">
        <w:t>–</w:t>
      </w:r>
      <w:r w:rsidRPr="00F1427E">
        <w:tab/>
        <w:t>having regard to the hearings of the Commissioners-designate held by the parliamentary committees responsible from 4 to 12 November 2024, and to the evaluations of the Commissioners-designate after the hearings,</w:t>
      </w:r>
    </w:p>
    <w:p w14:paraId="5C7771FF" w14:textId="2B442533" w:rsidR="006B6D9A" w:rsidRPr="00F1427E" w:rsidRDefault="006B6D9A" w:rsidP="006B6D9A">
      <w:pPr>
        <w:pStyle w:val="NormalHanging12a"/>
        <w:rPr>
          <w:szCs w:val="24"/>
        </w:rPr>
      </w:pPr>
      <w:r w:rsidRPr="00F1427E">
        <w:t>–</w:t>
      </w:r>
      <w:r w:rsidRPr="00F1427E">
        <w:tab/>
        <w:t>having regard to the presentation in plenary on 27 November 2024, by the Commission President-elect, of the College of Commissioners and their programme,</w:t>
      </w:r>
    </w:p>
    <w:p w14:paraId="6D5D2963" w14:textId="05E9688C" w:rsidR="00590386" w:rsidRPr="00F1427E" w:rsidRDefault="00590386" w:rsidP="00590386">
      <w:pPr>
        <w:pStyle w:val="NormalHanging12a"/>
        <w:jc w:val="both"/>
      </w:pPr>
      <w:r w:rsidRPr="00F1427E">
        <w:t>–</w:t>
      </w:r>
      <w:r w:rsidRPr="00F1427E">
        <w:tab/>
        <w:t xml:space="preserve">having regard to the Treaty on European Union and the Treaty on the Functioning of the European Union, </w:t>
      </w:r>
    </w:p>
    <w:p w14:paraId="2A09AE6E" w14:textId="665C779B" w:rsidR="00590386" w:rsidRPr="00F1427E" w:rsidRDefault="00590386" w:rsidP="00590386">
      <w:pPr>
        <w:pStyle w:val="NormalHanging12a"/>
        <w:jc w:val="both"/>
      </w:pPr>
      <w:r w:rsidRPr="00F1427E">
        <w:t xml:space="preserve">– </w:t>
      </w:r>
      <w:r w:rsidRPr="00F1427E">
        <w:tab/>
        <w:t xml:space="preserve">having regard to the principles of democracy, transparency and accountability that underpin the European Union, </w:t>
      </w:r>
    </w:p>
    <w:p w14:paraId="5075885A" w14:textId="7D031DFC" w:rsidR="00590386" w:rsidRPr="00F1427E" w:rsidRDefault="00590386" w:rsidP="00590386">
      <w:pPr>
        <w:pStyle w:val="NormalHanging12a"/>
        <w:jc w:val="both"/>
        <w:rPr>
          <w:bCs/>
        </w:rPr>
      </w:pPr>
      <w:r w:rsidRPr="00F1427E">
        <w:t>–</w:t>
      </w:r>
      <w:r w:rsidRPr="00F1427E">
        <w:tab/>
        <w:t>having regard to its resolution of 16 September 2021 on strengthening transparency and integrity in the EU institutions by setting up an independent EU ethics body</w:t>
      </w:r>
      <w:r w:rsidR="004D1E60" w:rsidRPr="00F1427E">
        <w:rPr>
          <w:rStyle w:val="FootnoteReference"/>
        </w:rPr>
        <w:footnoteReference w:id="6"/>
      </w:r>
      <w:r w:rsidRPr="00F1427E">
        <w:t xml:space="preserve">, </w:t>
      </w:r>
    </w:p>
    <w:p w14:paraId="47FCCF18" w14:textId="5B620EBA" w:rsidR="00590386" w:rsidRPr="00F1427E" w:rsidRDefault="00590386" w:rsidP="00590386">
      <w:pPr>
        <w:pStyle w:val="NormalHanging12a"/>
        <w:jc w:val="both"/>
        <w:rPr>
          <w:bCs/>
        </w:rPr>
      </w:pPr>
      <w:r w:rsidRPr="00F1427E">
        <w:lastRenderedPageBreak/>
        <w:t>–</w:t>
      </w:r>
      <w:r w:rsidRPr="00F1427E">
        <w:tab/>
        <w:t>having regard to its resolution of 16</w:t>
      </w:r>
      <w:r w:rsidR="0051032B" w:rsidRPr="00F1427E">
        <w:t> </w:t>
      </w:r>
      <w:r w:rsidRPr="00F1427E">
        <w:t>February</w:t>
      </w:r>
      <w:r w:rsidR="0051032B" w:rsidRPr="00F1427E">
        <w:t> </w:t>
      </w:r>
      <w:r w:rsidRPr="00F1427E">
        <w:t>2023 on the establishment of an independent EU ethics body</w:t>
      </w:r>
      <w:r w:rsidR="004D1E60" w:rsidRPr="00F1427E">
        <w:rPr>
          <w:rStyle w:val="FootnoteReference"/>
        </w:rPr>
        <w:footnoteReference w:id="7"/>
      </w:r>
      <w:r w:rsidRPr="00F1427E">
        <w:t>,</w:t>
      </w:r>
    </w:p>
    <w:p w14:paraId="48A1A2DC" w14:textId="7A0F3944" w:rsidR="00590386" w:rsidRPr="00F1427E" w:rsidRDefault="00590386" w:rsidP="00590386">
      <w:pPr>
        <w:pStyle w:val="NormalHanging12a"/>
        <w:jc w:val="both"/>
      </w:pPr>
      <w:r w:rsidRPr="00F1427E">
        <w:t>–</w:t>
      </w:r>
      <w:r w:rsidRPr="00F1427E">
        <w:tab/>
        <w:t>having regard to its resolution of 12 July 2023 on the establishment of the EU ethics body</w:t>
      </w:r>
      <w:r w:rsidR="004D1E60" w:rsidRPr="00F1427E">
        <w:rPr>
          <w:rStyle w:val="FootnoteReference"/>
        </w:rPr>
        <w:footnoteReference w:id="8"/>
      </w:r>
      <w:r w:rsidRPr="00F1427E">
        <w:t>,</w:t>
      </w:r>
    </w:p>
    <w:p w14:paraId="7BF1B546" w14:textId="7D8BFF72" w:rsidR="006B6D9A" w:rsidRPr="00F1427E" w:rsidRDefault="006B6D9A" w:rsidP="006B6D9A">
      <w:pPr>
        <w:pStyle w:val="NormalHanging12a"/>
        <w:rPr>
          <w:szCs w:val="24"/>
        </w:rPr>
      </w:pPr>
      <w:r w:rsidRPr="00F1427E">
        <w:t>–</w:t>
      </w:r>
      <w:r w:rsidRPr="00F1427E">
        <w:tab/>
        <w:t>having regard to Rule 129(6) of, and Annex VII to, its Rules of Procedure,</w:t>
      </w:r>
    </w:p>
    <w:p w14:paraId="02C43917" w14:textId="181F60E2" w:rsidR="00A67CEE" w:rsidRPr="00F1427E" w:rsidRDefault="00A67CEE" w:rsidP="00A67CEE">
      <w:pPr>
        <w:pStyle w:val="NormalHanging12a"/>
      </w:pPr>
      <w:r w:rsidRPr="00F1427E">
        <w:t>A.</w:t>
      </w:r>
      <w:r w:rsidRPr="00F1427E">
        <w:tab/>
        <w:t xml:space="preserve">whereas, according to its Rules of Procedure, in particular Rule 129 and Annex VII, Article </w:t>
      </w:r>
      <w:r w:rsidR="00326300">
        <w:t>2</w:t>
      </w:r>
      <w:r w:rsidRPr="00F1427E">
        <w:t>, Parliament shall have a particular regard to gender balance in the future Commission;</w:t>
      </w:r>
    </w:p>
    <w:p w14:paraId="3CCEE82B" w14:textId="62A2C91A" w:rsidR="00A67CEE" w:rsidRPr="00F1427E" w:rsidRDefault="00A67CEE" w:rsidP="00A67CEE">
      <w:pPr>
        <w:pStyle w:val="NormalHanging12a"/>
      </w:pPr>
      <w:r w:rsidRPr="00F1427E">
        <w:t>B.</w:t>
      </w:r>
      <w:r w:rsidRPr="00F1427E">
        <w:tab/>
        <w:t>whereas its Rules of Procedure, particularly Rule 129 and Annex VII, Article 2, also state that Parliament expects Commissioners-designate to make full disclosure of information relating to their financial interests;</w:t>
      </w:r>
    </w:p>
    <w:p w14:paraId="68AD9808" w14:textId="06D48C08" w:rsidR="00A67CEE" w:rsidRPr="00F1427E" w:rsidRDefault="00A67CEE" w:rsidP="00A67CEE">
      <w:pPr>
        <w:pStyle w:val="NormalHanging12a"/>
      </w:pPr>
      <w:r w:rsidRPr="00F1427E">
        <w:t>C.</w:t>
      </w:r>
      <w:r w:rsidRPr="00F1427E">
        <w:tab/>
        <w:t xml:space="preserve">whereas, according to its Rules of Procedure, in particular Rule 129 and Annex VII, Article </w:t>
      </w:r>
      <w:r w:rsidR="00326300">
        <w:t>3</w:t>
      </w:r>
      <w:r w:rsidRPr="00F1427E">
        <w:t>, the committee responsible for legal affairs shall scrutinise the declarations of interests and assess whether the content of declarations made by Commissioners-designate is accurate and complete;</w:t>
      </w:r>
    </w:p>
    <w:p w14:paraId="66AE56A7" w14:textId="230CBECA" w:rsidR="00A67CEE" w:rsidRPr="00F1427E" w:rsidRDefault="00A67CEE" w:rsidP="00A67CEE">
      <w:pPr>
        <w:pStyle w:val="NormalHanging12a"/>
      </w:pPr>
      <w:r w:rsidRPr="00F1427E">
        <w:t>D.</w:t>
      </w:r>
      <w:r w:rsidRPr="00F1427E">
        <w:tab/>
        <w:t xml:space="preserve">whereas Rule 129 of </w:t>
      </w:r>
      <w:r w:rsidR="00A874CC">
        <w:t>its</w:t>
      </w:r>
      <w:r w:rsidRPr="00F1427E">
        <w:t xml:space="preserve"> Rules of Procedure and Annex VII, Article </w:t>
      </w:r>
      <w:r w:rsidR="00326300">
        <w:t>5</w:t>
      </w:r>
      <w:r w:rsidRPr="00F1427E">
        <w:t>, stipulate that committees shall meet without delay after the confirmation hearing to evaluate the individual Commissioners-designate;</w:t>
      </w:r>
    </w:p>
    <w:p w14:paraId="493F2626" w14:textId="0925C9D0" w:rsidR="00A67CEE" w:rsidRPr="00F1427E" w:rsidRDefault="00A67CEE" w:rsidP="00A67CEE">
      <w:pPr>
        <w:pStyle w:val="NormalHanging12a"/>
      </w:pPr>
      <w:r w:rsidRPr="00F1427E">
        <w:t>E.</w:t>
      </w:r>
      <w:r w:rsidRPr="00F1427E">
        <w:tab/>
        <w:t>whereas during the vetting process, 7 evaluations and 26 assessments were postponed without justification, violating procedural requirements and raising serious concerns about the integrity of the process;</w:t>
      </w:r>
    </w:p>
    <w:p w14:paraId="16A765B6" w14:textId="05A72226" w:rsidR="00A67CEE" w:rsidRPr="00F1427E" w:rsidRDefault="00A67CEE" w:rsidP="00A67CEE">
      <w:pPr>
        <w:pStyle w:val="NormalHanging12a"/>
      </w:pPr>
      <w:r w:rsidRPr="00F1427E">
        <w:t>F.</w:t>
      </w:r>
      <w:r w:rsidRPr="00F1427E">
        <w:tab/>
        <w:t>whereas the postponed evaluation meetings were officially called two to three hours before their actual start time, without prior notice and in a totally disorganised manner among the involved committees, leading to the unavailability of some of the coordinators;</w:t>
      </w:r>
    </w:p>
    <w:p w14:paraId="2EF5ABCB" w14:textId="538001FF" w:rsidR="00A67CEE" w:rsidRPr="00F1427E" w:rsidRDefault="00A67CEE" w:rsidP="00A67CEE">
      <w:pPr>
        <w:pStyle w:val="NormalHanging12a"/>
      </w:pPr>
      <w:r w:rsidRPr="00F1427E">
        <w:t>G.</w:t>
      </w:r>
      <w:r w:rsidRPr="00F1427E">
        <w:tab/>
        <w:t>whereas the delays and apparent facilitation of back</w:t>
      </w:r>
      <w:r w:rsidR="0051032B" w:rsidRPr="00F1427E">
        <w:t>-</w:t>
      </w:r>
      <w:r w:rsidRPr="00F1427E">
        <w:t>room negotiations between major political groups have eroded trust in the transparency and fairness of the procedure and discredited the procedure and Parliament as a whole;</w:t>
      </w:r>
    </w:p>
    <w:p w14:paraId="21CC58D3" w14:textId="615DA693" w:rsidR="00A67CEE" w:rsidRPr="00F1427E" w:rsidRDefault="00A67CEE" w:rsidP="00A67CEE">
      <w:pPr>
        <w:pStyle w:val="NormalHanging12a"/>
      </w:pPr>
      <w:r w:rsidRPr="00F1427E">
        <w:t>H.</w:t>
      </w:r>
      <w:r w:rsidRPr="00F1427E">
        <w:tab/>
        <w:t>whereas Parliament, as the sole directly elected EU institution, should play a critical role in upholding democratic accountability within the Union, and whereas this role is being increasingly sidelined;</w:t>
      </w:r>
    </w:p>
    <w:p w14:paraId="37785478" w14:textId="12E99E60" w:rsidR="00A67CEE" w:rsidRPr="00F1427E" w:rsidRDefault="00A67CEE" w:rsidP="00A67CEE">
      <w:pPr>
        <w:pStyle w:val="NormalHanging12a"/>
      </w:pPr>
      <w:r w:rsidRPr="00F1427E">
        <w:t>I.</w:t>
      </w:r>
      <w:r w:rsidRPr="00F1427E">
        <w:tab/>
        <w:t>whereas Commissioners, once in office, earn up to EUR 30</w:t>
      </w:r>
      <w:r w:rsidR="0051032B" w:rsidRPr="00F1427E">
        <w:t> </w:t>
      </w:r>
      <w:r w:rsidRPr="00F1427E">
        <w:t>000 a month; whereas in 2023, the average monthly salary of a single worker without children in the E</w:t>
      </w:r>
      <w:r w:rsidR="0051032B" w:rsidRPr="00F1427E">
        <w:t>U</w:t>
      </w:r>
      <w:r w:rsidRPr="00F1427E">
        <w:t xml:space="preserve"> was EUR 2 351;</w:t>
      </w:r>
    </w:p>
    <w:p w14:paraId="1E4D53D1" w14:textId="77777777" w:rsidR="00A67CEE" w:rsidRPr="00F1427E" w:rsidRDefault="00A67CEE" w:rsidP="00A67CEE">
      <w:pPr>
        <w:pStyle w:val="NormalHanging12a"/>
      </w:pPr>
      <w:r w:rsidRPr="00F1427E">
        <w:t>J.</w:t>
      </w:r>
      <w:r w:rsidRPr="00F1427E">
        <w:tab/>
        <w:t xml:space="preserve">whereas historical failures, such as the resignation of the Jacques Santer Commission in </w:t>
      </w:r>
      <w:r w:rsidRPr="00F1427E">
        <w:lastRenderedPageBreak/>
        <w:t>1999, illustrate the risks deriving from insufficient parliamentary scrutiny;</w:t>
      </w:r>
    </w:p>
    <w:p w14:paraId="179532B3" w14:textId="148B2BC7" w:rsidR="00A67CEE" w:rsidRPr="00F1427E" w:rsidRDefault="00A67CEE" w:rsidP="00A67CEE">
      <w:pPr>
        <w:pStyle w:val="NormalHanging12a"/>
      </w:pPr>
      <w:r w:rsidRPr="00F1427E">
        <w:t>1.</w:t>
      </w:r>
      <w:r w:rsidRPr="00F1427E">
        <w:tab/>
        <w:t>Strongly condemns the procedural violations and Parliament</w:t>
      </w:r>
      <w:r w:rsidR="00F1427E">
        <w:t>’</w:t>
      </w:r>
      <w:r w:rsidRPr="00F1427E">
        <w:t>s violation or disregard for its own Rules of Procedure at each and every stage of the vetting and screening procedure of the College of Commissioners;</w:t>
      </w:r>
    </w:p>
    <w:p w14:paraId="51C6B23A" w14:textId="30D22B65" w:rsidR="00A67CEE" w:rsidRPr="00F1427E" w:rsidRDefault="00A67CEE" w:rsidP="00A67CEE">
      <w:pPr>
        <w:pStyle w:val="NormalHanging12a"/>
      </w:pPr>
      <w:r w:rsidRPr="00F1427E">
        <w:t>2.</w:t>
      </w:r>
      <w:r w:rsidRPr="00F1427E">
        <w:tab/>
        <w:t xml:space="preserve">Is appalled by the masquerade of the scrutiny process of declarations of interests, which is still performed behind closed doors in an expedited and superficial manner, with a more limited scope than in 2019, without sufficient resources and </w:t>
      </w:r>
      <w:r w:rsidR="0051032B" w:rsidRPr="00F1427E">
        <w:t xml:space="preserve">in </w:t>
      </w:r>
      <w:r w:rsidRPr="00F1427E">
        <w:t>the total absence of investigating powers;</w:t>
      </w:r>
    </w:p>
    <w:p w14:paraId="4EB0338F" w14:textId="7DFEAA09" w:rsidR="00A67CEE" w:rsidRPr="00F1427E" w:rsidRDefault="00A67CEE" w:rsidP="00A67CEE">
      <w:pPr>
        <w:pStyle w:val="NormalHanging12a"/>
      </w:pPr>
      <w:r w:rsidRPr="00F1427E">
        <w:t>3.</w:t>
      </w:r>
      <w:r w:rsidRPr="00F1427E">
        <w:tab/>
        <w:t>Stresses that the template provided by the Commission for the declarations of financial interests by the Commissioners-designate remains based on a self-assessment of the potential or actual conflicts of interest by the candidates and does not meet the high-level standards proclaimed by and expected of the European executive;</w:t>
      </w:r>
    </w:p>
    <w:p w14:paraId="58B6E2A5" w14:textId="3B00017B" w:rsidR="00A67CEE" w:rsidRPr="00F1427E" w:rsidRDefault="00A67CEE" w:rsidP="00A67CEE">
      <w:pPr>
        <w:pStyle w:val="NormalHanging12a"/>
      </w:pPr>
      <w:r w:rsidRPr="00F1427E">
        <w:t>4.</w:t>
      </w:r>
      <w:r w:rsidRPr="00F1427E">
        <w:tab/>
        <w:t xml:space="preserve">Recalls that, according to Rule 129 of its Rules of Procedure and Annex VII, Article </w:t>
      </w:r>
      <w:r w:rsidR="00326300">
        <w:t>5</w:t>
      </w:r>
      <w:r w:rsidRPr="00F1427E">
        <w:t>, the Chair and coordinators shall meet without delay after the confirm</w:t>
      </w:r>
      <w:bookmarkStart w:id="0" w:name="_GoBack"/>
      <w:bookmarkEnd w:id="0"/>
      <w:r w:rsidRPr="00F1427E">
        <w:t>ation hearing to evaluate and approve or reject the Commissioners-designate;</w:t>
      </w:r>
    </w:p>
    <w:p w14:paraId="7B21AAC8" w14:textId="71653EE3" w:rsidR="00A67CEE" w:rsidRPr="00F1427E" w:rsidRDefault="00A67CEE" w:rsidP="00A67CEE">
      <w:pPr>
        <w:pStyle w:val="NormalHanging12a"/>
      </w:pPr>
      <w:r w:rsidRPr="00F1427E">
        <w:t>5.</w:t>
      </w:r>
      <w:r w:rsidRPr="00F1427E">
        <w:tab/>
        <w:t>Deplores the postponements and lack of transparency of the evaluation meetings, which suggest a willingness to favour opaque political bargaining over democratic accountability;</w:t>
      </w:r>
    </w:p>
    <w:p w14:paraId="55A1A880" w14:textId="7EF9D528" w:rsidR="00A67CEE" w:rsidRPr="00F1427E" w:rsidRDefault="00A67CEE" w:rsidP="00A67CEE">
      <w:pPr>
        <w:pStyle w:val="NormalHanging12a"/>
      </w:pPr>
      <w:r w:rsidRPr="00F1427E">
        <w:t>6.</w:t>
      </w:r>
      <w:r w:rsidRPr="00F1427E">
        <w:tab/>
        <w:t xml:space="preserve">Strongly condemns </w:t>
      </w:r>
      <w:r w:rsidR="0051032B" w:rsidRPr="00F1427E">
        <w:t xml:space="preserve">the fact </w:t>
      </w:r>
      <w:r w:rsidRPr="00F1427E">
        <w:t>that, as a consequence of this back</w:t>
      </w:r>
      <w:r w:rsidR="0051032B" w:rsidRPr="00F1427E">
        <w:t>-</w:t>
      </w:r>
      <w:r w:rsidRPr="00F1427E">
        <w:t>room deal, candidates blatantly unqualified for their portfolio have been waved through without meaningful scrutiny;</w:t>
      </w:r>
    </w:p>
    <w:p w14:paraId="35CA1B6E" w14:textId="3D13444F" w:rsidR="00A67CEE" w:rsidRPr="00F1427E" w:rsidRDefault="00A67CEE" w:rsidP="00A67CEE">
      <w:pPr>
        <w:pStyle w:val="NormalHanging12a"/>
      </w:pPr>
      <w:r w:rsidRPr="00F1427E">
        <w:t>7.</w:t>
      </w:r>
      <w:r w:rsidRPr="00F1427E">
        <w:tab/>
        <w:t>Condemns the fact that postponed evaluation meetings were called with shockingly short notice (two to three hours before their actual start time), without prior information and in a totally disorganised manner among the committees involved, resulting in some coordinators being unable to participate and represent their political groups in assessing some Commissioners-designate;</w:t>
      </w:r>
    </w:p>
    <w:p w14:paraId="258B1824" w14:textId="425DBD33" w:rsidR="00A67CEE" w:rsidRPr="00F1427E" w:rsidRDefault="00A67CEE" w:rsidP="00A67CEE">
      <w:pPr>
        <w:pStyle w:val="NormalHanging12a"/>
      </w:pPr>
      <w:r w:rsidRPr="00F1427E">
        <w:t>8.</w:t>
      </w:r>
      <w:r w:rsidRPr="00F1427E">
        <w:tab/>
        <w:t>Recalls that, as the EU</w:t>
      </w:r>
      <w:r w:rsidR="00F1427E">
        <w:t>’</w:t>
      </w:r>
      <w:r w:rsidRPr="00F1427E">
        <w:t>s only directly elected body, Parliament is tasked with holding the executive accountable; notes that, instead, Parliament has abdicated its responsibility, undermined its own integrity and credibility, and betrayed EU citizens;</w:t>
      </w:r>
    </w:p>
    <w:p w14:paraId="6429D400" w14:textId="4DED63A2" w:rsidR="00A67CEE" w:rsidRPr="00F1427E" w:rsidRDefault="00A67CEE" w:rsidP="00A67CEE">
      <w:pPr>
        <w:pStyle w:val="NormalHanging12a"/>
      </w:pPr>
      <w:r w:rsidRPr="00F1427E">
        <w:t>9.</w:t>
      </w:r>
      <w:r w:rsidRPr="00F1427E">
        <w:tab/>
        <w:t>Highlights that these irregularities undermine Parliament</w:t>
      </w:r>
      <w:r w:rsidR="00F1427E">
        <w:t>’</w:t>
      </w:r>
      <w:r w:rsidRPr="00F1427E">
        <w:t>s credibility as the democratic voice of EU citizens and compromise its authority to act as an effective scrutiny body for the executive power;</w:t>
      </w:r>
    </w:p>
    <w:p w14:paraId="33B6E34F" w14:textId="288778CA" w:rsidR="00A67CEE" w:rsidRPr="00F1427E" w:rsidRDefault="00A67CEE" w:rsidP="00A67CEE">
      <w:pPr>
        <w:pStyle w:val="NormalHanging12a"/>
      </w:pPr>
      <w:r w:rsidRPr="00F1427E">
        <w:t>10.</w:t>
      </w:r>
      <w:r w:rsidRPr="00F1427E">
        <w:tab/>
        <w:t>Urges the Commission and Parliament to initiate immediate and meaningful internal reforms to safeguard the integrity of the vetting process, in particular:</w:t>
      </w:r>
    </w:p>
    <w:p w14:paraId="0A3B2957" w14:textId="38AEF33F" w:rsidR="00A67CEE" w:rsidRPr="00F1427E" w:rsidRDefault="00A67CEE" w:rsidP="00A67CEE">
      <w:pPr>
        <w:pStyle w:val="NormalHanging12a"/>
        <w:ind w:left="1134"/>
      </w:pPr>
      <w:r w:rsidRPr="00F1427E">
        <w:t>(a)</w:t>
      </w:r>
      <w:r w:rsidRPr="00F1427E">
        <w:tab/>
        <w:t>urges the Commission to revise its template for the declarations of financial interests of the Commissioners-designate;</w:t>
      </w:r>
    </w:p>
    <w:p w14:paraId="1AADA7B4" w14:textId="7C324985" w:rsidR="00A67CEE" w:rsidRPr="00F1427E" w:rsidRDefault="00A67CEE" w:rsidP="00A67CEE">
      <w:pPr>
        <w:pStyle w:val="NormalHanging12a"/>
        <w:ind w:left="1134"/>
      </w:pPr>
      <w:r w:rsidRPr="00F1427E">
        <w:t>(b)</w:t>
      </w:r>
      <w:r w:rsidRPr="00F1427E">
        <w:tab/>
        <w:t xml:space="preserve">reiterates its long-standing call to entrust an improved independent ethics body with the task of performing an in-depth assessment of the potential and actual </w:t>
      </w:r>
      <w:r w:rsidRPr="00F1427E">
        <w:lastRenderedPageBreak/>
        <w:t>conflicts of interests of Commissioners-designate;</w:t>
      </w:r>
    </w:p>
    <w:p w14:paraId="1307679B" w14:textId="73C2E760" w:rsidR="00A67CEE" w:rsidRPr="00F1427E" w:rsidRDefault="00A67CEE" w:rsidP="00A67CEE">
      <w:pPr>
        <w:pStyle w:val="NormalHanging12a"/>
        <w:ind w:left="1134"/>
      </w:pPr>
      <w:r w:rsidRPr="00F1427E">
        <w:t>(c)</w:t>
      </w:r>
      <w:r w:rsidRPr="00F1427E">
        <w:tab/>
        <w:t>insists on the mandatory enforcement of procedural timelines for evaluations;</w:t>
      </w:r>
    </w:p>
    <w:p w14:paraId="1E1E562A" w14:textId="039B5AEB" w:rsidR="00A67CEE" w:rsidRPr="00F1427E" w:rsidRDefault="00A67CEE" w:rsidP="00A67CEE">
      <w:pPr>
        <w:pStyle w:val="NormalHanging12a"/>
        <w:ind w:left="1134"/>
      </w:pPr>
      <w:r w:rsidRPr="00F1427E">
        <w:t>(d)</w:t>
      </w:r>
      <w:r w:rsidRPr="00F1427E">
        <w:tab/>
        <w:t>strongly calls for improved transparency mechanisms to prevent back</w:t>
      </w:r>
      <w:r w:rsidR="0051032B" w:rsidRPr="00F1427E">
        <w:t>-</w:t>
      </w:r>
      <w:r w:rsidRPr="00F1427E">
        <w:t>room deals;</w:t>
      </w:r>
    </w:p>
    <w:p w14:paraId="0CDC4D39" w14:textId="4898B614" w:rsidR="00A67CEE" w:rsidRPr="00F1427E" w:rsidRDefault="00A67CEE" w:rsidP="00A67CEE">
      <w:pPr>
        <w:pStyle w:val="NormalHanging12a"/>
        <w:ind w:left="1134"/>
      </w:pPr>
      <w:r w:rsidRPr="00F1427E">
        <w:t>(e)</w:t>
      </w:r>
      <w:r w:rsidRPr="00F1427E">
        <w:tab/>
        <w:t>calls for a revision of Parliament</w:t>
      </w:r>
      <w:r w:rsidR="00F1427E">
        <w:t>’</w:t>
      </w:r>
      <w:r w:rsidRPr="00F1427E">
        <w:t>s Rules of Procedure so as to adopt mechanisms that ensure greater inclusivity in decision-making, involving smaller political groups;</w:t>
      </w:r>
    </w:p>
    <w:p w14:paraId="7A8B2D84" w14:textId="49C9CF80" w:rsidR="00A67CEE" w:rsidRPr="00F1427E" w:rsidRDefault="00A67CEE" w:rsidP="00A67CEE">
      <w:pPr>
        <w:pStyle w:val="NormalHanging12a"/>
      </w:pPr>
      <w:r w:rsidRPr="00F1427E">
        <w:t>11.</w:t>
      </w:r>
      <w:r w:rsidRPr="00F1427E">
        <w:tab/>
        <w:t>Calls for the strengthening of parliamentary scrutiny mechanisms to prevent future abuses and to ensure the democratic legitimacy of the Commission;</w:t>
      </w:r>
    </w:p>
    <w:p w14:paraId="485E086E" w14:textId="4FCF7531" w:rsidR="00A67CEE" w:rsidRPr="00F1427E" w:rsidRDefault="00A67CEE" w:rsidP="00A67CEE">
      <w:pPr>
        <w:pStyle w:val="NormalHanging12a"/>
      </w:pPr>
      <w:r w:rsidRPr="00F1427E">
        <w:t>12.</w:t>
      </w:r>
      <w:r w:rsidRPr="00F1427E">
        <w:tab/>
        <w:t>Reiterates that Parliament</w:t>
      </w:r>
      <w:r w:rsidR="00F1427E">
        <w:t>’</w:t>
      </w:r>
      <w:r w:rsidRPr="00F1427E">
        <w:t>s responsibility to evaluate Commissioners-designate cannot be circumvented by secret negotiations or political bargaining between the biggest political groups in back</w:t>
      </w:r>
      <w:r w:rsidR="0051032B" w:rsidRPr="00F1427E">
        <w:t>-</w:t>
      </w:r>
      <w:r w:rsidRPr="00F1427E">
        <w:t>room deals with no transparency or accountability that disenfranchise smaller groups and thus a significant portion of EU citizens;</w:t>
      </w:r>
    </w:p>
    <w:p w14:paraId="5A7637F4" w14:textId="39919EDF" w:rsidR="00A67CEE" w:rsidRPr="00F1427E" w:rsidRDefault="00A67CEE" w:rsidP="00A67CEE">
      <w:pPr>
        <w:pStyle w:val="NormalHanging12a"/>
      </w:pPr>
      <w:r w:rsidRPr="00F1427E">
        <w:t>13.</w:t>
      </w:r>
      <w:r w:rsidRPr="00F1427E">
        <w:tab/>
        <w:t xml:space="preserve">Highlights </w:t>
      </w:r>
      <w:r w:rsidR="0051032B" w:rsidRPr="00F1427E">
        <w:t xml:space="preserve">the fact </w:t>
      </w:r>
      <w:r w:rsidRPr="00F1427E">
        <w:t>that this new Commission is the result of a new parliamentary coalition that includes the right and far-right groups, and will determine the political agenda for the next five years;</w:t>
      </w:r>
    </w:p>
    <w:p w14:paraId="044D7D3C" w14:textId="0E139A1E" w:rsidR="00A67CEE" w:rsidRPr="00F1427E" w:rsidRDefault="00A67CEE" w:rsidP="00A67CEE">
      <w:pPr>
        <w:pStyle w:val="NormalHanging12a"/>
      </w:pPr>
      <w:r w:rsidRPr="00F1427E">
        <w:t>14.</w:t>
      </w:r>
      <w:r w:rsidRPr="00F1427E">
        <w:tab/>
        <w:t>Warns that continued erosion of Parliament</w:t>
      </w:r>
      <w:r w:rsidR="00F1427E">
        <w:t>’</w:t>
      </w:r>
      <w:r w:rsidRPr="00F1427E">
        <w:t>s role entails the risk of repeating previous institutional crises, such as the resignation of the 1999 Jacques Santer Commission;</w:t>
      </w:r>
    </w:p>
    <w:p w14:paraId="2BCA285C" w14:textId="69ED87C5" w:rsidR="00A67CEE" w:rsidRPr="00F1427E" w:rsidRDefault="00A67CEE" w:rsidP="00A67CEE">
      <w:pPr>
        <w:pStyle w:val="NormalHanging12a"/>
      </w:pPr>
      <w:r w:rsidRPr="00F1427E">
        <w:t>15.</w:t>
      </w:r>
      <w:r w:rsidRPr="00F1427E">
        <w:tab/>
        <w:t>Regrets the fact that von der Leyen</w:t>
      </w:r>
      <w:r w:rsidR="00F1427E">
        <w:t>’</w:t>
      </w:r>
      <w:r w:rsidRPr="00F1427E">
        <w:t>s Commission does not live up to the standards of gender balance;</w:t>
      </w:r>
    </w:p>
    <w:p w14:paraId="057B28CB" w14:textId="2BF5B352" w:rsidR="00A67CEE" w:rsidRPr="00F1427E" w:rsidRDefault="00A67CEE" w:rsidP="00A67CEE">
      <w:pPr>
        <w:pStyle w:val="NormalHanging12a"/>
      </w:pPr>
      <w:r w:rsidRPr="00F1427E">
        <w:t>16.</w:t>
      </w:r>
      <w:r w:rsidRPr="00F1427E">
        <w:tab/>
        <w:t>Reaffirms that the Commissioners</w:t>
      </w:r>
      <w:r w:rsidR="00F1427E">
        <w:t>’</w:t>
      </w:r>
      <w:r w:rsidRPr="00F1427E">
        <w:t xml:space="preserve"> extraordinarily high salaries reflect a disconnect with the economic realities of workers across the EU, which results in them implementing policies that do not effectively address the workers</w:t>
      </w:r>
      <w:r w:rsidR="00F1427E">
        <w:t>’</w:t>
      </w:r>
      <w:r w:rsidRPr="00F1427E">
        <w:t xml:space="preserve"> daily needs and struggles;</w:t>
      </w:r>
    </w:p>
    <w:p w14:paraId="60D89F47" w14:textId="2186D6D2" w:rsidR="00A67CEE" w:rsidRPr="00F1427E" w:rsidRDefault="00A67CEE" w:rsidP="00A67CEE">
      <w:pPr>
        <w:pStyle w:val="NormalHanging12a"/>
        <w:rPr>
          <w:bCs/>
          <w:i/>
          <w:iCs/>
        </w:rPr>
      </w:pPr>
      <w:r w:rsidRPr="00F1427E">
        <w:t>17.</w:t>
      </w:r>
      <w:r w:rsidRPr="00F1427E">
        <w:tab/>
        <w:t>Condemns the openness of the Commission to the externalisation of asylum, using the Italian Government</w:t>
      </w:r>
      <w:r w:rsidR="00F1427E">
        <w:t>’</w:t>
      </w:r>
      <w:r w:rsidRPr="00F1427E">
        <w:t>s attempts to set up detention centres in non-EU countries as a model and underlines that this represents a clear breach of the values enshrined in Article 2 of the Treaty on European Union;</w:t>
      </w:r>
    </w:p>
    <w:p w14:paraId="71635516" w14:textId="237D9691" w:rsidR="00A67CEE" w:rsidRPr="00F1427E" w:rsidRDefault="00A67CEE" w:rsidP="00A67CEE">
      <w:pPr>
        <w:pStyle w:val="NormalHanging12a"/>
      </w:pPr>
      <w:r w:rsidRPr="00F1427E">
        <w:t>18.</w:t>
      </w:r>
      <w:r w:rsidRPr="00F1427E">
        <w:tab/>
        <w:t>Regrets the lack of ambitious climate policy put forward by the Commission to tackle the climate crisis;</w:t>
      </w:r>
    </w:p>
    <w:p w14:paraId="0AC41539" w14:textId="3DF109E4" w:rsidR="00A67CEE" w:rsidRPr="00F1427E" w:rsidRDefault="00A67CEE" w:rsidP="00A67CEE">
      <w:pPr>
        <w:pStyle w:val="NormalHanging12a"/>
      </w:pPr>
      <w:r w:rsidRPr="00F1427E">
        <w:t>19.</w:t>
      </w:r>
      <w:r w:rsidRPr="00F1427E">
        <w:tab/>
        <w:t>Regrets further that the College of Commissioners and their proposed programme do not live up to the expectations of EU citizens and that their programme does not address the multiple crises facing the EU and its Member States such as, but not limited to, deindustrialisation, high energy prices and access to public services;</w:t>
      </w:r>
    </w:p>
    <w:p w14:paraId="1F6ED24C" w14:textId="448C81B6" w:rsidR="00A67CEE" w:rsidRPr="00F1427E" w:rsidRDefault="00A67CEE" w:rsidP="00A67CEE">
      <w:pPr>
        <w:pStyle w:val="NormalHanging12a"/>
      </w:pPr>
      <w:r w:rsidRPr="00F1427E">
        <w:t>20.</w:t>
      </w:r>
      <w:r w:rsidRPr="00F1427E">
        <w:tab/>
        <w:t>Denounces the austerity measures that the future College of Commissioners, together with the Member States, are planning to implement, at a time when public investments in pensions, transport, healthcare and education are indispensable;</w:t>
      </w:r>
    </w:p>
    <w:p w14:paraId="798675FD" w14:textId="5D590F50" w:rsidR="00A67CEE" w:rsidRPr="00F1427E" w:rsidRDefault="00A67CEE" w:rsidP="00A67CEE">
      <w:pPr>
        <w:pStyle w:val="NormalHanging12a"/>
      </w:pPr>
      <w:r w:rsidRPr="00F1427E">
        <w:t>21.</w:t>
      </w:r>
      <w:r w:rsidRPr="00F1427E">
        <w:tab/>
        <w:t xml:space="preserve">Rejects the agenda put forward by the College of Commissioners that promotes </w:t>
      </w:r>
      <w:r w:rsidRPr="00F1427E">
        <w:lastRenderedPageBreak/>
        <w:t>militarisation and a war economy;</w:t>
      </w:r>
    </w:p>
    <w:p w14:paraId="36695695" w14:textId="092FB204" w:rsidR="00A67CEE" w:rsidRPr="00F1427E" w:rsidRDefault="00A67CEE" w:rsidP="00A67CEE">
      <w:pPr>
        <w:pStyle w:val="NormalHanging12a"/>
      </w:pPr>
      <w:r w:rsidRPr="00F1427E">
        <w:t>22.</w:t>
      </w:r>
      <w:r w:rsidRPr="00F1427E">
        <w:tab/>
        <w:t>Is alarmed by the absence of a Commissioner for Employment and Social Affairs, demonstrating that, for this College of Commissioners, it is not a political priority and that they do not have a policy on this; underlines, on the contrary, the urgent need for decisive action to make housing affordable, increase wages, prevent the loss of jobs, improve working conditions and fight poverty and rising inequalities; calls, in this regard, for legislative initiatives and adequate funding at EU level to efficiently fulfil these objectives, beyond simple exchanges of good practice or declarations of intent;</w:t>
      </w:r>
    </w:p>
    <w:p w14:paraId="022B6CB9" w14:textId="2A1624AC" w:rsidR="00A67CEE" w:rsidRPr="00F1427E" w:rsidRDefault="00A67CEE" w:rsidP="00A67CEE">
      <w:pPr>
        <w:pStyle w:val="NormalHanging12a"/>
      </w:pPr>
      <w:r w:rsidRPr="00F1427E">
        <w:t>23.</w:t>
      </w:r>
      <w:r w:rsidRPr="00F1427E">
        <w:tab/>
        <w:t xml:space="preserve">Strongly condemns the presence of two far-right nominees among the Commissioners-designate and the fact that, for the first time, the Commission will have a far-right Vice-President; </w:t>
      </w:r>
      <w:r w:rsidR="004D1E60" w:rsidRPr="00F1427E">
        <w:t>r</w:t>
      </w:r>
      <w:r w:rsidRPr="00F1427E">
        <w:t>ecalls that far-right policies, when implemented, are systematically characterised by violent and targeted attacks on the rights of workers, women, trade unions and minorities, as well as austerity and tax policies that benefit the rich;</w:t>
      </w:r>
    </w:p>
    <w:p w14:paraId="56F69979" w14:textId="2772285C" w:rsidR="00A67CEE" w:rsidRPr="00F1427E" w:rsidRDefault="00A67CEE" w:rsidP="00A67CEE">
      <w:pPr>
        <w:pStyle w:val="NormalHanging12a"/>
      </w:pPr>
      <w:r w:rsidRPr="00F1427E">
        <w:t>24.</w:t>
      </w:r>
      <w:r w:rsidRPr="00F1427E">
        <w:tab/>
        <w:t xml:space="preserve">Regrets that there is no longer a full Commissioner for Equality, demonstrating that, for this College of Commissioners, the rights of women, LGBTIQ+ people and vulnerable groups are not a political priority and that </w:t>
      </w:r>
      <w:r w:rsidR="0051032B" w:rsidRPr="00F1427E">
        <w:t>it</w:t>
      </w:r>
      <w:r w:rsidRPr="00F1427E">
        <w:t xml:space="preserve"> do</w:t>
      </w:r>
      <w:r w:rsidR="0051032B" w:rsidRPr="00F1427E">
        <w:t>es</w:t>
      </w:r>
      <w:r w:rsidRPr="00F1427E">
        <w:t xml:space="preserve"> not have a policy on this;</w:t>
      </w:r>
    </w:p>
    <w:p w14:paraId="4D6A8D80" w14:textId="62EF04D8" w:rsidR="00A67CEE" w:rsidRPr="00F1427E" w:rsidRDefault="00A67CEE" w:rsidP="00A67CEE">
      <w:pPr>
        <w:pStyle w:val="NormalHanging12a"/>
      </w:pPr>
      <w:r w:rsidRPr="00F1427E">
        <w:t>25.</w:t>
      </w:r>
      <w:r w:rsidRPr="00F1427E">
        <w:tab/>
        <w:t>Demands that the Commission ensure the suspension of the EU-Israel Association Agreement and all EU trade and arms agreements with the State of Israel owing to its continuous and systematic violation of human rights and its crimes against humanity with the ongoing genocide in Gaza;</w:t>
      </w:r>
    </w:p>
    <w:p w14:paraId="0BC3507A" w14:textId="30F8881D" w:rsidR="00A67CEE" w:rsidRPr="00F1427E" w:rsidRDefault="00A67CEE" w:rsidP="00A67CEE">
      <w:pPr>
        <w:pStyle w:val="NormalHanging12a"/>
      </w:pPr>
      <w:r w:rsidRPr="00F1427E">
        <w:t>26.</w:t>
      </w:r>
      <w:r w:rsidRPr="00F1427E">
        <w:tab/>
        <w:t>Demands that the Commission and the Member States comply with the following recently issued arrest warrants by the International Criminal Court for Benjamin Netanyahu and Yoav Gallant for war crimes and crimes against humanity;</w:t>
      </w:r>
    </w:p>
    <w:p w14:paraId="5EF31E27" w14:textId="36A9239A" w:rsidR="00A67CEE" w:rsidRPr="00F1427E" w:rsidRDefault="00A67CEE" w:rsidP="00A67CEE">
      <w:pPr>
        <w:pStyle w:val="NormalHanging12a"/>
      </w:pPr>
      <w:r w:rsidRPr="00F1427E">
        <w:t>27.</w:t>
      </w:r>
      <w:r w:rsidRPr="00F1427E">
        <w:tab/>
        <w:t xml:space="preserve">Instructs its President to </w:t>
      </w:r>
      <w:r w:rsidR="004D1E60" w:rsidRPr="00F1427E">
        <w:t>forward</w:t>
      </w:r>
      <w:r w:rsidRPr="00F1427E">
        <w:t xml:space="preserve"> this resolution to the European Council</w:t>
      </w:r>
      <w:r w:rsidR="004D1E60" w:rsidRPr="00F1427E">
        <w:t xml:space="preserve">, the Council </w:t>
      </w:r>
      <w:r w:rsidR="00AD4A22" w:rsidRPr="00F1427E">
        <w:t xml:space="preserve">of the European Union </w:t>
      </w:r>
      <w:r w:rsidR="004D1E60" w:rsidRPr="00F1427E">
        <w:t>and the Commission</w:t>
      </w:r>
      <w:r w:rsidRPr="00F1427E">
        <w:t>.</w:t>
      </w:r>
    </w:p>
    <w:p w14:paraId="2FD8A319" w14:textId="77777777" w:rsidR="00617E52" w:rsidRPr="00F1427E" w:rsidRDefault="00617E52" w:rsidP="00A67CEE">
      <w:pPr>
        <w:pStyle w:val="NormalHanging12a"/>
      </w:pPr>
    </w:p>
    <w:sectPr w:rsidR="00617E52" w:rsidRPr="00F1427E" w:rsidSect="00F142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CD13B" w14:textId="77777777" w:rsidR="008344E8" w:rsidRPr="00F1427E" w:rsidRDefault="008344E8">
      <w:r w:rsidRPr="00F1427E">
        <w:separator/>
      </w:r>
    </w:p>
  </w:endnote>
  <w:endnote w:type="continuationSeparator" w:id="0">
    <w:p w14:paraId="5683BD61" w14:textId="77777777" w:rsidR="008344E8" w:rsidRPr="00F1427E" w:rsidRDefault="008344E8">
      <w:r w:rsidRPr="00F1427E">
        <w:continuationSeparator/>
      </w:r>
    </w:p>
  </w:endnote>
  <w:endnote w:type="continuationNotice" w:id="1">
    <w:p w14:paraId="793770AB" w14:textId="77777777" w:rsidR="004D1E60" w:rsidRPr="00F1427E" w:rsidRDefault="004D1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1F1E8" w14:textId="352B2269" w:rsidR="00AD4A22" w:rsidRPr="00BF7D80" w:rsidRDefault="00AD4A22" w:rsidP="00AD4A22">
    <w:pPr>
      <w:pStyle w:val="EPFooter"/>
      <w:rPr>
        <w:lang w:val="fr-FR"/>
      </w:rPr>
    </w:pPr>
    <w:r w:rsidRPr="00BF7D80">
      <w:rPr>
        <w:lang w:val="fr-FR"/>
      </w:rPr>
      <w:t>PE</w:t>
    </w:r>
    <w:r w:rsidRPr="00BF7D80">
      <w:rPr>
        <w:rStyle w:val="HideTWBExt"/>
        <w:lang w:val="fr-FR"/>
      </w:rPr>
      <w:t>&lt;NoPE&gt;</w:t>
    </w:r>
    <w:r w:rsidRPr="00BF7D80">
      <w:rPr>
        <w:lang w:val="fr-FR"/>
      </w:rPr>
      <w:t>766.508</w:t>
    </w:r>
    <w:r w:rsidRPr="00BF7D80">
      <w:rPr>
        <w:rStyle w:val="HideTWBExt"/>
        <w:lang w:val="fr-FR"/>
      </w:rPr>
      <w:t>&lt;/NoPE&gt;&lt;Version&gt;</w:t>
    </w:r>
    <w:r w:rsidRPr="00BF7D80">
      <w:rPr>
        <w:lang w:val="fr-FR"/>
      </w:rPr>
      <w:t>v01-00</w:t>
    </w:r>
    <w:r w:rsidRPr="00BF7D80">
      <w:rPr>
        <w:rStyle w:val="HideTWBExt"/>
        <w:lang w:val="fr-FR"/>
      </w:rPr>
      <w:t>&lt;/Version&gt;</w:t>
    </w:r>
    <w:r w:rsidRPr="00BF7D80">
      <w:rPr>
        <w:lang w:val="fr-FR"/>
      </w:rPr>
      <w:tab/>
    </w:r>
    <w:r w:rsidRPr="00F1427E">
      <w:fldChar w:fldCharType="begin"/>
    </w:r>
    <w:r w:rsidRPr="00BF7D80">
      <w:rPr>
        <w:lang w:val="fr-FR"/>
      </w:rPr>
      <w:instrText xml:space="preserve"> PAGE  \* MERGEFORMAT </w:instrText>
    </w:r>
    <w:r w:rsidRPr="00F1427E">
      <w:fldChar w:fldCharType="separate"/>
    </w:r>
    <w:r w:rsidR="00BF7D80">
      <w:rPr>
        <w:noProof/>
        <w:lang w:val="fr-FR"/>
      </w:rPr>
      <w:t>6</w:t>
    </w:r>
    <w:r w:rsidRPr="00F1427E">
      <w:fldChar w:fldCharType="end"/>
    </w:r>
    <w:r w:rsidRPr="00BF7D80">
      <w:rPr>
        <w:lang w:val="fr-FR"/>
      </w:rPr>
      <w:t>/</w:t>
    </w:r>
    <w:r w:rsidRPr="00F1427E">
      <w:fldChar w:fldCharType="begin"/>
    </w:r>
    <w:r w:rsidRPr="00BF7D80">
      <w:rPr>
        <w:lang w:val="fr-FR"/>
      </w:rPr>
      <w:instrText xml:space="preserve"> NUMPAGES  \* MERGEFORMAT </w:instrText>
    </w:r>
    <w:r w:rsidRPr="00F1427E">
      <w:fldChar w:fldCharType="separate"/>
    </w:r>
    <w:r w:rsidR="00BF7D80">
      <w:rPr>
        <w:noProof/>
        <w:lang w:val="fr-FR"/>
      </w:rPr>
      <w:t>6</w:t>
    </w:r>
    <w:r w:rsidRPr="00F1427E">
      <w:fldChar w:fldCharType="end"/>
    </w:r>
    <w:r w:rsidRPr="00BF7D80">
      <w:rPr>
        <w:lang w:val="fr-FR"/>
      </w:rPr>
      <w:tab/>
    </w:r>
    <w:r w:rsidRPr="00BF7D80">
      <w:rPr>
        <w:rStyle w:val="HideTWBExt"/>
        <w:lang w:val="fr-FR"/>
      </w:rPr>
      <w:t>&lt;PathFdR&gt;</w:t>
    </w:r>
    <w:r w:rsidR="00FD4EC7" w:rsidRPr="00BF7D80">
      <w:rPr>
        <w:lang w:val="fr-FR"/>
      </w:rPr>
      <w:t>RE\1310913EN.docx</w:t>
    </w:r>
    <w:r w:rsidRPr="00BF7D80">
      <w:rPr>
        <w:rStyle w:val="HideTWBExt"/>
        <w:lang w:val="fr-FR"/>
      </w:rPr>
      <w:t>&lt;/PathFdR&gt;</w:t>
    </w:r>
  </w:p>
  <w:p w14:paraId="13D8EB64" w14:textId="7A6D747E" w:rsidR="001F4F54" w:rsidRPr="00F1427E" w:rsidRDefault="00AD4A22" w:rsidP="00AD4A22">
    <w:pPr>
      <w:pStyle w:val="EPFooter2"/>
    </w:pPr>
    <w:r w:rsidRPr="00F1427E">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F1002" w14:textId="46A857D5" w:rsidR="00AD4A22" w:rsidRPr="00BF7D80" w:rsidRDefault="00AD4A22" w:rsidP="00AD4A22">
    <w:pPr>
      <w:pStyle w:val="EPFooter"/>
      <w:rPr>
        <w:lang w:val="fr-FR"/>
      </w:rPr>
    </w:pPr>
    <w:r w:rsidRPr="00BF7D80">
      <w:rPr>
        <w:rStyle w:val="HideTWBExt"/>
        <w:lang w:val="fr-FR"/>
      </w:rPr>
      <w:t>&lt;PathFdR&gt;</w:t>
    </w:r>
    <w:r w:rsidR="00FD4EC7" w:rsidRPr="00BF7D80">
      <w:rPr>
        <w:lang w:val="fr-FR"/>
      </w:rPr>
      <w:t>RE\1310913EN.docx</w:t>
    </w:r>
    <w:r w:rsidRPr="00BF7D80">
      <w:rPr>
        <w:rStyle w:val="HideTWBExt"/>
        <w:lang w:val="fr-FR"/>
      </w:rPr>
      <w:t>&lt;/PathFdR&gt;</w:t>
    </w:r>
    <w:r w:rsidRPr="00BF7D80">
      <w:rPr>
        <w:lang w:val="fr-FR"/>
      </w:rPr>
      <w:tab/>
    </w:r>
    <w:r w:rsidRPr="00F1427E">
      <w:fldChar w:fldCharType="begin"/>
    </w:r>
    <w:r w:rsidRPr="00BF7D80">
      <w:rPr>
        <w:lang w:val="fr-FR"/>
      </w:rPr>
      <w:instrText xml:space="preserve"> PAGE  \* MERGEFORMAT </w:instrText>
    </w:r>
    <w:r w:rsidRPr="00F1427E">
      <w:fldChar w:fldCharType="separate"/>
    </w:r>
    <w:r w:rsidR="00BF7D80">
      <w:rPr>
        <w:noProof/>
        <w:lang w:val="fr-FR"/>
      </w:rPr>
      <w:t>5</w:t>
    </w:r>
    <w:r w:rsidRPr="00F1427E">
      <w:fldChar w:fldCharType="end"/>
    </w:r>
    <w:r w:rsidRPr="00BF7D80">
      <w:rPr>
        <w:lang w:val="fr-FR"/>
      </w:rPr>
      <w:t>/</w:t>
    </w:r>
    <w:r w:rsidRPr="00F1427E">
      <w:fldChar w:fldCharType="begin"/>
    </w:r>
    <w:r w:rsidRPr="00BF7D80">
      <w:rPr>
        <w:lang w:val="fr-FR"/>
      </w:rPr>
      <w:instrText xml:space="preserve"> NUMPAGES  \* MERGEFORMAT </w:instrText>
    </w:r>
    <w:r w:rsidRPr="00F1427E">
      <w:fldChar w:fldCharType="separate"/>
    </w:r>
    <w:r w:rsidR="00BF7D80">
      <w:rPr>
        <w:noProof/>
        <w:lang w:val="fr-FR"/>
      </w:rPr>
      <w:t>6</w:t>
    </w:r>
    <w:r w:rsidRPr="00F1427E">
      <w:fldChar w:fldCharType="end"/>
    </w:r>
    <w:r w:rsidRPr="00BF7D80">
      <w:rPr>
        <w:lang w:val="fr-FR"/>
      </w:rPr>
      <w:tab/>
      <w:t>PE</w:t>
    </w:r>
    <w:r w:rsidRPr="00BF7D80">
      <w:rPr>
        <w:rStyle w:val="HideTWBExt"/>
        <w:lang w:val="fr-FR"/>
      </w:rPr>
      <w:t>&lt;NoPE&gt;</w:t>
    </w:r>
    <w:r w:rsidRPr="00BF7D80">
      <w:rPr>
        <w:lang w:val="fr-FR"/>
      </w:rPr>
      <w:t>766.508</w:t>
    </w:r>
    <w:r w:rsidRPr="00BF7D80">
      <w:rPr>
        <w:rStyle w:val="HideTWBExt"/>
        <w:lang w:val="fr-FR"/>
      </w:rPr>
      <w:t>&lt;/NoPE&gt;&lt;Version&gt;</w:t>
    </w:r>
    <w:r w:rsidRPr="00BF7D80">
      <w:rPr>
        <w:lang w:val="fr-FR"/>
      </w:rPr>
      <w:t>v01-00</w:t>
    </w:r>
    <w:r w:rsidRPr="00BF7D80">
      <w:rPr>
        <w:rStyle w:val="HideTWBExt"/>
        <w:lang w:val="fr-FR"/>
      </w:rPr>
      <w:t>&lt;/Version&gt;</w:t>
    </w:r>
  </w:p>
  <w:p w14:paraId="2483312A" w14:textId="2ED650C4" w:rsidR="001F4F54" w:rsidRPr="00F1427E" w:rsidRDefault="00AD4A22" w:rsidP="00AD4A22">
    <w:pPr>
      <w:pStyle w:val="EPFooter2"/>
    </w:pPr>
    <w:r w:rsidRPr="00BF7D80">
      <w:rPr>
        <w:lang w:val="fr-FR"/>
      </w:rPr>
      <w:tab/>
    </w:r>
    <w:r w:rsidRPr="00BF7D80">
      <w:rPr>
        <w:lang w:val="fr-FR"/>
      </w:rPr>
      <w:tab/>
    </w:r>
    <w:r w:rsidRPr="00F1427E">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8C77" w14:textId="22B5B0C2" w:rsidR="00AD4A22" w:rsidRPr="00BF7D80" w:rsidRDefault="00AD4A22" w:rsidP="00AD4A22">
    <w:pPr>
      <w:pStyle w:val="EPFooter"/>
      <w:rPr>
        <w:lang w:val="fr-FR"/>
      </w:rPr>
    </w:pPr>
    <w:r w:rsidRPr="00BF7D80">
      <w:rPr>
        <w:rStyle w:val="HideTWBExt"/>
        <w:lang w:val="fr-FR"/>
      </w:rPr>
      <w:t>&lt;PathFdR&gt;</w:t>
    </w:r>
    <w:r w:rsidR="00FD4EC7" w:rsidRPr="00BF7D80">
      <w:rPr>
        <w:lang w:val="fr-FR"/>
      </w:rPr>
      <w:t>RE\1310913EN.docx</w:t>
    </w:r>
    <w:r w:rsidRPr="00BF7D80">
      <w:rPr>
        <w:rStyle w:val="HideTWBExt"/>
        <w:lang w:val="fr-FR"/>
      </w:rPr>
      <w:t>&lt;/PathFdR&gt;</w:t>
    </w:r>
    <w:r w:rsidRPr="00BF7D80">
      <w:rPr>
        <w:lang w:val="fr-FR"/>
      </w:rPr>
      <w:tab/>
    </w:r>
    <w:r w:rsidRPr="00BF7D80">
      <w:rPr>
        <w:lang w:val="fr-FR"/>
      </w:rPr>
      <w:tab/>
      <w:t>PE</w:t>
    </w:r>
    <w:r w:rsidRPr="00BF7D80">
      <w:rPr>
        <w:rStyle w:val="HideTWBExt"/>
        <w:lang w:val="fr-FR"/>
      </w:rPr>
      <w:t>&lt;NoPE&gt;</w:t>
    </w:r>
    <w:r w:rsidRPr="00BF7D80">
      <w:rPr>
        <w:lang w:val="fr-FR"/>
      </w:rPr>
      <w:t>766.508</w:t>
    </w:r>
    <w:r w:rsidRPr="00BF7D80">
      <w:rPr>
        <w:rStyle w:val="HideTWBExt"/>
        <w:lang w:val="fr-FR"/>
      </w:rPr>
      <w:t>&lt;/NoPE&gt;&lt;Version&gt;</w:t>
    </w:r>
    <w:r w:rsidRPr="00BF7D80">
      <w:rPr>
        <w:lang w:val="fr-FR"/>
      </w:rPr>
      <w:t>v01-00</w:t>
    </w:r>
    <w:r w:rsidRPr="00BF7D80">
      <w:rPr>
        <w:rStyle w:val="HideTWBExt"/>
        <w:lang w:val="fr-FR"/>
      </w:rPr>
      <w:t>&lt;/Version&gt;</w:t>
    </w:r>
  </w:p>
  <w:p w14:paraId="40DB95B0" w14:textId="5A905625" w:rsidR="001F4F54" w:rsidRPr="00F1427E" w:rsidRDefault="00AD4A22" w:rsidP="00AD4A22">
    <w:pPr>
      <w:pStyle w:val="EPFooter2"/>
    </w:pPr>
    <w:r w:rsidRPr="00F1427E">
      <w:t>EN</w:t>
    </w:r>
    <w:r w:rsidRPr="00F1427E">
      <w:tab/>
    </w:r>
    <w:r w:rsidRPr="00F1427E">
      <w:rPr>
        <w:b w:val="0"/>
        <w:i/>
        <w:color w:val="C0C0C0"/>
        <w:sz w:val="22"/>
      </w:rPr>
      <w:t>United in diversity</w:t>
    </w:r>
    <w:r w:rsidRPr="00F1427E">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34CB7" w14:textId="77777777" w:rsidR="008344E8" w:rsidRPr="00F1427E" w:rsidRDefault="008344E8">
      <w:r w:rsidRPr="00F1427E">
        <w:separator/>
      </w:r>
    </w:p>
  </w:footnote>
  <w:footnote w:type="continuationSeparator" w:id="0">
    <w:p w14:paraId="18DD7C0B" w14:textId="77777777" w:rsidR="008344E8" w:rsidRPr="00F1427E" w:rsidRDefault="008344E8">
      <w:r w:rsidRPr="00F1427E">
        <w:continuationSeparator/>
      </w:r>
    </w:p>
  </w:footnote>
  <w:footnote w:type="continuationNotice" w:id="1">
    <w:p w14:paraId="402449A9" w14:textId="77777777" w:rsidR="004D1E60" w:rsidRPr="00F1427E" w:rsidRDefault="004D1E60"/>
  </w:footnote>
  <w:footnote w:id="2">
    <w:p w14:paraId="608F9430" w14:textId="151B38D8" w:rsidR="006B6D9A" w:rsidRPr="00A874CC" w:rsidRDefault="006B6D9A" w:rsidP="006B6D9A">
      <w:pPr>
        <w:pStyle w:val="FootnoteText"/>
        <w:rPr>
          <w:lang w:val="fi-FI"/>
        </w:rPr>
      </w:pPr>
      <w:r w:rsidRPr="00F1427E">
        <w:rPr>
          <w:rStyle w:val="FootnoteReference"/>
        </w:rPr>
        <w:footnoteRef/>
      </w:r>
      <w:r w:rsidRPr="00A874CC">
        <w:rPr>
          <w:rStyle w:val="FootnoteReference"/>
          <w:lang w:val="fi-FI"/>
        </w:rPr>
        <w:t xml:space="preserve"> </w:t>
      </w:r>
      <w:r w:rsidRPr="00A874CC">
        <w:rPr>
          <w:lang w:val="fi-FI"/>
        </w:rPr>
        <w:t xml:space="preserve">OJ L, 2024/1862, 1.7.2024, ELI: </w:t>
      </w:r>
      <w:hyperlink r:id="rId1" w:history="1">
        <w:r w:rsidRPr="00A874CC">
          <w:rPr>
            <w:rStyle w:val="Hyperlink"/>
            <w:lang w:val="fi-FI"/>
          </w:rPr>
          <w:t>http://data.europa.eu/eli/dec/2024/1862/oj</w:t>
        </w:r>
      </w:hyperlink>
      <w:r w:rsidRPr="00A874CC">
        <w:rPr>
          <w:lang w:val="fi-FI"/>
        </w:rPr>
        <w:t>.</w:t>
      </w:r>
    </w:p>
  </w:footnote>
  <w:footnote w:id="3">
    <w:p w14:paraId="7F34DABD" w14:textId="77777777" w:rsidR="006B6D9A" w:rsidRPr="00F1427E" w:rsidRDefault="006B6D9A" w:rsidP="006B6D9A">
      <w:pPr>
        <w:pStyle w:val="FootnoteText"/>
      </w:pPr>
      <w:r w:rsidRPr="00F1427E">
        <w:rPr>
          <w:rStyle w:val="FootnoteReference"/>
        </w:rPr>
        <w:footnoteRef/>
      </w:r>
      <w:r w:rsidRPr="00F1427E">
        <w:rPr>
          <w:rStyle w:val="FootnoteReference"/>
        </w:rPr>
        <w:t xml:space="preserve"> </w:t>
      </w:r>
      <w:r w:rsidRPr="00F1427E">
        <w:t>Texts adopted, P10_TA(2024)0004.</w:t>
      </w:r>
    </w:p>
  </w:footnote>
  <w:footnote w:id="4">
    <w:p w14:paraId="29B88025" w14:textId="6128E0A9" w:rsidR="006B6D9A" w:rsidRPr="00BF7D80" w:rsidRDefault="006B6D9A" w:rsidP="006B6D9A">
      <w:pPr>
        <w:pStyle w:val="FootnoteText"/>
      </w:pPr>
      <w:r w:rsidRPr="00F1427E">
        <w:rPr>
          <w:rStyle w:val="FootnoteReference"/>
        </w:rPr>
        <w:footnoteRef/>
      </w:r>
      <w:r w:rsidRPr="00BF7D80">
        <w:t xml:space="preserve"> OJ L, 2024/2086, 26.7.2024, ELI: </w:t>
      </w:r>
      <w:hyperlink r:id="rId2" w:history="1">
        <w:r w:rsidRPr="00BF7D80">
          <w:rPr>
            <w:rStyle w:val="Hyperlink"/>
          </w:rPr>
          <w:t>http://data.europa.eu/eli/dec/2024/2086/oj</w:t>
        </w:r>
      </w:hyperlink>
      <w:r w:rsidRPr="00BF7D80">
        <w:t xml:space="preserve">. </w:t>
      </w:r>
    </w:p>
  </w:footnote>
  <w:footnote w:id="5">
    <w:p w14:paraId="1A525D47" w14:textId="7A865EAE" w:rsidR="004D1E60" w:rsidRPr="00A874CC" w:rsidRDefault="004D1E60">
      <w:pPr>
        <w:pStyle w:val="FootnoteText"/>
        <w:rPr>
          <w:lang w:val="fi-FI"/>
        </w:rPr>
      </w:pPr>
      <w:r w:rsidRPr="00F1427E">
        <w:rPr>
          <w:rStyle w:val="FootnoteReference"/>
        </w:rPr>
        <w:footnoteRef/>
      </w:r>
      <w:r w:rsidRPr="00A874CC">
        <w:rPr>
          <w:lang w:val="fi-FI"/>
        </w:rPr>
        <w:t xml:space="preserve"> OJ L, 2024/2517, 23.9.2024, ELI: </w:t>
      </w:r>
      <w:hyperlink r:id="rId3" w:history="1">
        <w:r w:rsidR="00A874CC" w:rsidRPr="00A874CC">
          <w:rPr>
            <w:rStyle w:val="Hyperlink"/>
            <w:lang w:val="fi-FI"/>
          </w:rPr>
          <w:t>http://data.europa.eu/eli/dec/2024/2517/oj</w:t>
        </w:r>
      </w:hyperlink>
      <w:r w:rsidR="00A874CC" w:rsidRPr="00A874CC">
        <w:rPr>
          <w:lang w:val="fi-FI"/>
        </w:rPr>
        <w:t>.</w:t>
      </w:r>
    </w:p>
  </w:footnote>
  <w:footnote w:id="6">
    <w:p w14:paraId="7BA23DE9" w14:textId="2FD1FCF7" w:rsidR="004D1E60" w:rsidRPr="00BF7D80" w:rsidRDefault="004D1E60">
      <w:pPr>
        <w:pStyle w:val="FootnoteText"/>
        <w:rPr>
          <w:lang w:val="fi-FI"/>
        </w:rPr>
      </w:pPr>
      <w:r w:rsidRPr="00F1427E">
        <w:rPr>
          <w:rStyle w:val="FootnoteReference"/>
        </w:rPr>
        <w:footnoteRef/>
      </w:r>
      <w:r w:rsidRPr="00BF7D80">
        <w:rPr>
          <w:lang w:val="fi-FI"/>
        </w:rPr>
        <w:t xml:space="preserve"> OJ C 117, 11.3.2022, p. 159.</w:t>
      </w:r>
    </w:p>
  </w:footnote>
  <w:footnote w:id="7">
    <w:p w14:paraId="093AF0E2" w14:textId="23B27C9D" w:rsidR="004D1E60" w:rsidRPr="00BF7D80" w:rsidRDefault="004D1E60">
      <w:pPr>
        <w:pStyle w:val="FootnoteText"/>
        <w:rPr>
          <w:lang w:val="fi-FI"/>
        </w:rPr>
      </w:pPr>
      <w:r w:rsidRPr="00F1427E">
        <w:rPr>
          <w:rStyle w:val="FootnoteReference"/>
        </w:rPr>
        <w:footnoteRef/>
      </w:r>
      <w:r w:rsidRPr="00BF7D80">
        <w:rPr>
          <w:lang w:val="fi-FI"/>
        </w:rPr>
        <w:t xml:space="preserve"> OJ C 283, 11.8.2023, p. 31.</w:t>
      </w:r>
    </w:p>
  </w:footnote>
  <w:footnote w:id="8">
    <w:p w14:paraId="7713B1C1" w14:textId="52817AE0" w:rsidR="004D1E60" w:rsidRPr="00A874CC" w:rsidRDefault="004D1E60">
      <w:pPr>
        <w:pStyle w:val="FootnoteText"/>
        <w:rPr>
          <w:lang w:val="fi-FI"/>
        </w:rPr>
      </w:pPr>
      <w:r w:rsidRPr="00F1427E">
        <w:rPr>
          <w:rStyle w:val="FootnoteReference"/>
        </w:rPr>
        <w:footnoteRef/>
      </w:r>
      <w:r w:rsidRPr="00A874CC">
        <w:rPr>
          <w:lang w:val="fi-FI"/>
        </w:rPr>
        <w:t xml:space="preserve"> OJ C, C/2024/4002, 17.7.2024, ELI: </w:t>
      </w:r>
      <w:hyperlink r:id="rId4" w:history="1">
        <w:r w:rsidR="00A874CC" w:rsidRPr="00A874CC">
          <w:rPr>
            <w:rStyle w:val="Hyperlink"/>
            <w:lang w:val="fi-FI"/>
          </w:rPr>
          <w:t>http://data.europa.eu/eli/C/2024/4002/oj</w:t>
        </w:r>
      </w:hyperlink>
      <w:r w:rsidR="00A874CC" w:rsidRPr="00A874CC">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EC0DA" w14:textId="77777777" w:rsidR="00A874CC" w:rsidRDefault="00A87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88ABE" w14:textId="77777777" w:rsidR="00A874CC" w:rsidRDefault="00A874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B47BE" w14:textId="77777777" w:rsidR="00A874CC" w:rsidRDefault="00A87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A306554"/>
    <w:multiLevelType w:val="hybridMultilevel"/>
    <w:tmpl w:val="5AE8FE80"/>
    <w:lvl w:ilvl="0" w:tplc="11FA054E">
      <w:start w:val="1"/>
      <w:numFmt w:val="decimal"/>
      <w:lvlText w:val="%1."/>
      <w:lvlJc w:val="left"/>
      <w:pPr>
        <w:ind w:left="72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CC53AA"/>
    <w:multiLevelType w:val="hybridMultilevel"/>
    <w:tmpl w:val="21424C4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strSubDir" w:val="1310"/>
    <w:docVar w:name="TXTLANGUE" w:val="EN"/>
    <w:docVar w:name="TXTLANGUEMIN" w:val="en"/>
    <w:docVar w:name="TXTNRB" w:val="0194/2024"/>
    <w:docVar w:name="TXTNRPE" w:val="766.508"/>
    <w:docVar w:name="TXTNRRSP" w:val="2024/XXXX"/>
    <w:docVar w:name="TXTPEorAP" w:val="PE"/>
    <w:docVar w:name="TXTROUTE" w:val="RE\1310913EN.docx"/>
    <w:docVar w:name="TXTVERSION" w:val="01-00"/>
  </w:docVars>
  <w:rsids>
    <w:rsidRoot w:val="008344E8"/>
    <w:rsid w:val="00055735"/>
    <w:rsid w:val="00137818"/>
    <w:rsid w:val="00166B76"/>
    <w:rsid w:val="001A28C3"/>
    <w:rsid w:val="001A671A"/>
    <w:rsid w:val="001F3F4E"/>
    <w:rsid w:val="001F4F54"/>
    <w:rsid w:val="001F7417"/>
    <w:rsid w:val="00222E41"/>
    <w:rsid w:val="002A1899"/>
    <w:rsid w:val="002D6BFA"/>
    <w:rsid w:val="00326300"/>
    <w:rsid w:val="00330D32"/>
    <w:rsid w:val="00330D71"/>
    <w:rsid w:val="0035556B"/>
    <w:rsid w:val="00356198"/>
    <w:rsid w:val="00363204"/>
    <w:rsid w:val="003F6B82"/>
    <w:rsid w:val="00422130"/>
    <w:rsid w:val="00425F07"/>
    <w:rsid w:val="00446C19"/>
    <w:rsid w:val="00476027"/>
    <w:rsid w:val="00487F5A"/>
    <w:rsid w:val="00496E3D"/>
    <w:rsid w:val="004A1442"/>
    <w:rsid w:val="004C1247"/>
    <w:rsid w:val="004C1A38"/>
    <w:rsid w:val="004C6309"/>
    <w:rsid w:val="004D1E60"/>
    <w:rsid w:val="004D7AC3"/>
    <w:rsid w:val="004E2023"/>
    <w:rsid w:val="0051032B"/>
    <w:rsid w:val="005550C7"/>
    <w:rsid w:val="00571E0A"/>
    <w:rsid w:val="00571F7E"/>
    <w:rsid w:val="00590386"/>
    <w:rsid w:val="00617E52"/>
    <w:rsid w:val="00676001"/>
    <w:rsid w:val="00692790"/>
    <w:rsid w:val="0069496B"/>
    <w:rsid w:val="006A464A"/>
    <w:rsid w:val="006B6D9A"/>
    <w:rsid w:val="006C6C54"/>
    <w:rsid w:val="006D7276"/>
    <w:rsid w:val="006E2536"/>
    <w:rsid w:val="0079108C"/>
    <w:rsid w:val="007A703A"/>
    <w:rsid w:val="007C52A8"/>
    <w:rsid w:val="008021F9"/>
    <w:rsid w:val="008257C2"/>
    <w:rsid w:val="008344E8"/>
    <w:rsid w:val="008F35A8"/>
    <w:rsid w:val="009869D7"/>
    <w:rsid w:val="009F2F8F"/>
    <w:rsid w:val="00A458DB"/>
    <w:rsid w:val="00A47649"/>
    <w:rsid w:val="00A67CEE"/>
    <w:rsid w:val="00A73B9F"/>
    <w:rsid w:val="00A874CC"/>
    <w:rsid w:val="00AD4A22"/>
    <w:rsid w:val="00AF0949"/>
    <w:rsid w:val="00B22065"/>
    <w:rsid w:val="00B262D4"/>
    <w:rsid w:val="00B43CF7"/>
    <w:rsid w:val="00B8354E"/>
    <w:rsid w:val="00BF7D80"/>
    <w:rsid w:val="00C1776B"/>
    <w:rsid w:val="00C3292F"/>
    <w:rsid w:val="00C44631"/>
    <w:rsid w:val="00C62B45"/>
    <w:rsid w:val="00C72CDD"/>
    <w:rsid w:val="00C746F9"/>
    <w:rsid w:val="00C84D98"/>
    <w:rsid w:val="00CB68FC"/>
    <w:rsid w:val="00D9461F"/>
    <w:rsid w:val="00DD6568"/>
    <w:rsid w:val="00DF54DA"/>
    <w:rsid w:val="00E52828"/>
    <w:rsid w:val="00E76B19"/>
    <w:rsid w:val="00E829E0"/>
    <w:rsid w:val="00E945C1"/>
    <w:rsid w:val="00EA44C9"/>
    <w:rsid w:val="00EC4402"/>
    <w:rsid w:val="00EF07FD"/>
    <w:rsid w:val="00EF3400"/>
    <w:rsid w:val="00F1427E"/>
    <w:rsid w:val="00F55B20"/>
    <w:rsid w:val="00F82F0D"/>
    <w:rsid w:val="00FA7A25"/>
    <w:rsid w:val="00FC1B54"/>
    <w:rsid w:val="00FD4EC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71472A9"/>
  <w15:chartTrackingRefBased/>
  <w15:docId w15:val="{1C6FE0AE-F9E3-4E39-AC52-84422910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7F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0949"/>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4E2023"/>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43CF7"/>
    <w:pPr>
      <w:spacing w:after="240"/>
      <w:ind w:left="1418"/>
    </w:pPr>
  </w:style>
  <w:style w:type="paragraph" w:customStyle="1" w:styleId="CoverNormal24a">
    <w:name w:val="CoverNormal24a"/>
    <w:basedOn w:val="Normal"/>
    <w:rsid w:val="00B43CF7"/>
    <w:pPr>
      <w:spacing w:after="480"/>
      <w:ind w:left="1417"/>
    </w:pPr>
  </w:style>
  <w:style w:type="paragraph" w:customStyle="1" w:styleId="CoverDocType24a">
    <w:name w:val="CoverDocType24a"/>
    <w:basedOn w:val="Normal"/>
    <w:rsid w:val="001A28C3"/>
    <w:pPr>
      <w:spacing w:after="480"/>
      <w:ind w:left="1418"/>
    </w:pPr>
    <w:rPr>
      <w:rFonts w:ascii="Arial" w:hAnsi="Arial"/>
      <w:b/>
      <w:sz w:val="48"/>
    </w:rPr>
  </w:style>
  <w:style w:type="paragraph" w:styleId="Header">
    <w:name w:val="header"/>
    <w:basedOn w:val="Normal"/>
    <w:link w:val="HeaderChar"/>
    <w:semiHidden/>
    <w:rsid w:val="007A703A"/>
    <w:pPr>
      <w:tabs>
        <w:tab w:val="center" w:pos="4513"/>
        <w:tab w:val="right" w:pos="9026"/>
      </w:tabs>
    </w:pPr>
  </w:style>
  <w:style w:type="table" w:styleId="TableGrid">
    <w:name w:val="Table Grid"/>
    <w:basedOn w:val="TableNormal"/>
    <w:rsid w:val="00F82F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82F0D"/>
    <w:pPr>
      <w:jc w:val="center"/>
    </w:pPr>
    <w:rPr>
      <w:rFonts w:ascii="Arial" w:hAnsi="Arial" w:cs="Arial"/>
      <w:i/>
      <w:sz w:val="22"/>
      <w:szCs w:val="22"/>
    </w:rPr>
  </w:style>
  <w:style w:type="paragraph" w:customStyle="1" w:styleId="LineTop">
    <w:name w:val="LineTop"/>
    <w:basedOn w:val="Normal"/>
    <w:next w:val="Normal"/>
    <w:rsid w:val="00F82F0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71F7E"/>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EC4402"/>
    <w:pPr>
      <w:spacing w:before="80" w:after="80"/>
    </w:pPr>
    <w:rPr>
      <w:rFonts w:ascii="Arial Narrow" w:hAnsi="Arial Narrow" w:cs="Arial"/>
      <w:b/>
      <w:sz w:val="32"/>
      <w:szCs w:val="22"/>
    </w:rPr>
  </w:style>
  <w:style w:type="paragraph" w:customStyle="1" w:styleId="EPTerm">
    <w:name w:val="EPTerm"/>
    <w:basedOn w:val="Normal"/>
    <w:next w:val="Normal"/>
    <w:rsid w:val="00EC4402"/>
    <w:pPr>
      <w:spacing w:after="80"/>
    </w:pPr>
    <w:rPr>
      <w:rFonts w:ascii="Arial" w:hAnsi="Arial" w:cs="Arial"/>
      <w:sz w:val="20"/>
      <w:szCs w:val="22"/>
    </w:rPr>
  </w:style>
  <w:style w:type="paragraph" w:customStyle="1" w:styleId="EPLogo">
    <w:name w:val="EPLogo"/>
    <w:basedOn w:val="Normal"/>
    <w:qFormat/>
    <w:rsid w:val="00EC4402"/>
    <w:pPr>
      <w:jc w:val="right"/>
    </w:pPr>
  </w:style>
  <w:style w:type="paragraph" w:customStyle="1" w:styleId="CoverReference">
    <w:name w:val="CoverReference"/>
    <w:basedOn w:val="Normal"/>
    <w:rsid w:val="00571F7E"/>
    <w:pPr>
      <w:spacing w:before="1080"/>
      <w:jc w:val="right"/>
    </w:pPr>
    <w:rPr>
      <w:rFonts w:ascii="Arial" w:hAnsi="Arial" w:cs="Arial"/>
      <w:b/>
    </w:rPr>
  </w:style>
  <w:style w:type="paragraph" w:customStyle="1" w:styleId="CoverDate">
    <w:name w:val="CoverDate"/>
    <w:basedOn w:val="Normal"/>
    <w:rsid w:val="00571F7E"/>
    <w:pPr>
      <w:spacing w:before="240" w:after="1200"/>
    </w:pPr>
  </w:style>
  <w:style w:type="paragraph" w:customStyle="1" w:styleId="EPFooter">
    <w:name w:val="EPFooter"/>
    <w:basedOn w:val="Normal"/>
    <w:rsid w:val="001A28C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A703A"/>
    <w:rPr>
      <w:sz w:val="24"/>
    </w:rPr>
  </w:style>
  <w:style w:type="paragraph" w:styleId="FootnoteText">
    <w:name w:val="footnote text"/>
    <w:basedOn w:val="Normal"/>
    <w:link w:val="FootnoteTextChar"/>
    <w:rsid w:val="006C6C54"/>
    <w:rPr>
      <w:sz w:val="20"/>
    </w:rPr>
  </w:style>
  <w:style w:type="character" w:customStyle="1" w:styleId="FootnoteTextChar">
    <w:name w:val="Footnote Text Char"/>
    <w:basedOn w:val="DefaultParagraphFont"/>
    <w:link w:val="FootnoteText"/>
    <w:rsid w:val="006C6C54"/>
  </w:style>
  <w:style w:type="character" w:styleId="FootnoteReference">
    <w:name w:val="footnote reference"/>
    <w:basedOn w:val="DefaultParagraphFont"/>
    <w:rsid w:val="006C6C54"/>
    <w:rPr>
      <w:vertAlign w:val="superscript"/>
    </w:rPr>
  </w:style>
  <w:style w:type="paragraph" w:styleId="ListParagraph">
    <w:name w:val="List Paragraph"/>
    <w:basedOn w:val="Normal"/>
    <w:uiPriority w:val="34"/>
    <w:qFormat/>
    <w:rsid w:val="00A67CEE"/>
    <w:pPr>
      <w:widowControl/>
      <w:ind w:left="720"/>
      <w:contextualSpacing/>
      <w:jc w:val="both"/>
    </w:pPr>
    <w:rPr>
      <w:rFonts w:eastAsiaTheme="minorHAnsi"/>
      <w:szCs w:val="24"/>
      <w:lang w:eastAsia="en-US"/>
    </w:rPr>
  </w:style>
  <w:style w:type="paragraph" w:styleId="Footer">
    <w:name w:val="footer"/>
    <w:basedOn w:val="Normal"/>
    <w:link w:val="FooterChar"/>
    <w:semiHidden/>
    <w:rsid w:val="00A67CEE"/>
    <w:pPr>
      <w:tabs>
        <w:tab w:val="center" w:pos="4513"/>
        <w:tab w:val="right" w:pos="9026"/>
      </w:tabs>
    </w:pPr>
  </w:style>
  <w:style w:type="character" w:customStyle="1" w:styleId="FooterChar">
    <w:name w:val="Footer Char"/>
    <w:basedOn w:val="DefaultParagraphFont"/>
    <w:link w:val="Footer"/>
    <w:semiHidden/>
    <w:rsid w:val="00A67CEE"/>
    <w:rPr>
      <w:sz w:val="24"/>
    </w:rPr>
  </w:style>
  <w:style w:type="character" w:styleId="Hyperlink">
    <w:name w:val="Hyperlink"/>
    <w:basedOn w:val="DefaultParagraphFont"/>
    <w:rsid w:val="006B6D9A"/>
    <w:rPr>
      <w:color w:val="0563C1" w:themeColor="hyperlink"/>
      <w:u w:val="single"/>
    </w:rPr>
  </w:style>
  <w:style w:type="character" w:styleId="CommentReference">
    <w:name w:val="annotation reference"/>
    <w:basedOn w:val="DefaultParagraphFont"/>
    <w:rsid w:val="006B6D9A"/>
    <w:rPr>
      <w:sz w:val="16"/>
      <w:szCs w:val="16"/>
    </w:rPr>
  </w:style>
  <w:style w:type="paragraph" w:styleId="CommentText">
    <w:name w:val="annotation text"/>
    <w:basedOn w:val="Normal"/>
    <w:link w:val="CommentTextChar"/>
    <w:rsid w:val="006B6D9A"/>
    <w:rPr>
      <w:sz w:val="20"/>
    </w:rPr>
  </w:style>
  <w:style w:type="character" w:customStyle="1" w:styleId="CommentTextChar">
    <w:name w:val="Comment Text Char"/>
    <w:basedOn w:val="DefaultParagraphFont"/>
    <w:link w:val="CommentText"/>
    <w:rsid w:val="006B6D9A"/>
  </w:style>
  <w:style w:type="paragraph" w:styleId="BalloonText">
    <w:name w:val="Balloon Text"/>
    <w:basedOn w:val="Normal"/>
    <w:link w:val="BalloonTextChar"/>
    <w:semiHidden/>
    <w:unhideWhenUsed/>
    <w:rsid w:val="006B6D9A"/>
    <w:rPr>
      <w:rFonts w:ascii="Segoe UI" w:hAnsi="Segoe UI" w:cs="Segoe UI"/>
      <w:sz w:val="18"/>
      <w:szCs w:val="18"/>
    </w:rPr>
  </w:style>
  <w:style w:type="character" w:customStyle="1" w:styleId="BalloonTextChar">
    <w:name w:val="Balloon Text Char"/>
    <w:basedOn w:val="DefaultParagraphFont"/>
    <w:link w:val="BalloonText"/>
    <w:semiHidden/>
    <w:rsid w:val="006B6D9A"/>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6B6D9A"/>
    <w:rPr>
      <w:b/>
      <w:bCs/>
    </w:rPr>
  </w:style>
  <w:style w:type="character" w:customStyle="1" w:styleId="CommentSubjectChar">
    <w:name w:val="Comment Subject Char"/>
    <w:basedOn w:val="CommentTextChar"/>
    <w:link w:val="CommentSubject"/>
    <w:semiHidden/>
    <w:rsid w:val="006B6D9A"/>
    <w:rPr>
      <w:b/>
      <w:bCs/>
    </w:rPr>
  </w:style>
  <w:style w:type="paragraph" w:styleId="Revision">
    <w:name w:val="Revision"/>
    <w:hidden/>
    <w:uiPriority w:val="99"/>
    <w:semiHidden/>
    <w:rsid w:val="0051032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2517/oj" TargetMode="External"/><Relationship Id="rId2" Type="http://schemas.openxmlformats.org/officeDocument/2006/relationships/hyperlink" Target="http://data.europa.eu/eli/dec/2024/2086/oj" TargetMode="External"/><Relationship Id="rId1" Type="http://schemas.openxmlformats.org/officeDocument/2006/relationships/hyperlink" Target="http://data.europa.eu/eli/dec/2024/1862/oj" TargetMode="External"/><Relationship Id="rId4" Type="http://schemas.openxmlformats.org/officeDocument/2006/relationships/hyperlink" Target="http://data.europa.eu/eli/C/2024/40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1811</Words>
  <Characters>10463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RE_ElectionCommission</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RE_ElectionCommission</dc:title>
  <dc:subject/>
  <dc:creator>DE WILDE Alice</dc:creator>
  <cp:keywords/>
  <dc:description/>
  <cp:lastModifiedBy>MC CORMICK Shannon</cp:lastModifiedBy>
  <cp:revision>2</cp:revision>
  <cp:lastPrinted>2024-11-26T09:49:00Z</cp:lastPrinted>
  <dcterms:created xsi:type="dcterms:W3CDTF">2024-11-26T14:56:00Z</dcterms:created>
  <dcterms:modified xsi:type="dcterms:W3CDTF">2024-11-26T14:56:00Z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1310913</vt:lpwstr>
  </property>
  <property fmtid="{D5CDD505-2E9C-101B-9397-08002B2CF9AE}" pid="6" name="&lt;Type&gt;">
    <vt:lpwstr>RE</vt:lpwstr>
  </property>
  <property fmtid="{D5CDD505-2E9C-101B-9397-08002B2CF9AE}" pid="7" name="&lt;ModelCod&gt;">
    <vt:lpwstr>\\eiciLUXpr1\pdocep$\DocEP\DOCS\General\RE\RERD\RE_ElectionCommission.dotx(11/04/2022 08:43:05)</vt:lpwstr>
  </property>
  <property fmtid="{D5CDD505-2E9C-101B-9397-08002B2CF9AE}" pid="8" name="&lt;ModelTra&gt;">
    <vt:lpwstr>\\eiciLUXpr1\pdocep$\DocEP\TRANSFIL\EN\RE_ElectionCommission.EN(02/07/2024 16:58:00)</vt:lpwstr>
  </property>
  <property fmtid="{D5CDD505-2E9C-101B-9397-08002B2CF9AE}" pid="9" name="&lt;Model&gt;">
    <vt:lpwstr>RE_ElectionCommission</vt:lpwstr>
  </property>
  <property fmtid="{D5CDD505-2E9C-101B-9397-08002B2CF9AE}" pid="10" name="FooterPath">
    <vt:lpwstr>RE\1310913EN.docx</vt:lpwstr>
  </property>
  <property fmtid="{D5CDD505-2E9C-101B-9397-08002B2CF9AE}" pid="11" name="PE number">
    <vt:lpwstr>766.508</vt:lpwstr>
  </property>
  <property fmtid="{D5CDD505-2E9C-101B-9397-08002B2CF9AE}" pid="12" name="Bookout">
    <vt:lpwstr>OK - 2024/11/26 11:00</vt:lpwstr>
  </property>
</Properties>
</file>