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39751636" w14:textId="77777777" w:rsidTr="00C85D0F">
        <w:tblPrEx>
          <w:tblW w:w="9072" w:type="dxa"/>
          <w:tblCellMar>
            <w:left w:w="0" w:type="dxa"/>
            <w:right w:w="0" w:type="dxa"/>
          </w:tblCellMar>
          <w:tblLook w:val="01E0"/>
        </w:tblPrEx>
        <w:trPr>
          <w:trHeight w:hRule="exact" w:val="1418"/>
        </w:trPr>
        <w:tc>
          <w:tcPr>
            <w:tcW w:w="6804" w:type="dxa"/>
            <w:vAlign w:val="center"/>
          </w:tcPr>
          <w:p w:rsidR="0037154C" w:rsidRPr="00B55019" w:rsidP="00C85D0F" w14:paraId="347B4600" w14:textId="2D08E0C7">
            <w:pPr>
              <w:pStyle w:val="EPName"/>
            </w:pPr>
            <w:r w:rsidRPr="00B55019">
              <w:t>European Parliament</w:t>
            </w:r>
          </w:p>
          <w:p w:rsidR="0037154C" w:rsidRPr="0049114B" w:rsidP="00C85D0F" w14:paraId="78394E6E" w14:textId="1F885FD3">
            <w:pPr>
              <w:pStyle w:val="EPTerm"/>
            </w:pPr>
            <w:r>
              <w:t>2024-2029</w:t>
            </w:r>
          </w:p>
        </w:tc>
        <w:tc>
          <w:tcPr>
            <w:tcW w:w="2268" w:type="dxa"/>
          </w:tcPr>
          <w:p w:rsidR="0037154C" w:rsidRPr="00B55019" w:rsidP="00C85D0F" w14:paraId="4982C965" w14:textId="77777777">
            <w:pPr>
              <w:pStyle w:val="EPLogo"/>
            </w:pPr>
            <w:r w:rsidRPr="00B55019">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666922"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55F2B" w:rsidRPr="00B55019" w:rsidP="00155F2B" w14:paraId="5BE1EC62" w14:textId="77777777">
      <w:pPr>
        <w:pStyle w:val="LineTop"/>
      </w:pPr>
    </w:p>
    <w:p w:rsidR="00155F2B" w:rsidRPr="00B55019" w:rsidP="00155F2B" w14:paraId="0536527B" w14:textId="5459153A">
      <w:pPr>
        <w:pStyle w:val="EPBody"/>
      </w:pPr>
      <w:r w:rsidRPr="00B55019">
        <w:t>Plenary sitting</w:t>
      </w:r>
    </w:p>
    <w:p w:rsidR="00163C89" w:rsidRPr="00B55019" w:rsidP="00163C89" w14:paraId="1006FB39" w14:textId="77777777">
      <w:pPr>
        <w:pStyle w:val="LineBottom"/>
      </w:pPr>
    </w:p>
    <w:p w:rsidR="00163C89" w:rsidRPr="00B55019" w:rsidP="00163C89" w14:paraId="76E07892" w14:textId="2A1C00EE">
      <w:pPr>
        <w:pStyle w:val="CoverReference"/>
      </w:pPr>
      <w:r w:rsidRPr="00B55019">
        <w:rPr>
          <w:rStyle w:val="HideTWBExt"/>
          <w:b w:val="0"/>
        </w:rPr>
        <w:t>&lt;NoDocSe&gt;</w:t>
      </w:r>
      <w:r w:rsidR="0049114B">
        <w:t>B10</w:t>
      </w:r>
      <w:r w:rsidR="0049114B">
        <w:noBreakHyphen/>
      </w:r>
      <w:r w:rsidRPr="0049114B" w:rsidR="0049114B">
        <w:t>0438/2026</w:t>
      </w:r>
      <w:r w:rsidRPr="00B55019">
        <w:rPr>
          <w:rStyle w:val="HideTWBExt"/>
          <w:b w:val="0"/>
        </w:rPr>
        <w:t>&lt;/NoDocSe&gt;</w:t>
      </w:r>
    </w:p>
    <w:p w:rsidR="00163C89" w:rsidRPr="00B55019" w:rsidP="00163C89" w14:paraId="1C7E6217" w14:textId="651EDF0E">
      <w:pPr>
        <w:pStyle w:val="CoverDate"/>
      </w:pPr>
      <w:r w:rsidRPr="00B55019">
        <w:rPr>
          <w:rStyle w:val="HideTWBExt"/>
        </w:rPr>
        <w:t>&lt;Date&gt;</w:t>
      </w:r>
      <w:r w:rsidRPr="0049114B" w:rsidR="0049114B">
        <w:rPr>
          <w:rStyle w:val="HideTWBInt"/>
        </w:rPr>
        <w:t>{06/10/2026}</w:t>
      </w:r>
      <w:r w:rsidR="0049114B">
        <w:t>6.10.2026</w:t>
      </w:r>
      <w:r w:rsidRPr="00B55019">
        <w:rPr>
          <w:rStyle w:val="HideTWBExt"/>
        </w:rPr>
        <w:t>&lt;/Date&gt;</w:t>
      </w:r>
    </w:p>
    <w:p w:rsidR="00221528" w:rsidRPr="00B55019" w14:paraId="3785D94F" w14:textId="70166D76">
      <w:pPr>
        <w:pStyle w:val="CoverDocType24a"/>
      </w:pPr>
      <w:r w:rsidRPr="00B55019">
        <w:rPr>
          <w:rStyle w:val="HideTWBExt"/>
          <w:b w:val="0"/>
        </w:rPr>
        <w:t>&lt;TitreType&gt;</w:t>
      </w:r>
      <w:r w:rsidRPr="00B55019" w:rsidR="00B55019">
        <w:t>MOTION FOR A RESOLUTION</w:t>
      </w:r>
      <w:r w:rsidRPr="00B55019">
        <w:rPr>
          <w:rStyle w:val="HideTWBExt"/>
          <w:b w:val="0"/>
        </w:rPr>
        <w:t>&lt;/TitreType&gt;</w:t>
      </w:r>
    </w:p>
    <w:p w:rsidR="00221528" w:rsidRPr="00B55019" w14:paraId="24EE7415" w14:textId="66662ABB">
      <w:pPr>
        <w:pStyle w:val="CoverNormal12a"/>
      </w:pPr>
      <w:r w:rsidRPr="00B55019">
        <w:rPr>
          <w:rStyle w:val="HideTWBExt"/>
        </w:rPr>
        <w:t>&lt;TitreSuite&gt;</w:t>
      </w:r>
      <w:r w:rsidRPr="00B55019" w:rsidR="00B55019">
        <w:t>with request for inclusion in the agenda for a debate on cases of breaches of human rights, democracy and the rule of law</w:t>
      </w:r>
      <w:r w:rsidRPr="00B55019">
        <w:rPr>
          <w:rStyle w:val="HideTWBExt"/>
        </w:rPr>
        <w:t>&lt;/TitreSuite&gt;</w:t>
      </w:r>
    </w:p>
    <w:p w:rsidR="00221528" w:rsidRPr="00B55019" w14:paraId="6AE80EEF" w14:textId="3866E047">
      <w:pPr>
        <w:pStyle w:val="CoverNormal12a"/>
      </w:pPr>
      <w:r w:rsidRPr="00B55019">
        <w:rPr>
          <w:rStyle w:val="HideTWBExt"/>
        </w:rPr>
        <w:t>&lt;TitreRecueil&gt;</w:t>
      </w:r>
      <w:r w:rsidRPr="00B55019" w:rsidR="00B55019">
        <w:t>pursuant to Rule 150 of the Rules of Procedure</w:t>
      </w:r>
      <w:r w:rsidRPr="00B55019">
        <w:rPr>
          <w:rStyle w:val="HideTWBExt"/>
        </w:rPr>
        <w:t>&lt;/TitreRecueil&gt;</w:t>
      </w:r>
    </w:p>
    <w:p w:rsidR="002B315F" w:rsidRPr="00B55019" w:rsidP="002B315F" w14:paraId="6391E7B3" w14:textId="01337E65">
      <w:pPr>
        <w:pStyle w:val="CoverNormal"/>
      </w:pPr>
      <w:r w:rsidRPr="00B55019">
        <w:rPr>
          <w:rStyle w:val="HideTWBExt"/>
        </w:rPr>
        <w:t>&lt;Titre&gt;</w:t>
      </w:r>
      <w:r w:rsidR="0049114B">
        <w:t xml:space="preserve">on </w:t>
      </w:r>
      <w:r w:rsidRPr="0049114B" w:rsidR="0049114B">
        <w:rPr>
          <w:szCs w:val="24"/>
        </w:rPr>
        <w:t>the cases of Ali Karimli, Anar Mammadli and other political prisoners in Azerbaijan</w:t>
      </w:r>
      <w:r w:rsidRPr="0049114B" w:rsidR="0049114B">
        <w:t xml:space="preserve"> </w:t>
      </w:r>
      <w:r w:rsidRPr="00B55019">
        <w:rPr>
          <w:rStyle w:val="HideTWBExt"/>
        </w:rPr>
        <w:t>&lt;/Titre&gt;</w:t>
      </w:r>
    </w:p>
    <w:p w:rsidR="002B315F" w:rsidRPr="00B55019" w:rsidP="002B315F" w14:paraId="6F72A80C" w14:textId="1A462463">
      <w:pPr>
        <w:pStyle w:val="CoverNormal24a"/>
      </w:pPr>
      <w:r w:rsidRPr="00B55019">
        <w:rPr>
          <w:rStyle w:val="HideTWBExt"/>
        </w:rPr>
        <w:t>&lt;DocRef&gt;</w:t>
      </w:r>
      <w:r w:rsidRPr="00B55019" w:rsidR="00B55019">
        <w:t>(</w:t>
      </w:r>
      <w:r w:rsidRPr="0049114B" w:rsidR="0049114B">
        <w:t>2026/2914</w:t>
      </w:r>
      <w:r w:rsidRPr="00B55019" w:rsidR="00B55019">
        <w:t>(RSP))</w:t>
      </w:r>
      <w:r w:rsidRPr="00B55019">
        <w:rPr>
          <w:rStyle w:val="HideTWBExt"/>
        </w:rPr>
        <w:t>&lt;/DocRef&gt;</w:t>
      </w:r>
    </w:p>
    <w:p w:rsidR="00D94703" w:rsidRPr="0049114B" w:rsidP="00D94703" w14:paraId="1CA5D563" w14:textId="0EC1A6D0">
      <w:pPr>
        <w:pStyle w:val="CoverBold"/>
      </w:pPr>
      <w:r w:rsidRPr="00B55019">
        <w:rPr>
          <w:rStyle w:val="HideTWBExt"/>
          <w:b w:val="0"/>
        </w:rPr>
        <w:t>&lt;RepeatBlock-By&gt;&lt;Depute&gt;</w:t>
      </w:r>
      <w:r w:rsidR="0049114B">
        <w:t xml:space="preserve">Marina </w:t>
      </w:r>
      <w:r w:rsidR="0049114B">
        <w:t>Mesure</w:t>
      </w:r>
      <w:r w:rsidRPr="0049114B">
        <w:rPr>
          <w:rStyle w:val="HideTWBExt"/>
          <w:b w:val="0"/>
          <w:color w:val="auto"/>
        </w:rPr>
        <w:t>&lt;/Depute&gt;</w:t>
      </w:r>
    </w:p>
    <w:p w:rsidR="00D94703" w:rsidRPr="00B55019" w:rsidP="00D94703" w14:paraId="20F808B7" w14:textId="1B45C3A3">
      <w:pPr>
        <w:pStyle w:val="CoverNormal"/>
      </w:pPr>
      <w:r w:rsidRPr="00B55019">
        <w:rPr>
          <w:rStyle w:val="HideTWBExt"/>
        </w:rPr>
        <w:t>&lt;Commission&gt;</w:t>
      </w:r>
      <w:r w:rsidRPr="0049114B" w:rsidR="0049114B">
        <w:rPr>
          <w:rStyle w:val="HideTWBInt"/>
        </w:rPr>
        <w:t>{The Left}</w:t>
      </w:r>
      <w:r w:rsidR="0049114B">
        <w:t>on behalf of The Left Group</w:t>
      </w:r>
      <w:r w:rsidRPr="00B55019">
        <w:rPr>
          <w:rStyle w:val="HideTWBExt"/>
        </w:rPr>
        <w:t>&lt;/Commission&gt;</w:t>
      </w:r>
    </w:p>
    <w:p w:rsidR="00D94703" w:rsidRPr="00B55019" w:rsidP="00D94703" w14:paraId="66730E79" w14:textId="1A7E756C">
      <w:pPr>
        <w:pStyle w:val="CoverNormal"/>
      </w:pPr>
      <w:r w:rsidRPr="00B55019">
        <w:rPr>
          <w:rStyle w:val="HideTWBExt"/>
        </w:rPr>
        <w:t>&lt;/RepeatBlock-By&gt;</w:t>
      </w:r>
    </w:p>
    <w:p w:rsidR="00221528" w:rsidRPr="00B55019" w14:paraId="66FF286C" w14:textId="1E8B277C">
      <w:pPr>
        <w:pStyle w:val="NormalBold12a"/>
      </w:pPr>
      <w:r w:rsidRPr="00B55019">
        <w:br w:type="page"/>
      </w:r>
      <w:r w:rsidR="0049114B">
        <w:t>B10</w:t>
      </w:r>
      <w:r w:rsidR="0049114B">
        <w:noBreakHyphen/>
      </w:r>
      <w:r w:rsidRPr="0049114B" w:rsidR="0049114B">
        <w:t>0438/2026</w:t>
      </w:r>
    </w:p>
    <w:p w:rsidR="002B315F" w:rsidRPr="00B55019" w:rsidP="002B315F" w14:paraId="65BEA9B9" w14:textId="4CEA52A6">
      <w:pPr>
        <w:pStyle w:val="NormalBold"/>
      </w:pPr>
      <w:r w:rsidRPr="00B55019">
        <w:t xml:space="preserve">European Parliament resolution on </w:t>
      </w:r>
      <w:r w:rsidRPr="0049114B" w:rsidR="0049114B">
        <w:t xml:space="preserve">the cases of Ali Karimli, Anar Mammadli and other political prisoners in Azerbaijan </w:t>
      </w:r>
    </w:p>
    <w:p w:rsidR="002B315F" w:rsidRPr="00B55019" w:rsidP="0029017B" w14:paraId="5E820D06" w14:textId="0AA9D147">
      <w:pPr>
        <w:pStyle w:val="NormalBold"/>
      </w:pPr>
      <w:r w:rsidRPr="00B55019">
        <w:t>(</w:t>
      </w:r>
      <w:r w:rsidRPr="0049114B" w:rsidR="0049114B">
        <w:t>2026/2914</w:t>
      </w:r>
      <w:r w:rsidRPr="00B55019">
        <w:t>(RSP))</w:t>
      </w:r>
    </w:p>
    <w:p w:rsidR="00DE2325" w:rsidRPr="00B55019" w:rsidP="0029017B" w14:paraId="3E3A91D2" w14:textId="3869AFA5">
      <w:pPr>
        <w:pStyle w:val="EPComma"/>
      </w:pPr>
      <w:r w:rsidRPr="00B55019">
        <w:rPr>
          <w:i/>
        </w:rPr>
        <w:t>The European Parliament</w:t>
      </w:r>
      <w:r w:rsidRPr="00B55019">
        <w:t>,</w:t>
      </w:r>
    </w:p>
    <w:p w:rsidR="0049114B" w:rsidRPr="00F34478" w:rsidP="0049114B" w14:paraId="73237C68" w14:textId="6F20767E">
      <w:pPr>
        <w:pStyle w:val="doceo-font-size-base"/>
        <w:spacing w:before="0" w:beforeAutospacing="0" w:after="240" w:afterAutospacing="0"/>
        <w:ind w:left="714" w:hanging="357"/>
        <w:jc w:val="both"/>
        <w:rPr>
          <w:lang w:val="en-GB"/>
        </w:rPr>
      </w:pPr>
      <w:r w:rsidRPr="00F34478">
        <w:rPr>
          <w:rStyle w:val="doceo-font-family-base"/>
          <w:lang w:val="en-GB"/>
        </w:rPr>
        <w:t>– </w:t>
      </w:r>
      <w:r w:rsidRPr="00F34478">
        <w:rPr>
          <w:rStyle w:val="apple-converted-space"/>
          <w:lang w:val="en-GB"/>
        </w:rPr>
        <w:t> </w:t>
      </w:r>
      <w:r w:rsidRPr="00F34478">
        <w:rPr>
          <w:rStyle w:val="doceo-font-family-base"/>
          <w:lang w:val="en-GB"/>
        </w:rPr>
        <w:t>having regard to its previous resolution on</w:t>
      </w:r>
      <w:r w:rsidRPr="00F34478">
        <w:rPr>
          <w:rStyle w:val="apple-converted-space"/>
          <w:lang w:val="en-GB"/>
        </w:rPr>
        <w:t> </w:t>
      </w:r>
      <w:r w:rsidRPr="00F34478">
        <w:rPr>
          <w:rStyle w:val="doceo-font-family-base"/>
          <w:lang w:val="en-GB"/>
        </w:rPr>
        <w:t>Azerbaijan,</w:t>
      </w:r>
    </w:p>
    <w:p w:rsidR="0049114B" w:rsidRPr="00F34478" w:rsidP="0049114B" w14:paraId="33688AD5" w14:textId="77777777">
      <w:pPr>
        <w:pStyle w:val="doceo-font-size-base"/>
        <w:spacing w:before="0" w:beforeAutospacing="0" w:after="240" w:afterAutospacing="0"/>
        <w:ind w:left="714" w:hanging="357"/>
        <w:jc w:val="both"/>
        <w:rPr>
          <w:rStyle w:val="doceo-font-family-base"/>
          <w:lang w:val="en-GB"/>
        </w:rPr>
      </w:pPr>
      <w:r w:rsidRPr="00F34478">
        <w:rPr>
          <w:rStyle w:val="doceo-font-family-base"/>
          <w:lang w:val="en-GB"/>
        </w:rPr>
        <w:t>– </w:t>
      </w:r>
      <w:r w:rsidRPr="00F34478">
        <w:rPr>
          <w:rStyle w:val="apple-converted-space"/>
          <w:lang w:val="en-GB"/>
        </w:rPr>
        <w:t> </w:t>
      </w:r>
      <w:r w:rsidRPr="00F34478">
        <w:rPr>
          <w:rStyle w:val="doceo-font-family-base"/>
          <w:lang w:val="en-GB"/>
        </w:rPr>
        <w:t>having regard to Rules 150(5) of its Rules of Procedure,</w:t>
      </w:r>
    </w:p>
    <w:p w:rsidR="0049114B" w:rsidRPr="00F34478" w:rsidP="0049114B" w14:paraId="4CA2DA54" w14:textId="77777777">
      <w:pPr>
        <w:pStyle w:val="doceo-font-size-base"/>
        <w:numPr>
          <w:ilvl w:val="0"/>
          <w:numId w:val="42"/>
        </w:numPr>
        <w:spacing w:before="0" w:beforeAutospacing="0" w:after="240" w:afterAutospacing="0"/>
        <w:jc w:val="both"/>
        <w:rPr>
          <w:color w:val="000000"/>
          <w:lang w:val="en-GB"/>
        </w:rPr>
      </w:pPr>
      <w:r w:rsidRPr="00F34478">
        <w:rPr>
          <w:color w:val="000000"/>
          <w:lang w:val="en-GB"/>
        </w:rPr>
        <w:t>Whereas Azerbaijani authorities have intensified their crackdown on political opposition, independent media and civil society through politically motivated prosecutions and increasingly severe prison sentences;</w:t>
      </w:r>
    </w:p>
    <w:p w:rsidR="0049114B" w:rsidRPr="00F34478" w:rsidP="0049114B" w14:paraId="1E9EB743" w14:textId="77777777">
      <w:pPr>
        <w:pStyle w:val="doceo-font-size-base"/>
        <w:numPr>
          <w:ilvl w:val="0"/>
          <w:numId w:val="42"/>
        </w:numPr>
        <w:spacing w:before="0" w:beforeAutospacing="0" w:after="240" w:afterAutospacing="0"/>
        <w:jc w:val="both"/>
        <w:rPr>
          <w:color w:val="000000"/>
          <w:lang w:val="en-GB"/>
        </w:rPr>
      </w:pPr>
      <w:r w:rsidRPr="00F34478">
        <w:rPr>
          <w:color w:val="000000"/>
          <w:lang w:val="en-GB"/>
        </w:rPr>
        <w:t>whereas Ali Karimli, chairman of an opposition party, Azerbaijan Popular Front Party, has been detained since 29 November 2025 on charges of attempting to seize power and forcibly change the constitutional order, carrying a potential life sentence; whereas no credible supporting evidence has been publicly disclosed; whereas he has faced severe restrictions on family contact, communications, food parcels and access to legal documents;</w:t>
      </w:r>
    </w:p>
    <w:p w:rsidR="0049114B" w:rsidRPr="00F34478" w:rsidP="0049114B" w14:paraId="49E94AA6" w14:textId="77777777">
      <w:pPr>
        <w:pStyle w:val="doceo-font-size-base"/>
        <w:numPr>
          <w:ilvl w:val="0"/>
          <w:numId w:val="42"/>
        </w:numPr>
        <w:spacing w:before="0" w:beforeAutospacing="0" w:after="240" w:afterAutospacing="0"/>
        <w:jc w:val="both"/>
        <w:rPr>
          <w:color w:val="000000"/>
          <w:lang w:val="en-GB"/>
        </w:rPr>
      </w:pPr>
      <w:r w:rsidRPr="00F34478">
        <w:rPr>
          <w:color w:val="000000"/>
          <w:lang w:val="en-GB"/>
        </w:rPr>
        <w:t>whereas Anar Mammadli, prominent human rights defender and election monitor, was sentenced on 7 September 2026 to 13 years’ imprisonment following proceedings marred by serious due-process violations; whereas the ECtHR previously found his detention politically motivated and intended to silence his civil-society activities; </w:t>
      </w:r>
    </w:p>
    <w:p w:rsidR="0049114B" w:rsidRPr="00F34478" w:rsidP="0049114B" w14:paraId="15E19CD2" w14:textId="77777777">
      <w:pPr>
        <w:pStyle w:val="doceo-font-size-base"/>
        <w:numPr>
          <w:ilvl w:val="0"/>
          <w:numId w:val="42"/>
        </w:numPr>
        <w:spacing w:before="0" w:beforeAutospacing="0" w:after="240" w:afterAutospacing="0"/>
        <w:jc w:val="both"/>
        <w:rPr>
          <w:color w:val="000000"/>
          <w:lang w:val="en-GB"/>
        </w:rPr>
      </w:pPr>
      <w:r w:rsidRPr="00F34478">
        <w:rPr>
          <w:color w:val="000000"/>
          <w:lang w:val="en-GB"/>
        </w:rPr>
        <w:t>whereas, in the</w:t>
      </w:r>
      <w:r w:rsidRPr="00F34478">
        <w:rPr>
          <w:rStyle w:val="apple-converted-space"/>
          <w:color w:val="000000"/>
          <w:lang w:val="en-GB"/>
        </w:rPr>
        <w:t> </w:t>
      </w:r>
      <w:r w:rsidRPr="00F34478">
        <w:rPr>
          <w:rStyle w:val="Emphasis"/>
          <w:color w:val="000000"/>
          <w:lang w:val="en-GB"/>
        </w:rPr>
        <w:t>Mammadli group v. Azerbaijan</w:t>
      </w:r>
      <w:r w:rsidRPr="00F34478">
        <w:rPr>
          <w:color w:val="000000"/>
          <w:lang w:val="en-GB"/>
        </w:rPr>
        <w:t xml:space="preserve">, the ECtHR found a pattern of politically motivated arrests and detention aimed at silencing and punishing government critics and civil society activists; whereas Azerbaijan has yet to fully implement these judgments; </w:t>
      </w:r>
    </w:p>
    <w:p w:rsidR="0049114B" w:rsidRPr="00F34478" w:rsidP="0049114B" w14:paraId="0B49E7F4" w14:textId="77777777">
      <w:pPr>
        <w:pStyle w:val="doceo-font-size-base"/>
        <w:numPr>
          <w:ilvl w:val="0"/>
          <w:numId w:val="42"/>
        </w:numPr>
        <w:spacing w:before="0" w:beforeAutospacing="0" w:after="240" w:afterAutospacing="0"/>
        <w:jc w:val="both"/>
        <w:rPr>
          <w:rStyle w:val="Strong"/>
          <w:b w:val="0"/>
          <w:bCs w:val="0"/>
          <w:color w:val="000000"/>
          <w:lang w:val="en-GB"/>
        </w:rPr>
      </w:pPr>
      <w:r w:rsidRPr="00F34478">
        <w:rPr>
          <w:rStyle w:val="Strong"/>
          <w:b w:val="0"/>
          <w:bCs w:val="0"/>
          <w:color w:val="000000"/>
          <w:lang w:val="en-GB"/>
        </w:rPr>
        <w:t>whereas on 1 July 2026 Commission President Ursula von der Leyen visited Baku and met President Ilham Aliyev, with discussions focusing amongst other on energy and the deepening of EU-Azerbaijan relations;</w:t>
      </w:r>
      <w:r w:rsidRPr="00F34478">
        <w:rPr>
          <w:rStyle w:val="apple-converted-space"/>
          <w:color w:val="000000"/>
          <w:lang w:val="en-GB"/>
        </w:rPr>
        <w:t> </w:t>
      </w:r>
      <w:r w:rsidRPr="00F34478">
        <w:rPr>
          <w:color w:val="000000"/>
          <w:lang w:val="en-GB"/>
        </w:rPr>
        <w:t xml:space="preserve"> </w:t>
      </w:r>
    </w:p>
    <w:p w:rsidR="0049114B" w:rsidRPr="00F34478" w:rsidP="0049114B" w14:paraId="2D542FF1" w14:textId="77777777">
      <w:pPr>
        <w:pStyle w:val="doceo-font-size-base"/>
        <w:numPr>
          <w:ilvl w:val="0"/>
          <w:numId w:val="42"/>
        </w:numPr>
        <w:spacing w:before="0" w:beforeAutospacing="0" w:after="240" w:afterAutospacing="0"/>
        <w:jc w:val="both"/>
        <w:rPr>
          <w:rStyle w:val="Strong"/>
          <w:b w:val="0"/>
          <w:bCs w:val="0"/>
          <w:color w:val="000000"/>
          <w:lang w:val="en-GB"/>
        </w:rPr>
      </w:pPr>
      <w:r w:rsidRPr="00F34478">
        <w:rPr>
          <w:rStyle w:val="Strong"/>
          <w:b w:val="0"/>
          <w:bCs w:val="0"/>
          <w:color w:val="000000"/>
          <w:lang w:val="en-GB"/>
        </w:rPr>
        <w:t xml:space="preserve">whereas in September 2026 EU Special Representative for the South Caucasus and the crisis in Georgia, Magdalena </w:t>
      </w:r>
      <w:r w:rsidRPr="00F34478">
        <w:rPr>
          <w:rStyle w:val="Strong"/>
          <w:b w:val="0"/>
          <w:bCs w:val="0"/>
          <w:color w:val="000000"/>
          <w:lang w:val="en-GB"/>
        </w:rPr>
        <w:t>Grono</w:t>
      </w:r>
      <w:r w:rsidRPr="00F34478">
        <w:rPr>
          <w:rStyle w:val="Strong"/>
          <w:b w:val="0"/>
          <w:bCs w:val="0"/>
          <w:color w:val="000000"/>
          <w:lang w:val="en-GB"/>
        </w:rPr>
        <w:t xml:space="preserve">, visited Nagorno-Karabakh as part of a diplomatic visit organised by the Azerbaijani authorities; </w:t>
      </w:r>
    </w:p>
    <w:p w:rsidR="0049114B" w:rsidRPr="00F34478" w:rsidP="0049114B" w14:paraId="11C00227" w14:textId="77777777">
      <w:pPr>
        <w:pStyle w:val="doceo-font-size-base"/>
        <w:spacing w:before="0" w:beforeAutospacing="0" w:after="240" w:afterAutospacing="0"/>
        <w:jc w:val="both"/>
        <w:rPr>
          <w:rStyle w:val="Strong"/>
          <w:b w:val="0"/>
          <w:bCs w:val="0"/>
          <w:color w:val="000000"/>
          <w:lang w:val="en-GB"/>
        </w:rPr>
      </w:pPr>
    </w:p>
    <w:p w:rsidR="0049114B" w:rsidRPr="00F34478" w:rsidP="0049114B" w14:paraId="0E1F3E3B" w14:textId="77777777">
      <w:pPr>
        <w:pStyle w:val="NormalWeb"/>
        <w:numPr>
          <w:ilvl w:val="0"/>
          <w:numId w:val="41"/>
        </w:numPr>
        <w:spacing w:after="120" w:afterAutospacing="0"/>
        <w:ind w:left="714" w:hanging="357"/>
        <w:jc w:val="both"/>
        <w:rPr>
          <w:b/>
          <w:bCs/>
          <w:color w:val="000000"/>
          <w:lang w:val="en-GB"/>
        </w:rPr>
      </w:pPr>
      <w:r w:rsidRPr="00F34478">
        <w:rPr>
          <w:color w:val="000000"/>
          <w:lang w:val="en-GB"/>
        </w:rPr>
        <w:t>Strongly condemns the continued systematic repression of political opposition, independent media and civil society in Azerbaijan;</w:t>
      </w:r>
    </w:p>
    <w:p w:rsidR="0049114B" w:rsidRPr="00F34478" w:rsidP="0049114B" w14:paraId="5FA3096A" w14:textId="77777777">
      <w:pPr>
        <w:pStyle w:val="NormalWeb"/>
        <w:numPr>
          <w:ilvl w:val="0"/>
          <w:numId w:val="41"/>
        </w:numPr>
        <w:spacing w:after="120" w:afterAutospacing="0"/>
        <w:ind w:left="714" w:hanging="357"/>
        <w:jc w:val="both"/>
        <w:rPr>
          <w:b/>
          <w:bCs/>
          <w:color w:val="000000"/>
          <w:lang w:val="en-GB"/>
        </w:rPr>
      </w:pPr>
      <w:r w:rsidRPr="00F34478">
        <w:rPr>
          <w:color w:val="000000"/>
          <w:lang w:val="en-GB"/>
        </w:rPr>
        <w:t>Demands the immediate and unconditional release of Ali Karimli, Anar Mammadli and all persons imprisoned on politically motivated grounds, and the quashing of politically motivated convictions and charges;</w:t>
      </w:r>
    </w:p>
    <w:p w:rsidR="0049114B" w:rsidRPr="00F34478" w:rsidP="0049114B" w14:paraId="0CAD1941" w14:textId="77777777">
      <w:pPr>
        <w:pStyle w:val="NormalWeb"/>
        <w:numPr>
          <w:ilvl w:val="0"/>
          <w:numId w:val="41"/>
        </w:numPr>
        <w:spacing w:after="120" w:afterAutospacing="0"/>
        <w:ind w:left="714" w:hanging="357"/>
        <w:jc w:val="both"/>
        <w:rPr>
          <w:b/>
          <w:bCs/>
          <w:color w:val="000000"/>
          <w:lang w:val="en-GB"/>
        </w:rPr>
      </w:pPr>
      <w:r w:rsidRPr="00F34478">
        <w:rPr>
          <w:color w:val="000000"/>
          <w:lang w:val="en-GB"/>
        </w:rPr>
        <w:t>Condemns Karimli’s punitive detention conditions; demands full access to lawyers, family communication and medical care for all detainees;</w:t>
      </w:r>
    </w:p>
    <w:p w:rsidR="0049114B" w:rsidRPr="00F34478" w:rsidP="0049114B" w14:paraId="67AE7BBF" w14:textId="77777777">
      <w:pPr>
        <w:pStyle w:val="NormalWeb"/>
        <w:numPr>
          <w:ilvl w:val="0"/>
          <w:numId w:val="41"/>
        </w:numPr>
        <w:spacing w:after="120" w:afterAutospacing="0"/>
        <w:ind w:left="714" w:hanging="357"/>
        <w:jc w:val="both"/>
        <w:rPr>
          <w:b/>
          <w:bCs/>
          <w:color w:val="000000"/>
          <w:lang w:val="en-GB"/>
        </w:rPr>
      </w:pPr>
      <w:r w:rsidRPr="00B4136C">
        <w:rPr>
          <w:color w:val="000000"/>
          <w:lang w:val="en-GB"/>
        </w:rPr>
        <w:t>Reiterates its deep concern over the continued detention of Armenian political prisoners and prisoners of war in Azerbaijan, including former high-ranking representatives of Nagorno-Karabakh; calls for their immediate and unconditional release and respect for their fundamental rights;</w:t>
      </w:r>
    </w:p>
    <w:p w:rsidR="0049114B" w:rsidRPr="00F34478" w:rsidP="0049114B" w14:paraId="2BCE43E0" w14:textId="77777777">
      <w:pPr>
        <w:pStyle w:val="NormalWeb"/>
        <w:numPr>
          <w:ilvl w:val="0"/>
          <w:numId w:val="41"/>
        </w:numPr>
        <w:spacing w:after="120" w:afterAutospacing="0"/>
        <w:ind w:left="714" w:hanging="357"/>
        <w:jc w:val="both"/>
        <w:rPr>
          <w:b/>
          <w:bCs/>
          <w:color w:val="000000"/>
          <w:lang w:val="en-GB"/>
        </w:rPr>
      </w:pPr>
      <w:r w:rsidRPr="00F34478">
        <w:rPr>
          <w:color w:val="000000"/>
          <w:lang w:val="en-GB"/>
        </w:rPr>
        <w:t>Deplores the failure of EU representatives, during recent high-level visits to Azerbaijan, to publicly raise the cases of political prisoners and demand their release; warns that such silence risks undermining the credibility of the EU’s human rights policy; insists that any further deepening of EU-Azerbaijan relations be conditional on the immediate release of persons detained on politically motivated grounds and an end to the crackdown on independent media, civil society and political opposition;</w:t>
      </w:r>
    </w:p>
    <w:p w:rsidR="0049114B" w:rsidRPr="00F34478" w:rsidP="0049114B" w14:paraId="230EBB06" w14:textId="77777777">
      <w:pPr>
        <w:pStyle w:val="NormalWeb"/>
        <w:numPr>
          <w:ilvl w:val="0"/>
          <w:numId w:val="41"/>
        </w:numPr>
        <w:spacing w:after="120" w:afterAutospacing="0"/>
        <w:ind w:left="714" w:hanging="357"/>
        <w:jc w:val="both"/>
        <w:rPr>
          <w:b/>
          <w:bCs/>
          <w:color w:val="000000"/>
          <w:lang w:val="en-GB"/>
        </w:rPr>
      </w:pPr>
      <w:r w:rsidRPr="00F34478">
        <w:rPr>
          <w:color w:val="000000"/>
          <w:lang w:val="en-GB"/>
        </w:rPr>
        <w:t>Calls on Azerbaijan to fully implement ECtHR judgments concerning politically motivated prosecutions, including the Mammadli group of cases;</w:t>
      </w:r>
    </w:p>
    <w:p w:rsidR="0049114B" w:rsidRPr="0049114B" w:rsidP="0049114B" w14:paraId="07299612" w14:textId="77777777">
      <w:pPr>
        <w:pStyle w:val="NormalWeb"/>
        <w:numPr>
          <w:ilvl w:val="0"/>
          <w:numId w:val="41"/>
        </w:numPr>
        <w:spacing w:after="120" w:afterAutospacing="0"/>
        <w:ind w:left="714" w:hanging="357"/>
        <w:jc w:val="both"/>
        <w:rPr>
          <w:b/>
          <w:bCs/>
          <w:color w:val="000000"/>
          <w:lang w:val="en-GB"/>
        </w:rPr>
      </w:pPr>
      <w:r w:rsidRPr="00F34478">
        <w:rPr>
          <w:color w:val="000000"/>
          <w:lang w:val="en-GB"/>
        </w:rPr>
        <w:t>Condemns Azerbaijan’s transnational repression against exiled critics and calls on Member States to reject extradition requests based on politically motivated prosecutions;</w:t>
      </w:r>
    </w:p>
    <w:p w:rsidR="0049114B" w:rsidRPr="00F34478" w:rsidP="0049114B" w14:paraId="7AE61061" w14:textId="79307F59">
      <w:pPr>
        <w:pStyle w:val="NormalWeb"/>
        <w:numPr>
          <w:ilvl w:val="0"/>
          <w:numId w:val="41"/>
        </w:numPr>
        <w:spacing w:after="120" w:afterAutospacing="0"/>
        <w:ind w:left="714" w:hanging="357"/>
        <w:jc w:val="both"/>
        <w:rPr>
          <w:b/>
          <w:bCs/>
          <w:color w:val="000000"/>
          <w:lang w:val="en-GB"/>
        </w:rPr>
      </w:pPr>
      <w:r w:rsidRPr="00F34478">
        <w:rPr>
          <w:color w:val="000000"/>
          <w:lang w:val="en-GB"/>
        </w:rPr>
        <w:t>Instructs its President to forward this resolution to the relevant EU institutions and the authorities of Azerbaijan.</w:t>
      </w:r>
    </w:p>
    <w:p w:rsidR="00221528" w:rsidRPr="00B55019" w:rsidP="0049114B" w14:paraId="67F8FBAE" w14:textId="278A2169">
      <w:pPr>
        <w:pStyle w:val="NormalHanging12a"/>
      </w:pPr>
    </w:p>
    <w:p w:rsidR="001565D3" w:rsidRPr="00B55019" w:rsidP="001565D3" w14:paraId="55DC2C9C" w14:textId="77777777"/>
    <w:sectPr w:rsidSect="00E26D9C">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5F2B" w:rsidRPr="00B55019" w:rsidP="0047637C" w14:paraId="07A946F2" w14:textId="2E90466B">
    <w:pPr>
      <w:pStyle w:val="EPFooter"/>
    </w:pPr>
    <w:r w:rsidRPr="00B55019">
      <w:t>PE</w:t>
    </w:r>
    <w:r w:rsidRPr="00B55019">
      <w:rPr>
        <w:rStyle w:val="HideTWBExt"/>
      </w:rPr>
      <w:t>&lt;NoPE&gt;</w:t>
    </w:r>
    <w:r w:rsidRPr="0049114B" w:rsidR="0049114B">
      <w:t>788.307</w:t>
    </w:r>
    <w:r w:rsidRPr="00B55019">
      <w:rPr>
        <w:rStyle w:val="HideTWBExt"/>
      </w:rPr>
      <w:t>&lt;/NoPE&gt;&lt;Version&gt;</w:t>
    </w:r>
    <w:r w:rsidRPr="00B55019" w:rsidR="00B55019">
      <w:t>v</w:t>
    </w:r>
    <w:r w:rsidRPr="0049114B" w:rsidR="0049114B">
      <w:t>01-00</w:t>
    </w:r>
    <w:r w:rsidRPr="00B55019">
      <w:rPr>
        <w:rStyle w:val="HideTWBExt"/>
      </w:rPr>
      <w:t>&lt;/Version&gt;</w:t>
    </w:r>
    <w:r w:rsidRPr="00B55019">
      <w:tab/>
    </w:r>
    <w:r w:rsidRPr="00B55019" w:rsidR="001565D3">
      <w:fldChar w:fldCharType="begin"/>
    </w:r>
    <w:r w:rsidRPr="00B55019" w:rsidR="001565D3">
      <w:instrText xml:space="preserve"> PAGE </w:instrText>
    </w:r>
    <w:r w:rsidRPr="00B55019" w:rsidR="001565D3">
      <w:fldChar w:fldCharType="separate"/>
    </w:r>
    <w:r w:rsidRPr="00B55019" w:rsidR="00E26D9C">
      <w:rPr>
        <w:noProof/>
      </w:rPr>
      <w:t>2</w:t>
    </w:r>
    <w:r w:rsidRPr="00B55019" w:rsidR="001565D3">
      <w:fldChar w:fldCharType="end"/>
    </w:r>
    <w:r w:rsidRPr="00B55019" w:rsidR="001565D3">
      <w:t>/</w:t>
    </w:r>
    <w:r>
      <w:fldChar w:fldCharType="begin"/>
    </w:r>
    <w:r>
      <w:instrText xml:space="preserve"> NUMPAGES </w:instrText>
    </w:r>
    <w:r>
      <w:fldChar w:fldCharType="separate"/>
    </w:r>
    <w:r w:rsidRPr="00B55019" w:rsidR="00E26D9C">
      <w:rPr>
        <w:noProof/>
      </w:rPr>
      <w:t>2</w:t>
    </w:r>
    <w:r w:rsidRPr="00B55019" w:rsidR="00E26D9C">
      <w:rPr>
        <w:noProof/>
      </w:rPr>
      <w:fldChar w:fldCharType="end"/>
    </w:r>
    <w:r w:rsidRPr="00B55019">
      <w:tab/>
    </w:r>
    <w:r w:rsidRPr="00B55019">
      <w:rPr>
        <w:rStyle w:val="HideTWBExt"/>
      </w:rPr>
      <w:t>&lt;PathFdR&gt;</w:t>
    </w:r>
    <w:r w:rsidRPr="0049114B" w:rsidR="0049114B">
      <w:t>RE\P10_</w:t>
    </w:r>
    <w:r w:rsidRPr="0049114B" w:rsidR="0049114B">
      <w:t>B(2026)0438_EN.docx</w:t>
    </w:r>
    <w:r w:rsidRPr="00B55019">
      <w:rPr>
        <w:rStyle w:val="HideTWBExt"/>
      </w:rPr>
      <w:t>&lt;/PathFdR&gt;</w:t>
    </w:r>
  </w:p>
  <w:p w:rsidR="00155F2B" w:rsidRPr="00B55019" w14:paraId="041366D1" w14:textId="655F76D4">
    <w:pPr>
      <w:pStyle w:val="EPFooter2"/>
    </w:pPr>
    <w:r>
      <w:fldChar w:fldCharType="begin"/>
    </w:r>
    <w:r>
      <w:instrText xml:space="preserve"> DOCPROPERTY "&lt;Extension&gt;" </w:instrText>
    </w:r>
    <w:r>
      <w:fldChar w:fldCharType="separate"/>
    </w:r>
    <w:r w:rsidR="004A7D38">
      <w:t>EN</w:t>
    </w:r>
    <w:r w:rsidR="004A7D38">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5F2B" w:rsidRPr="00B55019" w:rsidP="0047637C" w14:paraId="23BFD850" w14:textId="69DD5C6E">
    <w:pPr>
      <w:pStyle w:val="EPFooter"/>
    </w:pPr>
    <w:r w:rsidRPr="00B55019">
      <w:rPr>
        <w:rStyle w:val="HideTWBExt"/>
      </w:rPr>
      <w:t>&lt;PathFdR&gt;</w:t>
    </w:r>
    <w:r w:rsidRPr="0049114B" w:rsidR="0049114B">
      <w:t>RE\P10_</w:t>
    </w:r>
    <w:r w:rsidRPr="0049114B" w:rsidR="0049114B">
      <w:t>B(2026)0438_EN.docx</w:t>
    </w:r>
    <w:r w:rsidRPr="00B55019">
      <w:rPr>
        <w:rStyle w:val="HideTWBExt"/>
      </w:rPr>
      <w:t>&lt;/PathFdR&gt;</w:t>
    </w:r>
    <w:r w:rsidRPr="00B55019">
      <w:tab/>
    </w:r>
    <w:r w:rsidRPr="00B55019" w:rsidR="001565D3">
      <w:fldChar w:fldCharType="begin"/>
    </w:r>
    <w:r w:rsidRPr="00B55019" w:rsidR="001565D3">
      <w:instrText xml:space="preserve"> PAGE </w:instrText>
    </w:r>
    <w:r w:rsidRPr="00B55019" w:rsidR="001565D3">
      <w:fldChar w:fldCharType="separate"/>
    </w:r>
    <w:r w:rsidRPr="00B55019" w:rsidR="00E26D9C">
      <w:rPr>
        <w:noProof/>
      </w:rPr>
      <w:t>3</w:t>
    </w:r>
    <w:r w:rsidRPr="00B55019" w:rsidR="001565D3">
      <w:fldChar w:fldCharType="end"/>
    </w:r>
    <w:r w:rsidRPr="00B55019" w:rsidR="001565D3">
      <w:t>/</w:t>
    </w:r>
    <w:r>
      <w:fldChar w:fldCharType="begin"/>
    </w:r>
    <w:r>
      <w:instrText xml:space="preserve"> NUMPAGES </w:instrText>
    </w:r>
    <w:r>
      <w:fldChar w:fldCharType="separate"/>
    </w:r>
    <w:r w:rsidRPr="00B55019" w:rsidR="00E26D9C">
      <w:rPr>
        <w:noProof/>
      </w:rPr>
      <w:t>3</w:t>
    </w:r>
    <w:r w:rsidRPr="00B55019" w:rsidR="00E26D9C">
      <w:rPr>
        <w:noProof/>
      </w:rPr>
      <w:fldChar w:fldCharType="end"/>
    </w:r>
    <w:r w:rsidRPr="00B55019">
      <w:tab/>
      <w:t>PE</w:t>
    </w:r>
    <w:r w:rsidRPr="00B55019">
      <w:rPr>
        <w:rStyle w:val="HideTWBExt"/>
      </w:rPr>
      <w:t>&lt;NoPE&gt;</w:t>
    </w:r>
    <w:r w:rsidRPr="0049114B" w:rsidR="0049114B">
      <w:t>788.307</w:t>
    </w:r>
    <w:r w:rsidRPr="00B55019">
      <w:rPr>
        <w:rStyle w:val="HideTWBExt"/>
      </w:rPr>
      <w:t>&lt;/NoPE&gt;&lt;Version&gt;</w:t>
    </w:r>
    <w:r w:rsidRPr="00B55019" w:rsidR="00B55019">
      <w:t>v</w:t>
    </w:r>
    <w:r w:rsidRPr="0049114B" w:rsidR="0049114B">
      <w:t>01-00</w:t>
    </w:r>
    <w:r w:rsidRPr="00B55019">
      <w:rPr>
        <w:rStyle w:val="HideTWBExt"/>
      </w:rPr>
      <w:t>&lt;/Version&gt;</w:t>
    </w:r>
  </w:p>
  <w:p w:rsidR="00155F2B" w:rsidRPr="00B55019" w14:paraId="11DA4A69" w14:textId="0C0A5193">
    <w:pPr>
      <w:pStyle w:val="EPFooter2"/>
    </w:pPr>
    <w:r w:rsidRPr="00B55019">
      <w:tab/>
    </w:r>
    <w:r w:rsidRPr="00B55019">
      <w:tab/>
    </w:r>
    <w:r>
      <w:fldChar w:fldCharType="begin"/>
    </w:r>
    <w:r>
      <w:instrText xml:space="preserve"> DOCPROPERTY "&lt;Extension&gt;" </w:instrText>
    </w:r>
    <w:r>
      <w:fldChar w:fldCharType="separate"/>
    </w:r>
    <w:r w:rsidR="004A7D38">
      <w:t>EN</w:t>
    </w:r>
    <w:r w:rsidR="004A7D38">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5F2B" w:rsidRPr="00B55019" w:rsidP="0047637C" w14:paraId="0F5539CF" w14:textId="0ACE9769">
    <w:pPr>
      <w:pStyle w:val="EPFooter"/>
    </w:pPr>
    <w:r w:rsidRPr="00B55019">
      <w:rPr>
        <w:rStyle w:val="HideTWBExt"/>
      </w:rPr>
      <w:t>&lt;PathFdR&gt;</w:t>
    </w:r>
    <w:r w:rsidRPr="0049114B" w:rsidR="0049114B">
      <w:t>RE\P10_</w:t>
    </w:r>
    <w:r w:rsidRPr="0049114B" w:rsidR="0049114B">
      <w:t>B(2026)0438_EN.docx</w:t>
    </w:r>
    <w:r w:rsidRPr="00B55019">
      <w:rPr>
        <w:rStyle w:val="HideTWBExt"/>
      </w:rPr>
      <w:t>&lt;/PathFdR&gt;</w:t>
    </w:r>
    <w:r w:rsidRPr="00B55019">
      <w:tab/>
    </w:r>
    <w:r w:rsidRPr="00B55019">
      <w:tab/>
      <w:t>PE</w:t>
    </w:r>
    <w:r w:rsidRPr="00B55019">
      <w:rPr>
        <w:rStyle w:val="HideTWBExt"/>
      </w:rPr>
      <w:t>&lt;NoPE&gt;</w:t>
    </w:r>
    <w:r w:rsidRPr="0049114B" w:rsidR="0049114B">
      <w:t>788.307</w:t>
    </w:r>
    <w:r w:rsidRPr="00B55019">
      <w:rPr>
        <w:rStyle w:val="HideTWBExt"/>
      </w:rPr>
      <w:t>&lt;/NoPE&gt;&lt;Version&gt;</w:t>
    </w:r>
    <w:r w:rsidRPr="00B55019" w:rsidR="00B55019">
      <w:t>v</w:t>
    </w:r>
    <w:r w:rsidRPr="0049114B" w:rsidR="0049114B">
      <w:t>01-00</w:t>
    </w:r>
    <w:r w:rsidRPr="00B55019">
      <w:rPr>
        <w:rStyle w:val="HideTWBExt"/>
      </w:rPr>
      <w:t>&lt;/Version&gt;</w:t>
    </w:r>
  </w:p>
  <w:p w:rsidR="00155F2B" w:rsidRPr="00B55019" w:rsidP="00155F2B" w14:paraId="53977205" w14:textId="5EA02FAA">
    <w:pPr>
      <w:pStyle w:val="EPFooter2"/>
      <w:tabs>
        <w:tab w:val="clear" w:pos="4535"/>
        <w:tab w:val="center" w:pos="4536"/>
      </w:tabs>
    </w:pPr>
    <w:r>
      <w:fldChar w:fldCharType="begin"/>
    </w:r>
    <w:r>
      <w:instrText xml:space="preserve"> DOCPROPERTY "&lt;Extension&gt;" </w:instrText>
    </w:r>
    <w:r>
      <w:fldChar w:fldCharType="separate"/>
    </w:r>
    <w:r w:rsidR="004A7D38">
      <w:t>EN</w:t>
    </w:r>
    <w:r w:rsidR="004A7D38">
      <w:fldChar w:fldCharType="end"/>
    </w:r>
    <w:r w:rsidRPr="00B55019">
      <w:tab/>
    </w:r>
    <w:r>
      <w:rPr>
        <w:b w:val="0"/>
        <w:i/>
        <w:color w:val="C0C0C0"/>
        <w:sz w:val="22"/>
        <w:szCs w:val="22"/>
      </w:rPr>
      <w:t>United in diversity</w:t>
    </w:r>
    <w:r w:rsidRPr="00B55019">
      <w:tab/>
    </w:r>
    <w:r>
      <w:fldChar w:fldCharType="begin"/>
    </w:r>
    <w:r>
      <w:instrText xml:space="preserve"> DOCPROPERTY "&lt;Extension&gt;" </w:instrText>
    </w:r>
    <w:r>
      <w:fldChar w:fldCharType="separate"/>
    </w:r>
    <w:r w:rsidR="004A7D38">
      <w:t>EN</w:t>
    </w:r>
    <w:r w:rsidR="004A7D38">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114B" w14:paraId="7B805CA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114B" w14:paraId="0B82DAD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114B" w14:paraId="49120F6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054457A"/>
    <w:multiLevelType w:val="hybridMultilevel"/>
    <w:tmpl w:val="E196DE36"/>
    <w:lvl w:ilvl="0">
      <w:start w:val="1"/>
      <w:numFmt w:val="upperLetter"/>
      <w:lvlText w:val="%1."/>
      <w:lvlJc w:val="left"/>
      <w:pPr>
        <w:ind w:left="717" w:hanging="360"/>
      </w:pPr>
      <w:rPr>
        <w:rFonts w:hint="default"/>
      </w:rPr>
    </w:lvl>
    <w:lvl w:ilvl="1" w:tentative="1">
      <w:start w:val="1"/>
      <w:numFmt w:val="lowerLetter"/>
      <w:lvlText w:val="%2."/>
      <w:lvlJc w:val="left"/>
      <w:pPr>
        <w:ind w:left="1437" w:hanging="360"/>
      </w:pPr>
    </w:lvl>
    <w:lvl w:ilvl="2" w:tentative="1">
      <w:start w:val="1"/>
      <w:numFmt w:val="lowerRoman"/>
      <w:lvlText w:val="%3."/>
      <w:lvlJc w:val="right"/>
      <w:pPr>
        <w:ind w:left="2157" w:hanging="180"/>
      </w:pPr>
    </w:lvl>
    <w:lvl w:ilvl="3" w:tentative="1">
      <w:start w:val="1"/>
      <w:numFmt w:val="decimal"/>
      <w:lvlText w:val="%4."/>
      <w:lvlJc w:val="left"/>
      <w:pPr>
        <w:ind w:left="2877" w:hanging="360"/>
      </w:pPr>
    </w:lvl>
    <w:lvl w:ilvl="4" w:tentative="1">
      <w:start w:val="1"/>
      <w:numFmt w:val="lowerLetter"/>
      <w:lvlText w:val="%5."/>
      <w:lvlJc w:val="left"/>
      <w:pPr>
        <w:ind w:left="3597" w:hanging="360"/>
      </w:pPr>
    </w:lvl>
    <w:lvl w:ilvl="5" w:tentative="1">
      <w:start w:val="1"/>
      <w:numFmt w:val="lowerRoman"/>
      <w:lvlText w:val="%6."/>
      <w:lvlJc w:val="right"/>
      <w:pPr>
        <w:ind w:left="4317" w:hanging="180"/>
      </w:pPr>
    </w:lvl>
    <w:lvl w:ilvl="6" w:tentative="1">
      <w:start w:val="1"/>
      <w:numFmt w:val="decimal"/>
      <w:lvlText w:val="%7."/>
      <w:lvlJc w:val="left"/>
      <w:pPr>
        <w:ind w:left="5037" w:hanging="360"/>
      </w:pPr>
    </w:lvl>
    <w:lvl w:ilvl="7" w:tentative="1">
      <w:start w:val="1"/>
      <w:numFmt w:val="lowerLetter"/>
      <w:lvlText w:val="%8."/>
      <w:lvlJc w:val="left"/>
      <w:pPr>
        <w:ind w:left="5757" w:hanging="360"/>
      </w:pPr>
    </w:lvl>
    <w:lvl w:ilvl="8" w:tentative="1">
      <w:start w:val="1"/>
      <w:numFmt w:val="lowerRoman"/>
      <w:lvlText w:val="%9."/>
      <w:lvlJc w:val="right"/>
      <w:pPr>
        <w:ind w:left="6477" w:hanging="180"/>
      </w:pPr>
    </w:lvl>
  </w:abstractNum>
  <w:abstractNum w:abstractNumId="11">
    <w:nsid w:val="53B340B6"/>
    <w:multiLevelType w:val="multilevel"/>
    <w:tmpl w:val="0442BAAE"/>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019"/>
    <w:rsid w:val="00073ED6"/>
    <w:rsid w:val="000813F9"/>
    <w:rsid w:val="00113DF6"/>
    <w:rsid w:val="0012167F"/>
    <w:rsid w:val="00155F2B"/>
    <w:rsid w:val="001565D3"/>
    <w:rsid w:val="00163C89"/>
    <w:rsid w:val="00171176"/>
    <w:rsid w:val="001B02B2"/>
    <w:rsid w:val="001E562A"/>
    <w:rsid w:val="00221528"/>
    <w:rsid w:val="0022720C"/>
    <w:rsid w:val="0023563C"/>
    <w:rsid w:val="0029017B"/>
    <w:rsid w:val="00296981"/>
    <w:rsid w:val="002B315F"/>
    <w:rsid w:val="002D1CE1"/>
    <w:rsid w:val="002D5F2C"/>
    <w:rsid w:val="002D7795"/>
    <w:rsid w:val="0030129C"/>
    <w:rsid w:val="003235B0"/>
    <w:rsid w:val="003520DB"/>
    <w:rsid w:val="0037154C"/>
    <w:rsid w:val="003B3BC2"/>
    <w:rsid w:val="003C01F7"/>
    <w:rsid w:val="003E1BD5"/>
    <w:rsid w:val="003E6238"/>
    <w:rsid w:val="00424DC4"/>
    <w:rsid w:val="00431748"/>
    <w:rsid w:val="0047637C"/>
    <w:rsid w:val="0048106D"/>
    <w:rsid w:val="0049114B"/>
    <w:rsid w:val="004A7D38"/>
    <w:rsid w:val="004D1817"/>
    <w:rsid w:val="00522C8A"/>
    <w:rsid w:val="00545512"/>
    <w:rsid w:val="005B6C1A"/>
    <w:rsid w:val="00611E4E"/>
    <w:rsid w:val="006B4303"/>
    <w:rsid w:val="007457C0"/>
    <w:rsid w:val="0083682D"/>
    <w:rsid w:val="00844F3E"/>
    <w:rsid w:val="008713AB"/>
    <w:rsid w:val="008F0D32"/>
    <w:rsid w:val="009E42B0"/>
    <w:rsid w:val="00A24296"/>
    <w:rsid w:val="00A6355B"/>
    <w:rsid w:val="00A95E1B"/>
    <w:rsid w:val="00B068D6"/>
    <w:rsid w:val="00B4136C"/>
    <w:rsid w:val="00B55019"/>
    <w:rsid w:val="00C85D0F"/>
    <w:rsid w:val="00C93A6D"/>
    <w:rsid w:val="00D457FD"/>
    <w:rsid w:val="00D57AE9"/>
    <w:rsid w:val="00D773BD"/>
    <w:rsid w:val="00D94703"/>
    <w:rsid w:val="00DA585C"/>
    <w:rsid w:val="00DE2325"/>
    <w:rsid w:val="00DF6C84"/>
    <w:rsid w:val="00E02ECA"/>
    <w:rsid w:val="00E26D9C"/>
    <w:rsid w:val="00E26F84"/>
    <w:rsid w:val="00F25D9E"/>
    <w:rsid w:val="00F34478"/>
    <w:rsid w:val="00FF3F3E"/>
  </w:rsids>
  <w:docVars>
    <w:docVar w:name="CopyToNetwork" w:val="-1"/>
    <w:docVar w:name="DOCDT" w:val="06/10/2026"/>
    <w:docVar w:name="LastEditedSection" w:val=" 1"/>
    <w:docVar w:name="MVar" w:val="0"/>
    <w:docVar w:name="ONBEHALFMNU" w:val=" 1"/>
    <w:docVar w:name="strDocTypeID" w:val="RE_UrgentDebatePG"/>
    <w:docVar w:name="strSubDir" w:val="P10"/>
    <w:docVar w:name="TITLEMNU" w:val=" 1"/>
    <w:docVar w:name="TXTLANGUE" w:val="EN"/>
    <w:docVar w:name="TXTLANGUEMIN" w:val="en"/>
    <w:docVar w:name="TXTNRB" w:val="0438/2026"/>
    <w:docVar w:name="TXTNRPE" w:val="788.307"/>
    <w:docVar w:name="TXTNRRSP" w:val="2026/2914"/>
    <w:docVar w:name="TXTPEorAP" w:val="PE"/>
    <w:docVar w:name="TXTROUTE" w:val="RE\P10_B(2026)0438_EN.docx"/>
    <w:docVar w:name="TXTTITLE" w:val="the cases of Ali Karimli, Anar Mammadli and other political prisoners in Azerbaijan "/>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24C26A17-8CE9-4381-A96D-76E85DA83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9"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3ED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C93A6D"/>
    <w:pPr>
      <w:spacing w:after="240"/>
    </w:pPr>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EPComma">
    <w:name w:val="EPComma"/>
    <w:basedOn w:val="Normal"/>
    <w:rsid w:val="0029017B"/>
    <w:pPr>
      <w:spacing w:before="480" w:after="240"/>
    </w:p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113DF6"/>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113DF6"/>
    <w:pPr>
      <w:spacing w:after="240"/>
      <w:ind w:left="1418"/>
    </w:pPr>
  </w:style>
  <w:style w:type="paragraph" w:customStyle="1" w:styleId="CoverNormal24a">
    <w:name w:val="CoverNormal24a"/>
    <w:basedOn w:val="Normal"/>
    <w:rsid w:val="00113DF6"/>
    <w:pPr>
      <w:spacing w:after="480"/>
      <w:ind w:left="1417"/>
    </w:pPr>
  </w:style>
  <w:style w:type="paragraph" w:customStyle="1" w:styleId="CoverDocType24a">
    <w:name w:val="CoverDocType24a"/>
    <w:basedOn w:val="Normal"/>
    <w:rsid w:val="0047637C"/>
    <w:pPr>
      <w:spacing w:after="480"/>
      <w:ind w:left="1418"/>
    </w:pPr>
    <w:rPr>
      <w:rFonts w:ascii="Arial" w:hAnsi="Arial"/>
      <w:b/>
      <w:sz w:val="48"/>
    </w:rPr>
  </w:style>
  <w:style w:type="paragraph" w:styleId="Header">
    <w:name w:val="header"/>
    <w:basedOn w:val="Normal"/>
    <w:link w:val="HeaderChar"/>
    <w:semiHidden/>
    <w:rsid w:val="002D7795"/>
    <w:pPr>
      <w:tabs>
        <w:tab w:val="center" w:pos="4513"/>
        <w:tab w:val="right" w:pos="9026"/>
      </w:tabs>
    </w:pPr>
  </w:style>
  <w:style w:type="table" w:styleId="TableGrid">
    <w:name w:val="Table Grid"/>
    <w:basedOn w:val="TableNormal"/>
    <w:rsid w:val="00155F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55F2B"/>
    <w:pPr>
      <w:jc w:val="center"/>
    </w:pPr>
    <w:rPr>
      <w:rFonts w:ascii="Arial" w:hAnsi="Arial" w:cs="Arial"/>
      <w:i/>
      <w:sz w:val="22"/>
      <w:szCs w:val="22"/>
    </w:rPr>
  </w:style>
  <w:style w:type="paragraph" w:customStyle="1" w:styleId="LineTop">
    <w:name w:val="LineTop"/>
    <w:basedOn w:val="Normal"/>
    <w:next w:val="Normal"/>
    <w:rsid w:val="00155F2B"/>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63C89"/>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48106D"/>
    <w:pPr>
      <w:spacing w:before="80" w:after="80"/>
    </w:pPr>
    <w:rPr>
      <w:rFonts w:ascii="Arial Narrow" w:hAnsi="Arial Narrow" w:cs="Arial"/>
      <w:b/>
      <w:sz w:val="32"/>
      <w:szCs w:val="22"/>
    </w:rPr>
  </w:style>
  <w:style w:type="paragraph" w:customStyle="1" w:styleId="EPTerm">
    <w:name w:val="EPTerm"/>
    <w:basedOn w:val="Normal"/>
    <w:next w:val="Normal"/>
    <w:rsid w:val="0048106D"/>
    <w:pPr>
      <w:spacing w:after="80"/>
    </w:pPr>
    <w:rPr>
      <w:rFonts w:ascii="Arial" w:hAnsi="Arial" w:cs="Arial"/>
      <w:sz w:val="20"/>
      <w:szCs w:val="22"/>
    </w:rPr>
  </w:style>
  <w:style w:type="paragraph" w:customStyle="1" w:styleId="EPLogo">
    <w:name w:val="EPLogo"/>
    <w:basedOn w:val="Normal"/>
    <w:qFormat/>
    <w:rsid w:val="0048106D"/>
    <w:pPr>
      <w:jc w:val="right"/>
    </w:pPr>
  </w:style>
  <w:style w:type="paragraph" w:customStyle="1" w:styleId="CoverReference">
    <w:name w:val="CoverReference"/>
    <w:basedOn w:val="Normal"/>
    <w:rsid w:val="00163C89"/>
    <w:pPr>
      <w:spacing w:before="1080"/>
      <w:jc w:val="right"/>
    </w:pPr>
    <w:rPr>
      <w:rFonts w:ascii="Arial" w:hAnsi="Arial" w:cs="Arial"/>
      <w:b/>
    </w:rPr>
  </w:style>
  <w:style w:type="paragraph" w:customStyle="1" w:styleId="CoverDate">
    <w:name w:val="CoverDate"/>
    <w:basedOn w:val="Normal"/>
    <w:rsid w:val="00163C89"/>
    <w:pPr>
      <w:spacing w:before="240" w:after="1200"/>
    </w:pPr>
  </w:style>
  <w:style w:type="paragraph" w:customStyle="1" w:styleId="EPFooter">
    <w:name w:val="EPFooter"/>
    <w:basedOn w:val="Normal"/>
    <w:rsid w:val="0047637C"/>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2D7795"/>
    <w:rPr>
      <w:sz w:val="24"/>
    </w:rPr>
  </w:style>
  <w:style w:type="character" w:customStyle="1" w:styleId="Heading9Char">
    <w:name w:val="Heading 9 Char"/>
    <w:basedOn w:val="DefaultParagraphFont"/>
    <w:link w:val="Heading9"/>
    <w:uiPriority w:val="9"/>
    <w:semiHidden/>
    <w:rsid w:val="0049114B"/>
    <w:rPr>
      <w:rFonts w:ascii="Arial" w:hAnsi="Arial"/>
      <w:b/>
      <w:i/>
      <w:sz w:val="18"/>
    </w:rPr>
  </w:style>
  <w:style w:type="paragraph" w:customStyle="1" w:styleId="doceo-font-size-base">
    <w:name w:val="doceo-font-size-base"/>
    <w:basedOn w:val="Normal"/>
    <w:rsid w:val="0049114B"/>
    <w:pPr>
      <w:widowControl/>
      <w:spacing w:before="100" w:beforeAutospacing="1" w:after="100" w:afterAutospacing="1"/>
    </w:pPr>
    <w:rPr>
      <w:szCs w:val="24"/>
      <w:lang w:val="fr-FR" w:eastAsia="fr-FR"/>
    </w:rPr>
  </w:style>
  <w:style w:type="character" w:customStyle="1" w:styleId="doceo-font-family-base">
    <w:name w:val="doceo-font-family-base"/>
    <w:basedOn w:val="DefaultParagraphFont"/>
    <w:rsid w:val="0049114B"/>
  </w:style>
  <w:style w:type="character" w:customStyle="1" w:styleId="apple-converted-space">
    <w:name w:val="apple-converted-space"/>
    <w:basedOn w:val="DefaultParagraphFont"/>
    <w:rsid w:val="0049114B"/>
  </w:style>
  <w:style w:type="paragraph" w:styleId="NormalWeb">
    <w:name w:val="Normal (Web)"/>
    <w:basedOn w:val="Normal"/>
    <w:uiPriority w:val="99"/>
    <w:unhideWhenUsed/>
    <w:rsid w:val="0049114B"/>
    <w:pPr>
      <w:widowControl/>
      <w:spacing w:before="100" w:beforeAutospacing="1" w:after="100" w:afterAutospacing="1"/>
    </w:pPr>
    <w:rPr>
      <w:szCs w:val="24"/>
      <w:lang w:val="fr-FR" w:eastAsia="fr-FR"/>
    </w:rPr>
  </w:style>
  <w:style w:type="character" w:styleId="Strong">
    <w:name w:val="Strong"/>
    <w:basedOn w:val="DefaultParagraphFont"/>
    <w:uiPriority w:val="22"/>
    <w:qFormat/>
    <w:rsid w:val="0049114B"/>
    <w:rPr>
      <w:b/>
      <w:bCs/>
    </w:rPr>
  </w:style>
  <w:style w:type="character" w:styleId="Emphasis">
    <w:name w:val="Emphasis"/>
    <w:basedOn w:val="DefaultParagraphFont"/>
    <w:uiPriority w:val="20"/>
    <w:qFormat/>
    <w:rsid w:val="0049114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609</Words>
  <Characters>3705</Characters>
  <Application>Microsoft Office Word</Application>
  <DocSecurity>0</DocSecurity>
  <Lines>78</Lines>
  <Paragraphs>39</Paragraphs>
  <ScaleCrop>false</ScaleCrop>
  <HeadingPairs>
    <vt:vector size="2" baseType="variant">
      <vt:variant>
        <vt:lpstr>Title</vt:lpstr>
      </vt:variant>
      <vt:variant>
        <vt:i4>1</vt:i4>
      </vt:variant>
    </vt:vector>
  </HeadingPairs>
  <TitlesOfParts>
    <vt:vector size="1" baseType="lpstr">
      <vt:lpstr>RE_UrgentDebate</vt:lpstr>
    </vt:vector>
  </TitlesOfParts>
  <Company/>
  <LinksUpToDate>false</LinksUpToDate>
  <CharactersWithSpaces>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RE_UrgentDebatePG</dc:title>
  <dc:creator>European Parliament</dc:creator>
  <cp:lastModifiedBy>European Parliament</cp:lastModifiedBy>
  <cp:revision>2</cp:revision>
  <cp:lastPrinted>2004-11-19T16:07:00Z</cp:lastPrinted>
  <dcterms:created xsi:type="dcterms:W3CDTF">2026-10-06T09:05:00Z</dcterms:created>
  <dcterms:modified xsi:type="dcterms:W3CDTF">2026-10-06T09:05:00Z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P10_B(2026)0438_</vt:lpwstr>
  </property>
  <property fmtid="{D5CDD505-2E9C-101B-9397-08002B2CF9AE}" pid="4" name="&lt;Model&gt;">
    <vt:lpwstr>RE_UrgentDebatePG</vt:lpwstr>
  </property>
  <property fmtid="{D5CDD505-2E9C-101B-9397-08002B2CF9AE}" pid="5" name="&lt;ModelCod&gt;">
    <vt:lpwstr>\\eiciLUXpr1\pdocep$\DocEP\DOCS\General\RE\RERD\RE_UrgentDebatePG.dotx(11/04/2022 09:43:07)</vt:lpwstr>
  </property>
  <property fmtid="{D5CDD505-2E9C-101B-9397-08002B2CF9AE}" pid="6" name="&lt;ModelTra&gt;">
    <vt:lpwstr>\\eiciLUXpr1\pdocep$\DocEP\TRANSFIL\EN\RE_UrgentDebatePG.EN(14/07/2025 14:34:06)</vt:lpwstr>
  </property>
  <property fmtid="{D5CDD505-2E9C-101B-9397-08002B2CF9AE}" pid="7" name="&lt;Type&gt;">
    <vt:lpwstr>RE</vt:lpwstr>
  </property>
  <property fmtid="{D5CDD505-2E9C-101B-9397-08002B2CF9AE}" pid="8" name="Created with">
    <vt:lpwstr>9.18.0 Build [20240801]</vt:lpwstr>
  </property>
  <property fmtid="{D5CDD505-2E9C-101B-9397-08002B2CF9AE}" pid="9" name="FooterPath">
    <vt:lpwstr>RE\P10_B(2026)0438_EN.docx</vt:lpwstr>
  </property>
  <property fmtid="{D5CDD505-2E9C-101B-9397-08002B2CF9AE}" pid="10" name="LastEdited with">
    <vt:lpwstr>9.18.0 Build [20240801]</vt:lpwstr>
  </property>
  <property fmtid="{D5CDD505-2E9C-101B-9397-08002B2CF9AE}" pid="11" name="PE number">
    <vt:lpwstr>788.307</vt:lpwstr>
  </property>
  <property fmtid="{D5CDD505-2E9C-101B-9397-08002B2CF9AE}" pid="12" name="RegistreCheck">
    <vt:lpwstr>OK</vt:lpwstr>
  </property>
</Properties>
</file>