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92912C1"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BA5235" w:rsidP="00C85D0F" w14:paraId="4EC8C611" w14:textId="6C5A4729">
            <w:pPr>
              <w:pStyle w:val="EPName"/>
            </w:pPr>
            <w:r w:rsidRPr="00BA5235">
              <w:t>European Parliament</w:t>
            </w:r>
          </w:p>
          <w:p w:rsidR="0037154C" w:rsidRPr="003C21E8" w:rsidP="00C85D0F" w14:paraId="07635BBC" w14:textId="329F12DD">
            <w:pPr>
              <w:pStyle w:val="EPTerm"/>
            </w:pPr>
            <w:r>
              <w:t>2024-2029</w:t>
            </w:r>
          </w:p>
        </w:tc>
        <w:tc>
          <w:tcPr>
            <w:tcW w:w="2268" w:type="dxa"/>
          </w:tcPr>
          <w:p w:rsidR="0037154C" w:rsidRPr="00BA5235" w:rsidP="00C85D0F" w14:paraId="09C301CF" w14:textId="77777777">
            <w:pPr>
              <w:pStyle w:val="EPLogo"/>
            </w:pPr>
            <w:r w:rsidRPr="00BA523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8379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BA5235" w:rsidP="00155F2B" w14:paraId="57C14490" w14:textId="77777777">
      <w:pPr>
        <w:pStyle w:val="LineTop"/>
      </w:pPr>
    </w:p>
    <w:p w:rsidR="00155F2B" w:rsidRPr="00BA5235" w:rsidP="00155F2B" w14:paraId="2C7028F9" w14:textId="79B04DC2">
      <w:pPr>
        <w:pStyle w:val="EPBody"/>
      </w:pPr>
      <w:r w:rsidRPr="00BA5235">
        <w:t>Plenary sitting</w:t>
      </w:r>
    </w:p>
    <w:p w:rsidR="00163C89" w:rsidRPr="00BA5235" w:rsidP="00163C89" w14:paraId="65E09812" w14:textId="77777777">
      <w:pPr>
        <w:pStyle w:val="LineBottom"/>
      </w:pPr>
    </w:p>
    <w:p w:rsidR="00163C89" w:rsidRPr="00BA5235" w:rsidP="00163C89" w14:paraId="7436CC8B" w14:textId="1D71A7B8">
      <w:pPr>
        <w:pStyle w:val="CoverReference"/>
      </w:pPr>
      <w:r w:rsidRPr="00BA5235">
        <w:rPr>
          <w:rStyle w:val="HideTWBExt"/>
          <w:b w:val="0"/>
        </w:rPr>
        <w:t>&lt;NoDocSe&gt;</w:t>
      </w:r>
      <w:r w:rsidR="003C21E8">
        <w:t>B10</w:t>
      </w:r>
      <w:r w:rsidR="003C21E8">
        <w:noBreakHyphen/>
      </w:r>
      <w:r w:rsidRPr="003C21E8" w:rsidR="003C21E8">
        <w:t>0451/2026</w:t>
      </w:r>
      <w:r w:rsidRPr="00BA5235">
        <w:rPr>
          <w:rStyle w:val="HideTWBExt"/>
          <w:b w:val="0"/>
        </w:rPr>
        <w:t>&lt;/NoDocSe&gt;</w:t>
      </w:r>
    </w:p>
    <w:p w:rsidR="00163C89" w:rsidRPr="00BA5235" w:rsidP="00163C89" w14:paraId="7551E0D0" w14:textId="2F60D0C9">
      <w:pPr>
        <w:pStyle w:val="CoverDate"/>
      </w:pPr>
      <w:r w:rsidRPr="00BA5235">
        <w:rPr>
          <w:rStyle w:val="HideTWBExt"/>
        </w:rPr>
        <w:t>&lt;Date&gt;</w:t>
      </w:r>
      <w:r w:rsidRPr="003C21E8" w:rsidR="003C21E8">
        <w:rPr>
          <w:rStyle w:val="HideTWBInt"/>
        </w:rPr>
        <w:t>{06/10/2026}</w:t>
      </w:r>
      <w:r w:rsidR="003C21E8">
        <w:t>6.10.2026</w:t>
      </w:r>
      <w:r w:rsidRPr="00BA5235">
        <w:rPr>
          <w:rStyle w:val="HideTWBExt"/>
        </w:rPr>
        <w:t>&lt;/Date&gt;</w:t>
      </w:r>
    </w:p>
    <w:p w:rsidR="00221528" w:rsidRPr="00BA5235" w14:paraId="612A7031" w14:textId="41A6C951">
      <w:pPr>
        <w:pStyle w:val="CoverDocType24a"/>
      </w:pPr>
      <w:r w:rsidRPr="00BA5235">
        <w:rPr>
          <w:rStyle w:val="HideTWBExt"/>
          <w:b w:val="0"/>
        </w:rPr>
        <w:t>&lt;TitreType&gt;</w:t>
      </w:r>
      <w:r w:rsidRPr="00BA5235" w:rsidR="00BA5235">
        <w:t>MOTION FOR A RESOLUTION</w:t>
      </w:r>
      <w:r w:rsidRPr="00BA5235">
        <w:rPr>
          <w:rStyle w:val="HideTWBExt"/>
          <w:b w:val="0"/>
        </w:rPr>
        <w:t>&lt;/TitreType&gt;</w:t>
      </w:r>
    </w:p>
    <w:p w:rsidR="00221528" w:rsidRPr="00BA5235" w14:paraId="341EDF8B" w14:textId="4E177C1E">
      <w:pPr>
        <w:pStyle w:val="CoverNormal12a"/>
      </w:pPr>
      <w:r w:rsidRPr="00BA5235">
        <w:rPr>
          <w:rStyle w:val="HideTWBExt"/>
        </w:rPr>
        <w:t>&lt;TitreSuite&gt;</w:t>
      </w:r>
      <w:r w:rsidRPr="00BA5235" w:rsidR="00BA5235">
        <w:t>with request for inclusion in the agenda for a debate on cases of breaches of human rights, democracy and the rule of law</w:t>
      </w:r>
      <w:r w:rsidRPr="00BA5235">
        <w:rPr>
          <w:rStyle w:val="HideTWBExt"/>
        </w:rPr>
        <w:t>&lt;/TitreSuite&gt;</w:t>
      </w:r>
    </w:p>
    <w:p w:rsidR="00221528" w:rsidRPr="00BA5235" w14:paraId="1F72A5E0" w14:textId="2D350756">
      <w:pPr>
        <w:pStyle w:val="CoverNormal12a"/>
      </w:pPr>
      <w:r w:rsidRPr="00BA5235">
        <w:rPr>
          <w:rStyle w:val="HideTWBExt"/>
        </w:rPr>
        <w:t>&lt;TitreRecueil&gt;</w:t>
      </w:r>
      <w:r w:rsidRPr="00BA5235" w:rsidR="00BA5235">
        <w:t>pursuant to Rule 150 of the Rules of Procedure</w:t>
      </w:r>
      <w:r w:rsidRPr="00BA5235">
        <w:rPr>
          <w:rStyle w:val="HideTWBExt"/>
        </w:rPr>
        <w:t>&lt;/TitreRecueil&gt;</w:t>
      </w:r>
    </w:p>
    <w:p w:rsidR="002B315F" w:rsidRPr="00BA5235" w:rsidP="002B315F" w14:paraId="0C5235B4" w14:textId="20F0D3DD">
      <w:pPr>
        <w:pStyle w:val="CoverNormal"/>
      </w:pPr>
      <w:r w:rsidRPr="00BA5235">
        <w:rPr>
          <w:rStyle w:val="HideTWBExt"/>
        </w:rPr>
        <w:t>&lt;Titre&gt;</w:t>
      </w:r>
      <w:r w:rsidR="003C21E8">
        <w:t xml:space="preserve">on </w:t>
      </w:r>
      <w:r w:rsidRPr="003C21E8" w:rsidR="003C21E8">
        <w:t xml:space="preserve">the cases of Ali Karimli, Anar Mammadli and other political prisoners in Azerbaijan  </w:t>
      </w:r>
      <w:r w:rsidRPr="00BA5235">
        <w:rPr>
          <w:rStyle w:val="HideTWBExt"/>
        </w:rPr>
        <w:t>&lt;/Titre&gt;</w:t>
      </w:r>
    </w:p>
    <w:p w:rsidR="002B315F" w:rsidRPr="00BA5235" w:rsidP="002B315F" w14:paraId="48E2FE20" w14:textId="27A4B9F3">
      <w:pPr>
        <w:pStyle w:val="CoverNormal24a"/>
      </w:pPr>
      <w:r w:rsidRPr="00BA5235">
        <w:rPr>
          <w:rStyle w:val="HideTWBExt"/>
        </w:rPr>
        <w:t>&lt;DocRef&gt;</w:t>
      </w:r>
      <w:r w:rsidRPr="00BA5235" w:rsidR="00BA5235">
        <w:t>(</w:t>
      </w:r>
      <w:r w:rsidRPr="003C21E8" w:rsidR="003C21E8">
        <w:t>2026/2914</w:t>
      </w:r>
      <w:r w:rsidRPr="00BA5235" w:rsidR="00BA5235">
        <w:t>(RSP))</w:t>
      </w:r>
      <w:r w:rsidRPr="00BA5235">
        <w:rPr>
          <w:rStyle w:val="HideTWBExt"/>
        </w:rPr>
        <w:t>&lt;/DocRef&gt;</w:t>
      </w:r>
    </w:p>
    <w:p w:rsidR="00D94703" w:rsidRPr="003C21E8" w:rsidP="00D94703" w14:paraId="473BF342" w14:textId="6F8440BD">
      <w:pPr>
        <w:pStyle w:val="CoverBold"/>
      </w:pPr>
      <w:r w:rsidRPr="00BA5235">
        <w:rPr>
          <w:rStyle w:val="HideTWBExt"/>
          <w:b w:val="0"/>
        </w:rPr>
        <w:t>&lt;RepeatBlock-By&gt;&lt;Depute&gt;</w:t>
      </w:r>
      <w:r w:rsidR="003C21E8">
        <w:t>Dan Barna, Oihane Agirregoitia Martínez, Svenja Hahn, Veronika Cifrová Ostrihoňová, Marie</w:t>
      </w:r>
      <w:r w:rsidR="003C21E8">
        <w:noBreakHyphen/>
        <w:t>Agnes Strack</w:t>
      </w:r>
      <w:r w:rsidR="003C21E8">
        <w:noBreakHyphen/>
        <w:t>Zimmermann, Jan</w:t>
      </w:r>
      <w:r w:rsidR="003C21E8">
        <w:noBreakHyphen/>
        <w:t>Christoph Oetjen, Malik Azmani, Karin Karlsbro, Lucia Yar, Ľubica Karvašová, Engin Eroglu, Lukas Sieper, Petras Auštrevičius, Hilde Vautmans</w:t>
      </w:r>
      <w:r w:rsidRPr="003C21E8">
        <w:rPr>
          <w:rStyle w:val="HideTWBExt"/>
          <w:b w:val="0"/>
          <w:color w:val="auto"/>
        </w:rPr>
        <w:t>&lt;/Depute&gt;</w:t>
      </w:r>
    </w:p>
    <w:p w:rsidR="00D94703" w:rsidRPr="00BA5235" w:rsidP="00D94703" w14:paraId="61EFF873" w14:textId="32823BDB">
      <w:pPr>
        <w:pStyle w:val="CoverNormal"/>
      </w:pPr>
      <w:r w:rsidRPr="00BA5235">
        <w:rPr>
          <w:rStyle w:val="HideTWBExt"/>
        </w:rPr>
        <w:t>&lt;Commission&gt;</w:t>
      </w:r>
      <w:r w:rsidRPr="003C21E8" w:rsidR="003C21E8">
        <w:rPr>
          <w:rStyle w:val="HideTWBInt"/>
        </w:rPr>
        <w:t>{Renew}</w:t>
      </w:r>
      <w:r w:rsidR="003C21E8">
        <w:t>on behalf of the Renew Group</w:t>
      </w:r>
      <w:r w:rsidRPr="00BA5235">
        <w:rPr>
          <w:rStyle w:val="HideTWBExt"/>
        </w:rPr>
        <w:t>&lt;/Commission&gt;</w:t>
      </w:r>
    </w:p>
    <w:p w:rsidR="00D94703" w:rsidRPr="00BA5235" w:rsidP="00D94703" w14:paraId="4E1B4CF0" w14:textId="0E165B4D">
      <w:pPr>
        <w:pStyle w:val="CoverNormal"/>
      </w:pPr>
      <w:r w:rsidRPr="00BA5235">
        <w:rPr>
          <w:rStyle w:val="HideTWBExt"/>
        </w:rPr>
        <w:t>&lt;/RepeatBlock-By&gt;</w:t>
      </w:r>
    </w:p>
    <w:p w:rsidR="00221528" w:rsidRPr="00BA5235" w14:paraId="08636204" w14:textId="4045C47D">
      <w:pPr>
        <w:pStyle w:val="NormalBold12a"/>
      </w:pPr>
      <w:r w:rsidRPr="00BA5235">
        <w:br w:type="page"/>
      </w:r>
      <w:r w:rsidR="003C21E8">
        <w:t>B10</w:t>
      </w:r>
      <w:r w:rsidR="003C21E8">
        <w:noBreakHyphen/>
      </w:r>
      <w:r w:rsidRPr="003C21E8" w:rsidR="003C21E8">
        <w:t>0451/2026</w:t>
      </w:r>
    </w:p>
    <w:p w:rsidR="002B315F" w:rsidRPr="00BA5235" w:rsidP="002B315F" w14:paraId="67B3EA39" w14:textId="1FBA02EC">
      <w:pPr>
        <w:pStyle w:val="NormalBold"/>
      </w:pPr>
      <w:r w:rsidRPr="00BA5235">
        <w:t xml:space="preserve">European Parliament resolution on </w:t>
      </w:r>
      <w:r w:rsidRPr="003C21E8" w:rsidR="003C21E8">
        <w:t xml:space="preserve">the cases of Ali Karimli, Anar Mammadli and other political prisoners in Azerbaijan  </w:t>
      </w:r>
    </w:p>
    <w:p w:rsidR="002B315F" w:rsidRPr="00BA5235" w:rsidP="0029017B" w14:paraId="7C2D8470" w14:textId="5414BE6B">
      <w:pPr>
        <w:pStyle w:val="NormalBold"/>
      </w:pPr>
      <w:r w:rsidRPr="00BA5235">
        <w:t>(</w:t>
      </w:r>
      <w:r w:rsidRPr="003C21E8" w:rsidR="003C21E8">
        <w:t>2026/2914</w:t>
      </w:r>
      <w:r w:rsidRPr="00BA5235">
        <w:t>(RSP))</w:t>
      </w:r>
    </w:p>
    <w:p w:rsidR="00DE2325" w:rsidRPr="00BA5235" w:rsidP="0029017B" w14:paraId="793EC6ED" w14:textId="5761CC1F">
      <w:pPr>
        <w:pStyle w:val="EPComma"/>
      </w:pPr>
      <w:r w:rsidRPr="00BA5235">
        <w:rPr>
          <w:i/>
        </w:rPr>
        <w:t>The European Parliament</w:t>
      </w:r>
      <w:r w:rsidRPr="00BA5235">
        <w:t>,</w:t>
      </w:r>
    </w:p>
    <w:p w:rsidR="003C21E8" w:rsidP="003C21E8" w14:paraId="3B7F9EE0" w14:textId="2E2C291C">
      <w:pPr>
        <w:pStyle w:val="ListParagraph"/>
        <w:numPr>
          <w:ilvl w:val="0"/>
          <w:numId w:val="42"/>
        </w:numPr>
        <w:rPr>
          <w:rFonts w:ascii="Times New Roman" w:hAnsi="Times New Roman" w:cs="Times New Roman"/>
          <w:lang w:val="en-GB"/>
        </w:rPr>
      </w:pPr>
      <w:r>
        <w:rPr>
          <w:rFonts w:ascii="Times New Roman" w:hAnsi="Times New Roman" w:cs="Times New Roman"/>
          <w:lang w:val="en-GB"/>
        </w:rPr>
        <w:t>h</w:t>
      </w:r>
      <w:r w:rsidRPr="005958A4">
        <w:rPr>
          <w:rFonts w:ascii="Times New Roman" w:hAnsi="Times New Roman" w:cs="Times New Roman"/>
          <w:lang w:val="en-GB"/>
        </w:rPr>
        <w:t>aving regard to its previous resolutions on Azerbaijan, including of 19 December 2024 condemning Anar Mammadli’s pre-trial detention since April 2024, and of 18 December 2025 calling for Ali Karimli’s immediate and unconditional release;</w:t>
      </w:r>
    </w:p>
    <w:p w:rsidR="003C21E8" w:rsidRPr="005958A4" w:rsidP="003C21E8" w14:paraId="29FEDB1B" w14:textId="77777777">
      <w:pPr>
        <w:pStyle w:val="ListParagraph"/>
        <w:rPr>
          <w:rFonts w:ascii="Times New Roman" w:hAnsi="Times New Roman" w:cs="Times New Roman"/>
          <w:lang w:val="en-GB"/>
        </w:rPr>
      </w:pPr>
    </w:p>
    <w:p w:rsidR="003C21E8" w:rsidRPr="005958A4" w:rsidP="003C21E8" w14:paraId="31286B95" w14:textId="77777777">
      <w:pPr>
        <w:pStyle w:val="ListParagraph"/>
        <w:numPr>
          <w:ilvl w:val="0"/>
          <w:numId w:val="42"/>
        </w:numPr>
        <w:rPr>
          <w:rFonts w:ascii="Times New Roman" w:hAnsi="Times New Roman" w:cs="Times New Roman"/>
          <w:lang w:val="en-GB"/>
        </w:rPr>
      </w:pPr>
      <w:r w:rsidRPr="005958A4">
        <w:rPr>
          <w:rFonts w:ascii="Times New Roman" w:hAnsi="Times New Roman" w:cs="Times New Roman"/>
          <w:lang w:val="en-GB"/>
        </w:rPr>
        <w:t>having regard to Rule 150 of its Rules of Procedure,</w:t>
      </w:r>
    </w:p>
    <w:p w:rsidR="003C21E8" w:rsidRPr="005958A4" w:rsidP="003C21E8" w14:paraId="76B4059F" w14:textId="77777777">
      <w:pPr>
        <w:ind w:left="360"/>
      </w:pPr>
    </w:p>
    <w:p w:rsidR="003C21E8" w:rsidRPr="005958A4" w:rsidP="003C21E8" w14:paraId="7348A470" w14:textId="77777777">
      <w:pPr>
        <w:pStyle w:val="ListParagraph"/>
        <w:ind w:left="360"/>
        <w:rPr>
          <w:rFonts w:ascii="Times New Roman" w:hAnsi="Times New Roman" w:cs="Times New Roman"/>
          <w:lang w:val="en-GB"/>
        </w:rPr>
      </w:pPr>
    </w:p>
    <w:p w:rsidR="003C21E8" w:rsidRPr="005958A4" w:rsidP="003C21E8" w14:paraId="44D94A4F" w14:textId="77777777">
      <w:pPr>
        <w:pStyle w:val="ListParagraph"/>
        <w:numPr>
          <w:ilvl w:val="0"/>
          <w:numId w:val="43"/>
        </w:numPr>
        <w:rPr>
          <w:rFonts w:ascii="Times New Roman" w:hAnsi="Times New Roman" w:cs="Times New Roman"/>
          <w:lang w:val="en-GB"/>
        </w:rPr>
      </w:pPr>
      <w:r w:rsidRPr="005958A4">
        <w:rPr>
          <w:rFonts w:ascii="Times New Roman" w:hAnsi="Times New Roman" w:cs="Times New Roman"/>
          <w:lang w:val="en-GB"/>
        </w:rPr>
        <w:t>whereas Ali Karimli, Chairman of the Azerbaijan Popular Front Party and a prominent opposition figure, has been held in pre-trial detention since 29 November 2025, extended on 10 June for further five months, on charges of alleged violent seizure of power, which he denies;</w:t>
      </w:r>
    </w:p>
    <w:p w:rsidR="003C21E8" w:rsidRPr="005958A4" w:rsidP="003C21E8" w14:paraId="5F0488A5" w14:textId="77777777"/>
    <w:p w:rsidR="003C21E8" w:rsidRPr="005958A4" w:rsidP="003C21E8" w14:paraId="4BFB1AE0" w14:textId="77777777">
      <w:pPr>
        <w:pStyle w:val="ListParagraph"/>
        <w:numPr>
          <w:ilvl w:val="0"/>
          <w:numId w:val="43"/>
        </w:numPr>
        <w:rPr>
          <w:rFonts w:ascii="Times New Roman" w:hAnsi="Times New Roman" w:cs="Times New Roman"/>
          <w:lang w:val="en-GB"/>
        </w:rPr>
      </w:pPr>
      <w:r w:rsidRPr="005958A4">
        <w:rPr>
          <w:rFonts w:ascii="Times New Roman" w:hAnsi="Times New Roman" w:cs="Times New Roman"/>
          <w:lang w:val="en-GB"/>
        </w:rPr>
        <w:t>whereas Human Rights Watch and Amnesty International have reported a serious deterioration in his detention conditions, including restrictions on communication, reading materials and food parcels, lack of ventilation and access to drinking water, resulting in severe dehydration and him fainting during a court hearing on 6 August 2026; whereas Amnesty International has warned that this may amount to torture or ill-treatment;</w:t>
      </w:r>
    </w:p>
    <w:p w:rsidR="003C21E8" w:rsidRPr="005958A4" w:rsidP="003C21E8" w14:paraId="7B42E3A8" w14:textId="77777777">
      <w:pPr>
        <w:pStyle w:val="ListParagraph"/>
        <w:ind w:left="360"/>
        <w:rPr>
          <w:rFonts w:ascii="Times New Roman" w:hAnsi="Times New Roman" w:cs="Times New Roman"/>
          <w:lang w:val="en-GB"/>
        </w:rPr>
      </w:pPr>
    </w:p>
    <w:p w:rsidR="003C21E8" w:rsidRPr="005958A4" w:rsidP="003C21E8" w14:paraId="50248D88" w14:textId="77777777">
      <w:pPr>
        <w:pStyle w:val="ListParagraph"/>
        <w:numPr>
          <w:ilvl w:val="0"/>
          <w:numId w:val="43"/>
        </w:numPr>
        <w:rPr>
          <w:rFonts w:ascii="Times New Roman" w:hAnsi="Times New Roman" w:cs="Times New Roman"/>
          <w:lang w:val="en-GB"/>
        </w:rPr>
      </w:pPr>
      <w:r w:rsidRPr="005958A4">
        <w:rPr>
          <w:rFonts w:ascii="Times New Roman" w:hAnsi="Times New Roman" w:cs="Times New Roman"/>
          <w:lang w:val="en-GB"/>
        </w:rPr>
        <w:t xml:space="preserve">whereas Anar Mammadli was sentenced on 7 September 2026 to 13 years in prison on charges including alleged currency smuggling, illegal entrepreneurship, tax evasion, money laundering and document forgery; whereas the European Court of Human Rights has raised serious concerns about the political nature of his trial, including misuse of criminal law; </w:t>
      </w:r>
    </w:p>
    <w:p w:rsidR="003C21E8" w:rsidRPr="005958A4" w:rsidP="003C21E8" w14:paraId="25566AA8" w14:textId="77777777">
      <w:pPr>
        <w:pStyle w:val="ListParagraph"/>
        <w:ind w:left="360"/>
        <w:rPr>
          <w:rFonts w:ascii="Times New Roman" w:hAnsi="Times New Roman" w:cs="Times New Roman"/>
          <w:lang w:val="en-GB"/>
        </w:rPr>
      </w:pPr>
    </w:p>
    <w:p w:rsidR="003C21E8" w:rsidRPr="005958A4" w:rsidP="003C21E8" w14:paraId="7F46771C" w14:textId="77777777">
      <w:pPr>
        <w:pStyle w:val="ListParagraph"/>
        <w:numPr>
          <w:ilvl w:val="0"/>
          <w:numId w:val="43"/>
        </w:numPr>
        <w:rPr>
          <w:rFonts w:ascii="Times New Roman" w:hAnsi="Times New Roman" w:cs="Times New Roman"/>
          <w:lang w:val="en-GB"/>
        </w:rPr>
      </w:pPr>
      <w:r w:rsidRPr="005958A4">
        <w:rPr>
          <w:rFonts w:ascii="Times New Roman" w:hAnsi="Times New Roman" w:cs="Times New Roman"/>
          <w:lang w:val="en-GB"/>
        </w:rPr>
        <w:t>whereas these cases form part of a broader pattern of repression against opposition figures, journalists, human rights defenders, activists, and academics in Azerbaijan and in exile, with political prisoners reaching 400;</w:t>
      </w:r>
    </w:p>
    <w:p w:rsidR="003C21E8" w:rsidP="003C21E8" w14:paraId="4D546355" w14:textId="77777777">
      <w:pPr>
        <w:pStyle w:val="ListParagraph"/>
        <w:ind w:left="360"/>
        <w:rPr>
          <w:rFonts w:ascii="Times New Roman" w:hAnsi="Times New Roman" w:cs="Times New Roman"/>
          <w:lang w:val="en-GB"/>
        </w:rPr>
      </w:pPr>
    </w:p>
    <w:p w:rsidR="003C21E8" w:rsidRPr="005958A4" w:rsidP="003C21E8" w14:paraId="39739EF4" w14:textId="77777777">
      <w:pPr>
        <w:pStyle w:val="ListParagraph"/>
        <w:ind w:left="360"/>
        <w:rPr>
          <w:rFonts w:ascii="Times New Roman" w:hAnsi="Times New Roman" w:cs="Times New Roman"/>
          <w:lang w:val="en-GB"/>
        </w:rPr>
      </w:pPr>
    </w:p>
    <w:p w:rsidR="003C21E8" w:rsidRPr="005958A4" w:rsidP="003C21E8" w14:paraId="23A5BFC6" w14:textId="77777777">
      <w:pPr>
        <w:pStyle w:val="ListParagraph"/>
        <w:numPr>
          <w:ilvl w:val="0"/>
          <w:numId w:val="41"/>
        </w:numPr>
        <w:tabs>
          <w:tab w:val="clear" w:pos="360"/>
          <w:tab w:val="num" w:pos="720"/>
        </w:tabs>
        <w:ind w:left="720"/>
        <w:jc w:val="both"/>
        <w:rPr>
          <w:rFonts w:ascii="Times New Roman" w:hAnsi="Times New Roman" w:cs="Times New Roman"/>
          <w:lang w:val="en-GB"/>
        </w:rPr>
      </w:pPr>
      <w:r w:rsidRPr="005958A4">
        <w:rPr>
          <w:rFonts w:ascii="Times New Roman" w:hAnsi="Times New Roman" w:cs="Times New Roman"/>
          <w:lang w:val="en-GB"/>
        </w:rPr>
        <w:t>Condemns the continued detention of Ali Karimli and calls for his immediate and unconditional release; demands that the Azerbaijani authorities ensure adequate drinking water, food, ventilation, medical care, confidential access to lawyers and regular family contact for Karimli and all detainees; calls for independent investigations into allegations of ill-treatment;</w:t>
      </w:r>
    </w:p>
    <w:p w:rsidR="003C21E8" w:rsidRPr="005958A4" w:rsidP="003C21E8" w14:paraId="28BACD32" w14:textId="77777777">
      <w:pPr>
        <w:ind w:left="360"/>
      </w:pPr>
    </w:p>
    <w:p w:rsidR="003C21E8" w:rsidP="003C21E8" w14:paraId="215ECED5" w14:textId="77777777">
      <w:pPr>
        <w:pStyle w:val="ListParagraph"/>
        <w:numPr>
          <w:ilvl w:val="0"/>
          <w:numId w:val="41"/>
        </w:numPr>
        <w:tabs>
          <w:tab w:val="clear" w:pos="360"/>
          <w:tab w:val="num" w:pos="1080"/>
        </w:tabs>
        <w:ind w:left="720"/>
        <w:jc w:val="both"/>
        <w:rPr>
          <w:rFonts w:ascii="Times New Roman" w:hAnsi="Times New Roman" w:cs="Times New Roman"/>
          <w:lang w:val="en-GB"/>
        </w:rPr>
      </w:pPr>
      <w:r w:rsidRPr="005958A4">
        <w:rPr>
          <w:rFonts w:ascii="Times New Roman" w:hAnsi="Times New Roman" w:cs="Times New Roman"/>
          <w:lang w:val="en-GB"/>
        </w:rPr>
        <w:t>Calls for the immediate release of Anar Mammadli and urges the Azerbaijani authorities to provide him with adequate medical care and respect due process and fair-trial guarantees; calls for the full implementation of ECHR judgements in Mammadli group of cases;</w:t>
      </w:r>
    </w:p>
    <w:p w:rsidR="003C21E8" w:rsidRPr="005958A4" w:rsidP="003C21E8" w14:paraId="4D3188C9" w14:textId="77777777">
      <w:pPr>
        <w:ind w:left="360"/>
        <w:jc w:val="both"/>
      </w:pPr>
    </w:p>
    <w:p w:rsidR="003C21E8" w:rsidP="003C21E8" w14:paraId="005964D5" w14:textId="77777777">
      <w:pPr>
        <w:pStyle w:val="ListParagraph"/>
        <w:numPr>
          <w:ilvl w:val="0"/>
          <w:numId w:val="41"/>
        </w:numPr>
        <w:tabs>
          <w:tab w:val="clear" w:pos="360"/>
          <w:tab w:val="num" w:pos="1080"/>
        </w:tabs>
        <w:ind w:left="720"/>
        <w:jc w:val="both"/>
        <w:rPr>
          <w:rFonts w:ascii="Times New Roman" w:hAnsi="Times New Roman" w:cs="Times New Roman"/>
          <w:lang w:val="en-GB"/>
        </w:rPr>
      </w:pPr>
      <w:bookmarkStart w:id="0" w:name="OLE_LINK1"/>
      <w:r w:rsidRPr="005958A4">
        <w:rPr>
          <w:rFonts w:ascii="Times New Roman" w:hAnsi="Times New Roman" w:cs="Times New Roman"/>
          <w:lang w:val="en-GB"/>
        </w:rPr>
        <w:t xml:space="preserve">Calls upon the Azerbaijani authorities to end broader reprisals against peaceful critics, journalists, human rights activists, opposition leaders, and academics, including those in exile, and release all political prisoners; </w:t>
      </w:r>
    </w:p>
    <w:p w:rsidR="003C21E8" w:rsidRPr="005958A4" w:rsidP="003C21E8" w14:paraId="007E02BE" w14:textId="77777777">
      <w:pPr>
        <w:ind w:left="360"/>
        <w:jc w:val="both"/>
      </w:pPr>
    </w:p>
    <w:p w:rsidR="003C21E8" w:rsidRPr="005958A4" w:rsidP="003C21E8" w14:paraId="7D3BF1D0" w14:textId="69D314AD">
      <w:pPr>
        <w:pStyle w:val="ListParagraph"/>
        <w:numPr>
          <w:ilvl w:val="0"/>
          <w:numId w:val="41"/>
        </w:numPr>
        <w:tabs>
          <w:tab w:val="clear" w:pos="360"/>
          <w:tab w:val="num" w:pos="1080"/>
        </w:tabs>
        <w:ind w:left="720"/>
        <w:jc w:val="both"/>
        <w:rPr>
          <w:rFonts w:ascii="Times New Roman" w:hAnsi="Times New Roman" w:cs="Times New Roman"/>
          <w:lang w:val="en-GB"/>
        </w:rPr>
      </w:pPr>
      <w:r w:rsidRPr="005958A4">
        <w:rPr>
          <w:rFonts w:ascii="Times New Roman" w:hAnsi="Times New Roman" w:cs="Times New Roman"/>
          <w:lang w:val="en-GB"/>
        </w:rPr>
        <w:t>Welcomes the arrival of Dr Gubad Ibadoglu to Germany for receiving urgent medical treatment after his detention and house arrest; calls for immediate lifting of all the criminal charges against him;</w:t>
      </w:r>
      <w:bookmarkEnd w:id="0"/>
    </w:p>
    <w:p w:rsidR="003C21E8" w:rsidRPr="005958A4" w:rsidP="003C21E8" w14:paraId="7FB8A903" w14:textId="77777777">
      <w:pPr>
        <w:ind w:left="360"/>
      </w:pPr>
    </w:p>
    <w:p w:rsidR="003C21E8" w:rsidRPr="005958A4" w:rsidP="003C21E8" w14:paraId="6A38E5A1" w14:textId="77777777">
      <w:pPr>
        <w:pStyle w:val="ListParagraph"/>
        <w:numPr>
          <w:ilvl w:val="0"/>
          <w:numId w:val="41"/>
        </w:numPr>
        <w:ind w:left="720"/>
        <w:jc w:val="both"/>
        <w:rPr>
          <w:rFonts w:ascii="Times New Roman" w:hAnsi="Times New Roman" w:cs="Times New Roman"/>
          <w:lang w:val="en-GB"/>
        </w:rPr>
      </w:pPr>
      <w:r w:rsidRPr="005958A4">
        <w:rPr>
          <w:rFonts w:ascii="Times New Roman" w:hAnsi="Times New Roman" w:cs="Times New Roman"/>
          <w:lang w:val="en-GB"/>
        </w:rPr>
        <w:t>Calls on the High Representative and the Member States to ensure that diplomatic engagement remains consistent with the EU’s core values and to prepare evidence-based proposals for targeted measures under the EU Global Human Rights Sanctions Regime against officials responsible for serious human rights violations;</w:t>
      </w:r>
    </w:p>
    <w:p w:rsidR="003C21E8" w:rsidRPr="005958A4" w:rsidP="003C21E8" w14:paraId="23CE2FFA" w14:textId="77777777">
      <w:pPr>
        <w:pStyle w:val="ListParagraph"/>
        <w:ind w:left="1080"/>
        <w:rPr>
          <w:rFonts w:ascii="Times New Roman" w:hAnsi="Times New Roman" w:cs="Times New Roman"/>
          <w:lang w:val="en-GB"/>
        </w:rPr>
      </w:pPr>
    </w:p>
    <w:p w:rsidR="003C21E8" w:rsidRPr="005958A4" w:rsidP="003C21E8" w14:paraId="38133F2C" w14:textId="77777777">
      <w:pPr>
        <w:pStyle w:val="ListParagraph"/>
        <w:numPr>
          <w:ilvl w:val="0"/>
          <w:numId w:val="41"/>
        </w:numPr>
        <w:ind w:left="720"/>
        <w:jc w:val="both"/>
        <w:rPr>
          <w:rFonts w:ascii="Times New Roman" w:hAnsi="Times New Roman" w:cs="Times New Roman"/>
          <w:lang w:val="en-GB"/>
        </w:rPr>
      </w:pPr>
      <w:r w:rsidRPr="005958A4">
        <w:rPr>
          <w:rFonts w:ascii="Times New Roman" w:hAnsi="Times New Roman" w:cs="Times New Roman"/>
          <w:lang w:val="en-GB"/>
        </w:rPr>
        <w:t>Reiterates that any future EU-Azerbaijan partnership agreement should be conditional on verifiable improvements in human rights and the rule of law, including the release of political prisoners;</w:t>
      </w:r>
    </w:p>
    <w:p w:rsidR="003C21E8" w:rsidRPr="005958A4" w:rsidP="003C21E8" w14:paraId="556B3B0C" w14:textId="77777777">
      <w:pPr>
        <w:pStyle w:val="ListParagraph"/>
        <w:ind w:left="1080"/>
        <w:rPr>
          <w:rFonts w:ascii="Times New Roman" w:hAnsi="Times New Roman" w:cs="Times New Roman"/>
          <w:lang w:val="en-GB"/>
        </w:rPr>
      </w:pPr>
    </w:p>
    <w:p w:rsidR="003C21E8" w:rsidRPr="005958A4" w:rsidP="003C21E8" w14:paraId="0DC520D1" w14:textId="77777777">
      <w:pPr>
        <w:pStyle w:val="ListParagraph"/>
        <w:numPr>
          <w:ilvl w:val="0"/>
          <w:numId w:val="41"/>
        </w:numPr>
        <w:ind w:left="720"/>
        <w:jc w:val="both"/>
        <w:rPr>
          <w:rFonts w:ascii="Times New Roman" w:hAnsi="Times New Roman" w:cs="Times New Roman"/>
          <w:lang w:val="en-GB"/>
        </w:rPr>
      </w:pPr>
      <w:r w:rsidRPr="005958A4">
        <w:rPr>
          <w:rFonts w:ascii="Times New Roman" w:hAnsi="Times New Roman" w:cs="Times New Roman"/>
          <w:lang w:val="en-GB"/>
        </w:rPr>
        <w:t>Instructs its President to forward this resolution to the Council, the Commission, the High Representative, the Member States and the Azerbaijani authorities.</w:t>
      </w:r>
    </w:p>
    <w:p w:rsidR="00221528" w:rsidRPr="00BA5235" w:rsidP="00C93A6D" w14:paraId="7862773E" w14:textId="5E88A327">
      <w:pPr>
        <w:pStyle w:val="NormalHanging12a"/>
      </w:pPr>
    </w:p>
    <w:p w:rsidR="001565D3" w:rsidRPr="00BA5235" w:rsidP="001565D3" w14:paraId="74857D2E"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BA5235" w:rsidP="0047637C" w14:paraId="7FDD4A5B" w14:textId="5E46869A">
    <w:pPr>
      <w:pStyle w:val="EPFooter"/>
    </w:pPr>
    <w:r w:rsidRPr="00BA5235">
      <w:t>PE</w:t>
    </w:r>
    <w:r w:rsidRPr="00BA5235">
      <w:rPr>
        <w:rStyle w:val="HideTWBExt"/>
      </w:rPr>
      <w:t>&lt;NoPE&gt;</w:t>
    </w:r>
    <w:r w:rsidRPr="003C21E8" w:rsidR="003C21E8">
      <w:t>788.320</w:t>
    </w:r>
    <w:r w:rsidRPr="00BA5235">
      <w:rPr>
        <w:rStyle w:val="HideTWBExt"/>
      </w:rPr>
      <w:t>&lt;/NoPE&gt;&lt;Version&gt;</w:t>
    </w:r>
    <w:r w:rsidRPr="00BA5235" w:rsidR="00BA5235">
      <w:t>v</w:t>
    </w:r>
    <w:r w:rsidRPr="003C21E8" w:rsidR="003C21E8">
      <w:t>01-00</w:t>
    </w:r>
    <w:r w:rsidRPr="00BA5235">
      <w:rPr>
        <w:rStyle w:val="HideTWBExt"/>
      </w:rPr>
      <w:t>&lt;/Version&gt;</w:t>
    </w:r>
    <w:r w:rsidRPr="00BA5235">
      <w:tab/>
    </w:r>
    <w:r w:rsidRPr="00BA5235" w:rsidR="001565D3">
      <w:fldChar w:fldCharType="begin"/>
    </w:r>
    <w:r w:rsidRPr="00BA5235" w:rsidR="001565D3">
      <w:instrText xml:space="preserve"> PAGE </w:instrText>
    </w:r>
    <w:r w:rsidRPr="00BA5235" w:rsidR="001565D3">
      <w:fldChar w:fldCharType="separate"/>
    </w:r>
    <w:r w:rsidRPr="00BA5235" w:rsidR="00E26D9C">
      <w:rPr>
        <w:noProof/>
      </w:rPr>
      <w:t>2</w:t>
    </w:r>
    <w:r w:rsidRPr="00BA5235" w:rsidR="001565D3">
      <w:fldChar w:fldCharType="end"/>
    </w:r>
    <w:r w:rsidRPr="00BA5235" w:rsidR="001565D3">
      <w:t>/</w:t>
    </w:r>
    <w:r>
      <w:fldChar w:fldCharType="begin"/>
    </w:r>
    <w:r>
      <w:instrText xml:space="preserve"> NUMPAGES </w:instrText>
    </w:r>
    <w:r>
      <w:fldChar w:fldCharType="separate"/>
    </w:r>
    <w:r w:rsidRPr="00BA5235" w:rsidR="00E26D9C">
      <w:rPr>
        <w:noProof/>
      </w:rPr>
      <w:t>2</w:t>
    </w:r>
    <w:r w:rsidRPr="00BA5235" w:rsidR="00E26D9C">
      <w:rPr>
        <w:noProof/>
      </w:rPr>
      <w:fldChar w:fldCharType="end"/>
    </w:r>
    <w:r w:rsidRPr="00BA5235">
      <w:tab/>
    </w:r>
    <w:r w:rsidRPr="00BA5235">
      <w:rPr>
        <w:rStyle w:val="HideTWBExt"/>
      </w:rPr>
      <w:t>&lt;PathFdR&gt;</w:t>
    </w:r>
    <w:r w:rsidRPr="003C21E8" w:rsidR="003C21E8">
      <w:t>RE\P10_B(2026)0451_EN.docx</w:t>
    </w:r>
    <w:r w:rsidRPr="00BA5235">
      <w:rPr>
        <w:rStyle w:val="HideTWBExt"/>
      </w:rPr>
      <w:t>&lt;/PathFdR&gt;</w:t>
    </w:r>
  </w:p>
  <w:p w:rsidR="00155F2B" w:rsidRPr="00BA5235" w14:paraId="677A84CF" w14:textId="6AB86918">
    <w:pPr>
      <w:pStyle w:val="EPFooter2"/>
    </w:pPr>
    <w:r>
      <w:fldChar w:fldCharType="begin"/>
    </w:r>
    <w:r>
      <w:instrText xml:space="preserve"> DOCPROPERTY "&lt;Extension&gt;" </w:instrText>
    </w:r>
    <w:r>
      <w:fldChar w:fldCharType="separate"/>
    </w:r>
    <w:r w:rsidR="00A55B4A">
      <w:t>EN</w:t>
    </w:r>
    <w:r w:rsidR="00A55B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BA5235" w:rsidP="0047637C" w14:paraId="2FC30A02" w14:textId="06576522">
    <w:pPr>
      <w:pStyle w:val="EPFooter"/>
    </w:pPr>
    <w:r w:rsidRPr="00BA5235">
      <w:rPr>
        <w:rStyle w:val="HideTWBExt"/>
      </w:rPr>
      <w:t>&lt;PathFdR&gt;</w:t>
    </w:r>
    <w:r w:rsidRPr="003C21E8" w:rsidR="003C21E8">
      <w:t>RE\P10_B(2026)0451_EN.docx</w:t>
    </w:r>
    <w:r w:rsidRPr="00BA5235">
      <w:rPr>
        <w:rStyle w:val="HideTWBExt"/>
      </w:rPr>
      <w:t>&lt;/PathFdR&gt;</w:t>
    </w:r>
    <w:r w:rsidRPr="00BA5235">
      <w:tab/>
    </w:r>
    <w:r w:rsidRPr="00BA5235" w:rsidR="001565D3">
      <w:fldChar w:fldCharType="begin"/>
    </w:r>
    <w:r w:rsidRPr="00BA5235" w:rsidR="001565D3">
      <w:instrText xml:space="preserve"> PAGE </w:instrText>
    </w:r>
    <w:r w:rsidRPr="00BA5235" w:rsidR="001565D3">
      <w:fldChar w:fldCharType="separate"/>
    </w:r>
    <w:r w:rsidRPr="00BA5235" w:rsidR="00E26D9C">
      <w:rPr>
        <w:noProof/>
      </w:rPr>
      <w:t>3</w:t>
    </w:r>
    <w:r w:rsidRPr="00BA5235" w:rsidR="001565D3">
      <w:fldChar w:fldCharType="end"/>
    </w:r>
    <w:r w:rsidRPr="00BA5235" w:rsidR="001565D3">
      <w:t>/</w:t>
    </w:r>
    <w:r>
      <w:fldChar w:fldCharType="begin"/>
    </w:r>
    <w:r>
      <w:instrText xml:space="preserve"> NUMPAGES </w:instrText>
    </w:r>
    <w:r>
      <w:fldChar w:fldCharType="separate"/>
    </w:r>
    <w:r w:rsidRPr="00BA5235" w:rsidR="00E26D9C">
      <w:rPr>
        <w:noProof/>
      </w:rPr>
      <w:t>3</w:t>
    </w:r>
    <w:r w:rsidRPr="00BA5235" w:rsidR="00E26D9C">
      <w:rPr>
        <w:noProof/>
      </w:rPr>
      <w:fldChar w:fldCharType="end"/>
    </w:r>
    <w:r w:rsidRPr="00BA5235">
      <w:tab/>
      <w:t>PE</w:t>
    </w:r>
    <w:r w:rsidRPr="00BA5235">
      <w:rPr>
        <w:rStyle w:val="HideTWBExt"/>
      </w:rPr>
      <w:t>&lt;NoPE&gt;</w:t>
    </w:r>
    <w:r w:rsidRPr="003C21E8" w:rsidR="003C21E8">
      <w:t>788.320</w:t>
    </w:r>
    <w:r w:rsidRPr="00BA5235">
      <w:rPr>
        <w:rStyle w:val="HideTWBExt"/>
      </w:rPr>
      <w:t>&lt;/NoPE&gt;&lt;Version&gt;</w:t>
    </w:r>
    <w:r w:rsidRPr="00BA5235" w:rsidR="00BA5235">
      <w:t>v</w:t>
    </w:r>
    <w:r w:rsidRPr="003C21E8" w:rsidR="003C21E8">
      <w:t>01-00</w:t>
    </w:r>
    <w:r w:rsidRPr="00BA5235">
      <w:rPr>
        <w:rStyle w:val="HideTWBExt"/>
      </w:rPr>
      <w:t>&lt;/Version&gt;</w:t>
    </w:r>
  </w:p>
  <w:p w:rsidR="00155F2B" w:rsidRPr="00BA5235" w14:paraId="6863B695" w14:textId="2CE6261E">
    <w:pPr>
      <w:pStyle w:val="EPFooter2"/>
    </w:pPr>
    <w:r w:rsidRPr="00BA5235">
      <w:tab/>
    </w:r>
    <w:r w:rsidRPr="00BA5235">
      <w:tab/>
    </w:r>
    <w:r>
      <w:fldChar w:fldCharType="begin"/>
    </w:r>
    <w:r>
      <w:instrText xml:space="preserve"> DOCPROPERTY "&lt;Extension&gt;" </w:instrText>
    </w:r>
    <w:r>
      <w:fldChar w:fldCharType="separate"/>
    </w:r>
    <w:r w:rsidR="00A55B4A">
      <w:t>EN</w:t>
    </w:r>
    <w:r w:rsidR="00A55B4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BA5235" w:rsidP="0047637C" w14:paraId="0E6BCDF7" w14:textId="5BBE857C">
    <w:pPr>
      <w:pStyle w:val="EPFooter"/>
    </w:pPr>
    <w:r w:rsidRPr="00BA5235">
      <w:rPr>
        <w:rStyle w:val="HideTWBExt"/>
      </w:rPr>
      <w:t>&lt;PathFdR&gt;</w:t>
    </w:r>
    <w:r w:rsidRPr="003C21E8" w:rsidR="003C21E8">
      <w:t>RE\P10_B(2026)0451_EN.docx</w:t>
    </w:r>
    <w:r w:rsidRPr="00BA5235">
      <w:rPr>
        <w:rStyle w:val="HideTWBExt"/>
      </w:rPr>
      <w:t>&lt;/PathFdR&gt;</w:t>
    </w:r>
    <w:r w:rsidRPr="00BA5235">
      <w:tab/>
    </w:r>
    <w:r w:rsidRPr="00BA5235">
      <w:tab/>
      <w:t>PE</w:t>
    </w:r>
    <w:r w:rsidRPr="00BA5235">
      <w:rPr>
        <w:rStyle w:val="HideTWBExt"/>
      </w:rPr>
      <w:t>&lt;NoPE&gt;</w:t>
    </w:r>
    <w:r w:rsidRPr="003C21E8" w:rsidR="003C21E8">
      <w:t>788.320</w:t>
    </w:r>
    <w:r w:rsidRPr="00BA5235">
      <w:rPr>
        <w:rStyle w:val="HideTWBExt"/>
      </w:rPr>
      <w:t>&lt;/NoPE&gt;&lt;Version&gt;</w:t>
    </w:r>
    <w:r w:rsidRPr="00BA5235" w:rsidR="00BA5235">
      <w:t>v</w:t>
    </w:r>
    <w:r w:rsidRPr="003C21E8" w:rsidR="003C21E8">
      <w:t>01-00</w:t>
    </w:r>
    <w:r w:rsidRPr="00BA5235">
      <w:rPr>
        <w:rStyle w:val="HideTWBExt"/>
      </w:rPr>
      <w:t>&lt;/Version&gt;</w:t>
    </w:r>
  </w:p>
  <w:p w:rsidR="00155F2B" w:rsidRPr="00BA5235" w:rsidP="00155F2B" w14:paraId="58C93DC4" w14:textId="4C696468">
    <w:pPr>
      <w:pStyle w:val="EPFooter2"/>
      <w:tabs>
        <w:tab w:val="clear" w:pos="4535"/>
        <w:tab w:val="center" w:pos="4536"/>
      </w:tabs>
    </w:pPr>
    <w:r>
      <w:fldChar w:fldCharType="begin"/>
    </w:r>
    <w:r>
      <w:instrText xml:space="preserve"> DOCPROPERTY "&lt;Extension&gt;" </w:instrText>
    </w:r>
    <w:r>
      <w:fldChar w:fldCharType="separate"/>
    </w:r>
    <w:r w:rsidR="00A55B4A">
      <w:t>EN</w:t>
    </w:r>
    <w:r w:rsidR="00A55B4A">
      <w:fldChar w:fldCharType="end"/>
    </w:r>
    <w:r w:rsidRPr="00BA5235">
      <w:tab/>
    </w:r>
    <w:r w:rsidR="003C21E8">
      <w:rPr>
        <w:b w:val="0"/>
        <w:i/>
        <w:color w:val="C0C0C0"/>
        <w:sz w:val="22"/>
        <w:szCs w:val="22"/>
      </w:rPr>
      <w:t>United in diversity</w:t>
    </w:r>
    <w:r w:rsidRPr="00BA5235">
      <w:tab/>
    </w:r>
    <w:r>
      <w:fldChar w:fldCharType="begin"/>
    </w:r>
    <w:r>
      <w:instrText xml:space="preserve"> DOCPROPERTY "&lt;Extension&gt;" </w:instrText>
    </w:r>
    <w:r>
      <w:fldChar w:fldCharType="separate"/>
    </w:r>
    <w:r w:rsidR="00A55B4A">
      <w:t>EN</w:t>
    </w:r>
    <w:r w:rsidR="00A55B4A">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21E8" w14:paraId="052988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21E8" w14:paraId="1DFFA7D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21E8" w14:paraId="39BB22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6BA5549"/>
    <w:multiLevelType w:val="hybridMultilevel"/>
    <w:tmpl w:val="F22052C6"/>
    <w:lvl w:ilvl="0">
      <w:start w:val="295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5A54732"/>
    <w:multiLevelType w:val="multilevel"/>
    <w:tmpl w:val="0E7C096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nsid w:val="6F26668A"/>
    <w:multiLevelType w:val="hybridMultilevel"/>
    <w:tmpl w:val="4CFA9F4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235"/>
    <w:rsid w:val="00073ED6"/>
    <w:rsid w:val="000813F9"/>
    <w:rsid w:val="000C55D3"/>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C21E8"/>
    <w:rsid w:val="003E1BD5"/>
    <w:rsid w:val="003E6238"/>
    <w:rsid w:val="00424DC4"/>
    <w:rsid w:val="00431748"/>
    <w:rsid w:val="0047637C"/>
    <w:rsid w:val="0048106D"/>
    <w:rsid w:val="004D1817"/>
    <w:rsid w:val="00513246"/>
    <w:rsid w:val="00522C8A"/>
    <w:rsid w:val="00545512"/>
    <w:rsid w:val="005958A4"/>
    <w:rsid w:val="005B6C1A"/>
    <w:rsid w:val="005E56CA"/>
    <w:rsid w:val="00611E4E"/>
    <w:rsid w:val="006B4303"/>
    <w:rsid w:val="006E49F0"/>
    <w:rsid w:val="00716800"/>
    <w:rsid w:val="007457C0"/>
    <w:rsid w:val="007B3F1D"/>
    <w:rsid w:val="00844F3E"/>
    <w:rsid w:val="008713AB"/>
    <w:rsid w:val="008B7DEB"/>
    <w:rsid w:val="008F0D32"/>
    <w:rsid w:val="009E42B0"/>
    <w:rsid w:val="00A24296"/>
    <w:rsid w:val="00A55B4A"/>
    <w:rsid w:val="00A95E1B"/>
    <w:rsid w:val="00B068D6"/>
    <w:rsid w:val="00BA5235"/>
    <w:rsid w:val="00C85D0F"/>
    <w:rsid w:val="00C93A6D"/>
    <w:rsid w:val="00D457FD"/>
    <w:rsid w:val="00D773BD"/>
    <w:rsid w:val="00D94703"/>
    <w:rsid w:val="00DA585C"/>
    <w:rsid w:val="00DE2325"/>
    <w:rsid w:val="00DF6C84"/>
    <w:rsid w:val="00E02ECA"/>
    <w:rsid w:val="00E26D9C"/>
    <w:rsid w:val="00E26F84"/>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51/2026"/>
    <w:docVar w:name="TXTNRPE" w:val="788.320"/>
    <w:docVar w:name="TXTNRRSP" w:val="2026/2914"/>
    <w:docVar w:name="TXTPEorAP" w:val="PE"/>
    <w:docVar w:name="TXTROUTE" w:val="RE\P10_B(2026)0451_EN.docx"/>
    <w:docVar w:name="TXTTITLE" w:val="the cases of Ali Karimli, Anar Mammadli and other political prisoners in Azerbaijan  "/>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082DBD9-AA9C-4F02-9BD0-B1F8F0745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3C21E8"/>
    <w:pPr>
      <w:widowControl/>
      <w:ind w:left="720"/>
      <w:contextualSpacing/>
    </w:pPr>
    <w:rPr>
      <w:rFonts w:asciiTheme="minorHAnsi" w:eastAsiaTheme="minorHAnsi" w:hAnsiTheme="minorHAnsi" w:cstheme="minorBidi"/>
      <w:szCs w:val="24"/>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2026-10-06T10:24:00Z</dcterms:created>
  <dcterms:modified xsi:type="dcterms:W3CDTF">2026-10-06T10:24:00Z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P10_B(2026)0451_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RE\P10_B(2026)0451_EN.docx</vt:lpwstr>
  </property>
  <property fmtid="{D5CDD505-2E9C-101B-9397-08002B2CF9AE}" pid="10" name="LastEdited with">
    <vt:lpwstr>9.18.0 Build [20240801]</vt:lpwstr>
  </property>
  <property fmtid="{D5CDD505-2E9C-101B-9397-08002B2CF9AE}" pid="11" name="PE number">
    <vt:lpwstr>788.320</vt:lpwstr>
  </property>
  <property fmtid="{D5CDD505-2E9C-101B-9397-08002B2CF9AE}" pid="12" name="RegistreCheck">
    <vt:lpwstr>OK</vt:lpwstr>
  </property>
</Properties>
</file>