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51B5E4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37154C" w:rsidRPr="00AB1A5F" w:rsidP="00C85D0F" w14:paraId="4C89F26C" w14:textId="77777777">
            <w:pPr>
              <w:pStyle w:val="EPName"/>
            </w:pPr>
            <w:r w:rsidRPr="00AB1A5F">
              <w:t>European Parliament</w:t>
            </w:r>
          </w:p>
          <w:p w:rsidR="0037154C" w:rsidRPr="00E015F7" w:rsidP="00C85D0F" w14:paraId="632600B5" w14:textId="20A85E7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</w:tcPr>
          <w:p w:rsidR="0037154C" w:rsidRPr="00AB1A5F" w:rsidP="00C85D0F" w14:paraId="43F61A09" w14:textId="77777777">
            <w:pPr>
              <w:pStyle w:val="EPLogo"/>
            </w:pPr>
            <w:r w:rsidRPr="00AB1A5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588238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5F2B" w:rsidRPr="00AB1A5F" w:rsidP="00155F2B" w14:paraId="00BBD7E1" w14:textId="77777777">
      <w:pPr>
        <w:pStyle w:val="LineTop"/>
      </w:pPr>
    </w:p>
    <w:p w:rsidR="00155F2B" w:rsidRPr="00AB1A5F" w:rsidP="00155F2B" w14:paraId="4155835E" w14:textId="77777777">
      <w:pPr>
        <w:pStyle w:val="EPBody"/>
      </w:pPr>
      <w:r w:rsidRPr="00AB1A5F">
        <w:t>Plenary sitting</w:t>
      </w:r>
    </w:p>
    <w:p w:rsidR="00163C89" w:rsidRPr="00AB1A5F" w:rsidP="00163C89" w14:paraId="089D8292" w14:textId="77777777">
      <w:pPr>
        <w:pStyle w:val="LineBottom"/>
      </w:pPr>
    </w:p>
    <w:p w:rsidR="00163C89" w:rsidRPr="00AB1A5F" w:rsidP="00163C89" w14:paraId="1DA6DCAE" w14:textId="01FFAE56">
      <w:pPr>
        <w:pStyle w:val="CoverReference"/>
      </w:pPr>
      <w:r w:rsidRPr="00AB1A5F">
        <w:rPr>
          <w:rStyle w:val="HideTWBExt"/>
          <w:b w:val="0"/>
        </w:rPr>
        <w:t>&lt;NoDocSe&gt;</w:t>
      </w:r>
      <w:r w:rsidR="00E015F7">
        <w:t>B10</w:t>
      </w:r>
      <w:r w:rsidR="00E015F7">
        <w:noBreakHyphen/>
      </w:r>
      <w:r w:rsidRPr="00E015F7" w:rsidR="00E015F7">
        <w:t>0454/2026</w:t>
      </w:r>
      <w:r w:rsidRPr="00AB1A5F">
        <w:rPr>
          <w:rStyle w:val="HideTWBExt"/>
          <w:b w:val="0"/>
        </w:rPr>
        <w:t>&lt;/NoDocSe&gt;</w:t>
      </w:r>
    </w:p>
    <w:p w:rsidR="00163C89" w:rsidRPr="00AB1A5F" w:rsidP="00163C89" w14:paraId="256CB72F" w14:textId="731847BD">
      <w:pPr>
        <w:pStyle w:val="CoverDate"/>
      </w:pPr>
      <w:r w:rsidRPr="00AB1A5F">
        <w:rPr>
          <w:rStyle w:val="HideTWBExt"/>
        </w:rPr>
        <w:t>&lt;Date&gt;</w:t>
      </w:r>
      <w:r w:rsidRPr="00E015F7" w:rsidR="00E015F7">
        <w:rPr>
          <w:rStyle w:val="HideTWBInt"/>
        </w:rPr>
        <w:t>{06/10/2026}</w:t>
      </w:r>
      <w:r w:rsidR="00E015F7">
        <w:t>6.10.2026</w:t>
      </w:r>
      <w:r w:rsidRPr="00AB1A5F">
        <w:rPr>
          <w:rStyle w:val="HideTWBExt"/>
        </w:rPr>
        <w:t>&lt;/Date&gt;</w:t>
      </w:r>
    </w:p>
    <w:p w:rsidR="00221528" w:rsidRPr="00AB1A5F" w14:paraId="56BC53D9" w14:textId="77777777">
      <w:pPr>
        <w:pStyle w:val="CoverDocType24a"/>
      </w:pPr>
      <w:r w:rsidRPr="00AB1A5F">
        <w:rPr>
          <w:rStyle w:val="HideTWBExt"/>
          <w:b w:val="0"/>
        </w:rPr>
        <w:t>&lt;TitreType&gt;</w:t>
      </w:r>
      <w:r w:rsidRPr="00AB1A5F" w:rsidR="00AB1A5F">
        <w:t>MOTION FOR A RESOLUTION</w:t>
      </w:r>
      <w:r w:rsidRPr="00AB1A5F">
        <w:rPr>
          <w:rStyle w:val="HideTWBExt"/>
          <w:b w:val="0"/>
        </w:rPr>
        <w:t>&lt;/TitreType&gt;</w:t>
      </w:r>
    </w:p>
    <w:p w:rsidR="00221528" w:rsidRPr="00AB1A5F" w14:paraId="11E99A81" w14:textId="77777777">
      <w:pPr>
        <w:pStyle w:val="CoverNormal12a"/>
      </w:pPr>
      <w:r w:rsidRPr="00AB1A5F">
        <w:rPr>
          <w:rStyle w:val="HideTWBExt"/>
        </w:rPr>
        <w:t>&lt;TitreSuite&gt;</w:t>
      </w:r>
      <w:r w:rsidRPr="00AB1A5F" w:rsidR="00AB1A5F">
        <w:t>with request for inclusion in the agenda for a debate on cases of breaches of human rights, democracy and the rule of law</w:t>
      </w:r>
      <w:r w:rsidRPr="00AB1A5F">
        <w:rPr>
          <w:rStyle w:val="HideTWBExt"/>
        </w:rPr>
        <w:t>&lt;/TitreSuite&gt;</w:t>
      </w:r>
    </w:p>
    <w:p w:rsidR="00221528" w:rsidRPr="00AB1A5F" w14:paraId="49D90534" w14:textId="77777777">
      <w:pPr>
        <w:pStyle w:val="CoverNormal12a"/>
      </w:pPr>
      <w:r w:rsidRPr="00AB1A5F">
        <w:rPr>
          <w:rStyle w:val="HideTWBExt"/>
        </w:rPr>
        <w:t>&lt;TitreRecueil&gt;</w:t>
      </w:r>
      <w:r w:rsidRPr="00AB1A5F" w:rsidR="00AB1A5F">
        <w:t>pursuant to Rule 150 of the Rules of Procedure</w:t>
      </w:r>
      <w:r w:rsidRPr="00AB1A5F">
        <w:rPr>
          <w:rStyle w:val="HideTWBExt"/>
        </w:rPr>
        <w:t>&lt;/TitreRecueil&gt;</w:t>
      </w:r>
    </w:p>
    <w:p w:rsidR="002B315F" w:rsidRPr="00AB1A5F" w:rsidP="002B315F" w14:paraId="25A97A87" w14:textId="6D9C3D20">
      <w:pPr>
        <w:pStyle w:val="CoverNormal"/>
      </w:pPr>
      <w:r w:rsidRPr="00AB1A5F">
        <w:rPr>
          <w:rStyle w:val="HideTWBExt"/>
        </w:rPr>
        <w:t>&lt;Titre&gt;</w:t>
      </w:r>
      <w:r w:rsidR="00E015F7">
        <w:t xml:space="preserve">on </w:t>
      </w:r>
      <w:r w:rsidRPr="00E015F7" w:rsidR="00E015F7">
        <w:rPr>
          <w:bCs/>
          <w:lang w:val="en-US" w:eastAsia="en-US"/>
        </w:rPr>
        <w:t>the cases of Ali Karimli, Anar Mammadli and other political prisoners in Azerbaijan</w:t>
      </w:r>
      <w:r w:rsidRPr="00E015F7" w:rsidR="00E015F7">
        <w:t xml:space="preserve"> </w:t>
      </w:r>
      <w:r w:rsidRPr="00AB1A5F">
        <w:rPr>
          <w:rStyle w:val="HideTWBExt"/>
        </w:rPr>
        <w:t>&lt;/Titre&gt;</w:t>
      </w:r>
    </w:p>
    <w:p w:rsidR="002B315F" w:rsidRPr="00AB1A5F" w:rsidP="002B315F" w14:paraId="71CE5053" w14:textId="69071D94">
      <w:pPr>
        <w:pStyle w:val="CoverNormal24a"/>
      </w:pPr>
      <w:r w:rsidRPr="00AB1A5F">
        <w:rPr>
          <w:rStyle w:val="HideTWBExt"/>
        </w:rPr>
        <w:t>&lt;DocRef&gt;</w:t>
      </w:r>
      <w:r w:rsidRPr="00AB1A5F" w:rsidR="00AB1A5F">
        <w:t>(</w:t>
      </w:r>
      <w:r w:rsidRPr="00E015F7" w:rsidR="00E015F7">
        <w:t>2026/2914</w:t>
      </w:r>
      <w:r w:rsidRPr="00AB1A5F" w:rsidR="00AB1A5F">
        <w:t>(RSP))</w:t>
      </w:r>
      <w:r w:rsidRPr="00AB1A5F">
        <w:rPr>
          <w:rStyle w:val="HideTWBExt"/>
        </w:rPr>
        <w:t>&lt;/DocRef&gt;</w:t>
      </w:r>
    </w:p>
    <w:p w:rsidR="00D94703" w:rsidRPr="00E015F7" w:rsidP="00D94703" w14:paraId="12EC84B4" w14:textId="45446D0B">
      <w:pPr>
        <w:pStyle w:val="CoverBold"/>
      </w:pPr>
      <w:r w:rsidRPr="00AB1A5F">
        <w:rPr>
          <w:rStyle w:val="HideTWBExt"/>
          <w:b w:val="0"/>
        </w:rPr>
        <w:t>&lt;RepeatBlock-By&gt;&lt;Depute&gt;</w:t>
      </w:r>
      <w:r w:rsidR="00E015F7">
        <w:t>Yannis Maniatis, Francisco Assis</w:t>
      </w:r>
      <w:r w:rsidRPr="00E015F7">
        <w:rPr>
          <w:rStyle w:val="HideTWBExt"/>
          <w:b w:val="0"/>
          <w:color w:val="auto"/>
        </w:rPr>
        <w:t>&lt;/Depute&gt;</w:t>
      </w:r>
    </w:p>
    <w:p w:rsidR="00D94703" w:rsidRPr="00AB1A5F" w:rsidP="00D94703" w14:paraId="16ABAD4F" w14:textId="58CDA594">
      <w:pPr>
        <w:pStyle w:val="CoverNormal"/>
      </w:pPr>
      <w:r w:rsidRPr="00AB1A5F">
        <w:rPr>
          <w:rStyle w:val="HideTWBExt"/>
        </w:rPr>
        <w:t>&lt;Commission&gt;</w:t>
      </w:r>
      <w:r w:rsidRPr="00E015F7" w:rsidR="00E015F7">
        <w:rPr>
          <w:rStyle w:val="HideTWBInt"/>
        </w:rPr>
        <w:t>{S&amp;D}</w:t>
      </w:r>
      <w:r w:rsidR="00E015F7">
        <w:t>on behalf of the S&amp;D Group</w:t>
      </w:r>
      <w:r w:rsidRPr="00AB1A5F">
        <w:rPr>
          <w:rStyle w:val="HideTWBExt"/>
        </w:rPr>
        <w:t>&lt;/Commission&gt;</w:t>
      </w:r>
    </w:p>
    <w:p w:rsidR="00D94703" w:rsidRPr="00AB1A5F" w:rsidP="00D94703" w14:paraId="532460DA" w14:textId="7400AB6F">
      <w:pPr>
        <w:pStyle w:val="CoverNormal"/>
      </w:pPr>
      <w:r w:rsidRPr="00AB1A5F">
        <w:rPr>
          <w:rStyle w:val="HideTWBExt"/>
        </w:rPr>
        <w:t>&lt;/RepeatBlock-By&gt;</w:t>
      </w:r>
    </w:p>
    <w:p w:rsidR="00221528" w:rsidRPr="00AB1A5F" w14:paraId="35A46B08" w14:textId="59031A91">
      <w:pPr>
        <w:pStyle w:val="NormalBold12a"/>
      </w:pPr>
      <w:r w:rsidRPr="00AB1A5F">
        <w:br w:type="page"/>
      </w:r>
      <w:r w:rsidR="00E015F7">
        <w:t>B10</w:t>
      </w:r>
      <w:r w:rsidR="00E015F7">
        <w:noBreakHyphen/>
      </w:r>
      <w:r w:rsidRPr="00E015F7" w:rsidR="00E015F7">
        <w:t>0454/2026</w:t>
      </w:r>
    </w:p>
    <w:p w:rsidR="002B315F" w:rsidRPr="00AB1A5F" w:rsidP="002B315F" w14:paraId="7FAAD197" w14:textId="11520901">
      <w:pPr>
        <w:pStyle w:val="NormalBold"/>
      </w:pPr>
      <w:r w:rsidRPr="00AB1A5F">
        <w:t xml:space="preserve">European Parliament resolution on </w:t>
      </w:r>
      <w:r w:rsidRPr="00E015F7" w:rsidR="00E015F7">
        <w:t xml:space="preserve">the cases of Ali Karimli, Anar Mammadli and other political prisoners in Azerbaijan </w:t>
      </w:r>
    </w:p>
    <w:p w:rsidR="002B315F" w:rsidRPr="00AB1A5F" w:rsidP="0029017B" w14:paraId="57379D31" w14:textId="56A9755E">
      <w:pPr>
        <w:pStyle w:val="NormalBold"/>
      </w:pPr>
      <w:r w:rsidRPr="00AB1A5F">
        <w:t>(</w:t>
      </w:r>
      <w:r w:rsidRPr="00E015F7" w:rsidR="00E015F7">
        <w:t>2026/2914</w:t>
      </w:r>
      <w:r w:rsidRPr="00AB1A5F">
        <w:t>(RSP))</w:t>
      </w:r>
    </w:p>
    <w:p w:rsidR="00DE2325" w:rsidRPr="00AB1A5F" w:rsidP="0029017B" w14:paraId="0B964D13" w14:textId="77777777">
      <w:pPr>
        <w:pStyle w:val="EPComma"/>
      </w:pPr>
      <w:r w:rsidRPr="00AB1A5F">
        <w:rPr>
          <w:i/>
        </w:rPr>
        <w:t>The European Parliament</w:t>
      </w:r>
      <w:r w:rsidRPr="00AB1A5F">
        <w:t>,</w:t>
      </w:r>
    </w:p>
    <w:p w:rsidR="00E015F7" w:rsidP="00E015F7" w14:paraId="175FE94E" w14:textId="77777777">
      <w:pPr>
        <w:pStyle w:val="doceo-font-size-base"/>
        <w:shd w:val="clear" w:color="auto" w:fill="FFFFFF"/>
        <w:spacing w:before="0" w:beforeAutospacing="0" w:after="240" w:afterAutospacing="0"/>
        <w:ind w:left="567" w:hanging="425"/>
        <w:jc w:val="both"/>
        <w:rPr>
          <w:rStyle w:val="doceo-font-family-base"/>
          <w:rFonts w:eastAsiaTheme="majorEastAsia"/>
          <w:color w:val="1E1E1F"/>
        </w:rPr>
      </w:pPr>
      <w:r>
        <w:t xml:space="preserve"> </w:t>
      </w:r>
      <w:r w:rsidRPr="00D03711">
        <w:rPr>
          <w:rStyle w:val="doceo-font-family-base"/>
          <w:rFonts w:eastAsiaTheme="majorEastAsia"/>
          <w:color w:val="1E1E1F"/>
        </w:rPr>
        <w:t>− </w:t>
      </w:r>
      <w:r>
        <w:rPr>
          <w:rStyle w:val="doceo-font-family-base"/>
          <w:rFonts w:eastAsiaTheme="majorEastAsia"/>
          <w:color w:val="1E1E1F"/>
        </w:rPr>
        <w:tab/>
      </w:r>
      <w:r w:rsidRPr="00D03711">
        <w:rPr>
          <w:rStyle w:val="doceo-font-family-base"/>
          <w:rFonts w:eastAsiaTheme="majorEastAsia"/>
          <w:color w:val="1E1E1F"/>
        </w:rPr>
        <w:t xml:space="preserve">having regard to Rule </w:t>
      </w:r>
      <w:r>
        <w:rPr>
          <w:rStyle w:val="doceo-font-family-base"/>
          <w:rFonts w:eastAsiaTheme="majorEastAsia"/>
          <w:color w:val="1E1E1F"/>
        </w:rPr>
        <w:t>150(5)</w:t>
      </w:r>
      <w:r w:rsidRPr="00D03711">
        <w:rPr>
          <w:rStyle w:val="doceo-font-family-base"/>
          <w:rFonts w:eastAsiaTheme="majorEastAsia"/>
          <w:color w:val="1E1E1F"/>
        </w:rPr>
        <w:t xml:space="preserve"> of its Rules of Procedure</w:t>
      </w:r>
      <w:r>
        <w:rPr>
          <w:rStyle w:val="doceo-font-family-base"/>
          <w:rFonts w:eastAsiaTheme="majorEastAsia"/>
          <w:color w:val="1E1E1F"/>
        </w:rPr>
        <w:t>,</w:t>
      </w:r>
    </w:p>
    <w:p w:rsidR="00E015F7" w:rsidRPr="00007AC5" w:rsidP="00E015F7" w14:paraId="55861DA4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>whereas in November 2025 officers of the State Security Service detained Ali Karimli, chairman of the Azerbaijan Popular Front Party</w:t>
      </w:r>
      <w:r w:rsidRPr="00007AC5">
        <w:rPr>
          <w:rStyle w:val="doceo-font-family-base"/>
          <w:rFonts w:eastAsiaTheme="majorEastAsia"/>
        </w:rPr>
        <w:t>;</w:t>
      </w:r>
    </w:p>
    <w:p w:rsidR="00E015F7" w:rsidP="00E015F7" w14:paraId="152C0149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>whereas his pre-trial detention was extended until at least November 2026</w:t>
      </w:r>
      <w:r w:rsidRPr="00007AC5">
        <w:rPr>
          <w:rStyle w:val="doceo-font-family-base"/>
          <w:rFonts w:eastAsiaTheme="majorEastAsia"/>
        </w:rPr>
        <w:t>;</w:t>
      </w:r>
    </w:p>
    <w:p w:rsidR="00E015F7" w:rsidRPr="00007AC5" w:rsidP="00E015F7" w14:paraId="543A05CA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>whereas Mr Karimli had been denied a passport for years; whereas since November 2025 more than 20 members of his party have been detained, and the party has repeatedly been refused permission to hold rallies</w:t>
      </w:r>
      <w:r w:rsidRPr="000763CE">
        <w:rPr>
          <w:rStyle w:val="doceo-font-family-base"/>
          <w:rFonts w:eastAsiaTheme="majorEastAsia"/>
        </w:rPr>
        <w:t>;</w:t>
      </w:r>
    </w:p>
    <w:p w:rsidR="00E015F7" w:rsidRPr="00007AC5" w:rsidP="00E015F7" w14:paraId="50FD0008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>whereas on 7 September 2026 Anar Mammadli, chair of the Election Monitoring and Democracy Studies Centre and 2014 Havel Human Rights Prize laureate, was sentenced to 13 years in a strict</w:t>
      </w:r>
      <w:r>
        <w:rPr>
          <w:rStyle w:val="doceo-font-family-base"/>
          <w:rFonts w:eastAsiaTheme="majorEastAsia"/>
        </w:rPr>
        <w:t xml:space="preserve"> </w:t>
      </w:r>
      <w:r w:rsidRPr="00973218">
        <w:rPr>
          <w:rStyle w:val="doceo-font-family-base"/>
          <w:rFonts w:eastAsiaTheme="majorEastAsia"/>
        </w:rPr>
        <w:t>regime, after two and a half years in pre-trial detention; whereas his co-defendant, journalist Anar Abdullayev, was sentenced to 12 years</w:t>
      </w:r>
      <w:r w:rsidRPr="00007AC5">
        <w:rPr>
          <w:rStyle w:val="doceo-font-family-base"/>
          <w:rFonts w:eastAsiaTheme="majorEastAsia"/>
        </w:rPr>
        <w:t>;</w:t>
      </w:r>
    </w:p>
    <w:p w:rsidR="00E015F7" w:rsidP="00E015F7" w14:paraId="14F71118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>whereas Mr Mammadli was previously imprisoned from 2013 to 2016 for his election-monitoring work; whereas PACE has considered that his detention and prosecution were imposed for political reasons</w:t>
      </w:r>
      <w:r w:rsidRPr="00007AC5">
        <w:rPr>
          <w:rStyle w:val="doceo-font-family-base"/>
          <w:rFonts w:eastAsiaTheme="majorEastAsia"/>
        </w:rPr>
        <w:t>;</w:t>
      </w:r>
    </w:p>
    <w:p w:rsidR="00E015F7" w:rsidP="00E015F7" w14:paraId="6557858E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Style w:val="doceo-font-family-base"/>
          <w:rFonts w:eastAsiaTheme="majorEastAsia"/>
        </w:rPr>
        <w:t xml:space="preserve">whereas in July 2026 the same court sentenced nine journalists and civil society activists in the </w:t>
      </w:r>
      <w:r w:rsidRPr="00973218">
        <w:rPr>
          <w:rStyle w:val="doceo-font-family-base"/>
          <w:rFonts w:eastAsiaTheme="majorEastAsia"/>
        </w:rPr>
        <w:t>Toplum</w:t>
      </w:r>
      <w:r w:rsidRPr="00973218">
        <w:rPr>
          <w:rStyle w:val="doceo-font-family-base"/>
          <w:rFonts w:eastAsiaTheme="majorEastAsia"/>
        </w:rPr>
        <w:t xml:space="preserve"> TV case to 12 and 15 years in prison, the longest sentences in the crackdown on media</w:t>
      </w:r>
      <w:r w:rsidRPr="00007AC5">
        <w:rPr>
          <w:rStyle w:val="doceo-font-family-base"/>
          <w:rFonts w:eastAsiaTheme="majorEastAsia"/>
        </w:rPr>
        <w:t>;</w:t>
      </w:r>
    </w:p>
    <w:p w:rsidR="00E015F7" w:rsidRPr="00007AC5" w:rsidP="00E015F7" w14:paraId="69AB8F7F" w14:textId="77777777">
      <w:pPr>
        <w:pStyle w:val="doceo-font-size-base"/>
        <w:numPr>
          <w:ilvl w:val="0"/>
          <w:numId w:val="41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973218">
        <w:rPr>
          <w:rFonts w:eastAsiaTheme="majorEastAsia"/>
        </w:rPr>
        <w:t>whereas on 1 May 2026 the Milli Majlis suspended all cooperation with the European Parliament and withdrew from the EU–Azerbaijan Parliamentary Cooperation Committee</w:t>
      </w:r>
      <w:r>
        <w:rPr>
          <w:rFonts w:eastAsiaTheme="majorEastAsia"/>
        </w:rPr>
        <w:t>;</w:t>
      </w:r>
    </w:p>
    <w:p w:rsidR="00E015F7" w:rsidP="00E015F7" w14:paraId="75ACDF17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973218">
        <w:rPr>
          <w:rFonts w:eastAsiaTheme="majorEastAsia"/>
        </w:rPr>
        <w:t>Condemns in the strongest terms the continued detention of Ali Karimli on politically motivated charges; calls for his immediate and unconditional release and for all charges against him to be dropped</w:t>
      </w:r>
      <w:r>
        <w:rPr>
          <w:rFonts w:eastAsiaTheme="majorEastAsia"/>
        </w:rPr>
        <w:t>;</w:t>
      </w:r>
    </w:p>
    <w:p w:rsidR="00E015F7" w:rsidRPr="00D72979" w:rsidP="00E015F7" w14:paraId="03F75B0A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973218">
        <w:rPr>
          <w:rFonts w:eastAsiaTheme="majorEastAsia"/>
        </w:rPr>
        <w:t>Is deeply alarmed by the punitive and degrading conditions imposed on Mr Karimli since June 2026; urges the authorities to restore his communication rights and to ensure medical care</w:t>
      </w:r>
      <w:r>
        <w:rPr>
          <w:rFonts w:eastAsiaTheme="majorEastAsia"/>
        </w:rPr>
        <w:t>;</w:t>
      </w:r>
    </w:p>
    <w:p w:rsidR="00E015F7" w:rsidP="00E015F7" w14:paraId="436C2E7A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973218">
        <w:rPr>
          <w:rFonts w:eastAsiaTheme="majorEastAsia"/>
        </w:rPr>
        <w:t>Condemns the sentencing of Anar Mammadli and Anar Abdullayev; considers the verdict a retaliation for independent election observation and human rights work; calls for their immediate and unconditional release</w:t>
      </w:r>
      <w:r w:rsidRPr="007F6728">
        <w:rPr>
          <w:rFonts w:eastAsiaTheme="majorEastAsia"/>
        </w:rPr>
        <w:t>;</w:t>
      </w:r>
    </w:p>
    <w:p w:rsidR="00E015F7" w:rsidRPr="00183AD2" w:rsidP="00E015F7" w14:paraId="283FDFBB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after="240"/>
        <w:ind w:left="567" w:hanging="425"/>
        <w:rPr>
          <w:rFonts w:eastAsiaTheme="majorEastAsia"/>
        </w:rPr>
      </w:pPr>
      <w:r w:rsidRPr="00183AD2">
        <w:rPr>
          <w:rFonts w:eastAsiaTheme="majorEastAsia"/>
        </w:rPr>
        <w:t xml:space="preserve">Condemns the sentences handed down in the </w:t>
      </w:r>
      <w:r w:rsidRPr="00183AD2">
        <w:rPr>
          <w:rFonts w:eastAsiaTheme="majorEastAsia"/>
        </w:rPr>
        <w:t>Toplum</w:t>
      </w:r>
      <w:r w:rsidRPr="00183AD2">
        <w:rPr>
          <w:rFonts w:eastAsiaTheme="majorEastAsia"/>
        </w:rPr>
        <w:t xml:space="preserve"> TV case and calls for the charges against the Meydan TV defendants to be dropped;</w:t>
      </w:r>
    </w:p>
    <w:p w:rsidR="00E015F7" w:rsidRPr="00F55BCA" w:rsidP="00E015F7" w14:paraId="3576C181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bookmarkStart w:id="0" w:name="_Hlk240286826"/>
      <w:r w:rsidRPr="00973218">
        <w:rPr>
          <w:rFonts w:eastAsiaTheme="majorEastAsia"/>
        </w:rPr>
        <w:t>Reiterates its call for the immediate and unconditional release of all political prisoners in Azerbaijan</w:t>
      </w:r>
      <w:r>
        <w:rPr>
          <w:rFonts w:eastAsiaTheme="majorEastAsia"/>
        </w:rPr>
        <w:t xml:space="preserve">; </w:t>
      </w:r>
      <w:bookmarkEnd w:id="0"/>
    </w:p>
    <w:p w:rsidR="00E015F7" w:rsidRPr="00E6442E" w:rsidP="00E015F7" w14:paraId="27EA5106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973218">
        <w:rPr>
          <w:rFonts w:eastAsiaTheme="majorEastAsia"/>
        </w:rPr>
        <w:t>Calls on Azerbaijan to repeal the restrictive laws on NGOs and media, and to stop using financial and national-security charges to silence critics</w:t>
      </w:r>
      <w:r w:rsidRPr="000763CE">
        <w:rPr>
          <w:rFonts w:eastAsiaTheme="majorEastAsia"/>
        </w:rPr>
        <w:t>;</w:t>
      </w:r>
    </w:p>
    <w:p w:rsidR="00E015F7" w:rsidP="00E015F7" w14:paraId="633320E1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183AD2">
        <w:rPr>
          <w:rFonts w:eastAsiaTheme="majorEastAsia"/>
        </w:rPr>
        <w:t>Condemns transnational repression against Azerbaijani critics abroad; calls on Member States and partner countries not to extradite activists at risk of persecution</w:t>
      </w:r>
      <w:r w:rsidRPr="000763CE">
        <w:rPr>
          <w:rFonts w:eastAsiaTheme="majorEastAsia"/>
        </w:rPr>
        <w:t>;</w:t>
      </w:r>
    </w:p>
    <w:p w:rsidR="00E015F7" w:rsidP="00E015F7" w14:paraId="3B813F71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Style w:val="doceo-font-family-base"/>
          <w:rFonts w:eastAsiaTheme="majorEastAsia"/>
        </w:rPr>
      </w:pPr>
      <w:r w:rsidRPr="00183AD2">
        <w:rPr>
          <w:rFonts w:eastAsiaTheme="majorEastAsia"/>
        </w:rPr>
        <w:t>Calls for EU sanctions to be imposed on Azerbaijani officials responsible for serious human rights violations</w:t>
      </w:r>
      <w:r>
        <w:rPr>
          <w:rStyle w:val="doceo-font-family-base"/>
          <w:rFonts w:eastAsiaTheme="majorEastAsia"/>
        </w:rPr>
        <w:t>;</w:t>
      </w:r>
    </w:p>
    <w:p w:rsidR="00E015F7" w:rsidP="00E015F7" w14:paraId="686B9483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183AD2">
        <w:rPr>
          <w:rFonts w:eastAsiaTheme="majorEastAsia"/>
        </w:rPr>
        <w:t>Insists that any EU-Azerbaijan partnership agreement – including on energy – must be strongly conditional on respect for fundamental rights and the release of all political prisoners; calls on the Commission to suspend the 2022 Memorandum of Understanding in the Field of Energy</w:t>
      </w:r>
      <w:r>
        <w:rPr>
          <w:rFonts w:eastAsiaTheme="majorEastAsia"/>
        </w:rPr>
        <w:t>;</w:t>
      </w:r>
    </w:p>
    <w:p w:rsidR="00E015F7" w:rsidP="00E015F7" w14:paraId="022D43DB" w14:textId="77777777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183AD2">
        <w:rPr>
          <w:rFonts w:eastAsiaTheme="majorEastAsia"/>
        </w:rPr>
        <w:t>Regrets the Milli Majlis's decision to suspend cooperation with the European Parliament</w:t>
      </w:r>
      <w:r>
        <w:rPr>
          <w:rFonts w:eastAsiaTheme="majorEastAsia"/>
        </w:rPr>
        <w:t>;</w:t>
      </w:r>
    </w:p>
    <w:p w:rsidR="00E015F7" w:rsidP="00E015F7" w14:paraId="504018CA" w14:textId="0E798A65">
      <w:pPr>
        <w:pStyle w:val="doceo-font-size-base"/>
        <w:numPr>
          <w:ilvl w:val="0"/>
          <w:numId w:val="42"/>
        </w:numPr>
        <w:shd w:val="clear" w:color="auto" w:fill="FFFFFF"/>
        <w:spacing w:before="240" w:beforeAutospacing="0" w:after="240" w:afterAutospacing="0"/>
        <w:ind w:left="567" w:hanging="425"/>
        <w:jc w:val="both"/>
        <w:rPr>
          <w:rFonts w:eastAsiaTheme="majorEastAsia"/>
        </w:rPr>
      </w:pPr>
      <w:r w:rsidRPr="00E015F7">
        <w:rPr>
          <w:rFonts w:eastAsiaTheme="majorEastAsia"/>
        </w:rPr>
        <w:t>Instructs its President to forward this resolution to the Council, the Commission, the VP/HR, and the President, Government and Milli Majlis of the Republic of Azerbaijan.</w:t>
      </w:r>
    </w:p>
    <w:p w:rsidR="001565D3" w:rsidRPr="00AB1A5F" w:rsidP="001565D3" w14:paraId="44196CBE" w14:textId="77777777"/>
    <w:sectPr w:rsidSect="00E26D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AB1A5F" w:rsidP="0047637C" w14:paraId="7D82D301" w14:textId="0B6544AC">
    <w:pPr>
      <w:pStyle w:val="EPFooter"/>
    </w:pPr>
    <w:r w:rsidRPr="00AB1A5F">
      <w:t>PE</w:t>
    </w:r>
    <w:r w:rsidRPr="00AB1A5F">
      <w:rPr>
        <w:rStyle w:val="HideTWBExt"/>
      </w:rPr>
      <w:t>&lt;NoPE&gt;</w:t>
    </w:r>
    <w:r w:rsidRPr="00E015F7" w:rsidR="00E015F7">
      <w:t>788.323</w:t>
    </w:r>
    <w:r w:rsidRPr="00AB1A5F">
      <w:rPr>
        <w:rStyle w:val="HideTWBExt"/>
      </w:rPr>
      <w:t>&lt;/NoPE&gt;&lt;Version&gt;</w:t>
    </w:r>
    <w:r w:rsidRPr="00AB1A5F" w:rsidR="00AB1A5F">
      <w:t>v</w:t>
    </w:r>
    <w:r w:rsidRPr="00E015F7" w:rsidR="00E015F7">
      <w:t>01-00</w:t>
    </w:r>
    <w:r w:rsidRPr="00AB1A5F">
      <w:rPr>
        <w:rStyle w:val="HideTWBExt"/>
      </w:rPr>
      <w:t>&lt;/Version&gt;</w:t>
    </w:r>
    <w:r w:rsidRPr="00AB1A5F">
      <w:tab/>
    </w:r>
    <w:r w:rsidRPr="00AB1A5F" w:rsidR="001565D3">
      <w:fldChar w:fldCharType="begin"/>
    </w:r>
    <w:r w:rsidRPr="00AB1A5F" w:rsidR="001565D3">
      <w:instrText xml:space="preserve"> PAGE </w:instrText>
    </w:r>
    <w:r w:rsidRPr="00AB1A5F" w:rsidR="001565D3">
      <w:fldChar w:fldCharType="separate"/>
    </w:r>
    <w:r w:rsidRPr="00AB1A5F" w:rsidR="00E26D9C">
      <w:rPr>
        <w:noProof/>
      </w:rPr>
      <w:t>2</w:t>
    </w:r>
    <w:r w:rsidRPr="00AB1A5F" w:rsidR="001565D3">
      <w:fldChar w:fldCharType="end"/>
    </w:r>
    <w:r w:rsidRPr="00AB1A5F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AB1A5F" w:rsidR="00E26D9C">
      <w:rPr>
        <w:noProof/>
      </w:rPr>
      <w:t>2</w:t>
    </w:r>
    <w:r w:rsidRPr="00AB1A5F" w:rsidR="00E26D9C">
      <w:rPr>
        <w:noProof/>
      </w:rPr>
      <w:fldChar w:fldCharType="end"/>
    </w:r>
    <w:r w:rsidRPr="00AB1A5F">
      <w:tab/>
    </w:r>
    <w:r w:rsidRPr="00AB1A5F">
      <w:rPr>
        <w:rStyle w:val="HideTWBExt"/>
      </w:rPr>
      <w:t>&lt;PathFdR&gt;</w:t>
    </w:r>
    <w:r w:rsidRPr="00E015F7" w:rsidR="00E015F7">
      <w:t>RE\P10_</w:t>
    </w:r>
    <w:r w:rsidRPr="00E015F7" w:rsidR="00E015F7">
      <w:t>B(2026)0454_EN.docx</w:t>
    </w:r>
    <w:r w:rsidRPr="00AB1A5F">
      <w:rPr>
        <w:rStyle w:val="HideTWBExt"/>
      </w:rPr>
      <w:t>&lt;/PathFdR&gt;</w:t>
    </w:r>
  </w:p>
  <w:p w:rsidR="00155F2B" w:rsidRPr="00AB1A5F" w14:paraId="1EE5C0E8" w14:textId="52DF921F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E015F7">
      <w:t>EN</w:t>
    </w:r>
    <w:r w:rsidR="00E015F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AB1A5F" w:rsidP="0047637C" w14:paraId="28BFD8F1" w14:textId="61D83529">
    <w:pPr>
      <w:pStyle w:val="EPFooter"/>
    </w:pPr>
    <w:r w:rsidRPr="00AB1A5F">
      <w:rPr>
        <w:rStyle w:val="HideTWBExt"/>
      </w:rPr>
      <w:t>&lt;PathFdR&gt;</w:t>
    </w:r>
    <w:r w:rsidRPr="00E015F7" w:rsidR="00E015F7">
      <w:t>RE\P10_</w:t>
    </w:r>
    <w:r w:rsidRPr="00E015F7" w:rsidR="00E015F7">
      <w:t>B(2026)0454_EN.docx</w:t>
    </w:r>
    <w:r w:rsidRPr="00AB1A5F">
      <w:rPr>
        <w:rStyle w:val="HideTWBExt"/>
      </w:rPr>
      <w:t>&lt;/PathFdR&gt;</w:t>
    </w:r>
    <w:r w:rsidRPr="00AB1A5F">
      <w:tab/>
    </w:r>
    <w:r w:rsidRPr="00AB1A5F" w:rsidR="001565D3">
      <w:fldChar w:fldCharType="begin"/>
    </w:r>
    <w:r w:rsidRPr="00AB1A5F" w:rsidR="001565D3">
      <w:instrText xml:space="preserve"> PAGE </w:instrText>
    </w:r>
    <w:r w:rsidRPr="00AB1A5F" w:rsidR="001565D3">
      <w:fldChar w:fldCharType="separate"/>
    </w:r>
    <w:r w:rsidRPr="00AB1A5F" w:rsidR="00E26D9C">
      <w:rPr>
        <w:noProof/>
      </w:rPr>
      <w:t>3</w:t>
    </w:r>
    <w:r w:rsidRPr="00AB1A5F" w:rsidR="001565D3">
      <w:fldChar w:fldCharType="end"/>
    </w:r>
    <w:r w:rsidRPr="00AB1A5F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AB1A5F" w:rsidR="00E26D9C">
      <w:rPr>
        <w:noProof/>
      </w:rPr>
      <w:t>3</w:t>
    </w:r>
    <w:r w:rsidRPr="00AB1A5F" w:rsidR="00E26D9C">
      <w:rPr>
        <w:noProof/>
      </w:rPr>
      <w:fldChar w:fldCharType="end"/>
    </w:r>
    <w:r w:rsidRPr="00AB1A5F">
      <w:tab/>
      <w:t>PE</w:t>
    </w:r>
    <w:r w:rsidRPr="00AB1A5F">
      <w:rPr>
        <w:rStyle w:val="HideTWBExt"/>
      </w:rPr>
      <w:t>&lt;NoPE&gt;</w:t>
    </w:r>
    <w:r w:rsidRPr="00E015F7" w:rsidR="00E015F7">
      <w:t>788.323</w:t>
    </w:r>
    <w:r w:rsidRPr="00AB1A5F">
      <w:rPr>
        <w:rStyle w:val="HideTWBExt"/>
      </w:rPr>
      <w:t>&lt;/NoPE&gt;&lt;Version&gt;</w:t>
    </w:r>
    <w:r w:rsidRPr="00AB1A5F" w:rsidR="00AB1A5F">
      <w:t>v</w:t>
    </w:r>
    <w:r w:rsidRPr="00E015F7" w:rsidR="00E015F7">
      <w:t>01-00</w:t>
    </w:r>
    <w:r w:rsidRPr="00AB1A5F">
      <w:rPr>
        <w:rStyle w:val="HideTWBExt"/>
      </w:rPr>
      <w:t>&lt;/Version&gt;</w:t>
    </w:r>
  </w:p>
  <w:p w:rsidR="00155F2B" w:rsidRPr="00AB1A5F" w14:paraId="62F26918" w14:textId="19798686">
    <w:pPr>
      <w:pStyle w:val="EPFooter2"/>
    </w:pPr>
    <w:r w:rsidRPr="00AB1A5F">
      <w:tab/>
    </w:r>
    <w:r w:rsidRPr="00AB1A5F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E015F7">
      <w:t>EN</w:t>
    </w:r>
    <w:r w:rsidR="00E015F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AB1A5F" w:rsidP="0047637C" w14:paraId="62EC1792" w14:textId="0AEF369D">
    <w:pPr>
      <w:pStyle w:val="EPFooter"/>
    </w:pPr>
    <w:r w:rsidRPr="00AB1A5F">
      <w:rPr>
        <w:rStyle w:val="HideTWBExt"/>
      </w:rPr>
      <w:t>&lt;PathFdR&gt;</w:t>
    </w:r>
    <w:r w:rsidRPr="00E015F7" w:rsidR="00E015F7">
      <w:t>RE\P10_</w:t>
    </w:r>
    <w:r w:rsidRPr="00E015F7" w:rsidR="00E015F7">
      <w:t>B(2026)0454_EN.docx</w:t>
    </w:r>
    <w:r w:rsidRPr="00AB1A5F">
      <w:rPr>
        <w:rStyle w:val="HideTWBExt"/>
      </w:rPr>
      <w:t>&lt;/PathFdR&gt;</w:t>
    </w:r>
    <w:r w:rsidRPr="00AB1A5F">
      <w:tab/>
    </w:r>
    <w:r w:rsidRPr="00AB1A5F">
      <w:tab/>
      <w:t>PE</w:t>
    </w:r>
    <w:r w:rsidRPr="00AB1A5F">
      <w:rPr>
        <w:rStyle w:val="HideTWBExt"/>
      </w:rPr>
      <w:t>&lt;NoPE&gt;</w:t>
    </w:r>
    <w:r w:rsidRPr="00E015F7" w:rsidR="00E015F7">
      <w:t>788.323</w:t>
    </w:r>
    <w:r w:rsidRPr="00AB1A5F">
      <w:rPr>
        <w:rStyle w:val="HideTWBExt"/>
      </w:rPr>
      <w:t>&lt;/NoPE&gt;&lt;Version&gt;</w:t>
    </w:r>
    <w:r w:rsidRPr="00AB1A5F" w:rsidR="00AB1A5F">
      <w:t>v</w:t>
    </w:r>
    <w:r w:rsidRPr="00E015F7" w:rsidR="00E015F7">
      <w:t>01-00</w:t>
    </w:r>
    <w:r w:rsidRPr="00AB1A5F">
      <w:rPr>
        <w:rStyle w:val="HideTWBExt"/>
      </w:rPr>
      <w:t>&lt;/Version&gt;</w:t>
    </w:r>
  </w:p>
  <w:p w:rsidR="00155F2B" w:rsidRPr="00AB1A5F" w:rsidP="00155F2B" w14:paraId="16513786" w14:textId="190AC88E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 w:rsidR="00E015F7">
      <w:t>EN</w:t>
    </w:r>
    <w:r w:rsidR="00E015F7">
      <w:fldChar w:fldCharType="end"/>
    </w:r>
    <w:r w:rsidRPr="00AB1A5F">
      <w:tab/>
    </w:r>
    <w:r w:rsidR="00E015F7">
      <w:rPr>
        <w:b w:val="0"/>
        <w:i/>
        <w:color w:val="C0C0C0"/>
        <w:sz w:val="22"/>
        <w:szCs w:val="22"/>
      </w:rPr>
      <w:t>United in diversity</w:t>
    </w:r>
    <w:r w:rsidRPr="00AB1A5F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E015F7">
      <w:t>EN</w:t>
    </w:r>
    <w:r w:rsidR="00E015F7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5F7" w14:paraId="46BD63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5F7" w14:paraId="0DAC354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5F7" w14:paraId="2BEA6C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6546B"/>
    <w:multiLevelType w:val="hybridMultilevel"/>
    <w:tmpl w:val="CA6065C4"/>
    <w:lvl w:ilvl="0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B037D94"/>
    <w:multiLevelType w:val="hybridMultilevel"/>
    <w:tmpl w:val="E4D440F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5F"/>
    <w:rsid w:val="00007AC5"/>
    <w:rsid w:val="00073ED6"/>
    <w:rsid w:val="000763CE"/>
    <w:rsid w:val="000813F9"/>
    <w:rsid w:val="00113DF6"/>
    <w:rsid w:val="0012167F"/>
    <w:rsid w:val="00155F2B"/>
    <w:rsid w:val="001565D3"/>
    <w:rsid w:val="00163C89"/>
    <w:rsid w:val="00171176"/>
    <w:rsid w:val="00183AD2"/>
    <w:rsid w:val="001B02B2"/>
    <w:rsid w:val="001E562A"/>
    <w:rsid w:val="00221528"/>
    <w:rsid w:val="0022720C"/>
    <w:rsid w:val="0023563C"/>
    <w:rsid w:val="0029017B"/>
    <w:rsid w:val="00296981"/>
    <w:rsid w:val="002B315F"/>
    <w:rsid w:val="002D1CE1"/>
    <w:rsid w:val="002D5F2C"/>
    <w:rsid w:val="002D7795"/>
    <w:rsid w:val="0030129C"/>
    <w:rsid w:val="003520DB"/>
    <w:rsid w:val="0037154C"/>
    <w:rsid w:val="003B3BC2"/>
    <w:rsid w:val="003C01F7"/>
    <w:rsid w:val="003E1BD5"/>
    <w:rsid w:val="003E6238"/>
    <w:rsid w:val="00424DC4"/>
    <w:rsid w:val="00431748"/>
    <w:rsid w:val="0047637C"/>
    <w:rsid w:val="0048106D"/>
    <w:rsid w:val="004D1817"/>
    <w:rsid w:val="00522C8A"/>
    <w:rsid w:val="00545512"/>
    <w:rsid w:val="005B6C1A"/>
    <w:rsid w:val="005E56CA"/>
    <w:rsid w:val="00611E4E"/>
    <w:rsid w:val="006B4303"/>
    <w:rsid w:val="007457C0"/>
    <w:rsid w:val="007F6728"/>
    <w:rsid w:val="00844F3E"/>
    <w:rsid w:val="008713AB"/>
    <w:rsid w:val="008F0D32"/>
    <w:rsid w:val="00973218"/>
    <w:rsid w:val="00983C16"/>
    <w:rsid w:val="009E42B0"/>
    <w:rsid w:val="00A24296"/>
    <w:rsid w:val="00A95E1B"/>
    <w:rsid w:val="00AB1A5F"/>
    <w:rsid w:val="00B068D6"/>
    <w:rsid w:val="00C85D0F"/>
    <w:rsid w:val="00C93A6D"/>
    <w:rsid w:val="00D03711"/>
    <w:rsid w:val="00D457FD"/>
    <w:rsid w:val="00D72979"/>
    <w:rsid w:val="00D773BD"/>
    <w:rsid w:val="00D94703"/>
    <w:rsid w:val="00DA585C"/>
    <w:rsid w:val="00DE2325"/>
    <w:rsid w:val="00DF6C84"/>
    <w:rsid w:val="00E015F7"/>
    <w:rsid w:val="00E02ECA"/>
    <w:rsid w:val="00E26D9C"/>
    <w:rsid w:val="00E26F84"/>
    <w:rsid w:val="00E6442E"/>
    <w:rsid w:val="00F25D9E"/>
    <w:rsid w:val="00F55BCA"/>
    <w:rsid w:val="00FF3F3E"/>
  </w:rsids>
  <w:docVars>
    <w:docVar w:name="CopyToNetwork" w:val="-1"/>
    <w:docVar w:name="DOCDT" w:val="06/10/2026"/>
    <w:docVar w:name="LastEditedSection" w:val=" 1"/>
    <w:docVar w:name="MVar" w:val="0"/>
    <w:docVar w:name="ONBEHALFMNU" w:val=" 1"/>
    <w:docVar w:name="strDocTypeID" w:val="RE_UrgentDebatePG"/>
    <w:docVar w:name="strSubDir" w:val="P10"/>
    <w:docVar w:name="TITLEMNU" w:val=" 1"/>
    <w:docVar w:name="TXTLANGUE" w:val="EN"/>
    <w:docVar w:name="TXTLANGUEMIN" w:val="en"/>
    <w:docVar w:name="TXTNRB" w:val="0454/2026"/>
    <w:docVar w:name="TXTNRPE" w:val="788.323"/>
    <w:docVar w:name="TXTNRRSP" w:val="2026/2914"/>
    <w:docVar w:name="TXTPEorAP" w:val="PE"/>
    <w:docVar w:name="TXTROUTE" w:val="RE\P10_B(2026)0454_EN.docx"/>
    <w:docVar w:name="TXTTITLE" w:val="the cases of Ali Karimli, Anar Mammadli and other political prisoners in Azerbaijan 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A06A506-7732-4F1E-99EA-E57C1C81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ED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C93A6D"/>
    <w:pPr>
      <w:spacing w:after="240"/>
    </w:pPr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Comma">
    <w:name w:val="EPComma"/>
    <w:basedOn w:val="Normal"/>
    <w:rsid w:val="0029017B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Bold">
    <w:name w:val="CoverBold"/>
    <w:basedOn w:val="Normal"/>
    <w:rsid w:val="00113DF6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113DF6"/>
    <w:pPr>
      <w:spacing w:after="240"/>
      <w:ind w:left="1418"/>
    </w:pPr>
  </w:style>
  <w:style w:type="paragraph" w:customStyle="1" w:styleId="CoverNormal24a">
    <w:name w:val="CoverNormal24a"/>
    <w:basedOn w:val="Normal"/>
    <w:rsid w:val="00113DF6"/>
    <w:pPr>
      <w:spacing w:after="480"/>
      <w:ind w:left="1417"/>
    </w:pPr>
  </w:style>
  <w:style w:type="paragraph" w:customStyle="1" w:styleId="CoverDocType24a">
    <w:name w:val="CoverDocType24a"/>
    <w:basedOn w:val="Normal"/>
    <w:rsid w:val="0047637C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2D7795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55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5F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55F2B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63C8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48106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48106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8106D"/>
    <w:pPr>
      <w:jc w:val="right"/>
    </w:pPr>
  </w:style>
  <w:style w:type="paragraph" w:customStyle="1" w:styleId="CoverReference">
    <w:name w:val="CoverReference"/>
    <w:basedOn w:val="Normal"/>
    <w:rsid w:val="00163C89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163C89"/>
    <w:pPr>
      <w:spacing w:before="240" w:after="1200"/>
    </w:pPr>
  </w:style>
  <w:style w:type="paragraph" w:customStyle="1" w:styleId="EPFooter">
    <w:name w:val="EPFooter"/>
    <w:basedOn w:val="Normal"/>
    <w:rsid w:val="004763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D7795"/>
    <w:rPr>
      <w:sz w:val="24"/>
    </w:rPr>
  </w:style>
  <w:style w:type="paragraph" w:customStyle="1" w:styleId="doceo-font-size-base">
    <w:name w:val="doceo-font-size-base"/>
    <w:basedOn w:val="Normal"/>
    <w:rsid w:val="00E015F7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E01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RE_UrgentDebate</vt:lpstr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RE_UrgentDebatePG</dc:title>
  <dc:creator>European Parliament</dc:creator>
  <cp:lastModifiedBy>European Parliament</cp:lastModifiedBy>
  <cp:revision>2</cp:revision>
  <cp:lastPrinted>2004-11-19T16:07:00Z</cp:lastPrinted>
  <dcterms:created xsi:type="dcterms:W3CDTF">2026-10-06T10:32:00Z</dcterms:created>
  <dcterms:modified xsi:type="dcterms:W3CDTF">2026-10-06T10:32:00Z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P10_B(2026)0454_</vt:lpwstr>
  </property>
  <property fmtid="{D5CDD505-2E9C-101B-9397-08002B2CF9AE}" pid="4" name="&lt;Model&gt;">
    <vt:lpwstr>RE_UrgentDebatePG</vt:lpwstr>
  </property>
  <property fmtid="{D5CDD505-2E9C-101B-9397-08002B2CF9AE}" pid="5" name="&lt;ModelCod&gt;">
    <vt:lpwstr>\\eiciLUXpr1\pdocep$\DocEP\DOCS\General\RE\RERD\RE_UrgentDebatePG.dotx(11/04/2022 09:43:07)</vt:lpwstr>
  </property>
  <property fmtid="{D5CDD505-2E9C-101B-9397-08002B2CF9AE}" pid="6" name="&lt;ModelTra&gt;">
    <vt:lpwstr>\\eiciLUXpr1\pdocep$\DocEP\TRANSFIL\EN\RE_UrgentDebatePG.EN(14/07/2025 14:34:06)</vt:lpwstr>
  </property>
  <property fmtid="{D5CDD505-2E9C-101B-9397-08002B2CF9AE}" pid="7" name="&lt;Type&gt;">
    <vt:lpwstr>RE</vt:lpwstr>
  </property>
  <property fmtid="{D5CDD505-2E9C-101B-9397-08002B2CF9AE}" pid="8" name="Created with">
    <vt:lpwstr>9.18.0 Build [20240801]</vt:lpwstr>
  </property>
  <property fmtid="{D5CDD505-2E9C-101B-9397-08002B2CF9AE}" pid="9" name="FooterPath">
    <vt:lpwstr>RE\P10_B(2026)0454_EN.docx</vt:lpwstr>
  </property>
  <property fmtid="{D5CDD505-2E9C-101B-9397-08002B2CF9AE}" pid="10" name="LastEdited with">
    <vt:lpwstr>9.18.0 Build [20240801]</vt:lpwstr>
  </property>
  <property fmtid="{D5CDD505-2E9C-101B-9397-08002B2CF9AE}" pid="11" name="PE number">
    <vt:lpwstr>788.323</vt:lpwstr>
  </property>
  <property fmtid="{D5CDD505-2E9C-101B-9397-08002B2CF9AE}" pid="12" name="RegistreCheck">
    <vt:lpwstr>OK</vt:lpwstr>
  </property>
</Properties>
</file>