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DF8DD01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37154C" w:rsidRPr="003E43A7" w:rsidP="00C85D0F" w14:paraId="20202142" w14:textId="77777777">
            <w:pPr>
              <w:pStyle w:val="EPName"/>
            </w:pPr>
            <w:r w:rsidRPr="003E43A7">
              <w:t>European Parliament</w:t>
            </w:r>
          </w:p>
          <w:p w:rsidR="0037154C" w:rsidRPr="00995C71" w:rsidP="00C85D0F" w14:paraId="0BA8A012" w14:textId="37FACD14">
            <w:pPr>
              <w:pStyle w:val="EPTerm"/>
            </w:pPr>
            <w:r>
              <w:t>2024-2029</w:t>
            </w:r>
          </w:p>
        </w:tc>
        <w:tc>
          <w:tcPr>
            <w:tcW w:w="2268" w:type="dxa"/>
          </w:tcPr>
          <w:p w:rsidR="0037154C" w:rsidRPr="003E43A7" w:rsidP="00C85D0F" w14:paraId="5F1183C4" w14:textId="77777777">
            <w:pPr>
              <w:pStyle w:val="EPLogo"/>
            </w:pPr>
            <w:r w:rsidRPr="003E43A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7247264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5F2B" w:rsidRPr="003E43A7" w:rsidP="00155F2B" w14:paraId="0F43514C" w14:textId="77777777">
      <w:pPr>
        <w:pStyle w:val="LineTop"/>
      </w:pPr>
    </w:p>
    <w:p w:rsidR="00155F2B" w:rsidRPr="003E43A7" w:rsidP="00155F2B" w14:paraId="24929399" w14:textId="77777777">
      <w:pPr>
        <w:pStyle w:val="EPBody"/>
      </w:pPr>
      <w:r w:rsidRPr="003E43A7">
        <w:t>Plenary sitting</w:t>
      </w:r>
    </w:p>
    <w:p w:rsidR="00163C89" w:rsidRPr="003E43A7" w:rsidP="00163C89" w14:paraId="263516E5" w14:textId="77777777">
      <w:pPr>
        <w:pStyle w:val="LineBottom"/>
      </w:pPr>
    </w:p>
    <w:p w:rsidR="00163C89" w:rsidRPr="003E43A7" w:rsidP="00163C89" w14:paraId="5DBC1F83" w14:textId="5ADD1275">
      <w:pPr>
        <w:pStyle w:val="CoverReference"/>
      </w:pPr>
      <w:r w:rsidRPr="003E43A7">
        <w:rPr>
          <w:rStyle w:val="HideTWBExt"/>
          <w:b w:val="0"/>
        </w:rPr>
        <w:t>&lt;NoDocSe&gt;</w:t>
      </w:r>
      <w:r w:rsidR="00995C71">
        <w:t>B10</w:t>
      </w:r>
      <w:r w:rsidR="00995C71">
        <w:noBreakHyphen/>
      </w:r>
      <w:r w:rsidRPr="00995C71" w:rsidR="00995C71">
        <w:t>0458/2026</w:t>
      </w:r>
      <w:r w:rsidRPr="003E43A7">
        <w:rPr>
          <w:rStyle w:val="HideTWBExt"/>
          <w:b w:val="0"/>
        </w:rPr>
        <w:t>&lt;/NoDocSe&gt;</w:t>
      </w:r>
    </w:p>
    <w:p w:rsidR="00163C89" w:rsidRPr="003E43A7" w:rsidP="00163C89" w14:paraId="1511DA01" w14:textId="04F3EF42">
      <w:pPr>
        <w:pStyle w:val="CoverDate"/>
      </w:pPr>
      <w:r w:rsidRPr="003E43A7">
        <w:rPr>
          <w:rStyle w:val="HideTWBExt"/>
        </w:rPr>
        <w:t>&lt;Date&gt;</w:t>
      </w:r>
      <w:r w:rsidRPr="00995C71" w:rsidR="00995C71">
        <w:rPr>
          <w:rStyle w:val="HideTWBInt"/>
        </w:rPr>
        <w:t>{06/10/2026}</w:t>
      </w:r>
      <w:r w:rsidR="00995C71">
        <w:t>6.10.2026</w:t>
      </w:r>
      <w:r w:rsidRPr="003E43A7">
        <w:rPr>
          <w:rStyle w:val="HideTWBExt"/>
        </w:rPr>
        <w:t>&lt;/Date&gt;</w:t>
      </w:r>
    </w:p>
    <w:p w:rsidR="00221528" w:rsidRPr="003E43A7" w14:paraId="68E5240A" w14:textId="77777777">
      <w:pPr>
        <w:pStyle w:val="CoverDocType24a"/>
      </w:pPr>
      <w:r w:rsidRPr="003E43A7">
        <w:rPr>
          <w:rStyle w:val="HideTWBExt"/>
          <w:b w:val="0"/>
        </w:rPr>
        <w:t>&lt;TitreType&gt;</w:t>
      </w:r>
      <w:r w:rsidRPr="003E43A7" w:rsidR="003E43A7">
        <w:t>MOTION FOR A RESOLUTION</w:t>
      </w:r>
      <w:r w:rsidRPr="003E43A7">
        <w:rPr>
          <w:rStyle w:val="HideTWBExt"/>
          <w:b w:val="0"/>
        </w:rPr>
        <w:t>&lt;/TitreType&gt;</w:t>
      </w:r>
    </w:p>
    <w:p w:rsidR="00221528" w:rsidRPr="003E43A7" w14:paraId="39A47F01" w14:textId="77777777">
      <w:pPr>
        <w:pStyle w:val="CoverNormal12a"/>
      </w:pPr>
      <w:r w:rsidRPr="003E43A7">
        <w:rPr>
          <w:rStyle w:val="HideTWBExt"/>
        </w:rPr>
        <w:t>&lt;TitreSuite&gt;</w:t>
      </w:r>
      <w:r w:rsidRPr="003E43A7" w:rsidR="003E43A7">
        <w:t>with request for inclusion in the agenda for a debate on cases of breaches of human rights, democracy and the rule of law</w:t>
      </w:r>
      <w:r w:rsidRPr="003E43A7">
        <w:rPr>
          <w:rStyle w:val="HideTWBExt"/>
        </w:rPr>
        <w:t>&lt;/TitreSuite&gt;</w:t>
      </w:r>
    </w:p>
    <w:p w:rsidR="00221528" w:rsidRPr="003E43A7" w14:paraId="76A92E5D" w14:textId="77777777">
      <w:pPr>
        <w:pStyle w:val="CoverNormal12a"/>
      </w:pPr>
      <w:r w:rsidRPr="003E43A7">
        <w:rPr>
          <w:rStyle w:val="HideTWBExt"/>
        </w:rPr>
        <w:t>&lt;TitreRecueil&gt;</w:t>
      </w:r>
      <w:r w:rsidRPr="003E43A7" w:rsidR="003E43A7">
        <w:t>pursuant to Rule 150 of the Rules of Procedure</w:t>
      </w:r>
      <w:r w:rsidRPr="003E43A7">
        <w:rPr>
          <w:rStyle w:val="HideTWBExt"/>
        </w:rPr>
        <w:t>&lt;/TitreRecueil&gt;</w:t>
      </w:r>
    </w:p>
    <w:p w:rsidR="002B315F" w:rsidRPr="003E43A7" w:rsidP="002B315F" w14:paraId="5364A04B" w14:textId="768F45C6">
      <w:pPr>
        <w:pStyle w:val="CoverNormal"/>
      </w:pPr>
      <w:r w:rsidRPr="003E43A7">
        <w:rPr>
          <w:rStyle w:val="HideTWBExt"/>
        </w:rPr>
        <w:t>&lt;Titre&gt;</w:t>
      </w:r>
      <w:r w:rsidR="00995C71">
        <w:t xml:space="preserve">on </w:t>
      </w:r>
      <w:r w:rsidRPr="00995C71" w:rsidR="00995C71">
        <w:rPr>
          <w:bCs/>
        </w:rPr>
        <w:t>the cases of Ali Karimli, Anar Mammadli and other political prisoners in Azerbaijan</w:t>
      </w:r>
      <w:r w:rsidRPr="00995C71" w:rsidR="00995C71">
        <w:t xml:space="preserve"> </w:t>
      </w:r>
      <w:r w:rsidRPr="003E43A7">
        <w:rPr>
          <w:rStyle w:val="HideTWBExt"/>
        </w:rPr>
        <w:t>&lt;/Titre&gt;</w:t>
      </w:r>
    </w:p>
    <w:p w:rsidR="002B315F" w:rsidRPr="003E43A7" w:rsidP="002B315F" w14:paraId="5666367C" w14:textId="35F4CE4A">
      <w:pPr>
        <w:pStyle w:val="CoverNormal24a"/>
      </w:pPr>
      <w:r w:rsidRPr="003E43A7">
        <w:rPr>
          <w:rStyle w:val="HideTWBExt"/>
        </w:rPr>
        <w:t>&lt;DocRef&gt;</w:t>
      </w:r>
      <w:r w:rsidRPr="003E43A7" w:rsidR="003E43A7">
        <w:t>(</w:t>
      </w:r>
      <w:r w:rsidRPr="00995C71" w:rsidR="00995C71">
        <w:t>2026/2914</w:t>
      </w:r>
      <w:r w:rsidRPr="003E43A7" w:rsidR="003E43A7">
        <w:t>(RSP))</w:t>
      </w:r>
      <w:r w:rsidRPr="003E43A7">
        <w:rPr>
          <w:rStyle w:val="HideTWBExt"/>
        </w:rPr>
        <w:t>&lt;/DocRef&gt;</w:t>
      </w:r>
    </w:p>
    <w:p w:rsidR="00D94703" w:rsidRPr="00995C71" w:rsidP="00D94703" w14:paraId="2A4519B3" w14:textId="0B0D812B">
      <w:pPr>
        <w:pStyle w:val="CoverBold"/>
      </w:pPr>
      <w:r w:rsidRPr="003E43A7">
        <w:rPr>
          <w:rStyle w:val="HideTWBExt"/>
          <w:b w:val="0"/>
        </w:rPr>
        <w:t>&lt;RepeatBlock-By&gt;&lt;Depute&gt;</w:t>
      </w:r>
      <w:r w:rsidR="00995C71">
        <w:t xml:space="preserve">Ingeborg Ter Laak, Loucas </w:t>
      </w:r>
      <w:r w:rsidR="00995C71">
        <w:t>Fourlas</w:t>
      </w:r>
      <w:r w:rsidR="00995C71">
        <w:t>, Isabel Wiseler</w:t>
      </w:r>
      <w:r w:rsidR="00995C71">
        <w:noBreakHyphen/>
        <w:t>Lima, François</w:t>
      </w:r>
      <w:r w:rsidR="00995C71">
        <w:noBreakHyphen/>
        <w:t xml:space="preserve">Xavier Bellamy, Tomas Tobé, </w:t>
      </w:r>
      <w:r w:rsidR="00995C71">
        <w:t>Željana</w:t>
      </w:r>
      <w:r w:rsidR="00995C71">
        <w:t xml:space="preserve"> Zovko, Sebastião Bugalho, Tomáš </w:t>
      </w:r>
      <w:r w:rsidR="00995C71">
        <w:t>Zdechovský</w:t>
      </w:r>
      <w:r w:rsidR="00995C71">
        <w:t xml:space="preserve">, Lukas Mandl, Rasa Juknevičienė, Krzysztof Brejza, Reinhold Lopatka, Andrey Kovatchev, Jan Farský, Michał Wawrykiewicz, Liudas Mažylis, Danuše Nerudová, Ana Miguel Pedro, Łukasz Kohut, Vangelis Meimarakis, Inese </w:t>
      </w:r>
      <w:r w:rsidR="00995C71">
        <w:t>Vaidere</w:t>
      </w:r>
      <w:r w:rsidR="00995C71">
        <w:t>, Loránt Vincze</w:t>
      </w:r>
      <w:r w:rsidRPr="00995C71">
        <w:rPr>
          <w:rStyle w:val="HideTWBExt"/>
          <w:b w:val="0"/>
          <w:color w:val="auto"/>
        </w:rPr>
        <w:t>&lt;/Depute&gt;</w:t>
      </w:r>
    </w:p>
    <w:p w:rsidR="00D94703" w:rsidRPr="003E43A7" w:rsidP="00D94703" w14:paraId="37F7BC06" w14:textId="09924AC1">
      <w:pPr>
        <w:pStyle w:val="CoverNormal"/>
      </w:pPr>
      <w:r w:rsidRPr="003E43A7">
        <w:rPr>
          <w:rStyle w:val="HideTWBExt"/>
        </w:rPr>
        <w:t>&lt;Commission&gt;</w:t>
      </w:r>
      <w:r w:rsidRPr="00995C71" w:rsidR="00995C71">
        <w:rPr>
          <w:rStyle w:val="HideTWBInt"/>
        </w:rPr>
        <w:t>{PPE}</w:t>
      </w:r>
      <w:r w:rsidR="00995C71">
        <w:t>on behalf of the PPE Group</w:t>
      </w:r>
      <w:r w:rsidRPr="003E43A7">
        <w:rPr>
          <w:rStyle w:val="HideTWBExt"/>
        </w:rPr>
        <w:t>&lt;/Commission&gt;</w:t>
      </w:r>
    </w:p>
    <w:p w:rsidR="00D94703" w:rsidRPr="003E43A7" w:rsidP="00D94703" w14:paraId="35F4FD69" w14:textId="4A9B8654">
      <w:pPr>
        <w:pStyle w:val="CoverNormal"/>
      </w:pPr>
      <w:r w:rsidRPr="003E43A7">
        <w:rPr>
          <w:rStyle w:val="HideTWBExt"/>
        </w:rPr>
        <w:t>&lt;/RepeatBlock-By&gt;</w:t>
      </w:r>
    </w:p>
    <w:p w:rsidR="00221528" w:rsidRPr="003E43A7" w14:paraId="12AA66B6" w14:textId="79B3CD22">
      <w:pPr>
        <w:pStyle w:val="NormalBold12a"/>
      </w:pPr>
      <w:r w:rsidRPr="003E43A7">
        <w:br w:type="page"/>
      </w:r>
      <w:r w:rsidR="00995C71">
        <w:t>B10</w:t>
      </w:r>
      <w:r w:rsidR="00995C71">
        <w:noBreakHyphen/>
      </w:r>
      <w:r w:rsidRPr="00995C71" w:rsidR="00995C71">
        <w:t>0458/2026</w:t>
      </w:r>
    </w:p>
    <w:p w:rsidR="002B315F" w:rsidRPr="003E43A7" w:rsidP="002B315F" w14:paraId="2E33051F" w14:textId="20E3873F">
      <w:pPr>
        <w:pStyle w:val="NormalBold"/>
      </w:pPr>
      <w:r w:rsidRPr="003E43A7">
        <w:t xml:space="preserve">European Parliament resolution on </w:t>
      </w:r>
      <w:r w:rsidRPr="00995C71" w:rsidR="00995C71">
        <w:t xml:space="preserve">the cases of Ali Karimli, Anar Mammadli and other political prisoners in Azerbaijan </w:t>
      </w:r>
    </w:p>
    <w:p w:rsidR="002B315F" w:rsidRPr="003E43A7" w:rsidP="0029017B" w14:paraId="76584828" w14:textId="782C6255">
      <w:pPr>
        <w:pStyle w:val="NormalBold"/>
      </w:pPr>
      <w:r w:rsidRPr="003E43A7">
        <w:t>(</w:t>
      </w:r>
      <w:r w:rsidRPr="00995C71" w:rsidR="00995C71">
        <w:t>2026/2914</w:t>
      </w:r>
      <w:r w:rsidRPr="003E43A7">
        <w:t>(RSP))</w:t>
      </w:r>
    </w:p>
    <w:p w:rsidR="00DE2325" w:rsidRPr="003E43A7" w:rsidP="0029017B" w14:paraId="33D514D4" w14:textId="77777777">
      <w:pPr>
        <w:pStyle w:val="EPComma"/>
      </w:pPr>
      <w:r w:rsidRPr="003E43A7">
        <w:rPr>
          <w:i/>
        </w:rPr>
        <w:t>The European Parliament</w:t>
      </w:r>
      <w:r w:rsidRPr="003E43A7">
        <w:t>,</w:t>
      </w:r>
    </w:p>
    <w:p w:rsidR="00995C71" w:rsidRPr="00344ADC" w:rsidP="00995C71" w14:paraId="685F40E0" w14:textId="77777777">
      <w:pPr>
        <w:pStyle w:val="ListParagraph"/>
        <w:numPr>
          <w:ilvl w:val="0"/>
          <w:numId w:val="41"/>
        </w:numPr>
        <w:spacing w:before="120"/>
        <w:ind w:hanging="720"/>
        <w:rPr>
          <w:rFonts w:eastAsia="Calibri"/>
          <w:bCs/>
          <w:color w:val="000000" w:themeColor="text1"/>
        </w:rPr>
      </w:pPr>
      <w:r>
        <w:t xml:space="preserve"> </w:t>
      </w:r>
      <w:r w:rsidRPr="00344ADC">
        <w:rPr>
          <w:rFonts w:eastAsia="Calibri"/>
          <w:bCs/>
          <w:color w:val="000000" w:themeColor="text1"/>
        </w:rPr>
        <w:t>having regard to its previous resolutions on Azerbaijan</w:t>
      </w:r>
      <w:r w:rsidRPr="00344ADC">
        <w:rPr>
          <w:rFonts w:eastAsia="Times New Roman"/>
          <w:lang w:eastAsia="en-GB"/>
        </w:rPr>
        <w:t>,</w:t>
      </w:r>
    </w:p>
    <w:p w:rsidR="00995C71" w:rsidRPr="009D44EB" w:rsidP="00995C71" w14:paraId="2948B4A8" w14:textId="77777777">
      <w:pPr>
        <w:pStyle w:val="ListParagraph"/>
        <w:numPr>
          <w:ilvl w:val="0"/>
          <w:numId w:val="41"/>
        </w:numPr>
        <w:spacing w:before="120"/>
        <w:ind w:hanging="720"/>
        <w:contextualSpacing w:val="0"/>
        <w:rPr>
          <w:rFonts w:eastAsia="Calibri"/>
          <w:bCs/>
          <w:color w:val="000000" w:themeColor="text1"/>
        </w:rPr>
      </w:pPr>
      <w:r w:rsidRPr="009D44EB">
        <w:rPr>
          <w:rFonts w:eastAsia="Calibri"/>
          <w:bCs/>
          <w:color w:val="000000" w:themeColor="text1"/>
        </w:rPr>
        <w:t>having regard to Rule 150(5) and 136(4) of its Rules of Procedure,</w:t>
      </w:r>
    </w:p>
    <w:p w:rsidR="00995C71" w:rsidRPr="009D44EB" w:rsidP="00995C71" w14:paraId="65475E5B" w14:textId="77777777">
      <w:pPr>
        <w:rPr>
          <w:rFonts w:eastAsia="Calibri"/>
          <w:bCs/>
          <w:color w:val="000000" w:themeColor="text1"/>
        </w:rPr>
      </w:pPr>
    </w:p>
    <w:p w:rsidR="00995C71" w:rsidRPr="000D4736" w:rsidP="00995C71" w14:paraId="7DFBB447" w14:textId="77777777">
      <w:pPr>
        <w:pStyle w:val="ListParagraph"/>
        <w:widowControl w:val="0"/>
        <w:numPr>
          <w:ilvl w:val="0"/>
          <w:numId w:val="42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9D44EB">
        <w:rPr>
          <w:rFonts w:eastAsia="Times New Roman"/>
          <w:lang w:eastAsia="en-GB"/>
        </w:rPr>
        <w:t>whereas Ali Karimli, chairman of the opposition Azerbaijani Popular Front Party, </w:t>
      </w:r>
      <w:r>
        <w:rPr>
          <w:rFonts w:eastAsia="Times New Roman"/>
          <w:lang w:eastAsia="en-GB"/>
        </w:rPr>
        <w:t>being</w:t>
      </w:r>
      <w:r w:rsidRPr="009D44EB">
        <w:rPr>
          <w:rFonts w:eastAsia="Times New Roman"/>
          <w:lang w:eastAsia="en-GB"/>
        </w:rPr>
        <w:t xml:space="preserve"> held in pre-trial detention since 29 November 2025, charged under the Azerbaijani Criminal Code concerning actions aimed at violently seizing power</w:t>
      </w:r>
      <w:r>
        <w:rPr>
          <w:rFonts w:eastAsia="Times New Roman"/>
          <w:lang w:eastAsia="en-GB"/>
        </w:rPr>
        <w:t xml:space="preserve">, </w:t>
      </w:r>
      <w:r w:rsidRPr="000C7881">
        <w:rPr>
          <w:rFonts w:eastAsia="Times New Roman"/>
          <w:lang w:eastAsia="en-GB"/>
        </w:rPr>
        <w:t>an offence carrying possible life sentence</w:t>
      </w:r>
      <w:r w:rsidRPr="009D44EB">
        <w:rPr>
          <w:rFonts w:eastAsia="Times New Roman"/>
          <w:lang w:eastAsia="en-GB"/>
        </w:rPr>
        <w:t>;</w:t>
      </w:r>
      <w:r>
        <w:rPr>
          <w:rFonts w:eastAsia="Times New Roman"/>
          <w:lang w:eastAsia="en-GB"/>
        </w:rPr>
        <w:t xml:space="preserve"> </w:t>
      </w:r>
      <w:r w:rsidRPr="000D4736">
        <w:rPr>
          <w:rFonts w:eastAsia="Times New Roman"/>
          <w:lang w:eastAsia="en-GB"/>
        </w:rPr>
        <w:t>whereas his pre-trial detention was extended twice until 13 November 2026, with no further date set for trial; </w:t>
      </w:r>
    </w:p>
    <w:p w:rsidR="00995C71" w:rsidRPr="000D4736" w:rsidP="00995C71" w14:paraId="3C400539" w14:textId="77777777">
      <w:pPr>
        <w:pStyle w:val="ListParagraph"/>
        <w:widowControl w:val="0"/>
        <w:numPr>
          <w:ilvl w:val="0"/>
          <w:numId w:val="42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0D4736">
        <w:rPr>
          <w:rFonts w:eastAsia="Times New Roman"/>
          <w:lang w:eastAsia="en-GB"/>
        </w:rPr>
        <w:t xml:space="preserve">whereas the conditions of Karimli’s detention have been manipulated to subject him to extreme psychological pressure and sleep deprivation, including </w:t>
      </w:r>
      <w:r w:rsidRPr="009D44EB">
        <w:rPr>
          <w:rFonts w:eastAsia="Times New Roman"/>
          <w:lang w:eastAsia="en-GB"/>
        </w:rPr>
        <w:t xml:space="preserve">denial of adequate access to water for days, unsanitary </w:t>
      </w:r>
      <w:r>
        <w:rPr>
          <w:rFonts w:eastAsia="Times New Roman"/>
          <w:lang w:eastAsia="en-GB"/>
        </w:rPr>
        <w:t xml:space="preserve">conditions, and </w:t>
      </w:r>
      <w:r w:rsidRPr="00EF1897">
        <w:rPr>
          <w:rFonts w:eastAsia="Times New Roman"/>
          <w:lang w:eastAsia="en-GB"/>
        </w:rPr>
        <w:t>restricted family contact</w:t>
      </w:r>
      <w:r w:rsidRPr="000D4736">
        <w:rPr>
          <w:rFonts w:eastAsia="Times New Roman"/>
          <w:lang w:eastAsia="en-GB"/>
        </w:rPr>
        <w:t>; </w:t>
      </w:r>
      <w:r w:rsidRPr="00261646">
        <w:rPr>
          <w:rFonts w:eastAsia="Times New Roman"/>
          <w:lang w:eastAsia="en-GB"/>
        </w:rPr>
        <w:t>whereas the European Court of Human Rights has requested information from Azerbaijan on his treatment;</w:t>
      </w:r>
      <w:r w:rsidRPr="000D4736">
        <w:rPr>
          <w:rFonts w:eastAsia="Times New Roman"/>
          <w:lang w:eastAsia="en-GB"/>
        </w:rPr>
        <w:t xml:space="preserve">  </w:t>
      </w:r>
    </w:p>
    <w:p w:rsidR="00995C71" w:rsidP="00995C71" w14:paraId="7F15383D" w14:textId="77777777">
      <w:pPr>
        <w:pStyle w:val="ListParagraph"/>
        <w:widowControl w:val="0"/>
        <w:numPr>
          <w:ilvl w:val="0"/>
          <w:numId w:val="42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0D4736">
        <w:rPr>
          <w:rFonts w:eastAsia="Times New Roman"/>
          <w:lang w:eastAsia="en-GB"/>
        </w:rPr>
        <w:t xml:space="preserve">whereas on 7 September 2026, </w:t>
      </w:r>
      <w:r w:rsidRPr="009D44EB">
        <w:rPr>
          <w:rFonts w:eastAsia="Times New Roman"/>
          <w:lang w:eastAsia="en-GB"/>
        </w:rPr>
        <w:t>after two years of pre-trial detention,</w:t>
      </w:r>
      <w:r w:rsidRPr="000D4736">
        <w:rPr>
          <w:rFonts w:eastAsia="Times New Roman"/>
          <w:lang w:eastAsia="en-GB"/>
        </w:rPr>
        <w:t xml:space="preserve"> civil society leader and election monitor Anar Mammadli </w:t>
      </w:r>
      <w:r>
        <w:rPr>
          <w:rFonts w:eastAsia="Times New Roman"/>
          <w:lang w:eastAsia="en-GB"/>
        </w:rPr>
        <w:t xml:space="preserve">was </w:t>
      </w:r>
      <w:r w:rsidRPr="00201726">
        <w:rPr>
          <w:rFonts w:eastAsia="Times New Roman"/>
          <w:lang w:eastAsia="en-GB"/>
        </w:rPr>
        <w:t>sentenced</w:t>
      </w:r>
      <w:r w:rsidRPr="00EF1897">
        <w:rPr>
          <w:rFonts w:eastAsia="Times New Roman"/>
          <w:lang w:eastAsia="en-GB"/>
        </w:rPr>
        <w:t xml:space="preserve"> </w:t>
      </w:r>
      <w:r w:rsidRPr="000D4736">
        <w:rPr>
          <w:rFonts w:eastAsia="Times New Roman"/>
          <w:lang w:eastAsia="en-GB"/>
        </w:rPr>
        <w:t xml:space="preserve">to 13 years of prison; </w:t>
      </w:r>
      <w:r w:rsidRPr="00261646">
        <w:rPr>
          <w:rFonts w:eastAsia="Times New Roman"/>
          <w:lang w:eastAsia="en-GB"/>
        </w:rPr>
        <w:t>whereas Mammadli was already imprisoned in 2013-2016 for his election monitoring, a detention found unlawful by the European Court of Human Rights;</w:t>
      </w:r>
      <w:r w:rsidRPr="000D4736">
        <w:rPr>
          <w:rFonts w:eastAsia="Times New Roman"/>
          <w:lang w:eastAsia="en-GB"/>
        </w:rPr>
        <w:t> </w:t>
      </w:r>
    </w:p>
    <w:p w:rsidR="00995C71" w:rsidRPr="000D4736" w:rsidP="00995C71" w14:paraId="6C1B88E0" w14:textId="77777777">
      <w:pPr>
        <w:pStyle w:val="ListParagraph"/>
        <w:widowControl w:val="0"/>
        <w:numPr>
          <w:ilvl w:val="0"/>
          <w:numId w:val="42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261646">
        <w:rPr>
          <w:rFonts w:eastAsia="Times New Roman"/>
          <w:lang w:eastAsia="en-GB"/>
        </w:rPr>
        <w:t>whereas, according to independent monitors, Azerbaijan holds over 300 political prisoners;</w:t>
      </w:r>
    </w:p>
    <w:p w:rsidR="00995C71" w:rsidRPr="000D4736" w:rsidP="00995C71" w14:paraId="775ED802" w14:textId="77777777">
      <w:pPr>
        <w:pStyle w:val="ListParagraph"/>
        <w:widowControl w:val="0"/>
        <w:numPr>
          <w:ilvl w:val="0"/>
          <w:numId w:val="42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9D44EB">
        <w:rPr>
          <w:rFonts w:eastAsia="Times New Roman"/>
          <w:lang w:eastAsia="en-GB"/>
        </w:rPr>
        <w:t>whereas on 1 May 2026, the Milli Majlis unilaterally suspended its cooperation with the European Parliament, undermining parliamentary dialogue;</w:t>
      </w:r>
      <w:r w:rsidRPr="000D4736">
        <w:rPr>
          <w:rFonts w:eastAsia="Times New Roman"/>
          <w:lang w:eastAsia="en-GB"/>
        </w:rPr>
        <w:t> </w:t>
      </w:r>
    </w:p>
    <w:p w:rsidR="00995C71" w:rsidP="00995C71" w14:paraId="0C91AE74" w14:textId="77777777">
      <w:pPr>
        <w:pStyle w:val="ListParagraph"/>
        <w:widowControl w:val="0"/>
        <w:numPr>
          <w:ilvl w:val="0"/>
          <w:numId w:val="43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261646">
        <w:rPr>
          <w:rFonts w:eastAsia="Times New Roman"/>
          <w:lang w:eastAsia="en-GB"/>
        </w:rPr>
        <w:t xml:space="preserve">Strongly condemns the politically motivated detention of Ali Karimli and sentencing of Anar Mammadli, </w:t>
      </w:r>
      <w:r>
        <w:rPr>
          <w:rFonts w:eastAsia="Times New Roman"/>
          <w:lang w:eastAsia="en-GB"/>
        </w:rPr>
        <w:t xml:space="preserve">along with all other political prisoners, </w:t>
      </w:r>
      <w:r w:rsidRPr="00261646">
        <w:rPr>
          <w:rFonts w:eastAsia="Times New Roman"/>
          <w:lang w:eastAsia="en-GB"/>
        </w:rPr>
        <w:t xml:space="preserve">which aim to silence political opposition and independent </w:t>
      </w:r>
      <w:r>
        <w:rPr>
          <w:rFonts w:eastAsia="Times New Roman"/>
          <w:lang w:eastAsia="en-GB"/>
        </w:rPr>
        <w:t>civil society</w:t>
      </w:r>
      <w:r w:rsidRPr="00261646">
        <w:rPr>
          <w:rFonts w:eastAsia="Times New Roman"/>
          <w:lang w:eastAsia="en-GB"/>
        </w:rPr>
        <w:t>;</w:t>
      </w:r>
    </w:p>
    <w:p w:rsidR="00995C71" w:rsidRPr="000D4736" w:rsidP="00995C71" w14:paraId="4BDE5701" w14:textId="77777777">
      <w:pPr>
        <w:pStyle w:val="ListParagraph"/>
        <w:widowControl w:val="0"/>
        <w:numPr>
          <w:ilvl w:val="0"/>
          <w:numId w:val="43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C</w:t>
      </w:r>
      <w:r w:rsidRPr="009D44EB">
        <w:rPr>
          <w:rFonts w:eastAsia="Times New Roman"/>
          <w:lang w:eastAsia="en-GB"/>
        </w:rPr>
        <w:t xml:space="preserve">alls for the immediate </w:t>
      </w:r>
      <w:r>
        <w:rPr>
          <w:rFonts w:eastAsia="Times New Roman"/>
          <w:lang w:eastAsia="en-GB"/>
        </w:rPr>
        <w:t xml:space="preserve">the </w:t>
      </w:r>
      <w:r w:rsidRPr="009D44EB">
        <w:rPr>
          <w:rFonts w:eastAsia="Times New Roman"/>
          <w:lang w:eastAsia="en-GB"/>
        </w:rPr>
        <w:t>release of Ali Karimli, Anar Mammadli and all other political prisoners in Azerbaijan,</w:t>
      </w:r>
      <w:r>
        <w:rPr>
          <w:rFonts w:eastAsia="Times New Roman"/>
          <w:lang w:eastAsia="en-GB"/>
        </w:rPr>
        <w:t xml:space="preserve"> and all </w:t>
      </w:r>
      <w:r w:rsidRPr="009D44EB">
        <w:rPr>
          <w:rFonts w:eastAsia="Times New Roman"/>
          <w:lang w:eastAsia="en-GB"/>
        </w:rPr>
        <w:t>those imprisoned for peaceful political activity and exercising fundamental freedoms</w:t>
      </w:r>
      <w:r>
        <w:rPr>
          <w:rFonts w:eastAsia="Times New Roman"/>
          <w:lang w:eastAsia="en-GB"/>
        </w:rPr>
        <w:t>; calls</w:t>
      </w:r>
      <w:r w:rsidRPr="00AC3C96">
        <w:rPr>
          <w:rFonts w:eastAsia="Times New Roman"/>
          <w:lang w:eastAsia="en-GB"/>
        </w:rPr>
        <w:t xml:space="preserve"> for all charges against them to be dropped</w:t>
      </w:r>
      <w:r>
        <w:rPr>
          <w:rFonts w:eastAsia="Times New Roman"/>
          <w:lang w:eastAsia="en-GB"/>
        </w:rPr>
        <w:t xml:space="preserve">; is concerned on the detention of EU Citizens, including French </w:t>
      </w:r>
      <w:r w:rsidRPr="003949CE">
        <w:rPr>
          <w:rFonts w:eastAsia="Times New Roman"/>
          <w:lang w:eastAsia="en-GB"/>
        </w:rPr>
        <w:t>businessman</w:t>
      </w:r>
      <w:r>
        <w:rPr>
          <w:rFonts w:eastAsia="Times New Roman"/>
          <w:lang w:eastAsia="en-GB"/>
        </w:rPr>
        <w:t xml:space="preserve"> </w:t>
      </w:r>
      <w:r w:rsidRPr="003949CE">
        <w:rPr>
          <w:rFonts w:eastAsia="Times New Roman"/>
          <w:lang w:eastAsia="en-GB"/>
        </w:rPr>
        <w:t>Anass Derraz</w:t>
      </w:r>
      <w:r>
        <w:rPr>
          <w:rFonts w:eastAsia="Times New Roman"/>
          <w:lang w:eastAsia="en-GB"/>
        </w:rPr>
        <w:t xml:space="preserve">; </w:t>
      </w:r>
    </w:p>
    <w:p w:rsidR="00995C71" w:rsidRPr="000D4736" w:rsidP="00995C71" w14:paraId="2BBCAA6A" w14:textId="77777777">
      <w:pPr>
        <w:pStyle w:val="ListParagraph"/>
        <w:widowControl w:val="0"/>
        <w:numPr>
          <w:ilvl w:val="0"/>
          <w:numId w:val="43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9D44EB">
        <w:rPr>
          <w:rFonts w:eastAsia="Times New Roman"/>
          <w:lang w:eastAsia="en-GB"/>
        </w:rPr>
        <w:t xml:space="preserve">Expresses deep concern regarding the appalling conditions under which they are held and demands them to be granted immediate and full access to </w:t>
      </w:r>
      <w:r>
        <w:rPr>
          <w:rFonts w:eastAsia="Times New Roman"/>
          <w:lang w:eastAsia="en-GB"/>
        </w:rPr>
        <w:t xml:space="preserve">independent medical care, safe and adequate food and drinking water, </w:t>
      </w:r>
      <w:r w:rsidRPr="009D44EB">
        <w:rPr>
          <w:rFonts w:eastAsia="Times New Roman"/>
          <w:lang w:eastAsia="en-GB"/>
        </w:rPr>
        <w:t>their family, </w:t>
      </w:r>
      <w:r>
        <w:rPr>
          <w:rFonts w:eastAsia="Times New Roman"/>
          <w:lang w:eastAsia="en-GB"/>
        </w:rPr>
        <w:t xml:space="preserve">and </w:t>
      </w:r>
      <w:r w:rsidRPr="009D44EB">
        <w:rPr>
          <w:rFonts w:eastAsia="Times New Roman"/>
          <w:lang w:eastAsia="en-GB"/>
        </w:rPr>
        <w:t>lawyers;</w:t>
      </w:r>
    </w:p>
    <w:p w:rsidR="00995C71" w:rsidRPr="000D4736" w:rsidP="00995C71" w14:paraId="7FE2714E" w14:textId="77777777">
      <w:pPr>
        <w:pStyle w:val="ListParagraph"/>
        <w:widowControl w:val="0"/>
        <w:numPr>
          <w:ilvl w:val="0"/>
          <w:numId w:val="43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6D0F18">
        <w:rPr>
          <w:rFonts w:eastAsia="Times New Roman"/>
          <w:lang w:eastAsia="en-GB"/>
        </w:rPr>
        <w:t xml:space="preserve">Deplores the persistent crackdown on critical voices and the political opposition in Azerbaijan, including through the misuse of </w:t>
      </w:r>
      <w:r w:rsidRPr="000D4736">
        <w:rPr>
          <w:rFonts w:eastAsia="Times New Roman"/>
          <w:lang w:eastAsia="en-GB"/>
        </w:rPr>
        <w:t>national-security and criminal</w:t>
      </w:r>
      <w:r w:rsidRPr="00811427">
        <w:rPr>
          <w:rFonts w:eastAsia="Times New Roman"/>
          <w:lang w:eastAsia="en-GB"/>
        </w:rPr>
        <w:t xml:space="preserve"> </w:t>
      </w:r>
      <w:r w:rsidRPr="006D0F18">
        <w:rPr>
          <w:rFonts w:eastAsia="Times New Roman"/>
          <w:lang w:eastAsia="en-GB"/>
        </w:rPr>
        <w:t xml:space="preserve">legislation; </w:t>
      </w:r>
      <w:r w:rsidRPr="006D0F18">
        <w:rPr>
          <w:rFonts w:eastAsia="Times New Roman"/>
          <w:lang w:eastAsia="en-GB"/>
        </w:rPr>
        <w:t>urges the authorities to uphold freedom of expression and media freedom, end the abuse of criminal justice and guarantee judicial independence and due process;</w:t>
      </w:r>
    </w:p>
    <w:p w:rsidR="00995C71" w:rsidP="00995C71" w14:paraId="2D21C482" w14:textId="77777777">
      <w:pPr>
        <w:pStyle w:val="ListParagraph"/>
        <w:widowControl w:val="0"/>
        <w:numPr>
          <w:ilvl w:val="0"/>
          <w:numId w:val="43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F83B20">
        <w:rPr>
          <w:rFonts w:eastAsia="Times New Roman"/>
          <w:lang w:eastAsia="en-GB"/>
        </w:rPr>
        <w:t>Calls on the VP/HR and the Member States to raise these cases at the highest level, and on the EU Delegation and Member State embassies to observe trials and request prison visits;</w:t>
      </w:r>
    </w:p>
    <w:p w:rsidR="00995C71" w:rsidP="00995C71" w14:paraId="037C7CC8" w14:textId="77777777">
      <w:pPr>
        <w:pStyle w:val="ListParagraph"/>
        <w:widowControl w:val="0"/>
        <w:numPr>
          <w:ilvl w:val="0"/>
          <w:numId w:val="43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F83B20">
        <w:rPr>
          <w:rFonts w:eastAsia="Times New Roman"/>
          <w:lang w:eastAsia="en-GB"/>
        </w:rPr>
        <w:t>Reiterates that any future partnership agreement must remain conditional on tangible human rights improvements, including the release of political prisoners</w:t>
      </w:r>
      <w:r w:rsidRPr="00FE6893">
        <w:rPr>
          <w:b/>
          <w:bCs/>
        </w:rPr>
        <w:t xml:space="preserve"> </w:t>
      </w:r>
      <w:r w:rsidRPr="000D4736">
        <w:rPr>
          <w:rFonts w:eastAsia="Times New Roman"/>
          <w:lang w:eastAsia="en-GB"/>
        </w:rPr>
        <w:t>and the repeal of restrictive legislation</w:t>
      </w:r>
      <w:r w:rsidRPr="00F83B20">
        <w:rPr>
          <w:rFonts w:eastAsia="Times New Roman"/>
          <w:lang w:eastAsia="en-GB"/>
        </w:rPr>
        <w:t>;</w:t>
      </w:r>
    </w:p>
    <w:p w:rsidR="00995C71" w:rsidP="00995C71" w14:paraId="59CBB80E" w14:textId="77777777">
      <w:pPr>
        <w:pStyle w:val="ListParagraph"/>
        <w:widowControl w:val="0"/>
        <w:numPr>
          <w:ilvl w:val="0"/>
          <w:numId w:val="43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F83B20">
        <w:rPr>
          <w:rFonts w:eastAsia="Times New Roman"/>
          <w:lang w:eastAsia="en-GB"/>
        </w:rPr>
        <w:t>Calls on the Commission to step up support for Azerbaijani civil society and independent media, including in exile;</w:t>
      </w:r>
    </w:p>
    <w:p w:rsidR="00995C71" w:rsidP="00995C71" w14:paraId="7760E226" w14:textId="77777777">
      <w:pPr>
        <w:pStyle w:val="ListParagraph"/>
        <w:widowControl w:val="0"/>
        <w:numPr>
          <w:ilvl w:val="0"/>
          <w:numId w:val="43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2207F4">
        <w:rPr>
          <w:rFonts w:eastAsia="Times New Roman"/>
          <w:lang w:eastAsia="en-GB"/>
        </w:rPr>
        <w:t>Calls on the Milli Majlis to resume parliamentary dialogue;</w:t>
      </w:r>
    </w:p>
    <w:p w:rsidR="00995C71" w:rsidRPr="000D4736" w:rsidP="00995C71" w14:paraId="43AA90AE" w14:textId="763B1269">
      <w:pPr>
        <w:pStyle w:val="ListParagraph"/>
        <w:widowControl w:val="0"/>
        <w:numPr>
          <w:ilvl w:val="0"/>
          <w:numId w:val="43"/>
        </w:numPr>
        <w:spacing w:after="240"/>
        <w:ind w:hanging="720"/>
        <w:contextualSpacing w:val="0"/>
        <w:rPr>
          <w:rFonts w:eastAsia="Times New Roman"/>
          <w:lang w:eastAsia="en-GB"/>
        </w:rPr>
      </w:pPr>
      <w:r w:rsidRPr="009D44EB">
        <w:rPr>
          <w:rFonts w:eastAsia="Times New Roman"/>
          <w:lang w:eastAsia="en-GB"/>
        </w:rPr>
        <w:t>Instructs its President to forward this resolution to the Council, the Commission, the VP/HR, the Member States</w:t>
      </w:r>
      <w:r>
        <w:rPr>
          <w:rFonts w:eastAsia="Times New Roman"/>
          <w:lang w:eastAsia="en-GB"/>
        </w:rPr>
        <w:t xml:space="preserve">, and the </w:t>
      </w:r>
      <w:r w:rsidRPr="009D44EB">
        <w:rPr>
          <w:rFonts w:eastAsia="Times New Roman"/>
          <w:lang w:eastAsia="en-GB"/>
        </w:rPr>
        <w:t>Government and Parliament of Azerbaijan.</w:t>
      </w:r>
    </w:p>
    <w:p w:rsidR="001565D3" w:rsidRPr="003E43A7" w:rsidP="001565D3" w14:paraId="044FE69E" w14:textId="77777777"/>
    <w:sectPr w:rsidSect="00E26D9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3E43A7" w:rsidP="0047637C" w14:paraId="1C586F6D" w14:textId="04AAFF3D">
    <w:pPr>
      <w:pStyle w:val="EPFooter"/>
    </w:pPr>
    <w:r w:rsidRPr="003E43A7">
      <w:t>PE</w:t>
    </w:r>
    <w:r w:rsidRPr="003E43A7">
      <w:rPr>
        <w:rStyle w:val="HideTWBExt"/>
      </w:rPr>
      <w:t>&lt;NoPE&gt;</w:t>
    </w:r>
    <w:r w:rsidRPr="00995C71" w:rsidR="00995C71">
      <w:t>788.327</w:t>
    </w:r>
    <w:r w:rsidRPr="003E43A7">
      <w:rPr>
        <w:rStyle w:val="HideTWBExt"/>
      </w:rPr>
      <w:t>&lt;/NoPE&gt;&lt;Version&gt;</w:t>
    </w:r>
    <w:r w:rsidRPr="003E43A7" w:rsidR="003E43A7">
      <w:t>v</w:t>
    </w:r>
    <w:r w:rsidRPr="00995C71" w:rsidR="00995C71">
      <w:t>01-00</w:t>
    </w:r>
    <w:r w:rsidRPr="003E43A7">
      <w:rPr>
        <w:rStyle w:val="HideTWBExt"/>
      </w:rPr>
      <w:t>&lt;/Version&gt;</w:t>
    </w:r>
    <w:r w:rsidRPr="003E43A7">
      <w:tab/>
    </w:r>
    <w:r w:rsidRPr="003E43A7" w:rsidR="001565D3">
      <w:fldChar w:fldCharType="begin"/>
    </w:r>
    <w:r w:rsidRPr="003E43A7" w:rsidR="001565D3">
      <w:instrText xml:space="preserve"> PAGE </w:instrText>
    </w:r>
    <w:r w:rsidRPr="003E43A7" w:rsidR="001565D3">
      <w:fldChar w:fldCharType="separate"/>
    </w:r>
    <w:r w:rsidRPr="003E43A7" w:rsidR="00E26D9C">
      <w:rPr>
        <w:noProof/>
      </w:rPr>
      <w:t>2</w:t>
    </w:r>
    <w:r w:rsidRPr="003E43A7" w:rsidR="001565D3">
      <w:fldChar w:fldCharType="end"/>
    </w:r>
    <w:r w:rsidRPr="003E43A7" w:rsidR="001565D3">
      <w:t>/</w:t>
    </w:r>
    <w:r>
      <w:fldChar w:fldCharType="begin"/>
    </w:r>
    <w:r>
      <w:instrText xml:space="preserve"> NUMPAGES </w:instrText>
    </w:r>
    <w:r>
      <w:fldChar w:fldCharType="separate"/>
    </w:r>
    <w:r w:rsidRPr="003E43A7" w:rsidR="00E26D9C">
      <w:rPr>
        <w:noProof/>
      </w:rPr>
      <w:t>2</w:t>
    </w:r>
    <w:r w:rsidRPr="003E43A7" w:rsidR="00E26D9C">
      <w:rPr>
        <w:noProof/>
      </w:rPr>
      <w:fldChar w:fldCharType="end"/>
    </w:r>
    <w:r w:rsidRPr="003E43A7">
      <w:tab/>
    </w:r>
    <w:r w:rsidRPr="003E43A7">
      <w:rPr>
        <w:rStyle w:val="HideTWBExt"/>
      </w:rPr>
      <w:t>&lt;PathFdR&gt;</w:t>
    </w:r>
    <w:r w:rsidRPr="00995C71" w:rsidR="00995C71">
      <w:t>RE\P10_</w:t>
    </w:r>
    <w:r w:rsidRPr="00995C71" w:rsidR="00995C71">
      <w:t>B(2026)0458_EN.docx</w:t>
    </w:r>
    <w:r w:rsidRPr="003E43A7">
      <w:rPr>
        <w:rStyle w:val="HideTWBExt"/>
      </w:rPr>
      <w:t>&lt;/PathFdR&gt;</w:t>
    </w:r>
  </w:p>
  <w:p w:rsidR="00155F2B" w:rsidRPr="003E43A7" w14:paraId="07B76AD7" w14:textId="0B2B93F6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 w:rsidR="00995C71">
      <w:t>EN</w:t>
    </w:r>
    <w:r w:rsidR="00995C71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3E43A7" w:rsidP="0047637C" w14:paraId="31225B41" w14:textId="49FF4102">
    <w:pPr>
      <w:pStyle w:val="EPFooter"/>
    </w:pPr>
    <w:r w:rsidRPr="003E43A7">
      <w:rPr>
        <w:rStyle w:val="HideTWBExt"/>
      </w:rPr>
      <w:t>&lt;PathFdR&gt;</w:t>
    </w:r>
    <w:r w:rsidRPr="00995C71" w:rsidR="00995C71">
      <w:t>RE\P10_</w:t>
    </w:r>
    <w:r w:rsidRPr="00995C71" w:rsidR="00995C71">
      <w:t>B(2026)0458_EN.docx</w:t>
    </w:r>
    <w:r w:rsidRPr="003E43A7">
      <w:rPr>
        <w:rStyle w:val="HideTWBExt"/>
      </w:rPr>
      <w:t>&lt;/PathFdR&gt;</w:t>
    </w:r>
    <w:r w:rsidRPr="003E43A7">
      <w:tab/>
    </w:r>
    <w:r w:rsidRPr="003E43A7" w:rsidR="001565D3">
      <w:fldChar w:fldCharType="begin"/>
    </w:r>
    <w:r w:rsidRPr="003E43A7" w:rsidR="001565D3">
      <w:instrText xml:space="preserve"> PAGE </w:instrText>
    </w:r>
    <w:r w:rsidRPr="003E43A7" w:rsidR="001565D3">
      <w:fldChar w:fldCharType="separate"/>
    </w:r>
    <w:r w:rsidRPr="003E43A7" w:rsidR="00E26D9C">
      <w:rPr>
        <w:noProof/>
      </w:rPr>
      <w:t>3</w:t>
    </w:r>
    <w:r w:rsidRPr="003E43A7" w:rsidR="001565D3">
      <w:fldChar w:fldCharType="end"/>
    </w:r>
    <w:r w:rsidRPr="003E43A7" w:rsidR="001565D3">
      <w:t>/</w:t>
    </w:r>
    <w:r>
      <w:fldChar w:fldCharType="begin"/>
    </w:r>
    <w:r>
      <w:instrText xml:space="preserve"> NUMPAGES </w:instrText>
    </w:r>
    <w:r>
      <w:fldChar w:fldCharType="separate"/>
    </w:r>
    <w:r w:rsidRPr="003E43A7" w:rsidR="00E26D9C">
      <w:rPr>
        <w:noProof/>
      </w:rPr>
      <w:t>3</w:t>
    </w:r>
    <w:r w:rsidRPr="003E43A7" w:rsidR="00E26D9C">
      <w:rPr>
        <w:noProof/>
      </w:rPr>
      <w:fldChar w:fldCharType="end"/>
    </w:r>
    <w:r w:rsidRPr="003E43A7">
      <w:tab/>
      <w:t>PE</w:t>
    </w:r>
    <w:r w:rsidRPr="003E43A7">
      <w:rPr>
        <w:rStyle w:val="HideTWBExt"/>
      </w:rPr>
      <w:t>&lt;NoPE&gt;</w:t>
    </w:r>
    <w:r w:rsidRPr="00995C71" w:rsidR="00995C71">
      <w:t>788.327</w:t>
    </w:r>
    <w:r w:rsidRPr="003E43A7">
      <w:rPr>
        <w:rStyle w:val="HideTWBExt"/>
      </w:rPr>
      <w:t>&lt;/NoPE&gt;&lt;Version&gt;</w:t>
    </w:r>
    <w:r w:rsidRPr="003E43A7" w:rsidR="003E43A7">
      <w:t>v</w:t>
    </w:r>
    <w:r w:rsidRPr="00995C71" w:rsidR="00995C71">
      <w:t>01-00</w:t>
    </w:r>
    <w:r w:rsidRPr="003E43A7">
      <w:rPr>
        <w:rStyle w:val="HideTWBExt"/>
      </w:rPr>
      <w:t>&lt;/Version&gt;</w:t>
    </w:r>
  </w:p>
  <w:p w:rsidR="00155F2B" w:rsidRPr="003E43A7" w14:paraId="0E1397EB" w14:textId="25DB02CE">
    <w:pPr>
      <w:pStyle w:val="EPFooter2"/>
    </w:pPr>
    <w:r w:rsidRPr="003E43A7">
      <w:tab/>
    </w:r>
    <w:r w:rsidRPr="003E43A7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995C71">
      <w:t>EN</w:t>
    </w:r>
    <w:r w:rsidR="00995C7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F2B" w:rsidRPr="003E43A7" w:rsidP="0047637C" w14:paraId="4855A32A" w14:textId="5A2A2C24">
    <w:pPr>
      <w:pStyle w:val="EPFooter"/>
    </w:pPr>
    <w:r w:rsidRPr="003E43A7">
      <w:rPr>
        <w:rStyle w:val="HideTWBExt"/>
      </w:rPr>
      <w:t>&lt;PathFdR&gt;</w:t>
    </w:r>
    <w:r w:rsidRPr="00995C71" w:rsidR="00995C71">
      <w:t>RE\P10_</w:t>
    </w:r>
    <w:r w:rsidRPr="00995C71" w:rsidR="00995C71">
      <w:t>B(2026)0458_EN.docx</w:t>
    </w:r>
    <w:r w:rsidRPr="003E43A7">
      <w:rPr>
        <w:rStyle w:val="HideTWBExt"/>
      </w:rPr>
      <w:t>&lt;/PathFdR&gt;</w:t>
    </w:r>
    <w:r w:rsidRPr="003E43A7">
      <w:tab/>
    </w:r>
    <w:r w:rsidRPr="003E43A7">
      <w:tab/>
      <w:t>PE</w:t>
    </w:r>
    <w:r w:rsidRPr="003E43A7">
      <w:rPr>
        <w:rStyle w:val="HideTWBExt"/>
      </w:rPr>
      <w:t>&lt;NoPE&gt;</w:t>
    </w:r>
    <w:r w:rsidRPr="00995C71" w:rsidR="00995C71">
      <w:t>788.327</w:t>
    </w:r>
    <w:r w:rsidRPr="003E43A7">
      <w:rPr>
        <w:rStyle w:val="HideTWBExt"/>
      </w:rPr>
      <w:t>&lt;/NoPE&gt;&lt;Version&gt;</w:t>
    </w:r>
    <w:r w:rsidRPr="003E43A7" w:rsidR="003E43A7">
      <w:t>v</w:t>
    </w:r>
    <w:r w:rsidRPr="00995C71" w:rsidR="00995C71">
      <w:t>01-00</w:t>
    </w:r>
    <w:r w:rsidRPr="003E43A7">
      <w:rPr>
        <w:rStyle w:val="HideTWBExt"/>
      </w:rPr>
      <w:t>&lt;/Version&gt;</w:t>
    </w:r>
  </w:p>
  <w:p w:rsidR="00155F2B" w:rsidRPr="003E43A7" w:rsidP="00155F2B" w14:paraId="18615488" w14:textId="3FA27BAB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"&lt;Extension&gt;" </w:instrText>
    </w:r>
    <w:r>
      <w:fldChar w:fldCharType="separate"/>
    </w:r>
    <w:r w:rsidR="00995C71">
      <w:t>EN</w:t>
    </w:r>
    <w:r w:rsidR="00995C71">
      <w:fldChar w:fldCharType="end"/>
    </w:r>
    <w:r w:rsidRPr="003E43A7">
      <w:tab/>
    </w:r>
    <w:r w:rsidR="00995C71">
      <w:rPr>
        <w:b w:val="0"/>
        <w:i/>
        <w:color w:val="C0C0C0"/>
        <w:sz w:val="22"/>
        <w:szCs w:val="22"/>
      </w:rPr>
      <w:t>United in diversity</w:t>
    </w:r>
    <w:r w:rsidRPr="003E43A7">
      <w:tab/>
    </w:r>
    <w:r>
      <w:fldChar w:fldCharType="begin"/>
    </w:r>
    <w:r>
      <w:instrText xml:space="preserve"> DOCPROPERTY "&lt;Extension&gt;" </w:instrText>
    </w:r>
    <w:r>
      <w:fldChar w:fldCharType="separate"/>
    </w:r>
    <w:r w:rsidR="00995C71">
      <w:t>EN</w:t>
    </w:r>
    <w:r w:rsidR="00995C71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5C71" w14:paraId="461AFF6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5C71" w14:paraId="41A8223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5C71" w14:paraId="316A870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17405A"/>
    <w:multiLevelType w:val="hybridMultilevel"/>
    <w:tmpl w:val="6CE88364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BB3BC5"/>
    <w:multiLevelType w:val="hybridMultilevel"/>
    <w:tmpl w:val="175ED80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8F7744"/>
    <w:multiLevelType w:val="hybridMultilevel"/>
    <w:tmpl w:val="A694031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1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A7"/>
    <w:rsid w:val="00073ED6"/>
    <w:rsid w:val="000813F9"/>
    <w:rsid w:val="000C7881"/>
    <w:rsid w:val="000D4736"/>
    <w:rsid w:val="00113DF6"/>
    <w:rsid w:val="0012167F"/>
    <w:rsid w:val="00155F2B"/>
    <w:rsid w:val="001565D3"/>
    <w:rsid w:val="00163C89"/>
    <w:rsid w:val="00171176"/>
    <w:rsid w:val="001B02B2"/>
    <w:rsid w:val="001E562A"/>
    <w:rsid w:val="00201726"/>
    <w:rsid w:val="002207F4"/>
    <w:rsid w:val="00221528"/>
    <w:rsid w:val="0022720C"/>
    <w:rsid w:val="0023563C"/>
    <w:rsid w:val="00261646"/>
    <w:rsid w:val="0029017B"/>
    <w:rsid w:val="00296981"/>
    <w:rsid w:val="002B315F"/>
    <w:rsid w:val="002D1CE1"/>
    <w:rsid w:val="002D5F2C"/>
    <w:rsid w:val="002D7795"/>
    <w:rsid w:val="0030129C"/>
    <w:rsid w:val="00344ADC"/>
    <w:rsid w:val="003520DB"/>
    <w:rsid w:val="0037154C"/>
    <w:rsid w:val="003949CE"/>
    <w:rsid w:val="003B3BC2"/>
    <w:rsid w:val="003C01F7"/>
    <w:rsid w:val="003E1BD5"/>
    <w:rsid w:val="003E43A7"/>
    <w:rsid w:val="003E6238"/>
    <w:rsid w:val="00424DC4"/>
    <w:rsid w:val="00431748"/>
    <w:rsid w:val="0047637C"/>
    <w:rsid w:val="0048106D"/>
    <w:rsid w:val="004D1817"/>
    <w:rsid w:val="00522C8A"/>
    <w:rsid w:val="00545512"/>
    <w:rsid w:val="005B6C1A"/>
    <w:rsid w:val="00611E4E"/>
    <w:rsid w:val="00643EE5"/>
    <w:rsid w:val="006B4303"/>
    <w:rsid w:val="006D0F18"/>
    <w:rsid w:val="007457C0"/>
    <w:rsid w:val="00785F42"/>
    <w:rsid w:val="00811427"/>
    <w:rsid w:val="00844F3E"/>
    <w:rsid w:val="008713AB"/>
    <w:rsid w:val="008F0D32"/>
    <w:rsid w:val="00995C71"/>
    <w:rsid w:val="009D44EB"/>
    <w:rsid w:val="009E42B0"/>
    <w:rsid w:val="00A24296"/>
    <w:rsid w:val="00A95E1B"/>
    <w:rsid w:val="00AC3C96"/>
    <w:rsid w:val="00B068D6"/>
    <w:rsid w:val="00C85D0F"/>
    <w:rsid w:val="00C93A6D"/>
    <w:rsid w:val="00D457FD"/>
    <w:rsid w:val="00D773BD"/>
    <w:rsid w:val="00D94703"/>
    <w:rsid w:val="00DA585C"/>
    <w:rsid w:val="00DE2325"/>
    <w:rsid w:val="00DF6C84"/>
    <w:rsid w:val="00E02ECA"/>
    <w:rsid w:val="00E26D9C"/>
    <w:rsid w:val="00E26F84"/>
    <w:rsid w:val="00EF1897"/>
    <w:rsid w:val="00F25D9E"/>
    <w:rsid w:val="00F83B20"/>
    <w:rsid w:val="00FE6893"/>
    <w:rsid w:val="00FF3F3E"/>
  </w:rsids>
  <w:docVars>
    <w:docVar w:name="CopyToNetwork" w:val="-1"/>
    <w:docVar w:name="DOCDT" w:val="06/10/2026"/>
    <w:docVar w:name="LastEditedSection" w:val=" 1"/>
    <w:docVar w:name="MVar" w:val="0"/>
    <w:docVar w:name="ONBEHALFMNU" w:val=" 1"/>
    <w:docVar w:name="strDocTypeID" w:val="RE_UrgentDebatePG"/>
    <w:docVar w:name="strSubDir" w:val="P10"/>
    <w:docVar w:name="TITLEMNU" w:val=" 1"/>
    <w:docVar w:name="TXTLANGUE" w:val="EN"/>
    <w:docVar w:name="TXTLANGUEMIN" w:val="en"/>
    <w:docVar w:name="TXTNRB" w:val="0458/2026"/>
    <w:docVar w:name="TXTNRPE" w:val="788.327"/>
    <w:docVar w:name="TXTNRRSP" w:val="2026/2914"/>
    <w:docVar w:name="TXTPEorAP" w:val="PE"/>
    <w:docVar w:name="TXTROUTE" w:val="RE\P10_B(2026)0458_EN.docx"/>
    <w:docVar w:name="TXTTITLE" w:val="the cases of Ali Karimli, Anar Mammadli and other political prisoners in Azerbaijan "/>
    <w:docVar w:name="TXTVERSION" w:val="01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B576FCFD-3C8F-413F-B904-63A5E8585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ED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C93A6D"/>
    <w:pPr>
      <w:spacing w:after="240"/>
    </w:pPr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Comma">
    <w:name w:val="EPComma"/>
    <w:basedOn w:val="Normal"/>
    <w:rsid w:val="0029017B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Bold">
    <w:name w:val="CoverBold"/>
    <w:basedOn w:val="Normal"/>
    <w:rsid w:val="00113DF6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Normal12a">
    <w:name w:val="CoverNormal12a"/>
    <w:basedOn w:val="Normal"/>
    <w:rsid w:val="00113DF6"/>
    <w:pPr>
      <w:spacing w:after="240"/>
      <w:ind w:left="1418"/>
    </w:pPr>
  </w:style>
  <w:style w:type="paragraph" w:customStyle="1" w:styleId="CoverNormal24a">
    <w:name w:val="CoverNormal24a"/>
    <w:basedOn w:val="Normal"/>
    <w:rsid w:val="00113DF6"/>
    <w:pPr>
      <w:spacing w:after="480"/>
      <w:ind w:left="1417"/>
    </w:pPr>
  </w:style>
  <w:style w:type="paragraph" w:customStyle="1" w:styleId="CoverDocType24a">
    <w:name w:val="CoverDocType24a"/>
    <w:basedOn w:val="Normal"/>
    <w:rsid w:val="0047637C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semiHidden/>
    <w:rsid w:val="002D7795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155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55F2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55F2B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63C89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Name">
    <w:name w:val="EPName"/>
    <w:basedOn w:val="Normal"/>
    <w:rsid w:val="0048106D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48106D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48106D"/>
    <w:pPr>
      <w:jc w:val="right"/>
    </w:pPr>
  </w:style>
  <w:style w:type="paragraph" w:customStyle="1" w:styleId="CoverReference">
    <w:name w:val="CoverReference"/>
    <w:basedOn w:val="Normal"/>
    <w:rsid w:val="00163C89"/>
    <w:pPr>
      <w:spacing w:before="1080"/>
      <w:jc w:val="right"/>
    </w:pPr>
    <w:rPr>
      <w:rFonts w:ascii="Arial" w:hAnsi="Arial" w:cs="Arial"/>
      <w:b/>
    </w:rPr>
  </w:style>
  <w:style w:type="paragraph" w:customStyle="1" w:styleId="CoverDate">
    <w:name w:val="CoverDate"/>
    <w:basedOn w:val="Normal"/>
    <w:rsid w:val="00163C89"/>
    <w:pPr>
      <w:spacing w:before="240" w:after="1200"/>
    </w:pPr>
  </w:style>
  <w:style w:type="paragraph" w:customStyle="1" w:styleId="EPFooter">
    <w:name w:val="EPFooter"/>
    <w:basedOn w:val="Normal"/>
    <w:rsid w:val="0047637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2D7795"/>
    <w:rPr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C71"/>
    <w:rPr>
      <w:rFonts w:ascii="Arial" w:hAnsi="Arial"/>
      <w:b/>
      <w:i/>
      <w:sz w:val="18"/>
    </w:rPr>
  </w:style>
  <w:style w:type="paragraph" w:styleId="ListParagraph">
    <w:name w:val="List Paragraph"/>
    <w:basedOn w:val="Normal"/>
    <w:uiPriority w:val="34"/>
    <w:qFormat/>
    <w:rsid w:val="00995C7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RE_UrgentDebate</vt:lpstr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RE_UrgentDebatePG</dc:title>
  <dc:creator>European Parliament</dc:creator>
  <cp:lastModifiedBy>European Parliament</cp:lastModifiedBy>
  <cp:revision>2</cp:revision>
  <cp:lastPrinted>2004-11-19T16:07:00Z</cp:lastPrinted>
  <dcterms:created xsi:type="dcterms:W3CDTF">2026-10-06T10:48:00Z</dcterms:created>
  <dcterms:modified xsi:type="dcterms:W3CDTF">2026-10-06T10:48:00Z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P10_B(2026)0458_</vt:lpwstr>
  </property>
  <property fmtid="{D5CDD505-2E9C-101B-9397-08002B2CF9AE}" pid="4" name="&lt;Model&gt;">
    <vt:lpwstr>RE_UrgentDebatePG</vt:lpwstr>
  </property>
  <property fmtid="{D5CDD505-2E9C-101B-9397-08002B2CF9AE}" pid="5" name="&lt;ModelCod&gt;">
    <vt:lpwstr>\\eiciLUXpr1\pdocep$\DocEP\DOCS\General\RE\RERD\RE_UrgentDebatePG.dotx(11/04/2022 09:43:07)</vt:lpwstr>
  </property>
  <property fmtid="{D5CDD505-2E9C-101B-9397-08002B2CF9AE}" pid="6" name="&lt;ModelTra&gt;">
    <vt:lpwstr>\\eiciLUXpr1\pdocep$\DocEP\TRANSFIL\EN\RE_UrgentDebatePG.EN(14/07/2025 14:34:06)</vt:lpwstr>
  </property>
  <property fmtid="{D5CDD505-2E9C-101B-9397-08002B2CF9AE}" pid="7" name="&lt;Type&gt;">
    <vt:lpwstr>RE</vt:lpwstr>
  </property>
  <property fmtid="{D5CDD505-2E9C-101B-9397-08002B2CF9AE}" pid="8" name="Created with">
    <vt:lpwstr>9.18.0 Build [20240801]</vt:lpwstr>
  </property>
  <property fmtid="{D5CDD505-2E9C-101B-9397-08002B2CF9AE}" pid="9" name="FooterPath">
    <vt:lpwstr>RE\P10_B(2026)0458_EN.docx</vt:lpwstr>
  </property>
  <property fmtid="{D5CDD505-2E9C-101B-9397-08002B2CF9AE}" pid="10" name="LastEdited with">
    <vt:lpwstr>9.18.0 Build [20240801]</vt:lpwstr>
  </property>
  <property fmtid="{D5CDD505-2E9C-101B-9397-08002B2CF9AE}" pid="11" name="PE number">
    <vt:lpwstr>788.327</vt:lpwstr>
  </property>
  <property fmtid="{D5CDD505-2E9C-101B-9397-08002B2CF9AE}" pid="12" name="RegistreCheck">
    <vt:lpwstr>OK</vt:lpwstr>
  </property>
</Properties>
</file>