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6BF93902" w14:textId="77777777" w:rsidTr="00C85D0F">
        <w:tblPrEx>
          <w:tblW w:w="9072" w:type="dxa"/>
          <w:tblCellMar>
            <w:left w:w="0" w:type="dxa"/>
            <w:right w:w="0" w:type="dxa"/>
          </w:tblCellMar>
          <w:tblLook w:val="01E0"/>
        </w:tblPrEx>
        <w:trPr>
          <w:trHeight w:hRule="exact" w:val="1418"/>
        </w:trPr>
        <w:tc>
          <w:tcPr>
            <w:tcW w:w="6804" w:type="dxa"/>
            <w:vAlign w:val="center"/>
          </w:tcPr>
          <w:p w:rsidR="0037154C" w:rsidRPr="001A4931" w:rsidP="00C85D0F" w14:paraId="27362E1B" w14:textId="3116AFF2">
            <w:pPr>
              <w:pStyle w:val="EPName"/>
            </w:pPr>
            <w:r w:rsidRPr="001A4931">
              <w:t>European Parliament</w:t>
            </w:r>
          </w:p>
          <w:p w:rsidR="0037154C" w:rsidRPr="00012D56" w:rsidP="00C85D0F" w14:paraId="6493852B" w14:textId="58488F93">
            <w:pPr>
              <w:pStyle w:val="EPTerm"/>
            </w:pPr>
            <w:r>
              <w:t>2024-2029</w:t>
            </w:r>
          </w:p>
        </w:tc>
        <w:tc>
          <w:tcPr>
            <w:tcW w:w="2268" w:type="dxa"/>
          </w:tcPr>
          <w:p w:rsidR="0037154C" w:rsidRPr="001A4931" w:rsidP="00C85D0F" w14:paraId="0A68A7C7" w14:textId="77777777">
            <w:pPr>
              <w:pStyle w:val="EPLogo"/>
            </w:pPr>
            <w:r w:rsidRPr="001A493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403089"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55F2B" w:rsidRPr="001A4931" w:rsidP="00155F2B" w14:paraId="530CF903" w14:textId="77777777">
      <w:pPr>
        <w:pStyle w:val="LineTop"/>
      </w:pPr>
    </w:p>
    <w:p w:rsidR="00155F2B" w:rsidRPr="001A4931" w:rsidP="00155F2B" w14:paraId="33B9C886" w14:textId="21155081">
      <w:pPr>
        <w:pStyle w:val="EPBody"/>
      </w:pPr>
      <w:r w:rsidRPr="001A4931">
        <w:t>Plenary sitting</w:t>
      </w:r>
    </w:p>
    <w:p w:rsidR="00163C89" w:rsidRPr="001A4931" w:rsidP="00163C89" w14:paraId="794E8DC0" w14:textId="77777777">
      <w:pPr>
        <w:pStyle w:val="LineBottom"/>
      </w:pPr>
    </w:p>
    <w:p w:rsidR="00163C89" w:rsidRPr="001A4931" w:rsidP="00163C89" w14:paraId="55A0ED1E" w14:textId="2A513012">
      <w:pPr>
        <w:pStyle w:val="CoverReference"/>
      </w:pPr>
      <w:r w:rsidRPr="001A4931">
        <w:rPr>
          <w:rStyle w:val="HideTWBExt"/>
          <w:b w:val="0"/>
        </w:rPr>
        <w:t>&lt;NoDocSe&gt;</w:t>
      </w:r>
      <w:r w:rsidR="00012D56">
        <w:t>B10</w:t>
      </w:r>
      <w:r w:rsidR="00012D56">
        <w:noBreakHyphen/>
      </w:r>
      <w:r w:rsidRPr="00012D56" w:rsidR="00012D56">
        <w:t>0460/2026</w:t>
      </w:r>
      <w:r w:rsidRPr="001A4931">
        <w:rPr>
          <w:rStyle w:val="HideTWBExt"/>
          <w:b w:val="0"/>
        </w:rPr>
        <w:t>&lt;/NoDocSe&gt;</w:t>
      </w:r>
    </w:p>
    <w:p w:rsidR="00163C89" w:rsidRPr="001A4931" w:rsidP="00163C89" w14:paraId="19B5872B" w14:textId="0C3B62E6">
      <w:pPr>
        <w:pStyle w:val="CoverDate"/>
      </w:pPr>
      <w:r w:rsidRPr="001A4931">
        <w:rPr>
          <w:rStyle w:val="HideTWBExt"/>
        </w:rPr>
        <w:t>&lt;Date&gt;</w:t>
      </w:r>
      <w:r w:rsidRPr="00012D56" w:rsidR="00012D56">
        <w:rPr>
          <w:rStyle w:val="HideTWBInt"/>
        </w:rPr>
        <w:t>{06/10/2026}</w:t>
      </w:r>
      <w:r w:rsidR="00012D56">
        <w:t>6.10.2026</w:t>
      </w:r>
      <w:r w:rsidRPr="001A4931">
        <w:rPr>
          <w:rStyle w:val="HideTWBExt"/>
        </w:rPr>
        <w:t>&lt;/Date&gt;</w:t>
      </w:r>
    </w:p>
    <w:p w:rsidR="00221528" w:rsidRPr="001A4931" w14:paraId="640F4C58" w14:textId="38490CDA">
      <w:pPr>
        <w:pStyle w:val="CoverDocType24a"/>
      </w:pPr>
      <w:r w:rsidRPr="001A4931">
        <w:rPr>
          <w:rStyle w:val="HideTWBExt"/>
          <w:b w:val="0"/>
        </w:rPr>
        <w:t>&lt;TitreType&gt;</w:t>
      </w:r>
      <w:r w:rsidRPr="001A4931" w:rsidR="001A4931">
        <w:t>MOTION FOR A RESOLUTION</w:t>
      </w:r>
      <w:r w:rsidRPr="001A4931">
        <w:rPr>
          <w:rStyle w:val="HideTWBExt"/>
          <w:b w:val="0"/>
        </w:rPr>
        <w:t>&lt;/TitreType&gt;</w:t>
      </w:r>
    </w:p>
    <w:p w:rsidR="00221528" w:rsidRPr="001A4931" w14:paraId="39F0B000" w14:textId="513554CD">
      <w:pPr>
        <w:pStyle w:val="CoverNormal12a"/>
      </w:pPr>
      <w:r w:rsidRPr="001A4931">
        <w:rPr>
          <w:rStyle w:val="HideTWBExt"/>
        </w:rPr>
        <w:t>&lt;TitreSuite&gt;</w:t>
      </w:r>
      <w:r w:rsidRPr="001A4931" w:rsidR="001A4931">
        <w:t>with request for inclusion in the agenda for a debate on cases of breaches of human rights, democracy and the rule of law</w:t>
      </w:r>
      <w:r w:rsidRPr="001A4931">
        <w:rPr>
          <w:rStyle w:val="HideTWBExt"/>
        </w:rPr>
        <w:t>&lt;/TitreSuite&gt;</w:t>
      </w:r>
    </w:p>
    <w:p w:rsidR="00221528" w:rsidRPr="001A4931" w14:paraId="619CB648" w14:textId="400006C9">
      <w:pPr>
        <w:pStyle w:val="CoverNormal12a"/>
      </w:pPr>
      <w:r w:rsidRPr="001A4931">
        <w:rPr>
          <w:rStyle w:val="HideTWBExt"/>
        </w:rPr>
        <w:t>&lt;TitreRecueil&gt;</w:t>
      </w:r>
      <w:r w:rsidRPr="001A4931" w:rsidR="001A4931">
        <w:t>pursuant to Rule 150 of the Rules of Procedure</w:t>
      </w:r>
      <w:r w:rsidRPr="001A4931">
        <w:rPr>
          <w:rStyle w:val="HideTWBExt"/>
        </w:rPr>
        <w:t>&lt;/TitreRecueil&gt;</w:t>
      </w:r>
    </w:p>
    <w:p w:rsidR="002B315F" w:rsidRPr="001A4931" w:rsidP="002B315F" w14:paraId="5409D088" w14:textId="556CB764">
      <w:pPr>
        <w:pStyle w:val="CoverNormal"/>
      </w:pPr>
      <w:r w:rsidRPr="001A4931">
        <w:rPr>
          <w:rStyle w:val="HideTWBExt"/>
        </w:rPr>
        <w:t>&lt;Titre&gt;</w:t>
      </w:r>
      <w:r w:rsidR="00012D56">
        <w:t xml:space="preserve">on </w:t>
      </w:r>
      <w:r w:rsidRPr="00012D56" w:rsidR="00012D56">
        <w:t>the cases of Ali Karimli, Anar Mammadli and other political prisoners in Azerbaijan</w:t>
      </w:r>
      <w:r w:rsidRPr="001A4931">
        <w:rPr>
          <w:rStyle w:val="HideTWBExt"/>
        </w:rPr>
        <w:t>&lt;/Titre&gt;</w:t>
      </w:r>
    </w:p>
    <w:p w:rsidR="002B315F" w:rsidRPr="001A4931" w:rsidP="002B315F" w14:paraId="1791CC39" w14:textId="6DD081D6">
      <w:pPr>
        <w:pStyle w:val="CoverNormal24a"/>
      </w:pPr>
      <w:r w:rsidRPr="001A4931">
        <w:rPr>
          <w:rStyle w:val="HideTWBExt"/>
        </w:rPr>
        <w:t>&lt;DocRef&gt;</w:t>
      </w:r>
      <w:r w:rsidRPr="001A4931" w:rsidR="001A4931">
        <w:t>(</w:t>
      </w:r>
      <w:r w:rsidRPr="00012D56" w:rsidR="00012D56">
        <w:t>2026/2914</w:t>
      </w:r>
      <w:r w:rsidRPr="001A4931" w:rsidR="001A4931">
        <w:t>(RSP))</w:t>
      </w:r>
      <w:r w:rsidRPr="001A4931">
        <w:rPr>
          <w:rStyle w:val="HideTWBExt"/>
        </w:rPr>
        <w:t>&lt;/DocRef&gt;</w:t>
      </w:r>
    </w:p>
    <w:p w:rsidR="00D94703" w:rsidRPr="00012D56" w:rsidP="00D94703" w14:paraId="4F545FE0" w14:textId="1809B626">
      <w:pPr>
        <w:pStyle w:val="CoverBold"/>
      </w:pPr>
      <w:r w:rsidRPr="001A4931">
        <w:rPr>
          <w:rStyle w:val="HideTWBExt"/>
          <w:b w:val="0"/>
        </w:rPr>
        <w:t>&lt;RepeatBlock-By&gt;&lt;Depute&gt;</w:t>
      </w:r>
      <w:r w:rsidR="00012D56">
        <w:t xml:space="preserve">Adam Bielan, Arkadiusz Mularczyk, Alexandr Vondra, Jadwiga </w:t>
      </w:r>
      <w:r w:rsidR="00012D56">
        <w:t>Wiśniewska</w:t>
      </w:r>
      <w:r w:rsidR="00012D56">
        <w:t xml:space="preserve">, </w:t>
      </w:r>
      <w:r w:rsidR="00012D56">
        <w:t>Geadis</w:t>
      </w:r>
      <w:r w:rsidR="00012D56">
        <w:t xml:space="preserve"> </w:t>
      </w:r>
      <w:r w:rsidR="00012D56">
        <w:t>Geadi</w:t>
      </w:r>
      <w:r w:rsidR="00012D56">
        <w:t xml:space="preserve">, Bogdan Rzońca, Joachim Stanisław Brudziński, Marlena Maląg, Ondřej Krutílek, Veronika Vrecionová, Małgorzata </w:t>
      </w:r>
      <w:r w:rsidR="00012D56">
        <w:t>Gosiewska</w:t>
      </w:r>
      <w:r w:rsidR="00012D56">
        <w:t>, Nikola Bartůšek, Ivaylo Valchev, Waldemar Tomaszewski, Sebastian Tynkkynen, Marion Maréchal</w:t>
      </w:r>
      <w:r w:rsidRPr="00012D56">
        <w:rPr>
          <w:rStyle w:val="HideTWBExt"/>
          <w:b w:val="0"/>
          <w:color w:val="auto"/>
        </w:rPr>
        <w:t>&lt;/Depute&gt;</w:t>
      </w:r>
    </w:p>
    <w:p w:rsidR="00D94703" w:rsidRPr="001A4931" w:rsidP="00D94703" w14:paraId="72EF04EA" w14:textId="39EA7482">
      <w:pPr>
        <w:pStyle w:val="CoverNormal"/>
      </w:pPr>
      <w:r w:rsidRPr="001A4931">
        <w:rPr>
          <w:rStyle w:val="HideTWBExt"/>
        </w:rPr>
        <w:t>&lt;Commission&gt;</w:t>
      </w:r>
      <w:r w:rsidRPr="00012D56" w:rsidR="00012D56">
        <w:rPr>
          <w:rStyle w:val="HideTWBInt"/>
        </w:rPr>
        <w:t>{ECR}</w:t>
      </w:r>
      <w:r w:rsidR="00012D56">
        <w:t>on behalf of the ECR Group</w:t>
      </w:r>
      <w:r w:rsidRPr="001A4931">
        <w:rPr>
          <w:rStyle w:val="HideTWBExt"/>
        </w:rPr>
        <w:t>&lt;/Commission&gt;</w:t>
      </w:r>
    </w:p>
    <w:p w:rsidR="00D94703" w:rsidRPr="001A4931" w:rsidP="00D94703" w14:paraId="569C7E77" w14:textId="1133D53C">
      <w:pPr>
        <w:pStyle w:val="CoverNormal"/>
      </w:pPr>
      <w:r w:rsidRPr="001A4931">
        <w:rPr>
          <w:rStyle w:val="HideTWBExt"/>
        </w:rPr>
        <w:t>&lt;/RepeatBlock-By&gt;</w:t>
      </w:r>
    </w:p>
    <w:p w:rsidR="00221528" w:rsidRPr="001A4931" w14:paraId="4CAC8601" w14:textId="38E95D5D">
      <w:pPr>
        <w:pStyle w:val="NormalBold12a"/>
      </w:pPr>
      <w:r w:rsidRPr="001A4931">
        <w:br w:type="page"/>
      </w:r>
      <w:r w:rsidR="00012D56">
        <w:t>B10</w:t>
      </w:r>
      <w:r w:rsidR="00012D56">
        <w:noBreakHyphen/>
      </w:r>
      <w:r w:rsidRPr="00012D56" w:rsidR="00012D56">
        <w:t>0460/2026</w:t>
      </w:r>
    </w:p>
    <w:p w:rsidR="002B315F" w:rsidRPr="001A4931" w:rsidP="002B315F" w14:paraId="119DA7FD" w14:textId="5B48AEE1">
      <w:pPr>
        <w:pStyle w:val="NormalBold"/>
      </w:pPr>
      <w:r w:rsidRPr="001A4931">
        <w:t xml:space="preserve">European Parliament resolution on </w:t>
      </w:r>
      <w:r w:rsidRPr="00012D56" w:rsidR="00012D56">
        <w:t>the cases of Ali Karimli, Anar Mammadli and other political prisoners in Azerbaijan</w:t>
      </w:r>
    </w:p>
    <w:p w:rsidR="002B315F" w:rsidRPr="001A4931" w:rsidP="0029017B" w14:paraId="68423D4B" w14:textId="2CE2C80E">
      <w:pPr>
        <w:pStyle w:val="NormalBold"/>
      </w:pPr>
      <w:r w:rsidRPr="001A4931">
        <w:t>(</w:t>
      </w:r>
      <w:r w:rsidRPr="00012D56" w:rsidR="00012D56">
        <w:t>2026/2914</w:t>
      </w:r>
      <w:r w:rsidRPr="001A4931">
        <w:t>(RSP))</w:t>
      </w:r>
    </w:p>
    <w:p w:rsidR="00DE2325" w:rsidRPr="001A4931" w:rsidP="0029017B" w14:paraId="503662C7" w14:textId="7BF8B5E9">
      <w:pPr>
        <w:pStyle w:val="EPComma"/>
      </w:pPr>
      <w:r w:rsidRPr="001A4931">
        <w:rPr>
          <w:i/>
        </w:rPr>
        <w:t>The European Parliament</w:t>
      </w:r>
      <w:r w:rsidRPr="001A4931">
        <w:t>,</w:t>
      </w:r>
    </w:p>
    <w:p w:rsidR="00012D56" w:rsidP="00012D56" w14:paraId="7442C294" w14:textId="77777777">
      <w:pPr>
        <w:pStyle w:val="ListParagraph"/>
        <w:numPr>
          <w:ilvl w:val="0"/>
          <w:numId w:val="41"/>
        </w:numPr>
        <w:spacing w:line="276" w:lineRule="auto"/>
      </w:pPr>
      <w:r>
        <w:t xml:space="preserve"> </w:t>
      </w:r>
      <w:r>
        <w:t>h</w:t>
      </w:r>
      <w:r w:rsidRPr="00D214EF">
        <w:t xml:space="preserve">aving regard to its previous resolutions on </w:t>
      </w:r>
      <w:r>
        <w:t>Azerbaijan</w:t>
      </w:r>
      <w:r w:rsidRPr="00D214EF">
        <w:t>,</w:t>
      </w:r>
    </w:p>
    <w:p w:rsidR="00012D56" w:rsidRPr="003F3B26" w:rsidP="00012D56" w14:paraId="402F96E2" w14:textId="77777777">
      <w:pPr>
        <w:pStyle w:val="ListParagraph"/>
        <w:spacing w:line="276" w:lineRule="auto"/>
      </w:pPr>
    </w:p>
    <w:p w:rsidR="00012D56" w:rsidP="00012D56" w14:paraId="7CBC4453" w14:textId="77777777">
      <w:pPr>
        <w:pStyle w:val="ListParagraph"/>
        <w:numPr>
          <w:ilvl w:val="0"/>
          <w:numId w:val="41"/>
        </w:numPr>
        <w:spacing w:line="276" w:lineRule="auto"/>
      </w:pPr>
      <w:r w:rsidRPr="003F3B26">
        <w:t>having regard to Rule 150 of its Rules of Procedure</w:t>
      </w:r>
      <w:r>
        <w:t>,</w:t>
      </w:r>
    </w:p>
    <w:p w:rsidR="00012D56" w:rsidRPr="003F3B26" w:rsidP="00012D56" w14:paraId="5D961764" w14:textId="77777777">
      <w:pPr>
        <w:spacing w:line="276" w:lineRule="auto"/>
      </w:pPr>
    </w:p>
    <w:p w:rsidR="00012D56" w:rsidP="00012D56" w14:paraId="620C3F40" w14:textId="77777777">
      <w:pPr>
        <w:pStyle w:val="ListParagraph"/>
        <w:numPr>
          <w:ilvl w:val="0"/>
          <w:numId w:val="42"/>
        </w:numPr>
        <w:spacing w:after="160" w:line="259" w:lineRule="auto"/>
        <w:jc w:val="left"/>
      </w:pPr>
      <w:r>
        <w:t xml:space="preserve">whereas Azerbaijan continues facing significant challenges in establishing certain fundamental freedoms and ensuring sufficient protection of fundamental rights, including freedom of speech, democratic representation and shrinking civic space; </w:t>
      </w:r>
    </w:p>
    <w:p w:rsidR="00012D56" w:rsidP="00012D56" w14:paraId="0AE377FC" w14:textId="77777777">
      <w:pPr>
        <w:pStyle w:val="ListParagraph"/>
        <w:spacing w:after="160" w:line="259" w:lineRule="auto"/>
        <w:jc w:val="left"/>
      </w:pPr>
    </w:p>
    <w:p w:rsidR="00012D56" w:rsidP="00012D56" w14:paraId="537EAA14" w14:textId="77777777">
      <w:pPr>
        <w:pStyle w:val="ListParagraph"/>
        <w:numPr>
          <w:ilvl w:val="0"/>
          <w:numId w:val="42"/>
        </w:numPr>
        <w:spacing w:after="160" w:line="259" w:lineRule="auto"/>
        <w:jc w:val="left"/>
      </w:pPr>
      <w:r>
        <w:t xml:space="preserve">whereas Azerbaijan has been the subject of criticism regarding its treatment of political activists, journalists and opposition politicians; whereas these issues risk </w:t>
      </w:r>
      <w:r>
        <w:t>to compromise</w:t>
      </w:r>
      <w:r>
        <w:t xml:space="preserve"> Azerbaijan’s alignment to democratic norms and international human rights standards;</w:t>
      </w:r>
    </w:p>
    <w:p w:rsidR="00012D56" w:rsidP="00012D56" w14:paraId="3D4FAF90" w14:textId="77777777">
      <w:pPr>
        <w:pStyle w:val="ListParagraph"/>
      </w:pPr>
    </w:p>
    <w:p w:rsidR="00012D56" w:rsidP="00012D56" w14:paraId="350EE92D" w14:textId="77777777">
      <w:pPr>
        <w:pStyle w:val="ListParagraph"/>
        <w:numPr>
          <w:ilvl w:val="0"/>
          <w:numId w:val="42"/>
        </w:numPr>
        <w:spacing w:after="160" w:line="259" w:lineRule="auto"/>
        <w:jc w:val="left"/>
      </w:pPr>
      <w:r>
        <w:t xml:space="preserve">whereas Ali Karimli, chairman of the Azerbaijan Popular Front Party, has been held in State Security Service detention since November 29, </w:t>
      </w:r>
      <w:r>
        <w:t>2025</w:t>
      </w:r>
      <w:r>
        <w:t xml:space="preserve"> on charges of attempting the violent seizure of power and forcible change of the constitutional order, carrying a potential life sentence; </w:t>
      </w:r>
    </w:p>
    <w:p w:rsidR="00012D56" w:rsidP="00012D56" w14:paraId="1814303A" w14:textId="77777777">
      <w:pPr>
        <w:pStyle w:val="ListParagraph"/>
      </w:pPr>
    </w:p>
    <w:p w:rsidR="00012D56" w:rsidP="00012D56" w14:paraId="598AE27B" w14:textId="77777777">
      <w:pPr>
        <w:pStyle w:val="ListParagraph"/>
        <w:numPr>
          <w:ilvl w:val="0"/>
          <w:numId w:val="42"/>
        </w:numPr>
        <w:spacing w:after="160" w:line="259" w:lineRule="auto"/>
        <w:jc w:val="left"/>
      </w:pPr>
      <w:r>
        <w:t xml:space="preserve">whereas on September 7, </w:t>
      </w:r>
      <w:r>
        <w:t>2026</w:t>
      </w:r>
      <w:r>
        <w:t xml:space="preserve"> the Baku Grave Crimes Court sentenced prominent election monitor and human rights defender Anar Mammadli to 13 years in prison and civic activist Anar Abdullayev to 12 years following proceedings marred by serious due-process violations;</w:t>
      </w:r>
    </w:p>
    <w:p w:rsidR="00012D56" w:rsidP="00012D56" w14:paraId="401F787A" w14:textId="77777777">
      <w:pPr>
        <w:pStyle w:val="ListParagraph"/>
      </w:pPr>
    </w:p>
    <w:p w:rsidR="00012D56" w:rsidP="00012D56" w14:paraId="125DBA76" w14:textId="77777777">
      <w:pPr>
        <w:pStyle w:val="ListParagraph"/>
        <w:numPr>
          <w:ilvl w:val="0"/>
          <w:numId w:val="42"/>
        </w:numPr>
        <w:spacing w:after="160" w:line="259" w:lineRule="auto"/>
        <w:jc w:val="left"/>
      </w:pPr>
      <w:r>
        <w:t>whereas the authorities in Azerbaijan have made efforts to silence dissent through politically motivated accusations, prolonged pretrial detention and considerable prison sentences against critics;</w:t>
      </w:r>
    </w:p>
    <w:p w:rsidR="00012D56" w:rsidP="00012D56" w14:paraId="30C7080D" w14:textId="77777777">
      <w:pPr>
        <w:pStyle w:val="ListParagraph"/>
        <w:spacing w:after="240" w:line="276" w:lineRule="auto"/>
      </w:pPr>
    </w:p>
    <w:p w:rsidR="00012D56" w:rsidP="00012D56" w14:paraId="5E8CA3A0" w14:textId="77777777">
      <w:pPr>
        <w:pStyle w:val="ListParagraph"/>
        <w:spacing w:after="240" w:line="276" w:lineRule="auto"/>
        <w:jc w:val="center"/>
      </w:pPr>
      <w:r>
        <w:t>***</w:t>
      </w:r>
    </w:p>
    <w:p w:rsidR="00012D56" w:rsidP="00012D56" w14:paraId="546E2736" w14:textId="77777777">
      <w:pPr>
        <w:pStyle w:val="ListParagraph"/>
        <w:spacing w:after="240" w:line="276" w:lineRule="auto"/>
      </w:pPr>
    </w:p>
    <w:p w:rsidR="00012D56" w:rsidRPr="00E9561B" w:rsidP="00012D56" w14:paraId="20E326A6" w14:textId="77777777">
      <w:pPr>
        <w:pStyle w:val="ListParagraph"/>
        <w:spacing w:after="240" w:line="276" w:lineRule="auto"/>
      </w:pPr>
      <w:r w:rsidRPr="00E9561B">
        <w:t>1. Calls on Azerbaijan to urgently review the proceedings against Ali Karimli</w:t>
      </w:r>
      <w:r>
        <w:t>,</w:t>
      </w:r>
      <w:r w:rsidRPr="00E9561B">
        <w:t xml:space="preserve"> Anar Mammadli </w:t>
      </w:r>
      <w:r>
        <w:t xml:space="preserve">and Anar Abdullayev, </w:t>
      </w:r>
      <w:r w:rsidRPr="00E9561B">
        <w:t>and to release them without delay;</w:t>
      </w:r>
    </w:p>
    <w:p w:rsidR="00012D56" w:rsidRPr="00E9561B" w:rsidP="00012D56" w14:paraId="454E7496" w14:textId="77777777">
      <w:pPr>
        <w:pStyle w:val="ListParagraph"/>
        <w:spacing w:after="240" w:line="276" w:lineRule="auto"/>
      </w:pPr>
    </w:p>
    <w:p w:rsidR="00012D56" w:rsidRPr="00E9561B" w:rsidP="00012D56" w14:paraId="6DDB86DD" w14:textId="77777777">
      <w:pPr>
        <w:pStyle w:val="ListParagraph"/>
        <w:spacing w:after="240" w:line="276" w:lineRule="auto"/>
      </w:pPr>
      <w:r w:rsidRPr="00E9561B">
        <w:t xml:space="preserve">2. Calls on Azerbaijan to refrain from political persecution against opposition politicians and politically motivated prosecutions and the misuse of criminal law against opposition figures, journalists, </w:t>
      </w:r>
      <w:r>
        <w:t xml:space="preserve">media, </w:t>
      </w:r>
      <w:r w:rsidRPr="00E9561B">
        <w:t>academics, election monitors, and civil society activists;</w:t>
      </w:r>
    </w:p>
    <w:p w:rsidR="00012D56" w:rsidRPr="00E9561B" w:rsidP="00012D56" w14:paraId="19D1CD77" w14:textId="77777777">
      <w:pPr>
        <w:pStyle w:val="ListParagraph"/>
        <w:spacing w:after="240" w:line="276" w:lineRule="auto"/>
      </w:pPr>
    </w:p>
    <w:p w:rsidR="00012D56" w:rsidRPr="00E9561B" w:rsidP="00012D56" w14:paraId="20C40767" w14:textId="77777777">
      <w:pPr>
        <w:pStyle w:val="ListParagraph"/>
        <w:spacing w:after="240" w:line="276" w:lineRule="auto"/>
      </w:pPr>
      <w:r w:rsidRPr="00E9561B">
        <w:t>3. Calls on Azerbaijan to comprehensively review and address structural practices that may lead to repeated violations</w:t>
      </w:r>
      <w:r>
        <w:t>;</w:t>
      </w:r>
    </w:p>
    <w:p w:rsidR="00012D56" w:rsidRPr="00E9561B" w:rsidP="00012D56" w14:paraId="1B5CC499" w14:textId="77777777">
      <w:pPr>
        <w:pStyle w:val="ListParagraph"/>
        <w:spacing w:after="240" w:line="276" w:lineRule="auto"/>
      </w:pPr>
    </w:p>
    <w:p w:rsidR="00012D56" w:rsidRPr="00E9561B" w:rsidP="00012D56" w14:paraId="50EEF4AD" w14:textId="77777777">
      <w:pPr>
        <w:pStyle w:val="ListParagraph"/>
        <w:spacing w:after="240" w:line="276" w:lineRule="auto"/>
      </w:pPr>
      <w:r w:rsidRPr="00E9561B">
        <w:t>4. Calls on Azerbaijan to ensure protection from ill-treatment to all detainees in the country and ensure access to lawyers, family communication</w:t>
      </w:r>
      <w:r>
        <w:t>,</w:t>
      </w:r>
      <w:r w:rsidRPr="00E9561B">
        <w:t xml:space="preserve"> medical care</w:t>
      </w:r>
      <w:r>
        <w:t xml:space="preserve"> and other safeguards;</w:t>
      </w:r>
    </w:p>
    <w:p w:rsidR="00012D56" w:rsidRPr="00E9561B" w:rsidP="00012D56" w14:paraId="7A2D7B8B" w14:textId="77777777">
      <w:pPr>
        <w:pStyle w:val="ListParagraph"/>
        <w:spacing w:after="240" w:line="276" w:lineRule="auto"/>
      </w:pPr>
    </w:p>
    <w:p w:rsidR="00012D56" w:rsidRPr="00E9561B" w:rsidP="00012D56" w14:paraId="3DE97683" w14:textId="77777777">
      <w:pPr>
        <w:pStyle w:val="ListParagraph"/>
        <w:spacing w:after="240" w:line="276" w:lineRule="auto"/>
      </w:pPr>
      <w:r w:rsidRPr="00E9561B">
        <w:t xml:space="preserve">5. Calls on the EU Delegation in Baku to monitor the </w:t>
      </w:r>
      <w:r w:rsidRPr="00E9561B">
        <w:t>aforementioned cases</w:t>
      </w:r>
      <w:r w:rsidRPr="00E9561B">
        <w:t xml:space="preserve"> and invites the EU to further support efforts to promote human rights and </w:t>
      </w:r>
      <w:r>
        <w:t xml:space="preserve">improve </w:t>
      </w:r>
      <w:r w:rsidRPr="00E9561B">
        <w:t>democratic governance in Azerbaijan;</w:t>
      </w:r>
    </w:p>
    <w:p w:rsidR="00012D56" w:rsidRPr="00E9561B" w:rsidP="00012D56" w14:paraId="40745289" w14:textId="77777777">
      <w:pPr>
        <w:pStyle w:val="ListParagraph"/>
        <w:spacing w:after="240" w:line="276" w:lineRule="auto"/>
      </w:pPr>
      <w:r w:rsidRPr="00E9561B">
        <w:t> </w:t>
      </w:r>
    </w:p>
    <w:p w:rsidR="00012D56" w:rsidRPr="00E9561B" w:rsidP="00012D56" w14:paraId="498F2E88" w14:textId="77777777">
      <w:pPr>
        <w:pStyle w:val="ListParagraph"/>
        <w:spacing w:after="240" w:line="276" w:lineRule="auto"/>
      </w:pPr>
      <w:r w:rsidRPr="00E9561B">
        <w:t>6. Instructs its President to forward this resolution to the Government and Parliament of Azerbaijan.</w:t>
      </w:r>
    </w:p>
    <w:p w:rsidR="00221528" w:rsidRPr="001A4931" w:rsidP="00C93A6D" w14:paraId="517841C9" w14:textId="14F8EC4E">
      <w:pPr>
        <w:pStyle w:val="NormalHanging12a"/>
      </w:pPr>
    </w:p>
    <w:p w:rsidR="001565D3" w:rsidRPr="001A4931" w:rsidP="001565D3" w14:paraId="0D809F87" w14:textId="77777777"/>
    <w:sectPr w:rsidSect="00E26D9C">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1A4931" w:rsidP="0047637C" w14:paraId="14F64799" w14:textId="193E6E39">
    <w:pPr>
      <w:pStyle w:val="EPFooter"/>
    </w:pPr>
    <w:r w:rsidRPr="001A4931">
      <w:t>PE</w:t>
    </w:r>
    <w:r w:rsidRPr="001A4931">
      <w:rPr>
        <w:rStyle w:val="HideTWBExt"/>
      </w:rPr>
      <w:t>&lt;NoPE&gt;</w:t>
    </w:r>
    <w:r w:rsidRPr="00012D56" w:rsidR="00012D56">
      <w:t>788.329</w:t>
    </w:r>
    <w:r w:rsidRPr="001A4931">
      <w:rPr>
        <w:rStyle w:val="HideTWBExt"/>
      </w:rPr>
      <w:t>&lt;/NoPE&gt;&lt;Version&gt;</w:t>
    </w:r>
    <w:r w:rsidRPr="001A4931" w:rsidR="001A4931">
      <w:t>v</w:t>
    </w:r>
    <w:r w:rsidRPr="00012D56" w:rsidR="00012D56">
      <w:t>01-00</w:t>
    </w:r>
    <w:r w:rsidRPr="001A4931">
      <w:rPr>
        <w:rStyle w:val="HideTWBExt"/>
      </w:rPr>
      <w:t>&lt;/Version&gt;</w:t>
    </w:r>
    <w:r w:rsidRPr="001A4931">
      <w:tab/>
    </w:r>
    <w:r w:rsidRPr="001A4931" w:rsidR="001565D3">
      <w:fldChar w:fldCharType="begin"/>
    </w:r>
    <w:r w:rsidRPr="001A4931" w:rsidR="001565D3">
      <w:instrText xml:space="preserve"> PAGE </w:instrText>
    </w:r>
    <w:r w:rsidRPr="001A4931" w:rsidR="001565D3">
      <w:fldChar w:fldCharType="separate"/>
    </w:r>
    <w:r w:rsidRPr="001A4931" w:rsidR="00E26D9C">
      <w:rPr>
        <w:noProof/>
      </w:rPr>
      <w:t>2</w:t>
    </w:r>
    <w:r w:rsidRPr="001A4931" w:rsidR="001565D3">
      <w:fldChar w:fldCharType="end"/>
    </w:r>
    <w:r w:rsidRPr="001A4931" w:rsidR="001565D3">
      <w:t>/</w:t>
    </w:r>
    <w:r>
      <w:fldChar w:fldCharType="begin"/>
    </w:r>
    <w:r>
      <w:instrText xml:space="preserve"> NUMPAGES </w:instrText>
    </w:r>
    <w:r>
      <w:fldChar w:fldCharType="separate"/>
    </w:r>
    <w:r w:rsidRPr="001A4931" w:rsidR="00E26D9C">
      <w:rPr>
        <w:noProof/>
      </w:rPr>
      <w:t>2</w:t>
    </w:r>
    <w:r w:rsidRPr="001A4931" w:rsidR="00E26D9C">
      <w:rPr>
        <w:noProof/>
      </w:rPr>
      <w:fldChar w:fldCharType="end"/>
    </w:r>
    <w:r w:rsidRPr="001A4931">
      <w:tab/>
    </w:r>
    <w:r w:rsidRPr="001A4931">
      <w:rPr>
        <w:rStyle w:val="HideTWBExt"/>
      </w:rPr>
      <w:t>&lt;PathFdR&gt;</w:t>
    </w:r>
    <w:r w:rsidRPr="00012D56" w:rsidR="00012D56">
      <w:t>RE\P10_</w:t>
    </w:r>
    <w:r w:rsidRPr="00012D56" w:rsidR="00012D56">
      <w:t>B(2026)0460_EN.docx</w:t>
    </w:r>
    <w:r w:rsidRPr="001A4931">
      <w:rPr>
        <w:rStyle w:val="HideTWBExt"/>
      </w:rPr>
      <w:t>&lt;/PathFdR&gt;</w:t>
    </w:r>
  </w:p>
  <w:p w:rsidR="00155F2B" w:rsidRPr="001A4931" w14:paraId="47258755" w14:textId="1907708F">
    <w:pPr>
      <w:pStyle w:val="EPFooter2"/>
    </w:pPr>
    <w:r>
      <w:fldChar w:fldCharType="begin"/>
    </w:r>
    <w:r>
      <w:instrText xml:space="preserve"> DOCPROPERTY "&lt;Extension&gt;" </w:instrText>
    </w:r>
    <w:r>
      <w:fldChar w:fldCharType="separate"/>
    </w:r>
    <w:r w:rsidR="00012D56">
      <w:t>EN</w:t>
    </w:r>
    <w:r w:rsidR="00012D5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1A4931" w:rsidP="0047637C" w14:paraId="094D07DB" w14:textId="1ECCC925">
    <w:pPr>
      <w:pStyle w:val="EPFooter"/>
    </w:pPr>
    <w:r w:rsidRPr="001A4931">
      <w:rPr>
        <w:rStyle w:val="HideTWBExt"/>
      </w:rPr>
      <w:t>&lt;PathFdR&gt;</w:t>
    </w:r>
    <w:r w:rsidRPr="00012D56" w:rsidR="00012D56">
      <w:t>RE\P10_</w:t>
    </w:r>
    <w:r w:rsidRPr="00012D56" w:rsidR="00012D56">
      <w:t>B(2026)0460_EN.docx</w:t>
    </w:r>
    <w:r w:rsidRPr="001A4931">
      <w:rPr>
        <w:rStyle w:val="HideTWBExt"/>
      </w:rPr>
      <w:t>&lt;/PathFdR&gt;</w:t>
    </w:r>
    <w:r w:rsidRPr="001A4931">
      <w:tab/>
    </w:r>
    <w:r w:rsidRPr="001A4931" w:rsidR="001565D3">
      <w:fldChar w:fldCharType="begin"/>
    </w:r>
    <w:r w:rsidRPr="001A4931" w:rsidR="001565D3">
      <w:instrText xml:space="preserve"> PAGE </w:instrText>
    </w:r>
    <w:r w:rsidRPr="001A4931" w:rsidR="001565D3">
      <w:fldChar w:fldCharType="separate"/>
    </w:r>
    <w:r w:rsidRPr="001A4931" w:rsidR="00E26D9C">
      <w:rPr>
        <w:noProof/>
      </w:rPr>
      <w:t>3</w:t>
    </w:r>
    <w:r w:rsidRPr="001A4931" w:rsidR="001565D3">
      <w:fldChar w:fldCharType="end"/>
    </w:r>
    <w:r w:rsidRPr="001A4931" w:rsidR="001565D3">
      <w:t>/</w:t>
    </w:r>
    <w:r>
      <w:fldChar w:fldCharType="begin"/>
    </w:r>
    <w:r>
      <w:instrText xml:space="preserve"> NUMPAGES </w:instrText>
    </w:r>
    <w:r>
      <w:fldChar w:fldCharType="separate"/>
    </w:r>
    <w:r w:rsidRPr="001A4931" w:rsidR="00E26D9C">
      <w:rPr>
        <w:noProof/>
      </w:rPr>
      <w:t>3</w:t>
    </w:r>
    <w:r w:rsidRPr="001A4931" w:rsidR="00E26D9C">
      <w:rPr>
        <w:noProof/>
      </w:rPr>
      <w:fldChar w:fldCharType="end"/>
    </w:r>
    <w:r w:rsidRPr="001A4931">
      <w:tab/>
      <w:t>PE</w:t>
    </w:r>
    <w:r w:rsidRPr="001A4931">
      <w:rPr>
        <w:rStyle w:val="HideTWBExt"/>
      </w:rPr>
      <w:t>&lt;NoPE&gt;</w:t>
    </w:r>
    <w:r w:rsidRPr="00012D56" w:rsidR="00012D56">
      <w:t>788.329</w:t>
    </w:r>
    <w:r w:rsidRPr="001A4931">
      <w:rPr>
        <w:rStyle w:val="HideTWBExt"/>
      </w:rPr>
      <w:t>&lt;/NoPE&gt;&lt;Version&gt;</w:t>
    </w:r>
    <w:r w:rsidRPr="001A4931" w:rsidR="001A4931">
      <w:t>v</w:t>
    </w:r>
    <w:r w:rsidRPr="00012D56" w:rsidR="00012D56">
      <w:t>01-00</w:t>
    </w:r>
    <w:r w:rsidRPr="001A4931">
      <w:rPr>
        <w:rStyle w:val="HideTWBExt"/>
      </w:rPr>
      <w:t>&lt;/Version&gt;</w:t>
    </w:r>
  </w:p>
  <w:p w:rsidR="00155F2B" w:rsidRPr="001A4931" w14:paraId="6B3319B3" w14:textId="40CA447B">
    <w:pPr>
      <w:pStyle w:val="EPFooter2"/>
    </w:pPr>
    <w:r w:rsidRPr="001A4931">
      <w:tab/>
    </w:r>
    <w:r w:rsidRPr="001A4931">
      <w:tab/>
    </w:r>
    <w:r>
      <w:fldChar w:fldCharType="begin"/>
    </w:r>
    <w:r>
      <w:instrText xml:space="preserve"> DOCPROPERTY "&lt;Extension&gt;" </w:instrText>
    </w:r>
    <w:r>
      <w:fldChar w:fldCharType="separate"/>
    </w:r>
    <w:r w:rsidR="00012D56">
      <w:t>EN</w:t>
    </w:r>
    <w:r w:rsidR="00012D5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1A4931" w:rsidP="0047637C" w14:paraId="68F524E9" w14:textId="3977D2F7">
    <w:pPr>
      <w:pStyle w:val="EPFooter"/>
    </w:pPr>
    <w:r w:rsidRPr="001A4931">
      <w:rPr>
        <w:rStyle w:val="HideTWBExt"/>
      </w:rPr>
      <w:t>&lt;PathFdR&gt;</w:t>
    </w:r>
    <w:r w:rsidRPr="00012D56" w:rsidR="00012D56">
      <w:t>RE\P10_</w:t>
    </w:r>
    <w:r w:rsidRPr="00012D56" w:rsidR="00012D56">
      <w:t>B(2026)0460_EN.docx</w:t>
    </w:r>
    <w:r w:rsidRPr="001A4931">
      <w:rPr>
        <w:rStyle w:val="HideTWBExt"/>
      </w:rPr>
      <w:t>&lt;/PathFdR&gt;</w:t>
    </w:r>
    <w:r w:rsidRPr="001A4931">
      <w:tab/>
    </w:r>
    <w:r w:rsidRPr="001A4931">
      <w:tab/>
      <w:t>PE</w:t>
    </w:r>
    <w:r w:rsidRPr="001A4931">
      <w:rPr>
        <w:rStyle w:val="HideTWBExt"/>
      </w:rPr>
      <w:t>&lt;NoPE&gt;</w:t>
    </w:r>
    <w:r w:rsidRPr="00012D56" w:rsidR="00012D56">
      <w:t>788.329</w:t>
    </w:r>
    <w:r w:rsidRPr="001A4931">
      <w:rPr>
        <w:rStyle w:val="HideTWBExt"/>
      </w:rPr>
      <w:t>&lt;/NoPE&gt;&lt;Version&gt;</w:t>
    </w:r>
    <w:r w:rsidRPr="001A4931" w:rsidR="001A4931">
      <w:t>v</w:t>
    </w:r>
    <w:r w:rsidRPr="00012D56" w:rsidR="00012D56">
      <w:t>01-00</w:t>
    </w:r>
    <w:r w:rsidRPr="001A4931">
      <w:rPr>
        <w:rStyle w:val="HideTWBExt"/>
      </w:rPr>
      <w:t>&lt;/Version&gt;</w:t>
    </w:r>
  </w:p>
  <w:p w:rsidR="00155F2B" w:rsidRPr="001A4931" w:rsidP="00155F2B" w14:paraId="1F95DDCE" w14:textId="2589B559">
    <w:pPr>
      <w:pStyle w:val="EPFooter2"/>
      <w:tabs>
        <w:tab w:val="clear" w:pos="4535"/>
        <w:tab w:val="center" w:pos="4536"/>
      </w:tabs>
    </w:pPr>
    <w:r>
      <w:fldChar w:fldCharType="begin"/>
    </w:r>
    <w:r>
      <w:instrText xml:space="preserve"> DOCPROPERTY "&lt;Extension&gt;" </w:instrText>
    </w:r>
    <w:r>
      <w:fldChar w:fldCharType="separate"/>
    </w:r>
    <w:r w:rsidR="00012D56">
      <w:t>EN</w:t>
    </w:r>
    <w:r w:rsidR="00012D56">
      <w:fldChar w:fldCharType="end"/>
    </w:r>
    <w:r w:rsidRPr="001A4931">
      <w:tab/>
    </w:r>
    <w:r w:rsidR="00012D56">
      <w:rPr>
        <w:b w:val="0"/>
        <w:i/>
        <w:color w:val="C0C0C0"/>
        <w:sz w:val="22"/>
        <w:szCs w:val="22"/>
      </w:rPr>
      <w:t>United in diversity</w:t>
    </w:r>
    <w:r w:rsidRPr="001A4931">
      <w:tab/>
    </w:r>
    <w:r>
      <w:fldChar w:fldCharType="begin"/>
    </w:r>
    <w:r>
      <w:instrText xml:space="preserve"> DOCPROPERTY "&lt;Extension&gt;" </w:instrText>
    </w:r>
    <w:r>
      <w:fldChar w:fldCharType="separate"/>
    </w:r>
    <w:r w:rsidR="00012D56">
      <w:t>EN</w:t>
    </w:r>
    <w:r w:rsidR="00012D56">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D56" w14:paraId="5F43510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D56" w14:paraId="0BF1435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2D56" w14:paraId="3E821C2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AA50BFC"/>
    <w:multiLevelType w:val="hybridMultilevel"/>
    <w:tmpl w:val="E6B69A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BFF5A57"/>
    <w:multiLevelType w:val="hybridMultilevel"/>
    <w:tmpl w:val="3A7C2AC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931"/>
    <w:rsid w:val="000066D9"/>
    <w:rsid w:val="00012D56"/>
    <w:rsid w:val="00073ED6"/>
    <w:rsid w:val="000813F9"/>
    <w:rsid w:val="00113DF6"/>
    <w:rsid w:val="0012167F"/>
    <w:rsid w:val="00155F2B"/>
    <w:rsid w:val="001565D3"/>
    <w:rsid w:val="00163C89"/>
    <w:rsid w:val="00171176"/>
    <w:rsid w:val="001A4931"/>
    <w:rsid w:val="001B02B2"/>
    <w:rsid w:val="001E562A"/>
    <w:rsid w:val="00221528"/>
    <w:rsid w:val="0022720C"/>
    <w:rsid w:val="0023563C"/>
    <w:rsid w:val="0029017B"/>
    <w:rsid w:val="00296981"/>
    <w:rsid w:val="002B315F"/>
    <w:rsid w:val="002D1CE1"/>
    <w:rsid w:val="002D5F2C"/>
    <w:rsid w:val="002D7795"/>
    <w:rsid w:val="0030129C"/>
    <w:rsid w:val="003520DB"/>
    <w:rsid w:val="0037154C"/>
    <w:rsid w:val="003B3BC2"/>
    <w:rsid w:val="003C01F7"/>
    <w:rsid w:val="003E1BD5"/>
    <w:rsid w:val="003E6238"/>
    <w:rsid w:val="003F3B26"/>
    <w:rsid w:val="00424DC4"/>
    <w:rsid w:val="00431748"/>
    <w:rsid w:val="0047637C"/>
    <w:rsid w:val="0048106D"/>
    <w:rsid w:val="004D1817"/>
    <w:rsid w:val="00522C8A"/>
    <w:rsid w:val="00545512"/>
    <w:rsid w:val="005B6C1A"/>
    <w:rsid w:val="00611E4E"/>
    <w:rsid w:val="006B4303"/>
    <w:rsid w:val="007457C0"/>
    <w:rsid w:val="00844F3E"/>
    <w:rsid w:val="008713AB"/>
    <w:rsid w:val="008F0D32"/>
    <w:rsid w:val="009E42B0"/>
    <w:rsid w:val="00A24296"/>
    <w:rsid w:val="00A95E1B"/>
    <w:rsid w:val="00AD350F"/>
    <w:rsid w:val="00B068D6"/>
    <w:rsid w:val="00C85D0F"/>
    <w:rsid w:val="00C93A6D"/>
    <w:rsid w:val="00D214EF"/>
    <w:rsid w:val="00D457FD"/>
    <w:rsid w:val="00D773BD"/>
    <w:rsid w:val="00D94703"/>
    <w:rsid w:val="00DA585C"/>
    <w:rsid w:val="00DE2325"/>
    <w:rsid w:val="00DF6C84"/>
    <w:rsid w:val="00E02ECA"/>
    <w:rsid w:val="00E26D9C"/>
    <w:rsid w:val="00E26F84"/>
    <w:rsid w:val="00E9561B"/>
    <w:rsid w:val="00F25D9E"/>
    <w:rsid w:val="00FF3F3E"/>
  </w:rsids>
  <w:docVars>
    <w:docVar w:name="CopyToNetwork" w:val="-1"/>
    <w:docVar w:name="DOCDT" w:val="06/10/2026"/>
    <w:docVar w:name="LastEditedSection" w:val=" 1"/>
    <w:docVar w:name="MVar" w:val="0"/>
    <w:docVar w:name="ONBEHALFMNU" w:val=" 1"/>
    <w:docVar w:name="strDocTypeID" w:val="RE_UrgentDebatePG"/>
    <w:docVar w:name="strSubDir" w:val="P10"/>
    <w:docVar w:name="TITLEMNU" w:val=" 1"/>
    <w:docVar w:name="TXTLANGUE" w:val="EN"/>
    <w:docVar w:name="TXTLANGUEMIN" w:val="en"/>
    <w:docVar w:name="TXTNRB" w:val="0460/2026"/>
    <w:docVar w:name="TXTNRPE" w:val="788.329"/>
    <w:docVar w:name="TXTNRRSP" w:val="2026/2914"/>
    <w:docVar w:name="TXTPEorAP" w:val="PE"/>
    <w:docVar w:name="TXTROUTE" w:val="RE\P10_B(2026)0460_EN.docx"/>
    <w:docVar w:name="TXTTITLE" w:val="the cases of Ali Karimli, Anar Mammadli and other political prisoners in Azerbaijan"/>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C761FCAB-CBCA-4E5D-B2FF-FE8F7449A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ED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C93A6D"/>
    <w:pPr>
      <w:spacing w:after="240"/>
    </w:pPr>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EPComma">
    <w:name w:val="EPComma"/>
    <w:basedOn w:val="Normal"/>
    <w:rsid w:val="0029017B"/>
    <w:pPr>
      <w:spacing w:before="480" w:after="240"/>
    </w:p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113DF6"/>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113DF6"/>
    <w:pPr>
      <w:spacing w:after="240"/>
      <w:ind w:left="1418"/>
    </w:pPr>
  </w:style>
  <w:style w:type="paragraph" w:customStyle="1" w:styleId="CoverNormal24a">
    <w:name w:val="CoverNormal24a"/>
    <w:basedOn w:val="Normal"/>
    <w:rsid w:val="00113DF6"/>
    <w:pPr>
      <w:spacing w:after="480"/>
      <w:ind w:left="1417"/>
    </w:pPr>
  </w:style>
  <w:style w:type="paragraph" w:customStyle="1" w:styleId="CoverDocType24a">
    <w:name w:val="CoverDocType24a"/>
    <w:basedOn w:val="Normal"/>
    <w:rsid w:val="0047637C"/>
    <w:pPr>
      <w:spacing w:after="480"/>
      <w:ind w:left="1418"/>
    </w:pPr>
    <w:rPr>
      <w:rFonts w:ascii="Arial" w:hAnsi="Arial"/>
      <w:b/>
      <w:sz w:val="48"/>
    </w:rPr>
  </w:style>
  <w:style w:type="paragraph" w:styleId="Header">
    <w:name w:val="header"/>
    <w:basedOn w:val="Normal"/>
    <w:link w:val="HeaderChar"/>
    <w:semiHidden/>
    <w:rsid w:val="002D7795"/>
    <w:pPr>
      <w:tabs>
        <w:tab w:val="center" w:pos="4513"/>
        <w:tab w:val="right" w:pos="9026"/>
      </w:tabs>
    </w:pPr>
  </w:style>
  <w:style w:type="table" w:styleId="TableGrid">
    <w:name w:val="Table Grid"/>
    <w:basedOn w:val="TableNormal"/>
    <w:rsid w:val="00155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5F2B"/>
    <w:pPr>
      <w:jc w:val="center"/>
    </w:pPr>
    <w:rPr>
      <w:rFonts w:ascii="Arial" w:hAnsi="Arial" w:cs="Arial"/>
      <w:i/>
      <w:sz w:val="22"/>
      <w:szCs w:val="22"/>
    </w:rPr>
  </w:style>
  <w:style w:type="paragraph" w:customStyle="1" w:styleId="LineTop">
    <w:name w:val="LineTop"/>
    <w:basedOn w:val="Normal"/>
    <w:next w:val="Normal"/>
    <w:rsid w:val="00155F2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3C89"/>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48106D"/>
    <w:pPr>
      <w:spacing w:before="80" w:after="80"/>
    </w:pPr>
    <w:rPr>
      <w:rFonts w:ascii="Arial Narrow" w:hAnsi="Arial Narrow" w:cs="Arial"/>
      <w:b/>
      <w:sz w:val="32"/>
      <w:szCs w:val="22"/>
    </w:rPr>
  </w:style>
  <w:style w:type="paragraph" w:customStyle="1" w:styleId="EPTerm">
    <w:name w:val="EPTerm"/>
    <w:basedOn w:val="Normal"/>
    <w:next w:val="Normal"/>
    <w:rsid w:val="0048106D"/>
    <w:pPr>
      <w:spacing w:after="80"/>
    </w:pPr>
    <w:rPr>
      <w:rFonts w:ascii="Arial" w:hAnsi="Arial" w:cs="Arial"/>
      <w:sz w:val="20"/>
      <w:szCs w:val="22"/>
    </w:rPr>
  </w:style>
  <w:style w:type="paragraph" w:customStyle="1" w:styleId="EPLogo">
    <w:name w:val="EPLogo"/>
    <w:basedOn w:val="Normal"/>
    <w:qFormat/>
    <w:rsid w:val="0048106D"/>
    <w:pPr>
      <w:jc w:val="right"/>
    </w:pPr>
  </w:style>
  <w:style w:type="paragraph" w:customStyle="1" w:styleId="CoverReference">
    <w:name w:val="CoverReference"/>
    <w:basedOn w:val="Normal"/>
    <w:rsid w:val="00163C89"/>
    <w:pPr>
      <w:spacing w:before="1080"/>
      <w:jc w:val="right"/>
    </w:pPr>
    <w:rPr>
      <w:rFonts w:ascii="Arial" w:hAnsi="Arial" w:cs="Arial"/>
      <w:b/>
    </w:rPr>
  </w:style>
  <w:style w:type="paragraph" w:customStyle="1" w:styleId="CoverDate">
    <w:name w:val="CoverDate"/>
    <w:basedOn w:val="Normal"/>
    <w:rsid w:val="00163C89"/>
    <w:pPr>
      <w:spacing w:before="240" w:after="1200"/>
    </w:pPr>
  </w:style>
  <w:style w:type="paragraph" w:customStyle="1" w:styleId="EPFooter">
    <w:name w:val="EPFooter"/>
    <w:basedOn w:val="Normal"/>
    <w:rsid w:val="0047637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D7795"/>
    <w:rPr>
      <w:sz w:val="24"/>
    </w:rPr>
  </w:style>
  <w:style w:type="paragraph" w:styleId="ListParagraph">
    <w:name w:val="List Paragraph"/>
    <w:basedOn w:val="Normal"/>
    <w:uiPriority w:val="34"/>
    <w:qFormat/>
    <w:rsid w:val="00012D56"/>
    <w:pPr>
      <w:widowControl/>
      <w:ind w:left="720"/>
      <w:contextualSpacing/>
      <w:jc w:val="both"/>
    </w:pPr>
    <w:rPr>
      <w:rFonts w:eastAsia="Calibri"/>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523</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RE_UrgentDebate</vt:lpstr>
    </vt:vector>
  </TitlesOfParts>
  <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RE_UrgentDebatePG</dc:title>
  <dc:creator>European Parliament</dc:creator>
  <cp:lastModifiedBy>European Parliament</cp:lastModifiedBy>
  <cp:revision>2</cp:revision>
  <cp:lastPrinted>2004-11-19T16:07:00Z</cp:lastPrinted>
  <dcterms:created xsi:type="dcterms:W3CDTF">2026-10-06T11:03:00Z</dcterms:created>
  <dcterms:modified xsi:type="dcterms:W3CDTF">2026-10-06T11:03:00Z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P10_B(2026)0460_</vt:lpwstr>
  </property>
  <property fmtid="{D5CDD505-2E9C-101B-9397-08002B2CF9AE}" pid="4" name="&lt;Model&gt;">
    <vt:lpwstr>RE_UrgentDebatePG</vt:lpwstr>
  </property>
  <property fmtid="{D5CDD505-2E9C-101B-9397-08002B2CF9AE}" pid="5" name="&lt;ModelCod&gt;">
    <vt:lpwstr>\\eiciLUXpr1\pdocep$\DocEP\DOCS\General\RE\RERD\RE_UrgentDebatePG.dotx(11/04/2022 09:43:07)</vt:lpwstr>
  </property>
  <property fmtid="{D5CDD505-2E9C-101B-9397-08002B2CF9AE}" pid="6" name="&lt;ModelTra&gt;">
    <vt:lpwstr>\\eiciLUXpr1\pdocep$\DocEP\TRANSFIL\EN\RE_UrgentDebatePG.EN(14/07/2025 14:34:06)</vt:lpwstr>
  </property>
  <property fmtid="{D5CDD505-2E9C-101B-9397-08002B2CF9AE}" pid="7" name="&lt;Type&gt;">
    <vt:lpwstr>RE</vt:lpwstr>
  </property>
  <property fmtid="{D5CDD505-2E9C-101B-9397-08002B2CF9AE}" pid="8" name="Created with">
    <vt:lpwstr>9.18.0 Build [20240801]</vt:lpwstr>
  </property>
  <property fmtid="{D5CDD505-2E9C-101B-9397-08002B2CF9AE}" pid="9" name="FooterPath">
    <vt:lpwstr>RE\P10_B(2026)0460_EN.docx</vt:lpwstr>
  </property>
  <property fmtid="{D5CDD505-2E9C-101B-9397-08002B2CF9AE}" pid="10" name="LastEdited with">
    <vt:lpwstr>9.18.0 Build [20240801]</vt:lpwstr>
  </property>
  <property fmtid="{D5CDD505-2E9C-101B-9397-08002B2CF9AE}" pid="11" name="PE number">
    <vt:lpwstr>788.329</vt:lpwstr>
  </property>
  <property fmtid="{D5CDD505-2E9C-101B-9397-08002B2CF9AE}" pid="12" name="RegistreCheck">
    <vt:lpwstr>OK</vt:lpwstr>
  </property>
</Properties>
</file>