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06A1493"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715342" w:rsidP="00C85D0F" w14:paraId="50CC48CA" w14:textId="2C541BC9">
            <w:pPr>
              <w:pStyle w:val="EPName"/>
            </w:pPr>
            <w:r w:rsidRPr="00715342">
              <w:t>European Parliament</w:t>
            </w:r>
          </w:p>
          <w:p w:rsidR="0037154C" w:rsidRPr="00A312E3" w:rsidP="00C85D0F" w14:paraId="481152E9" w14:textId="2DC08E5D">
            <w:pPr>
              <w:pStyle w:val="EPTerm"/>
            </w:pPr>
            <w:r>
              <w:t>2024-2029</w:t>
            </w:r>
          </w:p>
        </w:tc>
        <w:tc>
          <w:tcPr>
            <w:tcW w:w="2268" w:type="dxa"/>
          </w:tcPr>
          <w:p w:rsidR="0037154C" w:rsidRPr="00715342" w:rsidP="00C85D0F" w14:paraId="5BA69334" w14:textId="77777777">
            <w:pPr>
              <w:pStyle w:val="EPLogo"/>
            </w:pPr>
            <w:r w:rsidRPr="0071534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2818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715342" w:rsidP="00155F2B" w14:paraId="20A40759" w14:textId="77777777">
      <w:pPr>
        <w:pStyle w:val="LineTop"/>
      </w:pPr>
    </w:p>
    <w:p w:rsidR="00155F2B" w:rsidRPr="00715342" w:rsidP="00155F2B" w14:paraId="4FBAA0CC" w14:textId="62D1D447">
      <w:pPr>
        <w:pStyle w:val="EPBody"/>
      </w:pPr>
      <w:r w:rsidRPr="00715342">
        <w:t>Plenary sitting</w:t>
      </w:r>
    </w:p>
    <w:p w:rsidR="00163C89" w:rsidRPr="00715342" w:rsidP="00163C89" w14:paraId="45B7862E" w14:textId="77777777">
      <w:pPr>
        <w:pStyle w:val="LineBottom"/>
      </w:pPr>
    </w:p>
    <w:p w:rsidR="00163C89" w:rsidRPr="00715342" w:rsidP="00163C89" w14:paraId="2CA364E9" w14:textId="0CEEAA49">
      <w:pPr>
        <w:pStyle w:val="CoverReference"/>
      </w:pPr>
      <w:r w:rsidRPr="00715342">
        <w:rPr>
          <w:rStyle w:val="HideTWBExt"/>
          <w:b w:val="0"/>
        </w:rPr>
        <w:t>&lt;NoDocSe&gt;</w:t>
      </w:r>
      <w:r w:rsidR="00A312E3">
        <w:t>B10</w:t>
      </w:r>
      <w:r w:rsidR="00A312E3">
        <w:noBreakHyphen/>
      </w:r>
      <w:r w:rsidRPr="00A312E3" w:rsidR="00A312E3">
        <w:t>0461/2026</w:t>
      </w:r>
      <w:r w:rsidRPr="00715342">
        <w:rPr>
          <w:rStyle w:val="HideTWBExt"/>
          <w:b w:val="0"/>
        </w:rPr>
        <w:t>&lt;/</w:t>
      </w:r>
      <w:r w:rsidRPr="00715342">
        <w:rPr>
          <w:rStyle w:val="HideTWBExt"/>
          <w:b w:val="0"/>
        </w:rPr>
        <w:t>NoDocSe</w:t>
      </w:r>
      <w:r w:rsidRPr="00715342">
        <w:rPr>
          <w:rStyle w:val="HideTWBExt"/>
          <w:b w:val="0"/>
        </w:rPr>
        <w:t>&gt;</w:t>
      </w:r>
    </w:p>
    <w:p w:rsidR="00163C89" w:rsidRPr="00715342" w:rsidP="00163C89" w14:paraId="1362FC17" w14:textId="4255615C">
      <w:pPr>
        <w:pStyle w:val="CoverDate"/>
      </w:pPr>
      <w:r w:rsidRPr="00715342">
        <w:rPr>
          <w:rStyle w:val="HideTWBExt"/>
        </w:rPr>
        <w:t>&lt;Date&gt;</w:t>
      </w:r>
      <w:r w:rsidRPr="00A312E3" w:rsidR="00A312E3">
        <w:rPr>
          <w:rStyle w:val="HideTWBInt"/>
        </w:rPr>
        <w:t>{06/10/2026}</w:t>
      </w:r>
      <w:r w:rsidR="00A312E3">
        <w:t>6.10.2026</w:t>
      </w:r>
      <w:r w:rsidRPr="00715342">
        <w:rPr>
          <w:rStyle w:val="HideTWBExt"/>
        </w:rPr>
        <w:t>&lt;/Date&gt;</w:t>
      </w:r>
    </w:p>
    <w:p w:rsidR="00221528" w:rsidRPr="00715342" w14:paraId="576DAFBB" w14:textId="65EEF84A">
      <w:pPr>
        <w:pStyle w:val="CoverDocType24a"/>
      </w:pPr>
      <w:r w:rsidRPr="00715342">
        <w:rPr>
          <w:rStyle w:val="HideTWBExt"/>
          <w:b w:val="0"/>
        </w:rPr>
        <w:t>&lt;TitreType&gt;</w:t>
      </w:r>
      <w:r w:rsidRPr="00715342" w:rsidR="00715342">
        <w:t>MOTION FOR A RESOLUTION</w:t>
      </w:r>
      <w:r w:rsidRPr="00715342">
        <w:rPr>
          <w:rStyle w:val="HideTWBExt"/>
          <w:b w:val="0"/>
        </w:rPr>
        <w:t>&lt;/TitreType&gt;</w:t>
      </w:r>
    </w:p>
    <w:p w:rsidR="00221528" w:rsidRPr="00715342" w14:paraId="25FB8DAC" w14:textId="0315DAA0">
      <w:pPr>
        <w:pStyle w:val="CoverNormal12a"/>
      </w:pPr>
      <w:r w:rsidRPr="00715342">
        <w:rPr>
          <w:rStyle w:val="HideTWBExt"/>
        </w:rPr>
        <w:t>&lt;TitreSuite&gt;</w:t>
      </w:r>
      <w:r w:rsidRPr="00715342" w:rsidR="00715342">
        <w:t>with request for inclusion in the agenda for a debate on cases of breaches of human rights, democracy and the rule of law</w:t>
      </w:r>
      <w:r w:rsidRPr="00715342">
        <w:rPr>
          <w:rStyle w:val="HideTWBExt"/>
        </w:rPr>
        <w:t>&lt;/TitreSuite&gt;</w:t>
      </w:r>
    </w:p>
    <w:p w:rsidR="00221528" w:rsidRPr="00715342" w14:paraId="3E76D92D" w14:textId="1EBD376C">
      <w:pPr>
        <w:pStyle w:val="CoverNormal12a"/>
      </w:pPr>
      <w:r w:rsidRPr="00715342">
        <w:rPr>
          <w:rStyle w:val="HideTWBExt"/>
        </w:rPr>
        <w:t>&lt;TitreRecueil&gt;</w:t>
      </w:r>
      <w:r w:rsidRPr="00715342" w:rsidR="00715342">
        <w:t>pursuant to Rule 150 of the Rules of Procedure</w:t>
      </w:r>
      <w:r w:rsidRPr="00715342">
        <w:rPr>
          <w:rStyle w:val="HideTWBExt"/>
        </w:rPr>
        <w:t>&lt;/TitreRecueil&gt;</w:t>
      </w:r>
    </w:p>
    <w:p w:rsidR="002B315F" w:rsidRPr="00A312E3" w:rsidP="002B315F" w14:paraId="70765715" w14:textId="4082715C">
      <w:pPr>
        <w:pStyle w:val="CoverNormal"/>
      </w:pPr>
      <w:r w:rsidRPr="00A312E3">
        <w:rPr>
          <w:rStyle w:val="HideTWBExt"/>
        </w:rPr>
        <w:t>&lt;Titre&gt;</w:t>
      </w:r>
      <w:r w:rsidRPr="00A312E3" w:rsidR="00A312E3">
        <w:t xml:space="preserve">on </w:t>
      </w:r>
      <w:r w:rsidRPr="00A312E3" w:rsidR="00A312E3">
        <w:t>Human Rights situation in Iran, notably the cases of Ms. Taraneh Rahimi and Ms. Leila Abolhasani</w:t>
      </w:r>
      <w:r w:rsidRPr="00A312E3">
        <w:rPr>
          <w:rStyle w:val="HideTWBExt"/>
        </w:rPr>
        <w:t>&lt;/Titre&gt;</w:t>
      </w:r>
    </w:p>
    <w:p w:rsidR="002B315F" w:rsidRPr="00715342" w:rsidP="002B315F" w14:paraId="06F7A244" w14:textId="4350BCD1">
      <w:pPr>
        <w:pStyle w:val="CoverNormal24a"/>
      </w:pPr>
      <w:r w:rsidRPr="00715342">
        <w:rPr>
          <w:rStyle w:val="HideTWBExt"/>
        </w:rPr>
        <w:t>&lt;DocRef&gt;</w:t>
      </w:r>
      <w:r w:rsidRPr="00715342" w:rsidR="00715342">
        <w:t>(</w:t>
      </w:r>
      <w:r w:rsidRPr="00A312E3" w:rsidR="00A312E3">
        <w:t>2026/2912</w:t>
      </w:r>
      <w:r w:rsidRPr="00715342" w:rsidR="00715342">
        <w:t>(RSP</w:t>
      </w:r>
      <w:r w:rsidRPr="00715342" w:rsidR="00715342">
        <w:t>))</w:t>
      </w:r>
      <w:r w:rsidRPr="00715342">
        <w:rPr>
          <w:rStyle w:val="HideTWBExt"/>
        </w:rPr>
        <w:t>&lt;</w:t>
      </w:r>
      <w:r w:rsidRPr="00715342">
        <w:rPr>
          <w:rStyle w:val="HideTWBExt"/>
        </w:rPr>
        <w:t>/</w:t>
      </w:r>
      <w:r w:rsidRPr="00715342">
        <w:rPr>
          <w:rStyle w:val="HideTWBExt"/>
        </w:rPr>
        <w:t>DocRef</w:t>
      </w:r>
      <w:r w:rsidRPr="00715342">
        <w:rPr>
          <w:rStyle w:val="HideTWBExt"/>
        </w:rPr>
        <w:t>&gt;</w:t>
      </w:r>
    </w:p>
    <w:p w:rsidR="00D94703" w:rsidRPr="00715342" w:rsidP="00D94703" w14:paraId="6518B1E4" w14:textId="44B62215">
      <w:pPr>
        <w:pStyle w:val="CoverBold"/>
      </w:pPr>
      <w:r w:rsidRPr="00715342">
        <w:rPr>
          <w:rStyle w:val="HideTWBExt"/>
          <w:b w:val="0"/>
        </w:rPr>
        <w:t>&lt;RepeatBlock-By&gt;&lt;Depute&gt;</w:t>
      </w:r>
      <w:r w:rsidR="00A312E3">
        <w:t xml:space="preserve">António </w:t>
      </w:r>
      <w:r w:rsidR="00A312E3">
        <w:t>Tânger</w:t>
      </w:r>
      <w:r w:rsidR="00A312E3">
        <w:t xml:space="preserve"> Corrêa, Mieke Andriese, Jaroslav Bžoch, Silvia Sardone, Susanna Ceccardi, Hermann Tertsch</w:t>
      </w:r>
      <w:r w:rsidRPr="00715342">
        <w:rPr>
          <w:rStyle w:val="HideTWBExt"/>
          <w:b w:val="0"/>
        </w:rPr>
        <w:t>&lt;/Depute&gt;</w:t>
      </w:r>
    </w:p>
    <w:p w:rsidR="00D94703" w:rsidRPr="00715342" w:rsidP="00D94703" w14:paraId="7F6D5197" w14:textId="2EB4F369">
      <w:pPr>
        <w:pStyle w:val="CoverNormal"/>
      </w:pPr>
      <w:r w:rsidRPr="00715342">
        <w:rPr>
          <w:rStyle w:val="HideTWBExt"/>
        </w:rPr>
        <w:t>&lt;Commission&gt;</w:t>
      </w:r>
      <w:r w:rsidRPr="00A312E3" w:rsidR="00A312E3">
        <w:rPr>
          <w:rStyle w:val="HideTWBInt"/>
        </w:rPr>
        <w:t>{</w:t>
      </w:r>
      <w:r w:rsidRPr="00A312E3" w:rsidR="00A312E3">
        <w:rPr>
          <w:rStyle w:val="HideTWBInt"/>
        </w:rPr>
        <w:t>PfE</w:t>
      </w:r>
      <w:r w:rsidRPr="00A312E3" w:rsidR="00A312E3">
        <w:rPr>
          <w:rStyle w:val="HideTWBInt"/>
        </w:rPr>
        <w:t>}</w:t>
      </w:r>
      <w:r w:rsidR="00A312E3">
        <w:t xml:space="preserve">on behalf of the </w:t>
      </w:r>
      <w:r w:rsidR="00A312E3">
        <w:t>PfE</w:t>
      </w:r>
      <w:r w:rsidR="00A312E3">
        <w:t xml:space="preserve"> Group</w:t>
      </w:r>
      <w:r w:rsidRPr="00715342">
        <w:rPr>
          <w:rStyle w:val="HideTWBExt"/>
        </w:rPr>
        <w:t>&lt;/Commission&gt;</w:t>
      </w:r>
    </w:p>
    <w:p w:rsidR="00D94703" w:rsidRPr="00715342" w:rsidP="00D94703" w14:paraId="1FDFFEED" w14:textId="43C714DB">
      <w:pPr>
        <w:pStyle w:val="CoverNormal"/>
      </w:pPr>
      <w:r w:rsidRPr="00715342">
        <w:rPr>
          <w:rStyle w:val="HideTWBExt"/>
        </w:rPr>
        <w:t>&lt;/RepeatBlock-By&gt;</w:t>
      </w:r>
    </w:p>
    <w:p w:rsidR="00221528" w:rsidRPr="00715342" w14:paraId="6F438151" w14:textId="4B48D165">
      <w:pPr>
        <w:pStyle w:val="NormalBold12a"/>
      </w:pPr>
      <w:r w:rsidRPr="00715342">
        <w:br w:type="page"/>
      </w:r>
      <w:r w:rsidR="00A312E3">
        <w:t>B10</w:t>
      </w:r>
      <w:r w:rsidR="00A312E3">
        <w:noBreakHyphen/>
      </w:r>
      <w:r w:rsidRPr="00A312E3" w:rsidR="00A312E3">
        <w:t>0461/2026</w:t>
      </w:r>
    </w:p>
    <w:p w:rsidR="002B315F" w:rsidRPr="00715342" w:rsidP="002B315F" w14:paraId="0BC4FB9D" w14:textId="60C3FE6D">
      <w:pPr>
        <w:pStyle w:val="NormalBold"/>
      </w:pPr>
      <w:r w:rsidRPr="00715342">
        <w:t xml:space="preserve">European Parliament resolution on </w:t>
      </w:r>
      <w:r w:rsidRPr="00A312E3" w:rsidR="00A312E3">
        <w:t xml:space="preserve">Human Rights situation in Iran, notably the cases of Ms. Taraneh Rahimi and Ms. Leila </w:t>
      </w:r>
      <w:r w:rsidRPr="00A312E3" w:rsidR="00A312E3">
        <w:t>Abolhasani</w:t>
      </w:r>
    </w:p>
    <w:p w:rsidR="002B315F" w:rsidRPr="00715342" w:rsidP="0029017B" w14:paraId="1EF55AD4" w14:textId="1E5C5DB5">
      <w:pPr>
        <w:pStyle w:val="NormalBold"/>
      </w:pPr>
      <w:r w:rsidRPr="00715342">
        <w:t>(</w:t>
      </w:r>
      <w:r w:rsidRPr="00A312E3" w:rsidR="00A312E3">
        <w:t>2026/2912</w:t>
      </w:r>
      <w:r w:rsidRPr="00715342">
        <w:t>(RSP))</w:t>
      </w:r>
    </w:p>
    <w:p w:rsidR="00DE2325" w:rsidRPr="00715342" w:rsidP="0029017B" w14:paraId="45AA319C" w14:textId="6295FA70">
      <w:pPr>
        <w:pStyle w:val="EPComma"/>
      </w:pPr>
      <w:r w:rsidRPr="00715342">
        <w:rPr>
          <w:i/>
        </w:rPr>
        <w:t>The European Parliament</w:t>
      </w:r>
      <w:r w:rsidRPr="00715342">
        <w:t>,</w:t>
      </w:r>
    </w:p>
    <w:p w:rsidR="00A312E3" w:rsidRPr="00122FB8" w:rsidP="00A312E3" w14:paraId="13935BD1" w14:textId="77777777">
      <w:r w:rsidRPr="00122FB8">
        <w:t>– having regard to its previous resolutions on Iran,</w:t>
      </w:r>
    </w:p>
    <w:p w:rsidR="00A312E3" w:rsidP="00A312E3" w14:paraId="17361501" w14:textId="77777777">
      <w:r w:rsidRPr="00122FB8">
        <w:t>– having regard to Rule 150 of its Rules of Procedure,</w:t>
      </w:r>
    </w:p>
    <w:p w:rsidR="00A312E3" w:rsidRPr="00122FB8" w:rsidP="00A312E3" w14:paraId="10D0840F" w14:textId="77777777"/>
    <w:p w:rsidR="00A312E3" w:rsidP="00A312E3" w14:paraId="2A66EBDF" w14:textId="77777777">
      <w:pPr>
        <w:widowControl/>
        <w:numPr>
          <w:ilvl w:val="0"/>
          <w:numId w:val="41"/>
        </w:numPr>
        <w:jc w:val="both"/>
      </w:pPr>
      <w:r w:rsidRPr="001E3DD6">
        <w:t xml:space="preserve">whereas the </w:t>
      </w:r>
      <w:r>
        <w:t>Islamic R</w:t>
      </w:r>
      <w:r w:rsidRPr="001E3DD6">
        <w:t>egime</w:t>
      </w:r>
      <w:r>
        <w:t xml:space="preserve"> of Iran</w:t>
      </w:r>
      <w:r w:rsidRPr="001E3DD6">
        <w:t xml:space="preserve"> </w:t>
      </w:r>
      <w:r>
        <w:t xml:space="preserve">continues to </w:t>
      </w:r>
      <w:r w:rsidRPr="001E3DD6">
        <w:t>disproportionately target religious and ethnic minorities; whereas the regime has intensified its campaign against women’s rights activists, journalists</w:t>
      </w:r>
      <w:r>
        <w:t xml:space="preserve">, dissidents and </w:t>
      </w:r>
      <w:r w:rsidRPr="001E3DD6">
        <w:t>human rights defenders;</w:t>
      </w:r>
    </w:p>
    <w:p w:rsidR="00A312E3" w:rsidRPr="001E3DD6" w:rsidP="00A312E3" w14:paraId="49739B3C" w14:textId="77777777">
      <w:pPr>
        <w:ind w:left="720"/>
      </w:pPr>
    </w:p>
    <w:p w:rsidR="00A312E3" w:rsidP="00A312E3" w14:paraId="731722BD" w14:textId="77777777">
      <w:pPr>
        <w:widowControl/>
        <w:numPr>
          <w:ilvl w:val="0"/>
          <w:numId w:val="41"/>
        </w:numPr>
        <w:jc w:val="both"/>
      </w:pPr>
      <w:r w:rsidRPr="007C64CB">
        <w:t xml:space="preserve">whereas authorities </w:t>
      </w:r>
      <w:r>
        <w:t>continue to</w:t>
      </w:r>
      <w:r w:rsidRPr="007C64CB">
        <w:t xml:space="preserve"> execut</w:t>
      </w:r>
      <w:r>
        <w:t>e</w:t>
      </w:r>
      <w:r w:rsidRPr="007C64CB">
        <w:t xml:space="preserve"> January protesters</w:t>
      </w:r>
      <w:r>
        <w:t xml:space="preserve"> from the Isfahan Province</w:t>
      </w:r>
      <w:r w:rsidRPr="007C64CB">
        <w:t xml:space="preserve"> following </w:t>
      </w:r>
      <w:r>
        <w:t xml:space="preserve">grossly unfair trials </w:t>
      </w:r>
      <w:r w:rsidRPr="007C64CB">
        <w:t>based on confessions obtained through torture, sexual violence, broadcasted forced confessions and mock executions;</w:t>
      </w:r>
    </w:p>
    <w:p w:rsidR="00A312E3" w:rsidP="00A312E3" w14:paraId="599C939C" w14:textId="77777777">
      <w:pPr>
        <w:pStyle w:val="ListParagraph"/>
      </w:pPr>
    </w:p>
    <w:p w:rsidR="00A312E3" w:rsidP="00A312E3" w14:paraId="66D7B7B0" w14:textId="77777777">
      <w:pPr>
        <w:widowControl/>
        <w:numPr>
          <w:ilvl w:val="0"/>
          <w:numId w:val="41"/>
        </w:numPr>
        <w:jc w:val="both"/>
      </w:pPr>
      <w:r>
        <w:t xml:space="preserve">whereas </w:t>
      </w:r>
      <w:r>
        <w:t>43 year-old</w:t>
      </w:r>
      <w:r>
        <w:t xml:space="preserve"> Leila Abolhasani, present to the burning of a store in Isfahan Province during anti-government protests and arrested on 8 January 2026 and sentenced to the death penalty;</w:t>
      </w:r>
    </w:p>
    <w:p w:rsidR="00A312E3" w:rsidP="00A312E3" w14:paraId="7CAEC9FA" w14:textId="77777777">
      <w:pPr>
        <w:pStyle w:val="ListParagraph"/>
      </w:pPr>
    </w:p>
    <w:p w:rsidR="00A312E3" w:rsidP="00A312E3" w14:paraId="5887835D" w14:textId="77777777">
      <w:pPr>
        <w:widowControl/>
        <w:numPr>
          <w:ilvl w:val="0"/>
          <w:numId w:val="41"/>
        </w:numPr>
        <w:jc w:val="both"/>
      </w:pPr>
      <w:r w:rsidRPr="002F34B7">
        <w:t>whereas 20-year-old Taraneh Rahimi and her twin sister Romina Rahimi were arrested in connection with anti-government protests in Isfahan; whereas Taraneh was sentenced to death and Romina to 25 years in prison;</w:t>
      </w:r>
    </w:p>
    <w:p w:rsidR="00A312E3" w:rsidP="00A312E3" w14:paraId="61C77740" w14:textId="77777777">
      <w:pPr>
        <w:pStyle w:val="ListParagraph"/>
      </w:pPr>
    </w:p>
    <w:p w:rsidR="00A312E3" w:rsidP="00A312E3" w14:paraId="3C36C4BE" w14:textId="77777777">
      <w:pPr>
        <w:widowControl/>
        <w:numPr>
          <w:ilvl w:val="0"/>
          <w:numId w:val="41"/>
        </w:numPr>
        <w:jc w:val="both"/>
      </w:pPr>
      <w:r>
        <w:t>w</w:t>
      </w:r>
      <w:r w:rsidRPr="001E3DD6">
        <w:t>hereas the IRGC, the Basij militia and the judiciary play a central role in repression, torture and intimidation;</w:t>
      </w:r>
    </w:p>
    <w:p w:rsidR="00A312E3" w:rsidP="00A312E3" w14:paraId="1C26757B" w14:textId="77777777">
      <w:pPr>
        <w:pStyle w:val="ListParagraph"/>
      </w:pPr>
    </w:p>
    <w:p w:rsidR="00A312E3" w:rsidP="00A312E3" w14:paraId="0A75BBF7" w14:textId="77777777">
      <w:pPr>
        <w:widowControl/>
        <w:numPr>
          <w:ilvl w:val="0"/>
          <w:numId w:val="41"/>
        </w:numPr>
        <w:jc w:val="both"/>
      </w:pPr>
      <w:r w:rsidRPr="001E3DD6">
        <w:t>whereas women and girls continue to face systemic discrimination, compulsory veiling and repression under the regime’s interpretation of Sharia law;</w:t>
      </w:r>
    </w:p>
    <w:p w:rsidR="00A312E3" w:rsidP="00A312E3" w14:paraId="61B8A2C2" w14:textId="77777777">
      <w:pPr>
        <w:pStyle w:val="ListParagraph"/>
      </w:pPr>
    </w:p>
    <w:p w:rsidR="00A312E3" w:rsidP="00A312E3" w14:paraId="0348D6E1" w14:textId="77777777">
      <w:pPr>
        <w:widowControl/>
        <w:numPr>
          <w:ilvl w:val="0"/>
          <w:numId w:val="41"/>
        </w:numPr>
        <w:jc w:val="both"/>
      </w:pPr>
      <w:r w:rsidRPr="001E3DD6">
        <w:t>whereas the Islamic Republic continues to support terrorist and proxy groups across the Middle East, and has been linked to covert operations and assassination plots on European soil;</w:t>
      </w:r>
    </w:p>
    <w:p w:rsidR="00A312E3" w:rsidP="00A312E3" w14:paraId="1C682685" w14:textId="77777777">
      <w:pPr>
        <w:pStyle w:val="ListParagraph"/>
      </w:pPr>
    </w:p>
    <w:p w:rsidR="00A312E3" w:rsidP="00A312E3" w14:paraId="629A794F" w14:textId="77777777">
      <w:pPr>
        <w:widowControl/>
        <w:numPr>
          <w:ilvl w:val="0"/>
          <w:numId w:val="42"/>
        </w:numPr>
        <w:jc w:val="both"/>
      </w:pPr>
      <w:r w:rsidRPr="00032047">
        <w:t>Expresses its solidarity with the people of Iran and supports their aspirations for freedom, democracy, national dignity and freedom from religious coercion;</w:t>
      </w:r>
    </w:p>
    <w:p w:rsidR="00A312E3" w:rsidRPr="00122FB8" w:rsidP="00A312E3" w14:paraId="5B2CB6FF" w14:textId="77777777">
      <w:pPr>
        <w:ind w:left="720"/>
      </w:pPr>
    </w:p>
    <w:p w:rsidR="00A312E3" w:rsidP="00A312E3" w14:paraId="5D7532AC" w14:textId="77777777">
      <w:pPr>
        <w:widowControl/>
        <w:numPr>
          <w:ilvl w:val="0"/>
          <w:numId w:val="42"/>
        </w:numPr>
        <w:jc w:val="both"/>
      </w:pPr>
      <w:r w:rsidRPr="00122FB8">
        <w:t>Condemns in the strongest possible terms the systematic repression by the Islamic Republic of Iran against protesters, dissidents, women, journalists, political prisoners and religious and ethnic minorities;</w:t>
      </w:r>
    </w:p>
    <w:p w:rsidR="00A312E3" w:rsidP="00A312E3" w14:paraId="7425C8BF" w14:textId="77777777">
      <w:pPr>
        <w:pStyle w:val="ListParagraph"/>
      </w:pPr>
    </w:p>
    <w:p w:rsidR="00A312E3" w:rsidP="00A312E3" w14:paraId="6893468A" w14:textId="77777777">
      <w:pPr>
        <w:widowControl/>
        <w:numPr>
          <w:ilvl w:val="0"/>
          <w:numId w:val="42"/>
        </w:numPr>
        <w:jc w:val="both"/>
      </w:pPr>
      <w:r w:rsidRPr="001E3DD6">
        <w:t>Strongly condemns the continued executions of protesters and persons convicted on vague national security charges following grossly unfair proceedings;</w:t>
      </w:r>
    </w:p>
    <w:p w:rsidR="00A312E3" w:rsidP="00A312E3" w14:paraId="7505FF69" w14:textId="77777777">
      <w:pPr>
        <w:pStyle w:val="ListParagraph"/>
      </w:pPr>
    </w:p>
    <w:p w:rsidR="00A312E3" w:rsidP="00A312E3" w14:paraId="022452D7" w14:textId="77777777">
      <w:pPr>
        <w:widowControl/>
        <w:numPr>
          <w:ilvl w:val="0"/>
          <w:numId w:val="42"/>
        </w:numPr>
        <w:jc w:val="both"/>
      </w:pPr>
      <w:r w:rsidRPr="001E3DD6">
        <w:t>Reiterates its call on the Islamic Republic to immediately halt all executions, abolish death sentences imposed against protesters and political prisoners and establish an immediate moratorium on the death penalty;</w:t>
      </w:r>
    </w:p>
    <w:p w:rsidR="00A312E3" w:rsidP="00A312E3" w14:paraId="468AA09A" w14:textId="77777777">
      <w:pPr>
        <w:widowControl/>
        <w:numPr>
          <w:ilvl w:val="0"/>
          <w:numId w:val="42"/>
        </w:numPr>
        <w:jc w:val="both"/>
      </w:pPr>
      <w:r w:rsidRPr="00D77D51">
        <w:t>Reiterates its demand for the immediate and unconditional release of all political prisoners, prisoners of conscience, detained nationals of EU Member States, and individuals detained for exercising their fundamental rights, including Ms Taraneh Rahimi</w:t>
      </w:r>
      <w:r>
        <w:t>, Romina Rahimi</w:t>
      </w:r>
      <w:r w:rsidRPr="00D77D51">
        <w:t xml:space="preserve"> and Ms Leila Abolhasani;</w:t>
      </w:r>
    </w:p>
    <w:p w:rsidR="00A312E3" w:rsidRPr="00D77D51" w:rsidP="00A312E3" w14:paraId="4F400B04" w14:textId="77777777"/>
    <w:p w:rsidR="00A312E3" w:rsidP="00A312E3" w14:paraId="66F3657A" w14:textId="77777777">
      <w:pPr>
        <w:widowControl/>
        <w:numPr>
          <w:ilvl w:val="0"/>
          <w:numId w:val="42"/>
        </w:numPr>
        <w:jc w:val="both"/>
      </w:pPr>
      <w:r w:rsidRPr="00122FB8">
        <w:t>Condemns the persecution of religious and ethnic minorities and calls on the Islamic Republic to guarantee freedom of religion or belief and equal rights for all citizens;</w:t>
      </w:r>
    </w:p>
    <w:p w:rsidR="00A312E3" w:rsidP="00A312E3" w14:paraId="2288EF09" w14:textId="77777777">
      <w:pPr>
        <w:pStyle w:val="ListParagraph"/>
      </w:pPr>
    </w:p>
    <w:p w:rsidR="00A312E3" w:rsidP="00A312E3" w14:paraId="7A46ED74" w14:textId="77777777">
      <w:pPr>
        <w:widowControl/>
        <w:numPr>
          <w:ilvl w:val="0"/>
          <w:numId w:val="42"/>
        </w:numPr>
        <w:jc w:val="both"/>
      </w:pPr>
      <w:r w:rsidRPr="008A69BB">
        <w:t>Condemns the repression of women and girls, including compulsory veiling and discriminatory legislation targeting women’s freedoms and participation in public life;</w:t>
      </w:r>
    </w:p>
    <w:p w:rsidR="00A312E3" w:rsidP="00A312E3" w14:paraId="0E107C65" w14:textId="77777777">
      <w:pPr>
        <w:pStyle w:val="ListParagraph"/>
      </w:pPr>
    </w:p>
    <w:p w:rsidR="00A312E3" w:rsidP="00A312E3" w14:paraId="2980EEE8" w14:textId="77777777">
      <w:pPr>
        <w:widowControl/>
        <w:numPr>
          <w:ilvl w:val="0"/>
          <w:numId w:val="42"/>
        </w:numPr>
        <w:jc w:val="both"/>
      </w:pPr>
      <w:r w:rsidRPr="00122FB8">
        <w:t>Reiterates its call for targeted sanctions against Iranian officials and entities responsible for repression and executions, including judges, prison directors, IRGC commanders and members of the security apparatus;</w:t>
      </w:r>
    </w:p>
    <w:p w:rsidR="00A312E3" w:rsidP="00A312E3" w14:paraId="525A074F" w14:textId="77777777">
      <w:pPr>
        <w:pStyle w:val="ListParagraph"/>
      </w:pPr>
    </w:p>
    <w:p w:rsidR="00A312E3" w:rsidP="00A312E3" w14:paraId="62D7310C" w14:textId="77777777">
      <w:pPr>
        <w:widowControl/>
        <w:numPr>
          <w:ilvl w:val="0"/>
          <w:numId w:val="42"/>
        </w:numPr>
        <w:jc w:val="both"/>
      </w:pPr>
      <w:r w:rsidRPr="008A69BB">
        <w:t>Urges Member States to combat the Islamic Republic’s transnational repression and influence operations in Europe;</w:t>
      </w:r>
    </w:p>
    <w:p w:rsidR="00A312E3" w:rsidP="00A312E3" w14:paraId="748180E8" w14:textId="77777777">
      <w:pPr>
        <w:pStyle w:val="ListParagraph"/>
      </w:pPr>
    </w:p>
    <w:p w:rsidR="00A312E3" w:rsidP="00A312E3" w14:paraId="273B4589" w14:textId="77777777">
      <w:pPr>
        <w:widowControl/>
        <w:numPr>
          <w:ilvl w:val="0"/>
          <w:numId w:val="42"/>
        </w:numPr>
        <w:jc w:val="both"/>
      </w:pPr>
      <w:r w:rsidRPr="00FB7544">
        <w:t>Instructs its President to forward this resolution to the VP/HR, the Council, the Commission, the UN Secretary-General, the governments and parliaments of the Member States and the Iranian authorities.</w:t>
      </w:r>
    </w:p>
    <w:p w:rsidR="00221528" w:rsidRPr="00715342" w:rsidP="00C93A6D" w14:paraId="2D3E0929" w14:textId="7FF27585">
      <w:pPr>
        <w:pStyle w:val="NormalHanging12a"/>
      </w:pPr>
    </w:p>
    <w:p w:rsidR="001565D3" w:rsidRPr="00715342" w:rsidP="001565D3" w14:paraId="3FF23B6B"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715342" w:rsidP="0047637C" w14:paraId="50EFCF4E" w14:textId="5FC2DEB3">
    <w:pPr>
      <w:pStyle w:val="EPFooter"/>
    </w:pPr>
    <w:r w:rsidRPr="00715342">
      <w:t>PE</w:t>
    </w:r>
    <w:r w:rsidRPr="00715342">
      <w:rPr>
        <w:rStyle w:val="HideTWBExt"/>
      </w:rPr>
      <w:t>&lt;NoPE&gt;</w:t>
    </w:r>
    <w:r w:rsidRPr="00A312E3" w:rsidR="00A312E3">
      <w:t>788.330</w:t>
    </w:r>
    <w:r w:rsidRPr="00715342">
      <w:rPr>
        <w:rStyle w:val="HideTWBExt"/>
      </w:rPr>
      <w:t>&lt;/NoPE&gt;&lt;Version&gt;</w:t>
    </w:r>
    <w:r w:rsidRPr="00715342" w:rsidR="00715342">
      <w:t>v</w:t>
    </w:r>
    <w:r w:rsidRPr="00A312E3" w:rsidR="00A312E3">
      <w:t>01-00</w:t>
    </w:r>
    <w:r w:rsidRPr="00715342">
      <w:rPr>
        <w:rStyle w:val="HideTWBExt"/>
      </w:rPr>
      <w:t>&lt;/Version&gt;</w:t>
    </w:r>
    <w:r w:rsidRPr="00715342">
      <w:tab/>
    </w:r>
    <w:r w:rsidRPr="00715342" w:rsidR="001565D3">
      <w:fldChar w:fldCharType="begin"/>
    </w:r>
    <w:r w:rsidRPr="00715342" w:rsidR="001565D3">
      <w:instrText xml:space="preserve"> PAGE </w:instrText>
    </w:r>
    <w:r w:rsidRPr="00715342" w:rsidR="001565D3">
      <w:fldChar w:fldCharType="separate"/>
    </w:r>
    <w:r w:rsidRPr="00715342" w:rsidR="00E26D9C">
      <w:rPr>
        <w:noProof/>
      </w:rPr>
      <w:t>2</w:t>
    </w:r>
    <w:r w:rsidRPr="00715342" w:rsidR="001565D3">
      <w:fldChar w:fldCharType="end"/>
    </w:r>
    <w:r w:rsidRPr="00715342" w:rsidR="001565D3">
      <w:t>/</w:t>
    </w:r>
    <w:r>
      <w:fldChar w:fldCharType="begin"/>
    </w:r>
    <w:r>
      <w:instrText xml:space="preserve"> NUMPAGES </w:instrText>
    </w:r>
    <w:r>
      <w:fldChar w:fldCharType="separate"/>
    </w:r>
    <w:r w:rsidRPr="00715342" w:rsidR="00E26D9C">
      <w:rPr>
        <w:noProof/>
      </w:rPr>
      <w:t>2</w:t>
    </w:r>
    <w:r w:rsidRPr="00715342" w:rsidR="00E26D9C">
      <w:rPr>
        <w:noProof/>
      </w:rPr>
      <w:fldChar w:fldCharType="end"/>
    </w:r>
    <w:r w:rsidRPr="00715342">
      <w:tab/>
    </w:r>
    <w:r w:rsidRPr="00715342">
      <w:rPr>
        <w:rStyle w:val="HideTWBExt"/>
      </w:rPr>
      <w:t>&lt;PathFdR&gt;</w:t>
    </w:r>
    <w:r w:rsidRPr="00A312E3" w:rsidR="00A312E3">
      <w:t>RE\P10_</w:t>
    </w:r>
    <w:r w:rsidRPr="00A312E3" w:rsidR="00A312E3">
      <w:t>B(2026)0461_EN.docx</w:t>
    </w:r>
    <w:r w:rsidRPr="00715342">
      <w:rPr>
        <w:rStyle w:val="HideTWBExt"/>
      </w:rPr>
      <w:t>&lt;/PathFdR&gt;</w:t>
    </w:r>
  </w:p>
  <w:p w:rsidR="00155F2B" w:rsidRPr="00715342" w14:paraId="1AF0C7BE" w14:textId="49EC352A">
    <w:pPr>
      <w:pStyle w:val="EPFooter2"/>
    </w:pPr>
    <w:r>
      <w:fldChar w:fldCharType="begin"/>
    </w:r>
    <w:r>
      <w:instrText xml:space="preserve"> DOCPROPERTY "&lt;Extension&gt;" </w:instrText>
    </w:r>
    <w:r>
      <w:fldChar w:fldCharType="separate"/>
    </w:r>
    <w:r w:rsidR="00A312E3">
      <w:t>EN</w:t>
    </w:r>
    <w:r w:rsidR="00A312E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715342" w:rsidP="0047637C" w14:paraId="7ADEA0C9" w14:textId="49B72112">
    <w:pPr>
      <w:pStyle w:val="EPFooter"/>
    </w:pPr>
    <w:r w:rsidRPr="00715342">
      <w:rPr>
        <w:rStyle w:val="HideTWBExt"/>
      </w:rPr>
      <w:t>&lt;PathFdR&gt;</w:t>
    </w:r>
    <w:r w:rsidRPr="00A312E3" w:rsidR="00A312E3">
      <w:t>RE\P10_</w:t>
    </w:r>
    <w:r w:rsidRPr="00A312E3" w:rsidR="00A312E3">
      <w:t>B(2026)0461_EN.docx</w:t>
    </w:r>
    <w:r w:rsidRPr="00715342">
      <w:rPr>
        <w:rStyle w:val="HideTWBExt"/>
      </w:rPr>
      <w:t>&lt;/PathFdR&gt;</w:t>
    </w:r>
    <w:r w:rsidRPr="00715342">
      <w:tab/>
    </w:r>
    <w:r w:rsidRPr="00715342" w:rsidR="001565D3">
      <w:fldChar w:fldCharType="begin"/>
    </w:r>
    <w:r w:rsidRPr="00715342" w:rsidR="001565D3">
      <w:instrText xml:space="preserve"> PAGE </w:instrText>
    </w:r>
    <w:r w:rsidRPr="00715342" w:rsidR="001565D3">
      <w:fldChar w:fldCharType="separate"/>
    </w:r>
    <w:r w:rsidRPr="00715342" w:rsidR="00E26D9C">
      <w:rPr>
        <w:noProof/>
      </w:rPr>
      <w:t>3</w:t>
    </w:r>
    <w:r w:rsidRPr="00715342" w:rsidR="001565D3">
      <w:fldChar w:fldCharType="end"/>
    </w:r>
    <w:r w:rsidRPr="00715342" w:rsidR="001565D3">
      <w:t>/</w:t>
    </w:r>
    <w:r>
      <w:fldChar w:fldCharType="begin"/>
    </w:r>
    <w:r>
      <w:instrText xml:space="preserve"> NUMPAGES </w:instrText>
    </w:r>
    <w:r>
      <w:fldChar w:fldCharType="separate"/>
    </w:r>
    <w:r w:rsidRPr="00715342" w:rsidR="00E26D9C">
      <w:rPr>
        <w:noProof/>
      </w:rPr>
      <w:t>3</w:t>
    </w:r>
    <w:r w:rsidRPr="00715342" w:rsidR="00E26D9C">
      <w:rPr>
        <w:noProof/>
      </w:rPr>
      <w:fldChar w:fldCharType="end"/>
    </w:r>
    <w:r w:rsidRPr="00715342">
      <w:tab/>
      <w:t>PE</w:t>
    </w:r>
    <w:r w:rsidRPr="00715342">
      <w:rPr>
        <w:rStyle w:val="HideTWBExt"/>
      </w:rPr>
      <w:t>&lt;NoPE&gt;</w:t>
    </w:r>
    <w:r w:rsidRPr="00A312E3" w:rsidR="00A312E3">
      <w:t>788.330</w:t>
    </w:r>
    <w:r w:rsidRPr="00715342">
      <w:rPr>
        <w:rStyle w:val="HideTWBExt"/>
      </w:rPr>
      <w:t>&lt;/NoPE&gt;&lt;Version&gt;</w:t>
    </w:r>
    <w:r w:rsidRPr="00715342" w:rsidR="00715342">
      <w:t>v</w:t>
    </w:r>
    <w:r w:rsidRPr="00A312E3" w:rsidR="00A312E3">
      <w:t>01-00</w:t>
    </w:r>
    <w:r w:rsidRPr="00715342">
      <w:rPr>
        <w:rStyle w:val="HideTWBExt"/>
      </w:rPr>
      <w:t>&lt;/Version&gt;</w:t>
    </w:r>
  </w:p>
  <w:p w:rsidR="00155F2B" w:rsidRPr="00715342" w14:paraId="49CB4212" w14:textId="5F484F07">
    <w:pPr>
      <w:pStyle w:val="EPFooter2"/>
    </w:pPr>
    <w:r w:rsidRPr="00715342">
      <w:tab/>
    </w:r>
    <w:r w:rsidRPr="00715342">
      <w:tab/>
    </w:r>
    <w:r>
      <w:fldChar w:fldCharType="begin"/>
    </w:r>
    <w:r>
      <w:instrText xml:space="preserve"> DOCPROPERTY "&lt;Extension&gt;" </w:instrText>
    </w:r>
    <w:r>
      <w:fldChar w:fldCharType="separate"/>
    </w:r>
    <w:r w:rsidR="00A312E3">
      <w:t>EN</w:t>
    </w:r>
    <w:r w:rsidR="00A312E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715342" w:rsidP="0047637C" w14:paraId="7B13DD57" w14:textId="24176D13">
    <w:pPr>
      <w:pStyle w:val="EPFooter"/>
    </w:pPr>
    <w:r w:rsidRPr="00715342">
      <w:rPr>
        <w:rStyle w:val="HideTWBExt"/>
      </w:rPr>
      <w:t>&lt;PathFdR&gt;</w:t>
    </w:r>
    <w:r w:rsidRPr="00A312E3" w:rsidR="00A312E3">
      <w:t>RE\P10_</w:t>
    </w:r>
    <w:r w:rsidRPr="00A312E3" w:rsidR="00A312E3">
      <w:t>B(2026)0461_EN.docx</w:t>
    </w:r>
    <w:r w:rsidRPr="00715342">
      <w:rPr>
        <w:rStyle w:val="HideTWBExt"/>
      </w:rPr>
      <w:t>&lt;/PathFdR&gt;</w:t>
    </w:r>
    <w:r w:rsidRPr="00715342">
      <w:tab/>
    </w:r>
    <w:r w:rsidRPr="00715342">
      <w:tab/>
      <w:t>PE</w:t>
    </w:r>
    <w:r w:rsidRPr="00715342">
      <w:rPr>
        <w:rStyle w:val="HideTWBExt"/>
      </w:rPr>
      <w:t>&lt;NoPE&gt;</w:t>
    </w:r>
    <w:r w:rsidRPr="00A312E3" w:rsidR="00A312E3">
      <w:t>788.330</w:t>
    </w:r>
    <w:r w:rsidRPr="00715342">
      <w:rPr>
        <w:rStyle w:val="HideTWBExt"/>
      </w:rPr>
      <w:t>&lt;/NoPE&gt;&lt;Version&gt;</w:t>
    </w:r>
    <w:r w:rsidRPr="00715342" w:rsidR="00715342">
      <w:t>v</w:t>
    </w:r>
    <w:r w:rsidRPr="00A312E3" w:rsidR="00A312E3">
      <w:t>01-00</w:t>
    </w:r>
    <w:r w:rsidRPr="00715342">
      <w:rPr>
        <w:rStyle w:val="HideTWBExt"/>
      </w:rPr>
      <w:t>&lt;/Version&gt;</w:t>
    </w:r>
  </w:p>
  <w:p w:rsidR="00155F2B" w:rsidRPr="00715342" w:rsidP="00155F2B" w14:paraId="441F514F" w14:textId="543E867E">
    <w:pPr>
      <w:pStyle w:val="EPFooter2"/>
      <w:tabs>
        <w:tab w:val="clear" w:pos="4535"/>
        <w:tab w:val="center" w:pos="4536"/>
      </w:tabs>
    </w:pPr>
    <w:r>
      <w:fldChar w:fldCharType="begin"/>
    </w:r>
    <w:r>
      <w:instrText xml:space="preserve"> DOCPROPERTY "&lt;Extension&gt;" </w:instrText>
    </w:r>
    <w:r>
      <w:fldChar w:fldCharType="separate"/>
    </w:r>
    <w:r w:rsidR="00A312E3">
      <w:t>EN</w:t>
    </w:r>
    <w:r w:rsidR="00A312E3">
      <w:fldChar w:fldCharType="end"/>
    </w:r>
    <w:r w:rsidRPr="00715342">
      <w:tab/>
    </w:r>
    <w:r w:rsidR="00A312E3">
      <w:rPr>
        <w:b w:val="0"/>
        <w:i/>
        <w:color w:val="C0C0C0"/>
        <w:sz w:val="22"/>
        <w:szCs w:val="22"/>
      </w:rPr>
      <w:t>United in diversity</w:t>
    </w:r>
    <w:r w:rsidRPr="00715342">
      <w:tab/>
    </w:r>
    <w:r>
      <w:fldChar w:fldCharType="begin"/>
    </w:r>
    <w:r>
      <w:instrText xml:space="preserve"> DOCPROPERTY "&lt;Extension&gt;" </w:instrText>
    </w:r>
    <w:r>
      <w:fldChar w:fldCharType="separate"/>
    </w:r>
    <w:r w:rsidR="00A312E3">
      <w:t>EN</w:t>
    </w:r>
    <w:r w:rsidR="00A312E3">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2E3" w14:paraId="33B212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2E3" w14:paraId="000057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2E3" w14:paraId="4F672F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36019F4"/>
    <w:multiLevelType w:val="multilevel"/>
    <w:tmpl w:val="ABEE5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667F8D"/>
    <w:multiLevelType w:val="multilevel"/>
    <w:tmpl w:val="1EA651B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342"/>
    <w:rsid w:val="00032047"/>
    <w:rsid w:val="00073ED6"/>
    <w:rsid w:val="000813F9"/>
    <w:rsid w:val="00113DF6"/>
    <w:rsid w:val="0012167F"/>
    <w:rsid w:val="00122FB8"/>
    <w:rsid w:val="00155F2B"/>
    <w:rsid w:val="001565D3"/>
    <w:rsid w:val="00163C89"/>
    <w:rsid w:val="00171176"/>
    <w:rsid w:val="001B02B2"/>
    <w:rsid w:val="001E3DD6"/>
    <w:rsid w:val="001E562A"/>
    <w:rsid w:val="001E6CF9"/>
    <w:rsid w:val="00221528"/>
    <w:rsid w:val="0022720C"/>
    <w:rsid w:val="0023563C"/>
    <w:rsid w:val="0029017B"/>
    <w:rsid w:val="00296981"/>
    <w:rsid w:val="002B315F"/>
    <w:rsid w:val="002D1CE1"/>
    <w:rsid w:val="002D5F2C"/>
    <w:rsid w:val="002D7795"/>
    <w:rsid w:val="002F34B7"/>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15342"/>
    <w:rsid w:val="007457C0"/>
    <w:rsid w:val="007C64CB"/>
    <w:rsid w:val="00844F3E"/>
    <w:rsid w:val="008713AB"/>
    <w:rsid w:val="008A69BB"/>
    <w:rsid w:val="008F0D32"/>
    <w:rsid w:val="009E42B0"/>
    <w:rsid w:val="00A24296"/>
    <w:rsid w:val="00A312E3"/>
    <w:rsid w:val="00A95E1B"/>
    <w:rsid w:val="00B068D6"/>
    <w:rsid w:val="00C058AB"/>
    <w:rsid w:val="00C85D0F"/>
    <w:rsid w:val="00C93A6D"/>
    <w:rsid w:val="00D457FD"/>
    <w:rsid w:val="00D773BD"/>
    <w:rsid w:val="00D77D51"/>
    <w:rsid w:val="00D94703"/>
    <w:rsid w:val="00DA585C"/>
    <w:rsid w:val="00DE2325"/>
    <w:rsid w:val="00DF6C84"/>
    <w:rsid w:val="00E02ECA"/>
    <w:rsid w:val="00E26D9C"/>
    <w:rsid w:val="00E26F84"/>
    <w:rsid w:val="00F25D9E"/>
    <w:rsid w:val="00FB7544"/>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61/2026"/>
    <w:docVar w:name="TXTNRPE" w:val="788.330"/>
    <w:docVar w:name="TXTNRRSP" w:val="2026/2912"/>
    <w:docVar w:name="TXTPEorAP" w:val="PE"/>
    <w:docVar w:name="TXTROUTE" w:val="RE\P10_B(2026)0461_EN.docx"/>
    <w:docVar w:name="TXTTITLE" w:val="Human Rights situation in Iran, notably the cases of Ms. Taraneh Rahimi and Ms.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C9D5AF5-C5DC-4966-B8FC-D9CD2B3CB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A312E3"/>
    <w:pPr>
      <w:widowControl/>
      <w:ind w:left="720"/>
      <w:contextualSpacing/>
      <w:jc w:val="both"/>
    </w:pPr>
    <w:rPr>
      <w:rFonts w:eastAsiaTheme="minorHAnsi"/>
      <w:kern w:val="2"/>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2026-10-06T10:46:00Z</dcterms:created>
  <dcterms:modified xsi:type="dcterms:W3CDTF">2026-10-06T10:46:00Z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P10_B(2026)0461_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RE\P10_B(2026)0461_EN.docx</vt:lpwstr>
  </property>
  <property fmtid="{D5CDD505-2E9C-101B-9397-08002B2CF9AE}" pid="10" name="LastEdited with">
    <vt:lpwstr>9.18.0 Build [20240801]</vt:lpwstr>
  </property>
  <property fmtid="{D5CDD505-2E9C-101B-9397-08002B2CF9AE}" pid="11" name="PE number">
    <vt:lpwstr>788.330</vt:lpwstr>
  </property>
  <property fmtid="{D5CDD505-2E9C-101B-9397-08002B2CF9AE}" pid="12" name="RegistreCheck">
    <vt:lpwstr>OK</vt:lpwstr>
  </property>
</Properties>
</file>