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A08F3C0"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4F3D2F" w:rsidP="00C85D0F" w14:paraId="0AFF5B36" w14:textId="70D2DA43">
            <w:pPr>
              <w:pStyle w:val="EPName"/>
            </w:pPr>
            <w:r w:rsidRPr="004F3D2F">
              <w:t>European Parliament</w:t>
            </w:r>
          </w:p>
          <w:p w:rsidR="0037154C" w:rsidRPr="0070621B" w:rsidP="00C85D0F" w14:paraId="015ADB72" w14:textId="3593B15D">
            <w:pPr>
              <w:pStyle w:val="EPTerm"/>
            </w:pPr>
            <w:r>
              <w:t>2024-2029</w:t>
            </w:r>
          </w:p>
        </w:tc>
        <w:tc>
          <w:tcPr>
            <w:tcW w:w="2268" w:type="dxa"/>
          </w:tcPr>
          <w:p w:rsidR="0037154C" w:rsidRPr="004F3D2F" w:rsidP="00C85D0F" w14:paraId="15A15A11" w14:textId="77777777">
            <w:pPr>
              <w:pStyle w:val="EPLogo"/>
            </w:pPr>
            <w:r w:rsidRPr="004F3D2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7727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4F3D2F" w:rsidP="00155F2B" w14:paraId="747BED38" w14:textId="77777777">
      <w:pPr>
        <w:pStyle w:val="LineTop"/>
      </w:pPr>
    </w:p>
    <w:p w:rsidR="00155F2B" w:rsidRPr="004F3D2F" w:rsidP="00155F2B" w14:paraId="5148650B" w14:textId="427EA935">
      <w:pPr>
        <w:pStyle w:val="EPBody"/>
      </w:pPr>
      <w:r w:rsidRPr="004F3D2F">
        <w:t>Plenary sitting</w:t>
      </w:r>
    </w:p>
    <w:p w:rsidR="00163C89" w:rsidRPr="004F3D2F" w:rsidP="00163C89" w14:paraId="61593FD2" w14:textId="77777777">
      <w:pPr>
        <w:pStyle w:val="LineBottom"/>
      </w:pPr>
    </w:p>
    <w:p w:rsidR="00163C89" w:rsidRPr="004F3D2F" w:rsidP="00163C89" w14:paraId="37F2398D" w14:textId="2F10DD30">
      <w:pPr>
        <w:pStyle w:val="CoverReference"/>
      </w:pPr>
      <w:r w:rsidRPr="004F3D2F">
        <w:rPr>
          <w:rStyle w:val="HideTWBExt"/>
          <w:b w:val="0"/>
        </w:rPr>
        <w:t>&lt;NoDocSe&gt;</w:t>
      </w:r>
      <w:r w:rsidR="0070621B">
        <w:t>B10</w:t>
      </w:r>
      <w:r w:rsidR="0070621B">
        <w:noBreakHyphen/>
      </w:r>
      <w:r w:rsidRPr="0070621B" w:rsidR="0070621B">
        <w:t>0462/2026</w:t>
      </w:r>
      <w:r w:rsidRPr="004F3D2F">
        <w:rPr>
          <w:rStyle w:val="HideTWBExt"/>
          <w:b w:val="0"/>
        </w:rPr>
        <w:t>&lt;/</w:t>
      </w:r>
      <w:r w:rsidRPr="004F3D2F">
        <w:rPr>
          <w:rStyle w:val="HideTWBExt"/>
          <w:b w:val="0"/>
        </w:rPr>
        <w:t>NoDocSe</w:t>
      </w:r>
      <w:r w:rsidRPr="004F3D2F">
        <w:rPr>
          <w:rStyle w:val="HideTWBExt"/>
          <w:b w:val="0"/>
        </w:rPr>
        <w:t>&gt;</w:t>
      </w:r>
    </w:p>
    <w:p w:rsidR="00163C89" w:rsidRPr="004F3D2F" w:rsidP="00163C89" w14:paraId="62969D07" w14:textId="0EBF024D">
      <w:pPr>
        <w:pStyle w:val="CoverDate"/>
      </w:pPr>
      <w:r w:rsidRPr="004F3D2F">
        <w:rPr>
          <w:rStyle w:val="HideTWBExt"/>
        </w:rPr>
        <w:t>&lt;Date&gt;</w:t>
      </w:r>
      <w:r w:rsidRPr="0070621B" w:rsidR="0070621B">
        <w:rPr>
          <w:rStyle w:val="HideTWBInt"/>
        </w:rPr>
        <w:t>{06/10/2026}</w:t>
      </w:r>
      <w:r w:rsidR="0070621B">
        <w:t>6.10.2026</w:t>
      </w:r>
      <w:r w:rsidRPr="004F3D2F">
        <w:rPr>
          <w:rStyle w:val="HideTWBExt"/>
        </w:rPr>
        <w:t>&lt;/Date&gt;</w:t>
      </w:r>
    </w:p>
    <w:p w:rsidR="00221528" w:rsidRPr="004F3D2F" w14:paraId="47130855" w14:textId="6E72FABA">
      <w:pPr>
        <w:pStyle w:val="CoverDocType24a"/>
      </w:pPr>
      <w:r w:rsidRPr="004F3D2F">
        <w:rPr>
          <w:rStyle w:val="HideTWBExt"/>
          <w:b w:val="0"/>
        </w:rPr>
        <w:t>&lt;TitreType&gt;</w:t>
      </w:r>
      <w:r w:rsidRPr="004F3D2F" w:rsidR="004F3D2F">
        <w:t>MOTION FOR A RESOLUTION</w:t>
      </w:r>
      <w:r w:rsidRPr="004F3D2F">
        <w:rPr>
          <w:rStyle w:val="HideTWBExt"/>
          <w:b w:val="0"/>
        </w:rPr>
        <w:t>&lt;/TitreType&gt;</w:t>
      </w:r>
    </w:p>
    <w:p w:rsidR="00221528" w:rsidRPr="004F3D2F" w14:paraId="40338935" w14:textId="2704D7FF">
      <w:pPr>
        <w:pStyle w:val="CoverNormal12a"/>
      </w:pPr>
      <w:r w:rsidRPr="004F3D2F">
        <w:rPr>
          <w:rStyle w:val="HideTWBExt"/>
        </w:rPr>
        <w:t>&lt;TitreSuite&gt;</w:t>
      </w:r>
      <w:r w:rsidRPr="004F3D2F" w:rsidR="004F3D2F">
        <w:t>with request for inclusion in the agenda for a debate on cases of breaches of human rights, democracy and the rule of law</w:t>
      </w:r>
      <w:r w:rsidRPr="004F3D2F">
        <w:rPr>
          <w:rStyle w:val="HideTWBExt"/>
        </w:rPr>
        <w:t>&lt;/TitreSuite&gt;</w:t>
      </w:r>
    </w:p>
    <w:p w:rsidR="00221528" w:rsidRPr="004F3D2F" w14:paraId="1423986A" w14:textId="2DD06D4C">
      <w:pPr>
        <w:pStyle w:val="CoverNormal12a"/>
      </w:pPr>
      <w:r w:rsidRPr="004F3D2F">
        <w:rPr>
          <w:rStyle w:val="HideTWBExt"/>
        </w:rPr>
        <w:t>&lt;TitreRecueil&gt;</w:t>
      </w:r>
      <w:r w:rsidRPr="004F3D2F" w:rsidR="004F3D2F">
        <w:t>pursuant to Rule 150 of the Rules of Procedure</w:t>
      </w:r>
      <w:r w:rsidRPr="004F3D2F">
        <w:rPr>
          <w:rStyle w:val="HideTWBExt"/>
        </w:rPr>
        <w:t>&lt;/TitreRecueil&gt;</w:t>
      </w:r>
    </w:p>
    <w:p w:rsidR="002B315F" w:rsidRPr="0070621B" w:rsidP="002B315F" w14:paraId="349ACC09" w14:textId="146D7CC3">
      <w:pPr>
        <w:pStyle w:val="CoverNormal"/>
      </w:pPr>
      <w:r w:rsidRPr="0070621B">
        <w:rPr>
          <w:rStyle w:val="HideTWBExt"/>
        </w:rPr>
        <w:t>&lt;Titre&gt;</w:t>
      </w:r>
      <w:r w:rsidRPr="0070621B" w:rsidR="0070621B">
        <w:t xml:space="preserve">on </w:t>
      </w:r>
      <w:r w:rsidRPr="0070621B" w:rsidR="0070621B">
        <w:t>Human Rights situation in Iran, notably the cases of Ms. Taraneh Rahimi and Ms. Leila Abolhasani</w:t>
      </w:r>
      <w:r w:rsidRPr="0070621B">
        <w:rPr>
          <w:rStyle w:val="HideTWBExt"/>
        </w:rPr>
        <w:t>&lt;/Titre&gt;</w:t>
      </w:r>
    </w:p>
    <w:p w:rsidR="002B315F" w:rsidRPr="0070621B" w:rsidP="002B315F" w14:paraId="31925195" w14:textId="04D27B9F">
      <w:pPr>
        <w:pStyle w:val="CoverNormal24a"/>
      </w:pPr>
      <w:r w:rsidRPr="0070621B">
        <w:rPr>
          <w:rStyle w:val="HideTWBExt"/>
        </w:rPr>
        <w:t>&lt;DocRef&gt;</w:t>
      </w:r>
      <w:r w:rsidRPr="0070621B" w:rsidR="004F3D2F">
        <w:t>(</w:t>
      </w:r>
      <w:r w:rsidRPr="0070621B" w:rsidR="0070621B">
        <w:t>2026/2912</w:t>
      </w:r>
      <w:r w:rsidRPr="0070621B" w:rsidR="004F3D2F">
        <w:t>(RSP</w:t>
      </w:r>
      <w:r w:rsidRPr="0070621B" w:rsidR="004F3D2F">
        <w:t>))</w:t>
      </w:r>
      <w:r w:rsidRPr="0070621B">
        <w:rPr>
          <w:rStyle w:val="HideTWBExt"/>
        </w:rPr>
        <w:t>&lt;</w:t>
      </w:r>
      <w:r w:rsidRPr="0070621B">
        <w:rPr>
          <w:rStyle w:val="HideTWBExt"/>
        </w:rPr>
        <w:t>/</w:t>
      </w:r>
      <w:r w:rsidRPr="0070621B">
        <w:rPr>
          <w:rStyle w:val="HideTWBExt"/>
        </w:rPr>
        <w:t>DocRef</w:t>
      </w:r>
      <w:r w:rsidRPr="0070621B">
        <w:rPr>
          <w:rStyle w:val="HideTWBExt"/>
        </w:rPr>
        <w:t>&gt;</w:t>
      </w:r>
    </w:p>
    <w:p w:rsidR="00D94703" w:rsidRPr="004F3D2F" w:rsidP="00D94703" w14:paraId="55509293" w14:textId="6163D77D">
      <w:pPr>
        <w:pStyle w:val="CoverBold"/>
      </w:pPr>
      <w:r w:rsidRPr="004F3D2F">
        <w:rPr>
          <w:rStyle w:val="HideTWBExt"/>
          <w:b w:val="0"/>
        </w:rPr>
        <w:t>&lt;RepeatBlock-By&gt;&lt;Depute&gt;</w:t>
      </w:r>
      <w:r w:rsidR="0070621B">
        <w:t xml:space="preserve">Yannis Maniatis, Francisco Assis, Evin </w:t>
      </w:r>
      <w:r w:rsidR="0070621B">
        <w:t>Incir</w:t>
      </w:r>
      <w:r w:rsidRPr="004F3D2F">
        <w:rPr>
          <w:rStyle w:val="HideTWBExt"/>
          <w:b w:val="0"/>
        </w:rPr>
        <w:t>&lt;/Depute&gt;</w:t>
      </w:r>
    </w:p>
    <w:p w:rsidR="00D94703" w:rsidRPr="004F3D2F" w:rsidP="00D94703" w14:paraId="0F13FC41" w14:textId="4C2734E2">
      <w:pPr>
        <w:pStyle w:val="CoverNormal"/>
      </w:pPr>
      <w:r w:rsidRPr="004F3D2F">
        <w:rPr>
          <w:rStyle w:val="HideTWBExt"/>
        </w:rPr>
        <w:t>&lt;Commission&gt;</w:t>
      </w:r>
      <w:r w:rsidRPr="0070621B" w:rsidR="0070621B">
        <w:rPr>
          <w:rStyle w:val="HideTWBInt"/>
        </w:rPr>
        <w:t>{S&amp;</w:t>
      </w:r>
      <w:r w:rsidRPr="0070621B" w:rsidR="0070621B">
        <w:rPr>
          <w:rStyle w:val="HideTWBInt"/>
        </w:rPr>
        <w:t>D}</w:t>
      </w:r>
      <w:r w:rsidR="0070621B">
        <w:t>on</w:t>
      </w:r>
      <w:r w:rsidR="0070621B">
        <w:t xml:space="preserve"> behalf of the S&amp;D Group</w:t>
      </w:r>
      <w:r w:rsidRPr="004F3D2F">
        <w:rPr>
          <w:rStyle w:val="HideTWBExt"/>
        </w:rPr>
        <w:t>&lt;/Commission&gt;</w:t>
      </w:r>
    </w:p>
    <w:p w:rsidR="00D94703" w:rsidRPr="004F3D2F" w:rsidP="00D94703" w14:paraId="0CC0FDD7" w14:textId="545D0C04">
      <w:pPr>
        <w:pStyle w:val="CoverNormal"/>
      </w:pPr>
      <w:r w:rsidRPr="004F3D2F">
        <w:rPr>
          <w:rStyle w:val="HideTWBExt"/>
        </w:rPr>
        <w:t>&lt;/RepeatBlock-By&gt;</w:t>
      </w:r>
    </w:p>
    <w:p w:rsidR="00221528" w:rsidRPr="004F3D2F" w14:paraId="62D6EBBB" w14:textId="5FDEF0DE">
      <w:pPr>
        <w:pStyle w:val="NormalBold12a"/>
      </w:pPr>
      <w:r w:rsidRPr="004F3D2F">
        <w:br w:type="page"/>
      </w:r>
      <w:r w:rsidR="0070621B">
        <w:t>B10</w:t>
      </w:r>
      <w:r w:rsidR="0070621B">
        <w:noBreakHyphen/>
      </w:r>
      <w:r w:rsidRPr="0070621B" w:rsidR="0070621B">
        <w:t>0462/2026</w:t>
      </w:r>
    </w:p>
    <w:p w:rsidR="002B315F" w:rsidRPr="004F3D2F" w:rsidP="002B315F" w14:paraId="6A1E61D6" w14:textId="0B2BAE84">
      <w:pPr>
        <w:pStyle w:val="NormalBold"/>
      </w:pPr>
      <w:r w:rsidRPr="004F3D2F">
        <w:t xml:space="preserve">European Parliament resolution on </w:t>
      </w:r>
      <w:r w:rsidRPr="0070621B" w:rsidR="0070621B">
        <w:t xml:space="preserve">Human Rights situation in Iran, notably the cases of Ms. Taraneh Rahimi and Ms. Leila </w:t>
      </w:r>
      <w:r w:rsidRPr="0070621B" w:rsidR="0070621B">
        <w:t>Abolhasani</w:t>
      </w:r>
    </w:p>
    <w:p w:rsidR="002B315F" w:rsidRPr="004F3D2F" w:rsidP="0029017B" w14:paraId="2A9C4714" w14:textId="4857A5FE">
      <w:pPr>
        <w:pStyle w:val="NormalBold"/>
      </w:pPr>
      <w:r w:rsidRPr="004F3D2F">
        <w:t>(</w:t>
      </w:r>
      <w:r w:rsidRPr="0070621B" w:rsidR="0070621B">
        <w:t>2026/2912</w:t>
      </w:r>
      <w:r w:rsidRPr="004F3D2F">
        <w:t>(RSP))</w:t>
      </w:r>
    </w:p>
    <w:p w:rsidR="00DE2325" w:rsidRPr="004F3D2F" w:rsidP="0029017B" w14:paraId="485F992A" w14:textId="0C674D27">
      <w:pPr>
        <w:pStyle w:val="EPComma"/>
      </w:pPr>
      <w:r w:rsidRPr="004F3D2F">
        <w:rPr>
          <w:i/>
        </w:rPr>
        <w:t>The European Parliament</w:t>
      </w:r>
      <w:r w:rsidRPr="004F3D2F">
        <w:t>,</w:t>
      </w:r>
    </w:p>
    <w:p w:rsidR="0070621B" w:rsidRPr="00DC5356" w:rsidP="0070621B" w14:paraId="5567E2C0" w14:textId="77777777">
      <w:pPr>
        <w:pStyle w:val="EPComma"/>
        <w:rPr>
          <w:iCs/>
          <w:lang w:val="en-US"/>
        </w:rPr>
      </w:pPr>
      <w:r w:rsidRPr="00DC5356">
        <w:rPr>
          <w:iCs/>
          <w:lang w:val="en-US"/>
        </w:rPr>
        <w:t>–</w:t>
      </w:r>
      <w:r w:rsidRPr="00DC5356">
        <w:rPr>
          <w:iCs/>
          <w:lang w:val="en-US"/>
        </w:rPr>
        <w:tab/>
        <w:t>having regard to its previous resolutions on Iran,</w:t>
      </w:r>
    </w:p>
    <w:p w:rsidR="0070621B" w:rsidRPr="00DC5356" w:rsidP="0070621B" w14:paraId="0D72C80E" w14:textId="77777777">
      <w:pPr>
        <w:pStyle w:val="EPComma"/>
        <w:rPr>
          <w:iCs/>
          <w:lang w:val="en-US"/>
        </w:rPr>
      </w:pPr>
      <w:r w:rsidRPr="00DC5356">
        <w:rPr>
          <w:iCs/>
          <w:lang w:val="en-US"/>
        </w:rPr>
        <w:t>−</w:t>
      </w:r>
      <w:r w:rsidRPr="00DC5356">
        <w:rPr>
          <w:iCs/>
          <w:lang w:val="en-US"/>
        </w:rPr>
        <w:tab/>
        <w:t>having regard to Rule 150(5) of its Rules of Procedure</w:t>
      </w:r>
    </w:p>
    <w:p w:rsidR="0070621B" w:rsidRPr="00DC5356" w:rsidP="0070621B" w14:paraId="07716E92" w14:textId="77777777">
      <w:pPr>
        <w:pStyle w:val="EPComma"/>
        <w:numPr>
          <w:ilvl w:val="0"/>
          <w:numId w:val="41"/>
        </w:numPr>
        <w:rPr>
          <w:iCs/>
          <w:lang w:val="en-US"/>
        </w:rPr>
      </w:pPr>
      <w:r w:rsidRPr="00DC5356">
        <w:rPr>
          <w:iCs/>
          <w:lang w:val="en-US"/>
        </w:rPr>
        <w:t xml:space="preserve">whereas Iran’s nationwide uprising last January was met with state violence of unprecedented scale; </w:t>
      </w:r>
    </w:p>
    <w:p w:rsidR="0070621B" w:rsidRPr="00DC5356" w:rsidP="0070621B" w14:paraId="25AB9455" w14:textId="77DE2FD2">
      <w:pPr>
        <w:pStyle w:val="EPComma"/>
        <w:numPr>
          <w:ilvl w:val="0"/>
          <w:numId w:val="41"/>
        </w:numPr>
        <w:rPr>
          <w:iCs/>
          <w:lang w:val="en-US"/>
        </w:rPr>
      </w:pPr>
      <w:r w:rsidRPr="00DC5356">
        <w:rPr>
          <w:iCs/>
          <w:lang w:val="en-US"/>
        </w:rPr>
        <w:t xml:space="preserve">whereas since March 2026 Iranian authorities have executed </w:t>
      </w:r>
      <w:r>
        <w:rPr>
          <w:iCs/>
          <w:lang w:val="en-US"/>
        </w:rPr>
        <w:t>many</w:t>
      </w:r>
      <w:r w:rsidRPr="00DC5356">
        <w:rPr>
          <w:iCs/>
          <w:lang w:val="en-US"/>
        </w:rPr>
        <w:t xml:space="preserve"> individuals sentenced to death in cases linked to protests; </w:t>
      </w:r>
    </w:p>
    <w:p w:rsidR="0070621B" w:rsidRPr="00DC5356" w:rsidP="0070621B" w14:paraId="42664AAF" w14:textId="77777777">
      <w:pPr>
        <w:pStyle w:val="EPComma"/>
        <w:numPr>
          <w:ilvl w:val="0"/>
          <w:numId w:val="41"/>
        </w:numPr>
        <w:rPr>
          <w:iCs/>
          <w:lang w:val="en-US"/>
        </w:rPr>
      </w:pPr>
      <w:r>
        <w:rPr>
          <w:iCs/>
          <w:lang w:val="en-US"/>
        </w:rPr>
        <w:t xml:space="preserve"> </w:t>
      </w:r>
      <w:r w:rsidRPr="003D76DB">
        <w:rPr>
          <w:iCs/>
          <w:lang w:val="en-US"/>
        </w:rPr>
        <w:t>whereas the UN Fact-Finding Mission concluded that Iranian authorities committed crimes against humanity, including gender persecution against women and girls following Jina Mahsa Amini’s killing in 2022;</w:t>
      </w:r>
    </w:p>
    <w:p w:rsidR="0070621B" w:rsidRPr="00DC5356" w:rsidP="0070621B" w14:paraId="694BF230" w14:textId="21DD79A9">
      <w:pPr>
        <w:pStyle w:val="EPComma"/>
        <w:numPr>
          <w:ilvl w:val="0"/>
          <w:numId w:val="41"/>
        </w:numPr>
        <w:rPr>
          <w:iCs/>
          <w:lang w:val="en-US"/>
        </w:rPr>
      </w:pPr>
      <w:r w:rsidRPr="00DC5356">
        <w:rPr>
          <w:iCs/>
          <w:lang w:val="en-US"/>
        </w:rPr>
        <w:t xml:space="preserve">whereas at least 48 women were executed in Iran in 2025, the highest number in more than 20 years; whereas at least 8 </w:t>
      </w:r>
      <w:r w:rsidRPr="00DC5356">
        <w:rPr>
          <w:iCs/>
        </w:rPr>
        <w:t xml:space="preserve">more </w:t>
      </w:r>
      <w:r w:rsidRPr="00DC5356">
        <w:rPr>
          <w:iCs/>
          <w:lang w:val="en-US"/>
        </w:rPr>
        <w:t>women have been sentenced to death since March 2026 in different parts of the country, including Leila Abolhasani, mother of two teenage girls and Taraneh Rahimi in cases linked to January protests;</w:t>
      </w:r>
    </w:p>
    <w:p w:rsidR="0070621B" w:rsidRPr="00DC5356" w:rsidP="0070621B" w14:paraId="21971ABE" w14:textId="77777777">
      <w:pPr>
        <w:pStyle w:val="EPComma"/>
        <w:numPr>
          <w:ilvl w:val="1"/>
          <w:numId w:val="41"/>
        </w:numPr>
        <w:rPr>
          <w:iCs/>
          <w:lang w:val="en-US"/>
        </w:rPr>
      </w:pPr>
      <w:r w:rsidRPr="00DC5356">
        <w:rPr>
          <w:iCs/>
          <w:lang w:val="en-US"/>
        </w:rPr>
        <w:t xml:space="preserve">Expresses its grave concern over the case of Leila </w:t>
      </w:r>
      <w:r w:rsidRPr="00DC5356">
        <w:rPr>
          <w:iCs/>
          <w:lang w:val="en-US"/>
        </w:rPr>
        <w:t>Abolhasani</w:t>
      </w:r>
      <w:r w:rsidRPr="00DC5356">
        <w:rPr>
          <w:iCs/>
          <w:lang w:val="en-US"/>
        </w:rPr>
        <w:t xml:space="preserve"> and Taraneh Rahimi and condemns their sentence to death penalty; </w:t>
      </w:r>
    </w:p>
    <w:p w:rsidR="0070621B" w:rsidRPr="00DC5356" w:rsidP="0070621B" w14:paraId="3CE9B5CD" w14:textId="77777777">
      <w:pPr>
        <w:pStyle w:val="EPComma"/>
        <w:numPr>
          <w:ilvl w:val="1"/>
          <w:numId w:val="41"/>
        </w:numPr>
        <w:rPr>
          <w:iCs/>
          <w:lang w:val="en-US"/>
        </w:rPr>
      </w:pPr>
      <w:r w:rsidRPr="00DC5356">
        <w:rPr>
          <w:iCs/>
          <w:lang w:val="en-US"/>
        </w:rPr>
        <w:t>Reiterates its strong and unequivocal condemnation of the mass killing of protesters in January 2026, the execution of political prisoners in its aftermath and the systematic use of capital punishment as an instrument of political terror by the regime;</w:t>
      </w:r>
    </w:p>
    <w:p w:rsidR="0070621B" w:rsidRPr="00DC5356" w:rsidP="0070621B" w14:paraId="6CF05DF3" w14:textId="77777777">
      <w:pPr>
        <w:pStyle w:val="EPComma"/>
        <w:numPr>
          <w:ilvl w:val="1"/>
          <w:numId w:val="41"/>
        </w:numPr>
        <w:rPr>
          <w:iCs/>
          <w:lang w:val="en-US"/>
        </w:rPr>
      </w:pPr>
      <w:r w:rsidRPr="00DC5356">
        <w:rPr>
          <w:iCs/>
          <w:lang w:val="en-US"/>
        </w:rPr>
        <w:t>Demands the immediate halt to all executions of protesters, dissidents and individuals convicted on politically motivated charges</w:t>
      </w:r>
      <w:r>
        <w:rPr>
          <w:iCs/>
          <w:lang w:val="en-US"/>
        </w:rPr>
        <w:t xml:space="preserve"> and</w:t>
      </w:r>
      <w:r w:rsidRPr="00DC5356">
        <w:rPr>
          <w:iCs/>
          <w:lang w:val="en-US"/>
        </w:rPr>
        <w:t xml:space="preserve"> calls on the Iranian authorities to establish a moratorium on all executions as a first step toward its abolition;</w:t>
      </w:r>
    </w:p>
    <w:p w:rsidR="0070621B" w:rsidRPr="00DC5356" w:rsidP="0070621B" w14:paraId="5C51235E" w14:textId="77777777">
      <w:pPr>
        <w:pStyle w:val="EPComma"/>
        <w:numPr>
          <w:ilvl w:val="1"/>
          <w:numId w:val="41"/>
        </w:numPr>
        <w:rPr>
          <w:iCs/>
          <w:lang w:val="en-US"/>
        </w:rPr>
      </w:pPr>
      <w:r w:rsidRPr="00DC5356">
        <w:rPr>
          <w:iCs/>
          <w:lang w:val="en-US"/>
        </w:rPr>
        <w:t xml:space="preserve">Deplores the execution of minors, which constitutes an absolute violation of the Convention on the Rights of the Child; calls on Iran to immediately release all minors </w:t>
      </w:r>
      <w:r w:rsidRPr="00DC5356">
        <w:rPr>
          <w:iCs/>
          <w:lang w:val="en-US"/>
        </w:rPr>
        <w:t>detained for participating in or witnessing protests;</w:t>
      </w:r>
    </w:p>
    <w:p w:rsidR="0070621B" w:rsidRPr="00DC5356" w:rsidP="0070621B" w14:paraId="2FC6C329" w14:textId="77777777">
      <w:pPr>
        <w:pStyle w:val="EPComma"/>
        <w:numPr>
          <w:ilvl w:val="1"/>
          <w:numId w:val="41"/>
        </w:numPr>
        <w:rPr>
          <w:iCs/>
          <w:lang w:val="en-US"/>
        </w:rPr>
      </w:pPr>
      <w:r w:rsidRPr="00DC5356">
        <w:rPr>
          <w:iCs/>
          <w:lang w:val="en-US"/>
        </w:rPr>
        <w:t>Demands accountability for sexual violence committed in detention during and after the January 2026 crackdown; calls for independent international investigations with unrestricted access to all detention sites and mortuaries;</w:t>
      </w:r>
    </w:p>
    <w:p w:rsidR="0070621B" w:rsidRPr="00DC5356" w:rsidP="0070621B" w14:paraId="7739D8F4" w14:textId="77777777">
      <w:pPr>
        <w:pStyle w:val="EPComma"/>
        <w:numPr>
          <w:ilvl w:val="1"/>
          <w:numId w:val="41"/>
        </w:numPr>
        <w:rPr>
          <w:iCs/>
          <w:lang w:val="en-US"/>
        </w:rPr>
      </w:pPr>
      <w:r w:rsidRPr="00F476F8">
        <w:rPr>
          <w:iCs/>
        </w:rPr>
        <w:t>Calls for strengthened support for the UN Independent International Fact-Finding Mission on Iran to preserve evidence and identify those responsible for crimes under international law; urges the UN Security Council to refer the situation in Iran to the ICC Prosecutor and Member States to pursue accountability through universal jurisdiction where applicable;</w:t>
      </w:r>
    </w:p>
    <w:p w:rsidR="0070621B" w:rsidRPr="00DC5356" w:rsidP="0070621B" w14:paraId="0144F969" w14:textId="77777777">
      <w:pPr>
        <w:pStyle w:val="EPComma"/>
        <w:numPr>
          <w:ilvl w:val="1"/>
          <w:numId w:val="41"/>
        </w:numPr>
        <w:rPr>
          <w:iCs/>
          <w:lang w:val="en-US"/>
        </w:rPr>
      </w:pPr>
      <w:r w:rsidRPr="00DC5356">
        <w:rPr>
          <w:iCs/>
          <w:lang w:val="en-US"/>
        </w:rPr>
        <w:t>Urges</w:t>
      </w:r>
      <w:r w:rsidRPr="00DC5356">
        <w:rPr>
          <w:iCs/>
          <w:lang w:val="en-US"/>
        </w:rPr>
        <w:t xml:space="preserve"> the Council and HRVP to expand the scope of EU sanctions by targeting all officials responsible for the January 2026 massacres</w:t>
      </w:r>
      <w:r>
        <w:rPr>
          <w:iCs/>
          <w:lang w:val="en-US"/>
        </w:rPr>
        <w:t>, including</w:t>
      </w:r>
      <w:r w:rsidRPr="00DC5356">
        <w:rPr>
          <w:iCs/>
          <w:lang w:val="en-US"/>
        </w:rPr>
        <w:t xml:space="preserve"> judges, prosecutors and intelligence officials directly responsible for the sentencing and execution of protesters</w:t>
      </w:r>
    </w:p>
    <w:p w:rsidR="0070621B" w:rsidRPr="00DC5356" w:rsidP="0070621B" w14:paraId="4E20F2DB" w14:textId="77777777">
      <w:pPr>
        <w:pStyle w:val="EPComma"/>
        <w:numPr>
          <w:ilvl w:val="1"/>
          <w:numId w:val="41"/>
        </w:numPr>
        <w:rPr>
          <w:iCs/>
          <w:lang w:val="en-US"/>
        </w:rPr>
      </w:pPr>
      <w:r w:rsidRPr="00DC5356">
        <w:rPr>
          <w:iCs/>
          <w:lang w:val="en-US"/>
        </w:rPr>
        <w:t xml:space="preserve">Calls </w:t>
      </w:r>
      <w:r w:rsidRPr="00C42F41">
        <w:rPr>
          <w:iCs/>
          <w:lang w:val="en-US"/>
        </w:rPr>
        <w:t>for strengthened efforts to protect Iranian dissidents, journalists and human rights defenders in Europe against transnational repression by the Iranian regime and its proxies and to</w:t>
      </w:r>
      <w:r>
        <w:rPr>
          <w:iCs/>
          <w:lang w:val="en-US"/>
        </w:rPr>
        <w:t xml:space="preserve"> </w:t>
      </w:r>
      <w:r w:rsidRPr="00DC5356">
        <w:rPr>
          <w:iCs/>
          <w:lang w:val="en-US"/>
        </w:rPr>
        <w:t>refrain from any forced return of Iranian nationals where they face execution and torture;</w:t>
      </w:r>
    </w:p>
    <w:p w:rsidR="0070621B" w:rsidRPr="00DC5356" w:rsidP="0070621B" w14:paraId="6111A0DC" w14:textId="77777777">
      <w:pPr>
        <w:pStyle w:val="EPComma"/>
        <w:numPr>
          <w:ilvl w:val="1"/>
          <w:numId w:val="41"/>
        </w:numPr>
        <w:rPr>
          <w:iCs/>
          <w:lang w:val="en-US"/>
        </w:rPr>
      </w:pPr>
      <w:r w:rsidRPr="00DC5356">
        <w:rPr>
          <w:iCs/>
          <w:lang w:val="en-US"/>
        </w:rPr>
        <w:t xml:space="preserve">Reaffirms its in solidarity with the women, young people, workers, students, </w:t>
      </w:r>
      <w:r>
        <w:rPr>
          <w:iCs/>
        </w:rPr>
        <w:t xml:space="preserve">ethnic </w:t>
      </w:r>
      <w:r w:rsidRPr="00541489">
        <w:rPr>
          <w:iCs/>
        </w:rPr>
        <w:t xml:space="preserve">and religious </w:t>
      </w:r>
      <w:r>
        <w:rPr>
          <w:iCs/>
        </w:rPr>
        <w:t>groups</w:t>
      </w:r>
      <w:r w:rsidRPr="00DC5356">
        <w:rPr>
          <w:iCs/>
          <w:lang w:val="en-US"/>
        </w:rPr>
        <w:t xml:space="preserve"> and all those across Iran who continue to resist repression at the cost of their lives and freedom; </w:t>
      </w:r>
      <w:r w:rsidRPr="00DC5356">
        <w:rPr>
          <w:iCs/>
          <w:lang w:val="en-US"/>
        </w:rPr>
        <w:t>honours</w:t>
      </w:r>
      <w:r w:rsidRPr="00DC5356">
        <w:rPr>
          <w:iCs/>
          <w:lang w:val="en-US"/>
        </w:rPr>
        <w:t xml:space="preserve"> the memory of the thousands killed;</w:t>
      </w:r>
    </w:p>
    <w:p w:rsidR="0070621B" w:rsidRPr="00DC5356" w:rsidP="0070621B" w14:paraId="7C551366" w14:textId="77777777">
      <w:pPr>
        <w:pStyle w:val="EPComma"/>
        <w:numPr>
          <w:ilvl w:val="1"/>
          <w:numId w:val="41"/>
        </w:numPr>
        <w:rPr>
          <w:iCs/>
          <w:lang w:val="en-US"/>
        </w:rPr>
      </w:pPr>
      <w:r w:rsidRPr="00DC5356">
        <w:rPr>
          <w:iCs/>
          <w:lang w:val="en-US"/>
        </w:rPr>
        <w:t>Instructs its President to forward this resolution to the Council, the Commission, the HRVP, the Member States, the UN and the Iranian authorities.</w:t>
      </w:r>
    </w:p>
    <w:p w:rsidR="00221528" w:rsidRPr="0070621B" w:rsidP="00C93A6D" w14:paraId="1683C45D" w14:textId="4B13E5E8">
      <w:pPr>
        <w:pStyle w:val="NormalHanging12a"/>
        <w:rPr>
          <w:lang w:val="en-US"/>
        </w:rPr>
      </w:pPr>
    </w:p>
    <w:p w:rsidR="001565D3" w:rsidRPr="004F3D2F" w:rsidP="001565D3" w14:paraId="5810F109" w14:textId="77777777"/>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4F3D2F" w:rsidP="0047637C" w14:paraId="2EA36D98" w14:textId="74A6E959">
    <w:pPr>
      <w:pStyle w:val="EPFooter"/>
    </w:pPr>
    <w:r w:rsidRPr="004F3D2F">
      <w:t>PE</w:t>
    </w:r>
    <w:r w:rsidRPr="004F3D2F">
      <w:rPr>
        <w:rStyle w:val="HideTWBExt"/>
      </w:rPr>
      <w:t>&lt;NoPE&gt;</w:t>
    </w:r>
    <w:r w:rsidRPr="0070621B" w:rsidR="0070621B">
      <w:t>788.331</w:t>
    </w:r>
    <w:r w:rsidRPr="004F3D2F">
      <w:rPr>
        <w:rStyle w:val="HideTWBExt"/>
      </w:rPr>
      <w:t>&lt;/NoPE&gt;&lt;Version&gt;</w:t>
    </w:r>
    <w:r w:rsidRPr="004F3D2F" w:rsidR="004F3D2F">
      <w:t>v</w:t>
    </w:r>
    <w:r w:rsidRPr="0070621B" w:rsidR="0070621B">
      <w:t>01-00</w:t>
    </w:r>
    <w:r w:rsidRPr="004F3D2F">
      <w:rPr>
        <w:rStyle w:val="HideTWBExt"/>
      </w:rPr>
      <w:t>&lt;/Version&gt;</w:t>
    </w:r>
    <w:r w:rsidRPr="004F3D2F">
      <w:tab/>
    </w:r>
    <w:r w:rsidRPr="004F3D2F" w:rsidR="001565D3">
      <w:fldChar w:fldCharType="begin"/>
    </w:r>
    <w:r w:rsidRPr="004F3D2F" w:rsidR="001565D3">
      <w:instrText xml:space="preserve"> PAGE </w:instrText>
    </w:r>
    <w:r w:rsidRPr="004F3D2F" w:rsidR="001565D3">
      <w:fldChar w:fldCharType="separate"/>
    </w:r>
    <w:r w:rsidRPr="004F3D2F" w:rsidR="00E26D9C">
      <w:rPr>
        <w:noProof/>
      </w:rPr>
      <w:t>2</w:t>
    </w:r>
    <w:r w:rsidRPr="004F3D2F" w:rsidR="001565D3">
      <w:fldChar w:fldCharType="end"/>
    </w:r>
    <w:r w:rsidRPr="004F3D2F" w:rsidR="001565D3">
      <w:t>/</w:t>
    </w:r>
    <w:r>
      <w:fldChar w:fldCharType="begin"/>
    </w:r>
    <w:r>
      <w:instrText xml:space="preserve"> NUMPAGES </w:instrText>
    </w:r>
    <w:r>
      <w:fldChar w:fldCharType="separate"/>
    </w:r>
    <w:r w:rsidRPr="004F3D2F" w:rsidR="00E26D9C">
      <w:rPr>
        <w:noProof/>
      </w:rPr>
      <w:t>2</w:t>
    </w:r>
    <w:r w:rsidRPr="004F3D2F" w:rsidR="00E26D9C">
      <w:rPr>
        <w:noProof/>
      </w:rPr>
      <w:fldChar w:fldCharType="end"/>
    </w:r>
    <w:r w:rsidRPr="004F3D2F">
      <w:tab/>
    </w:r>
    <w:r w:rsidRPr="004F3D2F">
      <w:rPr>
        <w:rStyle w:val="HideTWBExt"/>
      </w:rPr>
      <w:t>&lt;PathFdR&gt;</w:t>
    </w:r>
    <w:r w:rsidRPr="0070621B" w:rsidR="0070621B">
      <w:t>RE\P10_</w:t>
    </w:r>
    <w:r w:rsidRPr="0070621B" w:rsidR="0070621B">
      <w:t>B(2026)0462_EN.docx</w:t>
    </w:r>
    <w:r w:rsidRPr="004F3D2F">
      <w:rPr>
        <w:rStyle w:val="HideTWBExt"/>
      </w:rPr>
      <w:t>&lt;/PathFdR&gt;</w:t>
    </w:r>
  </w:p>
  <w:p w:rsidR="00155F2B" w:rsidRPr="004F3D2F" w14:paraId="4EB031E4" w14:textId="77290599">
    <w:pPr>
      <w:pStyle w:val="EPFooter2"/>
    </w:pPr>
    <w:r>
      <w:fldChar w:fldCharType="begin"/>
    </w:r>
    <w:r>
      <w:instrText xml:space="preserve"> DOCPROPERTY "&lt;Extension&gt;" </w:instrText>
    </w:r>
    <w:r>
      <w:fldChar w:fldCharType="separate"/>
    </w:r>
    <w:r w:rsidR="0070621B">
      <w:t>EN</w:t>
    </w:r>
    <w:r w:rsidR="0070621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4F3D2F" w:rsidP="0047637C" w14:paraId="61451F91" w14:textId="49DE5C3B">
    <w:pPr>
      <w:pStyle w:val="EPFooter"/>
    </w:pPr>
    <w:r w:rsidRPr="004F3D2F">
      <w:rPr>
        <w:rStyle w:val="HideTWBExt"/>
      </w:rPr>
      <w:t>&lt;PathFdR&gt;</w:t>
    </w:r>
    <w:r w:rsidRPr="0070621B" w:rsidR="0070621B">
      <w:t>RE\P10_</w:t>
    </w:r>
    <w:r w:rsidRPr="0070621B" w:rsidR="0070621B">
      <w:t>B(2026)0462_EN.docx</w:t>
    </w:r>
    <w:r w:rsidRPr="004F3D2F">
      <w:rPr>
        <w:rStyle w:val="HideTWBExt"/>
      </w:rPr>
      <w:t>&lt;/PathFdR&gt;</w:t>
    </w:r>
    <w:r w:rsidRPr="004F3D2F">
      <w:tab/>
    </w:r>
    <w:r w:rsidRPr="004F3D2F" w:rsidR="001565D3">
      <w:fldChar w:fldCharType="begin"/>
    </w:r>
    <w:r w:rsidRPr="004F3D2F" w:rsidR="001565D3">
      <w:instrText xml:space="preserve"> PAGE </w:instrText>
    </w:r>
    <w:r w:rsidRPr="004F3D2F" w:rsidR="001565D3">
      <w:fldChar w:fldCharType="separate"/>
    </w:r>
    <w:r w:rsidRPr="004F3D2F" w:rsidR="00E26D9C">
      <w:rPr>
        <w:noProof/>
      </w:rPr>
      <w:t>3</w:t>
    </w:r>
    <w:r w:rsidRPr="004F3D2F" w:rsidR="001565D3">
      <w:fldChar w:fldCharType="end"/>
    </w:r>
    <w:r w:rsidRPr="004F3D2F" w:rsidR="001565D3">
      <w:t>/</w:t>
    </w:r>
    <w:r>
      <w:fldChar w:fldCharType="begin"/>
    </w:r>
    <w:r>
      <w:instrText xml:space="preserve"> NUMPAGES </w:instrText>
    </w:r>
    <w:r>
      <w:fldChar w:fldCharType="separate"/>
    </w:r>
    <w:r w:rsidRPr="004F3D2F" w:rsidR="00E26D9C">
      <w:rPr>
        <w:noProof/>
      </w:rPr>
      <w:t>3</w:t>
    </w:r>
    <w:r w:rsidRPr="004F3D2F" w:rsidR="00E26D9C">
      <w:rPr>
        <w:noProof/>
      </w:rPr>
      <w:fldChar w:fldCharType="end"/>
    </w:r>
    <w:r w:rsidRPr="004F3D2F">
      <w:tab/>
      <w:t>PE</w:t>
    </w:r>
    <w:r w:rsidRPr="004F3D2F">
      <w:rPr>
        <w:rStyle w:val="HideTWBExt"/>
      </w:rPr>
      <w:t>&lt;NoPE&gt;</w:t>
    </w:r>
    <w:r w:rsidRPr="0070621B" w:rsidR="0070621B">
      <w:t>788.331</w:t>
    </w:r>
    <w:r w:rsidRPr="004F3D2F">
      <w:rPr>
        <w:rStyle w:val="HideTWBExt"/>
      </w:rPr>
      <w:t>&lt;/NoPE&gt;&lt;Version&gt;</w:t>
    </w:r>
    <w:r w:rsidRPr="004F3D2F" w:rsidR="004F3D2F">
      <w:t>v</w:t>
    </w:r>
    <w:r w:rsidRPr="0070621B" w:rsidR="0070621B">
      <w:t>01-00</w:t>
    </w:r>
    <w:r w:rsidRPr="004F3D2F">
      <w:rPr>
        <w:rStyle w:val="HideTWBExt"/>
      </w:rPr>
      <w:t>&lt;/Version&gt;</w:t>
    </w:r>
  </w:p>
  <w:p w:rsidR="00155F2B" w:rsidRPr="004F3D2F" w14:paraId="33D8EFCB" w14:textId="5B9EFC8D">
    <w:pPr>
      <w:pStyle w:val="EPFooter2"/>
    </w:pPr>
    <w:r w:rsidRPr="004F3D2F">
      <w:tab/>
    </w:r>
    <w:r w:rsidRPr="004F3D2F">
      <w:tab/>
    </w:r>
    <w:r>
      <w:fldChar w:fldCharType="begin"/>
    </w:r>
    <w:r>
      <w:instrText xml:space="preserve"> DOCPROPERTY "&lt;Extension&gt;" </w:instrText>
    </w:r>
    <w:r>
      <w:fldChar w:fldCharType="separate"/>
    </w:r>
    <w:r w:rsidR="0070621B">
      <w:t>EN</w:t>
    </w:r>
    <w:r w:rsidR="0070621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4F3D2F" w:rsidP="0047637C" w14:paraId="12CC3C18" w14:textId="515A9D3C">
    <w:pPr>
      <w:pStyle w:val="EPFooter"/>
    </w:pPr>
    <w:r w:rsidRPr="004F3D2F">
      <w:rPr>
        <w:rStyle w:val="HideTWBExt"/>
      </w:rPr>
      <w:t>&lt;PathFdR&gt;</w:t>
    </w:r>
    <w:r w:rsidRPr="0070621B" w:rsidR="0070621B">
      <w:t>RE\P10_</w:t>
    </w:r>
    <w:r w:rsidRPr="0070621B" w:rsidR="0070621B">
      <w:t>B(2026)0462_EN.docx</w:t>
    </w:r>
    <w:r w:rsidRPr="004F3D2F">
      <w:rPr>
        <w:rStyle w:val="HideTWBExt"/>
      </w:rPr>
      <w:t>&lt;/PathFdR&gt;</w:t>
    </w:r>
    <w:r w:rsidRPr="004F3D2F">
      <w:tab/>
    </w:r>
    <w:r w:rsidRPr="004F3D2F">
      <w:tab/>
      <w:t>PE</w:t>
    </w:r>
    <w:r w:rsidRPr="004F3D2F">
      <w:rPr>
        <w:rStyle w:val="HideTWBExt"/>
      </w:rPr>
      <w:t>&lt;NoPE&gt;</w:t>
    </w:r>
    <w:r w:rsidRPr="0070621B" w:rsidR="0070621B">
      <w:t>788.331</w:t>
    </w:r>
    <w:r w:rsidRPr="004F3D2F">
      <w:rPr>
        <w:rStyle w:val="HideTWBExt"/>
      </w:rPr>
      <w:t>&lt;/NoPE&gt;&lt;Version&gt;</w:t>
    </w:r>
    <w:r w:rsidRPr="004F3D2F" w:rsidR="004F3D2F">
      <w:t>v</w:t>
    </w:r>
    <w:r w:rsidRPr="0070621B" w:rsidR="0070621B">
      <w:t>01-00</w:t>
    </w:r>
    <w:r w:rsidRPr="004F3D2F">
      <w:rPr>
        <w:rStyle w:val="HideTWBExt"/>
      </w:rPr>
      <w:t>&lt;/Version&gt;</w:t>
    </w:r>
  </w:p>
  <w:p w:rsidR="00155F2B" w:rsidRPr="004F3D2F" w:rsidP="00155F2B" w14:paraId="402A12E0" w14:textId="78BDFF35">
    <w:pPr>
      <w:pStyle w:val="EPFooter2"/>
      <w:tabs>
        <w:tab w:val="clear" w:pos="4535"/>
        <w:tab w:val="center" w:pos="4536"/>
      </w:tabs>
    </w:pPr>
    <w:r>
      <w:fldChar w:fldCharType="begin"/>
    </w:r>
    <w:r>
      <w:instrText xml:space="preserve"> DOCPROPERTY "&lt;Extension&gt;" </w:instrText>
    </w:r>
    <w:r>
      <w:fldChar w:fldCharType="separate"/>
    </w:r>
    <w:r w:rsidR="0070621B">
      <w:t>EN</w:t>
    </w:r>
    <w:r w:rsidR="0070621B">
      <w:fldChar w:fldCharType="end"/>
    </w:r>
    <w:r w:rsidRPr="004F3D2F">
      <w:tab/>
    </w:r>
    <w:r w:rsidR="0070621B">
      <w:rPr>
        <w:b w:val="0"/>
        <w:i/>
        <w:color w:val="C0C0C0"/>
        <w:sz w:val="22"/>
        <w:szCs w:val="22"/>
      </w:rPr>
      <w:t>United in diversity</w:t>
    </w:r>
    <w:r w:rsidRPr="004F3D2F">
      <w:tab/>
    </w:r>
    <w:r>
      <w:fldChar w:fldCharType="begin"/>
    </w:r>
    <w:r>
      <w:instrText xml:space="preserve"> DOCPROPERTY "&lt;Extension&gt;" </w:instrText>
    </w:r>
    <w:r>
      <w:fldChar w:fldCharType="separate"/>
    </w:r>
    <w:r w:rsidR="0070621B">
      <w:t>EN</w:t>
    </w:r>
    <w:r w:rsidR="0070621B">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21B" w14:paraId="45C342A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21B" w14:paraId="4309007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621B" w14:paraId="34DF0D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52FB2892"/>
    <w:multiLevelType w:val="hybridMultilevel"/>
    <w:tmpl w:val="50C6304E"/>
    <w:lvl w:ilvl="0">
      <w:start w:val="1"/>
      <w:numFmt w:val="upperLetter"/>
      <w:lvlText w:val="%1."/>
      <w:lvlJc w:val="left"/>
      <w:pPr>
        <w:ind w:left="567"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1"/>
      <w:numFmt w:val="decimal"/>
      <w:lvlText w:val="%2."/>
      <w:lvlJc w:val="left"/>
      <w:pPr>
        <w:ind w:left="567"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0"/>
      <w:numFmt w:val="bullet"/>
      <w:lvlText w:val="•"/>
      <w:lvlJc w:val="left"/>
      <w:pPr>
        <w:ind w:left="2337" w:hanging="360"/>
      </w:pPr>
      <w:rPr>
        <w:lang w:val="en-US" w:eastAsia="en-US" w:bidi="ar-SA"/>
      </w:rPr>
    </w:lvl>
    <w:lvl w:ilvl="3">
      <w:start w:val="0"/>
      <w:numFmt w:val="bullet"/>
      <w:lvlText w:val="•"/>
      <w:lvlJc w:val="left"/>
      <w:pPr>
        <w:ind w:left="3225" w:hanging="360"/>
      </w:pPr>
      <w:rPr>
        <w:lang w:val="en-US" w:eastAsia="en-US" w:bidi="ar-SA"/>
      </w:rPr>
    </w:lvl>
    <w:lvl w:ilvl="4">
      <w:start w:val="0"/>
      <w:numFmt w:val="bullet"/>
      <w:lvlText w:val="•"/>
      <w:lvlJc w:val="left"/>
      <w:pPr>
        <w:ind w:left="4114" w:hanging="360"/>
      </w:pPr>
      <w:rPr>
        <w:lang w:val="en-US" w:eastAsia="en-US" w:bidi="ar-SA"/>
      </w:rPr>
    </w:lvl>
    <w:lvl w:ilvl="5">
      <w:start w:val="0"/>
      <w:numFmt w:val="bullet"/>
      <w:lvlText w:val="•"/>
      <w:lvlJc w:val="left"/>
      <w:pPr>
        <w:ind w:left="5003" w:hanging="360"/>
      </w:pPr>
      <w:rPr>
        <w:lang w:val="en-US" w:eastAsia="en-US" w:bidi="ar-SA"/>
      </w:rPr>
    </w:lvl>
    <w:lvl w:ilvl="6">
      <w:start w:val="0"/>
      <w:numFmt w:val="bullet"/>
      <w:lvlText w:val="•"/>
      <w:lvlJc w:val="left"/>
      <w:pPr>
        <w:ind w:left="5891" w:hanging="360"/>
      </w:pPr>
      <w:rPr>
        <w:lang w:val="en-US" w:eastAsia="en-US" w:bidi="ar-SA"/>
      </w:rPr>
    </w:lvl>
    <w:lvl w:ilvl="7">
      <w:start w:val="0"/>
      <w:numFmt w:val="bullet"/>
      <w:lvlText w:val="•"/>
      <w:lvlJc w:val="left"/>
      <w:pPr>
        <w:ind w:left="6780" w:hanging="360"/>
      </w:pPr>
      <w:rPr>
        <w:lang w:val="en-US" w:eastAsia="en-US" w:bidi="ar-SA"/>
      </w:rPr>
    </w:lvl>
    <w:lvl w:ilvl="8">
      <w:start w:val="0"/>
      <w:numFmt w:val="bullet"/>
      <w:lvlText w:val="•"/>
      <w:lvlJc w:val="left"/>
      <w:pPr>
        <w:ind w:left="7669" w:hanging="36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D2F"/>
    <w:rsid w:val="00073ED6"/>
    <w:rsid w:val="000813F9"/>
    <w:rsid w:val="00113DF6"/>
    <w:rsid w:val="0012167F"/>
    <w:rsid w:val="00155F2B"/>
    <w:rsid w:val="001565D3"/>
    <w:rsid w:val="00163C89"/>
    <w:rsid w:val="00171176"/>
    <w:rsid w:val="001B02B2"/>
    <w:rsid w:val="001E562A"/>
    <w:rsid w:val="00221528"/>
    <w:rsid w:val="0022720C"/>
    <w:rsid w:val="0023563C"/>
    <w:rsid w:val="002815A4"/>
    <w:rsid w:val="0029017B"/>
    <w:rsid w:val="00296981"/>
    <w:rsid w:val="002B315F"/>
    <w:rsid w:val="002D1CE1"/>
    <w:rsid w:val="002D5F2C"/>
    <w:rsid w:val="002D7795"/>
    <w:rsid w:val="0030129C"/>
    <w:rsid w:val="003520DB"/>
    <w:rsid w:val="0037154C"/>
    <w:rsid w:val="003B3BC2"/>
    <w:rsid w:val="003C01F7"/>
    <w:rsid w:val="003D76DB"/>
    <w:rsid w:val="003E1BD5"/>
    <w:rsid w:val="003E6238"/>
    <w:rsid w:val="00424DC4"/>
    <w:rsid w:val="00431748"/>
    <w:rsid w:val="0047637C"/>
    <w:rsid w:val="0048106D"/>
    <w:rsid w:val="004D1817"/>
    <w:rsid w:val="004F3D2F"/>
    <w:rsid w:val="00522C8A"/>
    <w:rsid w:val="00541489"/>
    <w:rsid w:val="00545512"/>
    <w:rsid w:val="005B6C1A"/>
    <w:rsid w:val="00611E4E"/>
    <w:rsid w:val="006B4303"/>
    <w:rsid w:val="0070621B"/>
    <w:rsid w:val="007457C0"/>
    <w:rsid w:val="00844F3E"/>
    <w:rsid w:val="008713AB"/>
    <w:rsid w:val="00880A95"/>
    <w:rsid w:val="008F0D32"/>
    <w:rsid w:val="009E42B0"/>
    <w:rsid w:val="00A24296"/>
    <w:rsid w:val="00A95E1B"/>
    <w:rsid w:val="00B068D6"/>
    <w:rsid w:val="00C42F41"/>
    <w:rsid w:val="00C85D0F"/>
    <w:rsid w:val="00C93A6D"/>
    <w:rsid w:val="00D457FD"/>
    <w:rsid w:val="00D773BD"/>
    <w:rsid w:val="00D94703"/>
    <w:rsid w:val="00DA585C"/>
    <w:rsid w:val="00DC5356"/>
    <w:rsid w:val="00DE2325"/>
    <w:rsid w:val="00DF6C84"/>
    <w:rsid w:val="00E02ECA"/>
    <w:rsid w:val="00E26D9C"/>
    <w:rsid w:val="00E26F84"/>
    <w:rsid w:val="00F25D9E"/>
    <w:rsid w:val="00F476F8"/>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62/2026"/>
    <w:docVar w:name="TXTNRPE" w:val="788.331"/>
    <w:docVar w:name="TXTNRRSP" w:val="2026/2912"/>
    <w:docVar w:name="TXTPEorAP" w:val="PE"/>
    <w:docVar w:name="TXTROUTE" w:val="RE\P10_B(2026)0462_EN.docx"/>
    <w:docVar w:name="TXTTITLE" w:val="Human Rights situation in Iran, notably the cases of Ms. Taraneh Rahimi and Ms. Leila Abolhasani"/>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FEA50B6-4F17-469F-B67D-745B67516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2026-10-06T10:51:00Z</dcterms:created>
  <dcterms:modified xsi:type="dcterms:W3CDTF">2026-10-06T10:51:00Z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P10_B(2026)0462_</vt:lpwstr>
  </property>
  <property fmtid="{D5CDD505-2E9C-101B-9397-08002B2CF9AE}" pid="4" name="&lt;Model&gt;">
    <vt:lpwstr>RE_UrgentDebatePG</vt:lpwstr>
  </property>
  <property fmtid="{D5CDD505-2E9C-101B-9397-08002B2CF9AE}" pid="5" name="&lt;ModelCod&gt;">
    <vt:lpwstr>\\eiciBRUpr1\pdocep$\DocEP\DOCS\General\RE\RERD\RE_UrgentDebatePG.dotx(11/04/2022 09:43:07)</vt:lpwstr>
  </property>
  <property fmtid="{D5CDD505-2E9C-101B-9397-08002B2CF9AE}" pid="6" name="&lt;ModelTra&gt;">
    <vt:lpwstr>\\eiciBRUpr1\pdocep$\DocEP\TRANSFIL\EN\RE_UrgentDebatePG.EN(14/07/2025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RE\P10_B(2026)0462_EN.docx</vt:lpwstr>
  </property>
  <property fmtid="{D5CDD505-2E9C-101B-9397-08002B2CF9AE}" pid="10" name="LastEdited with">
    <vt:lpwstr>9.18.0 Build [20240801]</vt:lpwstr>
  </property>
  <property fmtid="{D5CDD505-2E9C-101B-9397-08002B2CF9AE}" pid="11" name="PE number">
    <vt:lpwstr>788.331</vt:lpwstr>
  </property>
  <property fmtid="{D5CDD505-2E9C-101B-9397-08002B2CF9AE}" pid="12" name="RegistreCheck">
    <vt:lpwstr>OK</vt:lpwstr>
  </property>
</Properties>
</file>