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B88750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37154C" w:rsidRPr="009515C7" w:rsidP="00C85D0F" w14:paraId="2A953A83" w14:textId="7FD61C24">
            <w:pPr>
              <w:pStyle w:val="EPName"/>
            </w:pPr>
            <w:r w:rsidRPr="009515C7">
              <w:t>European Parliament</w:t>
            </w:r>
          </w:p>
          <w:p w:rsidR="0037154C" w:rsidRPr="00D053D5" w:rsidP="00C85D0F" w14:paraId="39F27D9F" w14:textId="28D3DD26">
            <w:pPr>
              <w:pStyle w:val="EPTerm"/>
            </w:pPr>
            <w:r>
              <w:t>2024-2029</w:t>
            </w:r>
          </w:p>
        </w:tc>
        <w:tc>
          <w:tcPr>
            <w:tcW w:w="2268" w:type="dxa"/>
          </w:tcPr>
          <w:p w:rsidR="0037154C" w:rsidRPr="009515C7" w:rsidP="00C85D0F" w14:paraId="26CA01EC" w14:textId="77777777">
            <w:pPr>
              <w:pStyle w:val="EPLogo"/>
            </w:pPr>
            <w:r w:rsidRPr="009515C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400783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5F2B" w:rsidRPr="009515C7" w:rsidP="00155F2B" w14:paraId="782BD3F6" w14:textId="77777777">
      <w:pPr>
        <w:pStyle w:val="LineTop"/>
      </w:pPr>
    </w:p>
    <w:p w:rsidR="00155F2B" w:rsidRPr="009515C7" w:rsidP="00155F2B" w14:paraId="446F84A5" w14:textId="7EE027AE">
      <w:pPr>
        <w:pStyle w:val="EPBody"/>
      </w:pPr>
      <w:r w:rsidRPr="009515C7">
        <w:t>Plenary sitting</w:t>
      </w:r>
    </w:p>
    <w:p w:rsidR="00163C89" w:rsidRPr="009515C7" w:rsidP="00163C89" w14:paraId="05408696" w14:textId="77777777">
      <w:pPr>
        <w:pStyle w:val="LineBottom"/>
      </w:pPr>
    </w:p>
    <w:p w:rsidR="00163C89" w:rsidRPr="009515C7" w:rsidP="00163C89" w14:paraId="1777D766" w14:textId="2FD61D2C">
      <w:pPr>
        <w:pStyle w:val="CoverReference"/>
      </w:pPr>
      <w:r w:rsidRPr="009515C7">
        <w:rPr>
          <w:rStyle w:val="HideTWBExt"/>
          <w:b w:val="0"/>
        </w:rPr>
        <w:t>&lt;NoDocSe&gt;</w:t>
      </w:r>
      <w:r w:rsidR="00D053D5">
        <w:t>B10</w:t>
      </w:r>
      <w:r w:rsidR="00D053D5">
        <w:noBreakHyphen/>
      </w:r>
      <w:r w:rsidRPr="00D053D5" w:rsidR="00D053D5">
        <w:t>0463/2026</w:t>
      </w:r>
      <w:r w:rsidRPr="009515C7">
        <w:rPr>
          <w:rStyle w:val="HideTWBExt"/>
          <w:b w:val="0"/>
        </w:rPr>
        <w:t>&lt;/</w:t>
      </w:r>
      <w:r w:rsidRPr="009515C7">
        <w:rPr>
          <w:rStyle w:val="HideTWBExt"/>
          <w:b w:val="0"/>
        </w:rPr>
        <w:t>NoDocSe</w:t>
      </w:r>
      <w:r w:rsidRPr="009515C7">
        <w:rPr>
          <w:rStyle w:val="HideTWBExt"/>
          <w:b w:val="0"/>
        </w:rPr>
        <w:t>&gt;</w:t>
      </w:r>
    </w:p>
    <w:p w:rsidR="00163C89" w:rsidRPr="009515C7" w:rsidP="00163C89" w14:paraId="6B8F32A7" w14:textId="086B4919">
      <w:pPr>
        <w:pStyle w:val="CoverDate"/>
      </w:pPr>
      <w:r w:rsidRPr="009515C7">
        <w:rPr>
          <w:rStyle w:val="HideTWBExt"/>
        </w:rPr>
        <w:t>&lt;Date&gt;</w:t>
      </w:r>
      <w:r w:rsidRPr="00D053D5" w:rsidR="00D053D5">
        <w:rPr>
          <w:rStyle w:val="HideTWBInt"/>
        </w:rPr>
        <w:t>{06/10/2026}</w:t>
      </w:r>
      <w:r w:rsidR="00D053D5">
        <w:t>6.10.2026</w:t>
      </w:r>
      <w:r w:rsidRPr="009515C7">
        <w:rPr>
          <w:rStyle w:val="HideTWBExt"/>
        </w:rPr>
        <w:t>&lt;/Date&gt;</w:t>
      </w:r>
    </w:p>
    <w:p w:rsidR="00221528" w:rsidRPr="009515C7" w14:paraId="6F971F42" w14:textId="591006DC">
      <w:pPr>
        <w:pStyle w:val="CoverDocType24a"/>
      </w:pPr>
      <w:r w:rsidRPr="009515C7">
        <w:rPr>
          <w:rStyle w:val="HideTWBExt"/>
          <w:b w:val="0"/>
        </w:rPr>
        <w:t>&lt;TitreType&gt;</w:t>
      </w:r>
      <w:r w:rsidRPr="009515C7" w:rsidR="009515C7">
        <w:t>MOTION FOR A RESOLUTION</w:t>
      </w:r>
      <w:r w:rsidRPr="009515C7">
        <w:rPr>
          <w:rStyle w:val="HideTWBExt"/>
          <w:b w:val="0"/>
        </w:rPr>
        <w:t>&lt;/TitreType&gt;</w:t>
      </w:r>
    </w:p>
    <w:p w:rsidR="00221528" w:rsidRPr="009515C7" w14:paraId="13972B14" w14:textId="06C5EBC3">
      <w:pPr>
        <w:pStyle w:val="CoverNormal12a"/>
      </w:pPr>
      <w:r w:rsidRPr="009515C7">
        <w:rPr>
          <w:rStyle w:val="HideTWBExt"/>
        </w:rPr>
        <w:t>&lt;TitreSuite&gt;</w:t>
      </w:r>
      <w:r w:rsidRPr="009515C7" w:rsidR="009515C7">
        <w:t>with request for inclusion in the agenda for a debate on cases of breaches of human rights, democracy and the rule of law</w:t>
      </w:r>
      <w:r w:rsidRPr="009515C7">
        <w:rPr>
          <w:rStyle w:val="HideTWBExt"/>
        </w:rPr>
        <w:t>&lt;/TitreSuite&gt;</w:t>
      </w:r>
    </w:p>
    <w:p w:rsidR="00221528" w:rsidRPr="009515C7" w14:paraId="295C5ABC" w14:textId="76F85754">
      <w:pPr>
        <w:pStyle w:val="CoverNormal12a"/>
      </w:pPr>
      <w:r w:rsidRPr="009515C7">
        <w:rPr>
          <w:rStyle w:val="HideTWBExt"/>
        </w:rPr>
        <w:t>&lt;TitreRecueil&gt;</w:t>
      </w:r>
      <w:r w:rsidRPr="009515C7" w:rsidR="009515C7">
        <w:t>pursuant to Rule 150 of the Rules of Procedure</w:t>
      </w:r>
      <w:r w:rsidRPr="009515C7">
        <w:rPr>
          <w:rStyle w:val="HideTWBExt"/>
        </w:rPr>
        <w:t>&lt;/TitreRecueil&gt;</w:t>
      </w:r>
    </w:p>
    <w:p w:rsidR="002B315F" w:rsidRPr="00D053D5" w:rsidP="002B315F" w14:paraId="5711A82D" w14:textId="5565E988">
      <w:pPr>
        <w:pStyle w:val="CoverNormal"/>
      </w:pPr>
      <w:r w:rsidRPr="00D053D5">
        <w:rPr>
          <w:rStyle w:val="HideTWBExt"/>
        </w:rPr>
        <w:t>&lt;Titre&gt;</w:t>
      </w:r>
      <w:r w:rsidRPr="00D053D5" w:rsidR="00D053D5">
        <w:t xml:space="preserve">on </w:t>
      </w:r>
      <w:r w:rsidRPr="00D053D5" w:rsidR="00D053D5">
        <w:t>Human Rights situation in Iran, notably the cases of Ms. Taraneh Rahimi and Ms. Leila Abolhasani</w:t>
      </w:r>
      <w:r w:rsidRPr="00D053D5">
        <w:rPr>
          <w:rStyle w:val="HideTWBExt"/>
        </w:rPr>
        <w:t>&lt;/Titre&gt;</w:t>
      </w:r>
    </w:p>
    <w:p w:rsidR="002B315F" w:rsidRPr="00D053D5" w:rsidP="002B315F" w14:paraId="5B6DA3EF" w14:textId="002E4BAC">
      <w:pPr>
        <w:pStyle w:val="CoverNormal24a"/>
      </w:pPr>
      <w:r w:rsidRPr="00D053D5">
        <w:rPr>
          <w:rStyle w:val="HideTWBExt"/>
        </w:rPr>
        <w:t>&lt;DocRef&gt;</w:t>
      </w:r>
      <w:r w:rsidRPr="00D053D5" w:rsidR="009515C7">
        <w:t>(</w:t>
      </w:r>
      <w:r w:rsidRPr="00D053D5" w:rsidR="00D053D5">
        <w:t>2026/2912</w:t>
      </w:r>
      <w:r w:rsidRPr="00D053D5" w:rsidR="009515C7">
        <w:t>(RSP</w:t>
      </w:r>
      <w:r w:rsidRPr="00D053D5" w:rsidR="009515C7">
        <w:t>))</w:t>
      </w:r>
      <w:r w:rsidRPr="00D053D5">
        <w:rPr>
          <w:rStyle w:val="HideTWBExt"/>
        </w:rPr>
        <w:t>&lt;</w:t>
      </w:r>
      <w:r w:rsidRPr="00D053D5">
        <w:rPr>
          <w:rStyle w:val="HideTWBExt"/>
        </w:rPr>
        <w:t>/</w:t>
      </w:r>
      <w:r w:rsidRPr="00D053D5">
        <w:rPr>
          <w:rStyle w:val="HideTWBExt"/>
        </w:rPr>
        <w:t>DocRef</w:t>
      </w:r>
      <w:r w:rsidRPr="00D053D5">
        <w:rPr>
          <w:rStyle w:val="HideTWBExt"/>
        </w:rPr>
        <w:t>&gt;</w:t>
      </w:r>
    </w:p>
    <w:p w:rsidR="00D94703" w:rsidRPr="009515C7" w:rsidP="00D94703" w14:paraId="1836DCA5" w14:textId="27F44256">
      <w:pPr>
        <w:pStyle w:val="CoverBold"/>
      </w:pPr>
      <w:r w:rsidRPr="009515C7">
        <w:rPr>
          <w:rStyle w:val="HideTWBExt"/>
          <w:b w:val="0"/>
        </w:rPr>
        <w:t>&lt;RepeatBlock-By&gt;&lt;Depute&gt;</w:t>
      </w:r>
      <w:r w:rsidR="00D053D5">
        <w:t xml:space="preserve">Ingeborg Ter Laak, Reinhold Lopatka, Loucas </w:t>
      </w:r>
      <w:r w:rsidR="00D053D5">
        <w:t>Fourlas</w:t>
      </w:r>
      <w:r w:rsidR="00D053D5">
        <w:t>, Isabel Wiseler</w:t>
      </w:r>
      <w:r w:rsidR="00D053D5">
        <w:noBreakHyphen/>
        <w:t xml:space="preserve">Lima, David McAllister, </w:t>
      </w:r>
      <w:r w:rsidR="00D053D5">
        <w:t>Željana</w:t>
      </w:r>
      <w:r w:rsidR="00D053D5">
        <w:t xml:space="preserve"> Zovko, Sebastião Bugalho, Tomas </w:t>
      </w:r>
      <w:r w:rsidR="00D053D5">
        <w:t>Tobé</w:t>
      </w:r>
      <w:r w:rsidR="00D053D5">
        <w:t>, Antonio López</w:t>
      </w:r>
      <w:r w:rsidR="00D053D5">
        <w:noBreakHyphen/>
      </w:r>
      <w:r w:rsidR="00D053D5">
        <w:t>Istúriz</w:t>
      </w:r>
      <w:r w:rsidR="00D053D5">
        <w:t xml:space="preserve"> White, Lukas Mandl, Rasa Juknevičienė, Krzysztof Brejza, Andrey Kovatchev, Jan Farský, Michał Wawrykiewicz, Liudas Mažylis, Danuše Nerudová, Ana Miguel Pedro, Łukasz Kohut, Tomáš </w:t>
      </w:r>
      <w:r w:rsidR="00D053D5">
        <w:t>Zdechovský</w:t>
      </w:r>
      <w:r w:rsidR="00D053D5">
        <w:t xml:space="preserve">, Vangelis Meimarakis, Inese </w:t>
      </w:r>
      <w:r w:rsidR="00D053D5">
        <w:t>Vaidere</w:t>
      </w:r>
      <w:r w:rsidR="00D053D5">
        <w:t>, Loránt Vincze</w:t>
      </w:r>
      <w:r w:rsidRPr="009515C7">
        <w:rPr>
          <w:rStyle w:val="HideTWBExt"/>
          <w:b w:val="0"/>
        </w:rPr>
        <w:t>&lt;/Depute&gt;</w:t>
      </w:r>
    </w:p>
    <w:p w:rsidR="00D94703" w:rsidRPr="009515C7" w:rsidP="00D94703" w14:paraId="0BBB7119" w14:textId="4DB9F1B0">
      <w:pPr>
        <w:pStyle w:val="CoverNormal"/>
      </w:pPr>
      <w:r w:rsidRPr="009515C7">
        <w:rPr>
          <w:rStyle w:val="HideTWBExt"/>
        </w:rPr>
        <w:t>&lt;Commission&gt;</w:t>
      </w:r>
      <w:r w:rsidRPr="00D053D5" w:rsidR="00D053D5">
        <w:rPr>
          <w:rStyle w:val="HideTWBInt"/>
        </w:rPr>
        <w:t>{PPE}</w:t>
      </w:r>
      <w:r w:rsidR="00D053D5">
        <w:t>on behalf of the PPE Group</w:t>
      </w:r>
      <w:r w:rsidRPr="009515C7">
        <w:rPr>
          <w:rStyle w:val="HideTWBExt"/>
        </w:rPr>
        <w:t>&lt;/Commission&gt;</w:t>
      </w:r>
    </w:p>
    <w:p w:rsidR="00D94703" w:rsidRPr="009515C7" w:rsidP="00D94703" w14:paraId="30EE86AD" w14:textId="7321BAD3">
      <w:pPr>
        <w:pStyle w:val="CoverNormal"/>
      </w:pPr>
      <w:r w:rsidRPr="009515C7">
        <w:rPr>
          <w:rStyle w:val="HideTWBExt"/>
        </w:rPr>
        <w:t>&lt;/RepeatBlock-By&gt;</w:t>
      </w:r>
    </w:p>
    <w:p w:rsidR="00221528" w:rsidRPr="009515C7" w14:paraId="49B17656" w14:textId="6C36F4AE">
      <w:pPr>
        <w:pStyle w:val="NormalBold12a"/>
      </w:pPr>
      <w:r w:rsidRPr="009515C7">
        <w:br w:type="page"/>
      </w:r>
      <w:r w:rsidR="00D053D5">
        <w:t>B10</w:t>
      </w:r>
      <w:r w:rsidR="00D053D5">
        <w:noBreakHyphen/>
      </w:r>
      <w:r w:rsidRPr="00D053D5" w:rsidR="00D053D5">
        <w:t>0463/2026</w:t>
      </w:r>
    </w:p>
    <w:p w:rsidR="002B315F" w:rsidRPr="009515C7" w:rsidP="002B315F" w14:paraId="381592C4" w14:textId="66072606">
      <w:pPr>
        <w:pStyle w:val="NormalBold"/>
      </w:pPr>
      <w:r w:rsidRPr="009515C7">
        <w:t xml:space="preserve">European Parliament resolution on </w:t>
      </w:r>
      <w:r w:rsidRPr="00D053D5" w:rsidR="00D053D5">
        <w:t xml:space="preserve">Human Rights situation in Iran, notably the cases of Ms. Taraneh Rahimi and Ms. Leila </w:t>
      </w:r>
      <w:r w:rsidRPr="00D053D5" w:rsidR="00D053D5">
        <w:t>Abolhasani</w:t>
      </w:r>
    </w:p>
    <w:p w:rsidR="002B315F" w:rsidRPr="009515C7" w:rsidP="0029017B" w14:paraId="2EAC34A8" w14:textId="72F45F3E">
      <w:pPr>
        <w:pStyle w:val="NormalBold"/>
      </w:pPr>
      <w:r w:rsidRPr="009515C7">
        <w:t>(</w:t>
      </w:r>
      <w:r w:rsidRPr="00D053D5" w:rsidR="00D053D5">
        <w:t>2026/2912</w:t>
      </w:r>
      <w:r w:rsidRPr="009515C7">
        <w:t>(RSP))</w:t>
      </w:r>
    </w:p>
    <w:p w:rsidR="00DE2325" w:rsidRPr="009515C7" w:rsidP="0029017B" w14:paraId="1F6CE780" w14:textId="41DBB579">
      <w:pPr>
        <w:pStyle w:val="EPComma"/>
      </w:pPr>
      <w:r w:rsidRPr="009515C7">
        <w:rPr>
          <w:i/>
        </w:rPr>
        <w:t>The European Parliament</w:t>
      </w:r>
      <w:r w:rsidRPr="009515C7">
        <w:t>,</w:t>
      </w:r>
    </w:p>
    <w:p w:rsidR="00D053D5" w:rsidP="00D053D5" w14:paraId="64B342ED" w14:textId="77777777">
      <w:pPr>
        <w:pStyle w:val="ListParagraph"/>
        <w:numPr>
          <w:ilvl w:val="0"/>
          <w:numId w:val="43"/>
        </w:numPr>
        <w:ind w:hanging="720"/>
        <w:rPr>
          <w:rFonts w:eastAsia="Times New Roman"/>
          <w:lang w:eastAsia="en-GB"/>
        </w:rPr>
      </w:pPr>
      <w:r w:rsidRPr="00792A3F">
        <w:rPr>
          <w:rFonts w:eastAsia="Times New Roman"/>
          <w:lang w:eastAsia="en-GB"/>
        </w:rPr>
        <w:t>having regard to Rules 150(5) and 136(4) of its Rules of Procedure,</w:t>
      </w:r>
    </w:p>
    <w:p w:rsidR="00D053D5" w:rsidRPr="00792A3F" w:rsidP="00D053D5" w14:paraId="4C1B6B58" w14:textId="77777777">
      <w:pPr>
        <w:pStyle w:val="ListParagraph"/>
        <w:rPr>
          <w:rFonts w:eastAsia="Times New Roman"/>
          <w:lang w:eastAsia="en-GB"/>
        </w:rPr>
      </w:pPr>
    </w:p>
    <w:p w:rsidR="00D053D5" w:rsidP="00D053D5" w14:paraId="52F1E25D" w14:textId="77777777">
      <w:pPr>
        <w:pStyle w:val="ListParagraph"/>
        <w:numPr>
          <w:ilvl w:val="0"/>
          <w:numId w:val="42"/>
        </w:numPr>
        <w:ind w:hanging="720"/>
        <w:rPr>
          <w:rFonts w:eastAsia="Times New Roman"/>
          <w:lang w:eastAsia="en-GB"/>
        </w:rPr>
      </w:pPr>
      <w:r w:rsidRPr="00792A3F">
        <w:rPr>
          <w:rFonts w:eastAsia="Times New Roman"/>
          <w:lang w:eastAsia="en-GB"/>
        </w:rPr>
        <w:t xml:space="preserve">whereas the </w:t>
      </w:r>
      <w:r>
        <w:rPr>
          <w:rFonts w:eastAsia="Times New Roman"/>
          <w:lang w:eastAsia="en-GB"/>
        </w:rPr>
        <w:t xml:space="preserve">human rights </w:t>
      </w:r>
      <w:r w:rsidRPr="00792A3F">
        <w:rPr>
          <w:rFonts w:eastAsia="Times New Roman"/>
          <w:lang w:eastAsia="en-GB"/>
        </w:rPr>
        <w:t>situation in Iran remains</w:t>
      </w:r>
      <w:r>
        <w:rPr>
          <w:rFonts w:eastAsia="Times New Roman"/>
          <w:lang w:eastAsia="en-GB"/>
        </w:rPr>
        <w:t xml:space="preserve"> </w:t>
      </w:r>
      <w:r w:rsidRPr="00792A3F">
        <w:rPr>
          <w:rFonts w:eastAsia="Times New Roman"/>
          <w:lang w:eastAsia="en-GB"/>
        </w:rPr>
        <w:t>dire and the regime continues to brutally suppress its citizens; whereas the Iranian authorities carried out the largest killing of protesters in the country's modern history during the 2025-2026 uprising, with thousands killed, including at least 236 minors, and mass detentions, torture and executions;</w:t>
      </w:r>
    </w:p>
    <w:p w:rsidR="00D053D5" w:rsidP="00D053D5" w14:paraId="2485E9FF" w14:textId="77777777">
      <w:pPr>
        <w:pStyle w:val="ListParagraph"/>
        <w:rPr>
          <w:rFonts w:eastAsia="Times New Roman"/>
          <w:lang w:eastAsia="en-GB"/>
        </w:rPr>
      </w:pPr>
    </w:p>
    <w:p w:rsidR="00D053D5" w:rsidP="00D053D5" w14:paraId="406E97CE" w14:textId="77777777">
      <w:pPr>
        <w:pStyle w:val="ListParagraph"/>
        <w:numPr>
          <w:ilvl w:val="0"/>
          <w:numId w:val="42"/>
        </w:numPr>
        <w:ind w:hanging="72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w</w:t>
      </w:r>
      <w:r w:rsidRPr="00792A3F">
        <w:rPr>
          <w:rFonts w:eastAsia="Times New Roman"/>
          <w:lang w:eastAsia="en-GB"/>
        </w:rPr>
        <w:t xml:space="preserve">hereas Leila Abolhasani, who was arrested on the night of 8 January 2026, was reportedly convicted </w:t>
      </w:r>
      <w:r>
        <w:rPr>
          <w:rFonts w:eastAsia="Times New Roman"/>
          <w:lang w:eastAsia="en-GB"/>
        </w:rPr>
        <w:t>of “</w:t>
      </w:r>
      <w:r w:rsidRPr="00792A3F">
        <w:rPr>
          <w:rFonts w:eastAsia="Times New Roman"/>
          <w:lang w:eastAsia="en-GB"/>
        </w:rPr>
        <w:t>enmity against God</w:t>
      </w:r>
      <w:r>
        <w:rPr>
          <w:rFonts w:eastAsia="Times New Roman"/>
          <w:lang w:eastAsia="en-GB"/>
        </w:rPr>
        <w:t>”</w:t>
      </w:r>
      <w:r w:rsidRPr="00792A3F">
        <w:rPr>
          <w:rFonts w:eastAsia="Times New Roman"/>
          <w:lang w:eastAsia="en-GB"/>
        </w:rPr>
        <w:t xml:space="preserve"> and arson and sentenced to death, </w:t>
      </w:r>
      <w:r>
        <w:rPr>
          <w:rFonts w:eastAsia="Times New Roman"/>
          <w:lang w:eastAsia="en-GB"/>
        </w:rPr>
        <w:t xml:space="preserve">whilst </w:t>
      </w:r>
      <w:r w:rsidRPr="00792A3F">
        <w:rPr>
          <w:rFonts w:eastAsia="Times New Roman"/>
          <w:lang w:eastAsia="en-GB"/>
        </w:rPr>
        <w:t>no evidence was presented against her;</w:t>
      </w:r>
    </w:p>
    <w:p w:rsidR="00D053D5" w:rsidRPr="00792A3F" w:rsidP="00D053D5" w14:paraId="6DC28E34" w14:textId="77777777">
      <w:pPr>
        <w:pStyle w:val="ListParagraph"/>
        <w:rPr>
          <w:rFonts w:eastAsia="Times New Roman"/>
          <w:lang w:eastAsia="en-GB"/>
        </w:rPr>
      </w:pPr>
    </w:p>
    <w:p w:rsidR="00D053D5" w:rsidP="00D053D5" w14:paraId="5BD64EF5" w14:textId="77777777">
      <w:pPr>
        <w:pStyle w:val="ListParagraph"/>
        <w:numPr>
          <w:ilvl w:val="0"/>
          <w:numId w:val="42"/>
        </w:numPr>
        <w:ind w:hanging="72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w</w:t>
      </w:r>
      <w:r w:rsidRPr="00792A3F">
        <w:rPr>
          <w:rFonts w:eastAsia="Times New Roman"/>
          <w:lang w:eastAsia="en-GB"/>
        </w:rPr>
        <w:t xml:space="preserve">hereas Taraneh Rahimi, who was arrested </w:t>
      </w:r>
      <w:r>
        <w:rPr>
          <w:rFonts w:eastAsia="Times New Roman"/>
          <w:lang w:eastAsia="en-GB"/>
        </w:rPr>
        <w:t xml:space="preserve">roughly </w:t>
      </w:r>
      <w:r w:rsidRPr="00792A3F">
        <w:rPr>
          <w:rFonts w:eastAsia="Times New Roman"/>
          <w:lang w:eastAsia="en-GB"/>
        </w:rPr>
        <w:t xml:space="preserve">a month after the protests of 8 and 9 January 2026, was sentenced to death by </w:t>
      </w:r>
      <w:r>
        <w:rPr>
          <w:rFonts w:eastAsia="Times New Roman"/>
          <w:lang w:eastAsia="en-GB"/>
        </w:rPr>
        <w:t xml:space="preserve">a </w:t>
      </w:r>
      <w:r w:rsidRPr="00792A3F">
        <w:rPr>
          <w:rFonts w:eastAsia="Times New Roman"/>
          <w:lang w:eastAsia="en-GB"/>
        </w:rPr>
        <w:t>Revolutionary Court</w:t>
      </w:r>
      <w:r>
        <w:rPr>
          <w:rFonts w:eastAsia="Times New Roman"/>
          <w:lang w:eastAsia="en-GB"/>
        </w:rPr>
        <w:t xml:space="preserve"> as </w:t>
      </w:r>
      <w:r w:rsidRPr="00792A3F">
        <w:rPr>
          <w:rFonts w:eastAsia="Times New Roman"/>
          <w:lang w:eastAsia="en-GB"/>
        </w:rPr>
        <w:t>part of a wider wave of protest-related prosecutions</w:t>
      </w:r>
      <w:r>
        <w:rPr>
          <w:rFonts w:eastAsia="Times New Roman"/>
          <w:lang w:eastAsia="en-GB"/>
        </w:rPr>
        <w:t xml:space="preserve">; </w:t>
      </w:r>
    </w:p>
    <w:p w:rsidR="00D053D5" w:rsidP="00D053D5" w14:paraId="47A006C3" w14:textId="77777777">
      <w:pPr>
        <w:pStyle w:val="ListParagraph"/>
        <w:rPr>
          <w:rFonts w:eastAsia="Times New Roman"/>
          <w:lang w:eastAsia="en-GB"/>
        </w:rPr>
      </w:pPr>
    </w:p>
    <w:p w:rsidR="00D053D5" w:rsidRPr="00121F01" w:rsidP="00D053D5" w14:paraId="6130470C" w14:textId="77777777">
      <w:pPr>
        <w:pStyle w:val="ListParagraph"/>
        <w:numPr>
          <w:ilvl w:val="0"/>
          <w:numId w:val="42"/>
        </w:numPr>
        <w:ind w:hanging="72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whereas in 2026 </w:t>
      </w:r>
      <w:r w:rsidRPr="009811D1">
        <w:rPr>
          <w:rFonts w:eastAsia="Times New Roman"/>
          <w:lang w:eastAsia="en-GB"/>
        </w:rPr>
        <w:t>the Iranian authorities have executed at least 31 people convicted of</w:t>
      </w:r>
      <w:r>
        <w:rPr>
          <w:rFonts w:eastAsia="Times New Roman"/>
          <w:lang w:eastAsia="en-GB"/>
        </w:rPr>
        <w:t xml:space="preserve"> </w:t>
      </w:r>
      <w:r w:rsidRPr="009811D1">
        <w:rPr>
          <w:rFonts w:eastAsia="Times New Roman"/>
          <w:lang w:eastAsia="en-GB"/>
        </w:rPr>
        <w:t>offences in connection with the January 2026 protests, following torture-tainted</w:t>
      </w:r>
      <w:r>
        <w:rPr>
          <w:rFonts w:eastAsia="Times New Roman"/>
          <w:lang w:eastAsia="en-GB"/>
        </w:rPr>
        <w:t xml:space="preserve"> </w:t>
      </w:r>
      <w:r w:rsidRPr="009811D1">
        <w:rPr>
          <w:rFonts w:eastAsia="Times New Roman"/>
          <w:lang w:eastAsia="en-GB"/>
        </w:rPr>
        <w:t>grossly unfair trials</w:t>
      </w:r>
      <w:r>
        <w:rPr>
          <w:rFonts w:eastAsia="Times New Roman"/>
          <w:lang w:eastAsia="en-GB"/>
        </w:rPr>
        <w:t xml:space="preserve">; </w:t>
      </w:r>
      <w:r w:rsidRPr="00121F01">
        <w:rPr>
          <w:rFonts w:eastAsia="Times New Roman"/>
          <w:lang w:eastAsia="en-GB"/>
        </w:rPr>
        <w:t xml:space="preserve">whereas Iran has one of the world's highest execution rates per capita and the authorities are reportedly using the ongoing war as cover to accelerate executions; </w:t>
      </w:r>
    </w:p>
    <w:p w:rsidR="00D053D5" w:rsidP="00D053D5" w14:paraId="142279E5" w14:textId="77777777">
      <w:pPr>
        <w:pStyle w:val="ListParagraph"/>
        <w:rPr>
          <w:rFonts w:eastAsia="Times New Roman"/>
          <w:lang w:eastAsia="en-GB"/>
        </w:rPr>
      </w:pPr>
    </w:p>
    <w:p w:rsidR="00D053D5" w:rsidP="00D053D5" w14:paraId="09AAF433" w14:textId="77777777">
      <w:pPr>
        <w:widowControl/>
        <w:numPr>
          <w:ilvl w:val="0"/>
          <w:numId w:val="41"/>
        </w:numPr>
        <w:ind w:hanging="720"/>
        <w:jc w:val="both"/>
      </w:pPr>
      <w:r w:rsidRPr="00A83773">
        <w:t xml:space="preserve">Strongly condemns the death sentences against Leila </w:t>
      </w:r>
      <w:r w:rsidRPr="00A83773">
        <w:t>Abolhasani</w:t>
      </w:r>
      <w:r w:rsidRPr="00A83773">
        <w:t xml:space="preserve"> and Taraneh Rahimi</w:t>
      </w:r>
      <w:r>
        <w:t xml:space="preserve">; urges the </w:t>
      </w:r>
      <w:r w:rsidRPr="00A83773">
        <w:t xml:space="preserve">Iranian authorities to </w:t>
      </w:r>
      <w:r>
        <w:t xml:space="preserve">revoke the sentences and </w:t>
      </w:r>
      <w:r w:rsidRPr="00A83773">
        <w:t xml:space="preserve">immediately </w:t>
      </w:r>
      <w:r>
        <w:t xml:space="preserve">and unconditionally </w:t>
      </w:r>
      <w:r w:rsidRPr="00A83773">
        <w:t>release</w:t>
      </w:r>
      <w:r>
        <w:t xml:space="preserve"> them; stresses that reports have indicated that both women have been subject to torture and other forms of ill-treatment; </w:t>
      </w:r>
    </w:p>
    <w:p w:rsidR="00D053D5" w:rsidRPr="00721191" w:rsidP="00D053D5" w14:paraId="7E67103B" w14:textId="77777777">
      <w:pPr>
        <w:ind w:left="720"/>
      </w:pPr>
    </w:p>
    <w:p w:rsidR="00D053D5" w:rsidP="00D053D5" w14:paraId="52E6A11E" w14:textId="77777777">
      <w:pPr>
        <w:widowControl/>
        <w:numPr>
          <w:ilvl w:val="0"/>
          <w:numId w:val="41"/>
        </w:numPr>
        <w:ind w:hanging="720"/>
        <w:jc w:val="both"/>
      </w:pPr>
      <w:r>
        <w:t xml:space="preserve">Recalls that Taraneh Rahimi`s sister </w:t>
      </w:r>
      <w:r w:rsidRPr="00721191">
        <w:t xml:space="preserve">Romina </w:t>
      </w:r>
      <w:r>
        <w:t xml:space="preserve">has also been detained and condemned to 25 years in prison; deplores that the Iranian authorities have denied both the right to see their families; </w:t>
      </w:r>
    </w:p>
    <w:p w:rsidR="00D053D5" w:rsidP="00D053D5" w14:paraId="74BFD523" w14:textId="77777777">
      <w:pPr>
        <w:ind w:left="720"/>
      </w:pPr>
    </w:p>
    <w:p w:rsidR="00D053D5" w:rsidP="00D053D5" w14:paraId="7E60865D" w14:textId="77777777">
      <w:pPr>
        <w:widowControl/>
        <w:numPr>
          <w:ilvl w:val="0"/>
          <w:numId w:val="41"/>
        </w:numPr>
        <w:ind w:hanging="720"/>
        <w:jc w:val="both"/>
      </w:pPr>
      <w:r>
        <w:t xml:space="preserve">Recalls that </w:t>
      </w:r>
      <w:r w:rsidRPr="00983D02">
        <w:t>in a recent statement</w:t>
      </w:r>
      <w:r>
        <w:t xml:space="preserve">, </w:t>
      </w:r>
      <w:r w:rsidRPr="00983D02">
        <w:t xml:space="preserve">the UN Special Rapporteur on the human rights situation in Iran raised </w:t>
      </w:r>
      <w:r>
        <w:t xml:space="preserve">serious </w:t>
      </w:r>
      <w:r w:rsidRPr="00983D02">
        <w:t xml:space="preserve">concerns about the increasing number of women sentenced to death on security-related charges, including Zahra Shahbaz Tabari as well as </w:t>
      </w:r>
      <w:r w:rsidRPr="00983D02">
        <w:t>Varisheh</w:t>
      </w:r>
      <w:r w:rsidRPr="00983D02">
        <w:t xml:space="preserve"> Moradi, Arghavan Fallahi and Bita Hemmati, whose death sentences were overturned on appeal but who remain at risk of being sentenced to death again upon retrial;</w:t>
      </w:r>
    </w:p>
    <w:p w:rsidR="00D053D5" w:rsidP="00D053D5" w14:paraId="580F984B" w14:textId="77777777">
      <w:pPr>
        <w:ind w:left="720"/>
      </w:pPr>
    </w:p>
    <w:p w:rsidR="00D053D5" w:rsidP="00D053D5" w14:paraId="69524E7C" w14:textId="77777777">
      <w:pPr>
        <w:widowControl/>
        <w:numPr>
          <w:ilvl w:val="0"/>
          <w:numId w:val="41"/>
        </w:numPr>
        <w:ind w:hanging="720"/>
        <w:jc w:val="both"/>
      </w:pPr>
      <w:r w:rsidRPr="007A2132">
        <w:t xml:space="preserve">Calls on the Iranian regime to halt any use of violence against civilians, suspend all executions and put an end to its repression of civilians; demands the release of all individuals in arbitrary detention; </w:t>
      </w:r>
    </w:p>
    <w:p w:rsidR="00D053D5" w:rsidRPr="00983D02" w:rsidP="00D053D5" w14:paraId="1599D1B4" w14:textId="77777777"/>
    <w:p w:rsidR="00D053D5" w:rsidP="00D053D5" w14:paraId="490E9406" w14:textId="77777777">
      <w:pPr>
        <w:widowControl/>
        <w:numPr>
          <w:ilvl w:val="0"/>
          <w:numId w:val="41"/>
        </w:numPr>
        <w:ind w:hanging="720"/>
        <w:jc w:val="both"/>
      </w:pPr>
      <w:r>
        <w:t xml:space="preserve">Condemns the Iranian </w:t>
      </w:r>
      <w:r w:rsidRPr="00721191">
        <w:t>regime</w:t>
      </w:r>
      <w:r>
        <w:t>`s</w:t>
      </w:r>
      <w:r w:rsidRPr="00721191">
        <w:t xml:space="preserve"> </w:t>
      </w:r>
      <w:r>
        <w:t>persecution of</w:t>
      </w:r>
      <w:r w:rsidRPr="00721191">
        <w:t xml:space="preserve"> religious and ethnic minorities</w:t>
      </w:r>
      <w:r>
        <w:t>, such as Christians and Baha`is</w:t>
      </w:r>
      <w:r w:rsidRPr="00721191">
        <w:t xml:space="preserve">; </w:t>
      </w:r>
      <w:r>
        <w:t>deplores that</w:t>
      </w:r>
      <w:r w:rsidRPr="00721191">
        <w:t xml:space="preserve"> </w:t>
      </w:r>
      <w:r>
        <w:t xml:space="preserve">over recent months </w:t>
      </w:r>
      <w:r w:rsidRPr="00721191">
        <w:t>the regime has intensified its campaign against women’s rights activists, journalists and human rights defenders;</w:t>
      </w:r>
    </w:p>
    <w:p w:rsidR="00D053D5" w:rsidRPr="001B5722" w:rsidP="00D053D5" w14:paraId="4F517568" w14:textId="77777777">
      <w:pPr>
        <w:ind w:left="720"/>
      </w:pPr>
    </w:p>
    <w:p w:rsidR="00D053D5" w:rsidP="00D053D5" w14:paraId="0311FEB6" w14:textId="77777777">
      <w:pPr>
        <w:widowControl/>
        <w:numPr>
          <w:ilvl w:val="0"/>
          <w:numId w:val="41"/>
        </w:numPr>
        <w:ind w:hanging="720"/>
        <w:jc w:val="both"/>
      </w:pPr>
      <w:r w:rsidRPr="00A83773">
        <w:t>Calls on Iran to introduce an immediate moratorium on executions with a view to abolishing the death penalty;</w:t>
      </w:r>
    </w:p>
    <w:p w:rsidR="00D053D5" w:rsidRPr="001B5722" w:rsidP="00D053D5" w14:paraId="64653D1E" w14:textId="77777777">
      <w:pPr>
        <w:ind w:left="720"/>
      </w:pPr>
    </w:p>
    <w:p w:rsidR="00D053D5" w:rsidP="00D053D5" w14:paraId="1AE6A02A" w14:textId="77777777">
      <w:pPr>
        <w:widowControl/>
        <w:numPr>
          <w:ilvl w:val="0"/>
          <w:numId w:val="41"/>
        </w:numPr>
        <w:ind w:hanging="720"/>
        <w:jc w:val="both"/>
      </w:pPr>
      <w:r>
        <w:t xml:space="preserve">Urges </w:t>
      </w:r>
      <w:r w:rsidRPr="00A83773">
        <w:t>the Council to impose targeted sanctions on those responsible for these sentences and for the repression of protesters;</w:t>
      </w:r>
      <w:r>
        <w:t xml:space="preserve"> </w:t>
      </w:r>
    </w:p>
    <w:p w:rsidR="00D053D5" w:rsidRPr="001B5722" w:rsidP="00D053D5" w14:paraId="1C9B23D5" w14:textId="77777777">
      <w:pPr>
        <w:ind w:left="720"/>
      </w:pPr>
    </w:p>
    <w:p w:rsidR="00D053D5" w:rsidP="00D053D5" w14:paraId="06BA5B2E" w14:textId="77777777">
      <w:pPr>
        <w:widowControl/>
        <w:numPr>
          <w:ilvl w:val="0"/>
          <w:numId w:val="41"/>
        </w:numPr>
        <w:ind w:hanging="720"/>
        <w:jc w:val="both"/>
      </w:pPr>
      <w:r w:rsidRPr="00A83773">
        <w:t xml:space="preserve">Calls on the </w:t>
      </w:r>
      <w:r>
        <w:t xml:space="preserve">EU and its </w:t>
      </w:r>
      <w:r w:rsidRPr="00A83773">
        <w:t xml:space="preserve">Member States to </w:t>
      </w:r>
      <w:r>
        <w:t xml:space="preserve">closely monitor the situation of those detained for exercising their fundamental rights and </w:t>
      </w:r>
      <w:r w:rsidRPr="00A83773">
        <w:t>to seek trial-observation access;</w:t>
      </w:r>
      <w:r>
        <w:t xml:space="preserve"> </w:t>
      </w:r>
    </w:p>
    <w:p w:rsidR="00D053D5" w:rsidRPr="001B5722" w:rsidP="00D053D5" w14:paraId="36489B0D" w14:textId="77777777">
      <w:pPr>
        <w:ind w:left="720"/>
      </w:pPr>
    </w:p>
    <w:p w:rsidR="00D053D5" w:rsidRPr="00E23922" w:rsidP="00D053D5" w14:paraId="1A710310" w14:textId="77777777">
      <w:pPr>
        <w:widowControl/>
        <w:numPr>
          <w:ilvl w:val="0"/>
          <w:numId w:val="41"/>
        </w:numPr>
        <w:ind w:hanging="720"/>
        <w:jc w:val="both"/>
      </w:pPr>
      <w:r w:rsidRPr="00A83773">
        <w:t xml:space="preserve">Instructs its President to forward this resolution </w:t>
      </w:r>
      <w:r>
        <w:t xml:space="preserve">to the VP/HR, </w:t>
      </w:r>
      <w:r w:rsidRPr="00A83773">
        <w:t>the Commission, the Member States</w:t>
      </w:r>
      <w:r>
        <w:t xml:space="preserve">, </w:t>
      </w:r>
      <w:r w:rsidRPr="00A83773">
        <w:t>the United Nations</w:t>
      </w:r>
      <w:r>
        <w:t xml:space="preserve"> and </w:t>
      </w:r>
      <w:r w:rsidRPr="007A2132">
        <w:t>the Office of the President of Iran.</w:t>
      </w:r>
    </w:p>
    <w:p w:rsidR="00D053D5" w:rsidRPr="00BB1802" w:rsidP="00D053D5" w14:paraId="7C8F3F45" w14:textId="77777777"/>
    <w:p w:rsidR="00221528" w:rsidRPr="009515C7" w:rsidP="00C93A6D" w14:paraId="2FF9E481" w14:textId="2F9AE796">
      <w:pPr>
        <w:pStyle w:val="NormalHanging12a"/>
      </w:pPr>
    </w:p>
    <w:p w:rsidR="001565D3" w:rsidRPr="009515C7" w:rsidP="001565D3" w14:paraId="20BFFBE3" w14:textId="77777777"/>
    <w:sectPr w:rsidSect="00E26D9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9515C7" w:rsidP="0047637C" w14:paraId="60893EFC" w14:textId="28FFEBDE">
    <w:pPr>
      <w:pStyle w:val="EPFooter"/>
    </w:pPr>
    <w:r w:rsidRPr="009515C7">
      <w:t>PE</w:t>
    </w:r>
    <w:r w:rsidRPr="009515C7">
      <w:rPr>
        <w:rStyle w:val="HideTWBExt"/>
      </w:rPr>
      <w:t>&lt;NoPE&gt;</w:t>
    </w:r>
    <w:r w:rsidRPr="00D053D5" w:rsidR="00D053D5">
      <w:t>788.332</w:t>
    </w:r>
    <w:r w:rsidRPr="009515C7">
      <w:rPr>
        <w:rStyle w:val="HideTWBExt"/>
      </w:rPr>
      <w:t>&lt;/NoPE&gt;&lt;Version&gt;</w:t>
    </w:r>
    <w:r w:rsidRPr="009515C7" w:rsidR="009515C7">
      <w:t>v</w:t>
    </w:r>
    <w:r w:rsidRPr="00D053D5" w:rsidR="00D053D5">
      <w:t>01-00</w:t>
    </w:r>
    <w:r w:rsidRPr="009515C7">
      <w:rPr>
        <w:rStyle w:val="HideTWBExt"/>
      </w:rPr>
      <w:t>&lt;/Version&gt;</w:t>
    </w:r>
    <w:r w:rsidRPr="009515C7">
      <w:tab/>
    </w:r>
    <w:r w:rsidRPr="009515C7" w:rsidR="001565D3">
      <w:fldChar w:fldCharType="begin"/>
    </w:r>
    <w:r w:rsidRPr="009515C7" w:rsidR="001565D3">
      <w:instrText xml:space="preserve"> PAGE </w:instrText>
    </w:r>
    <w:r w:rsidRPr="009515C7" w:rsidR="001565D3">
      <w:fldChar w:fldCharType="separate"/>
    </w:r>
    <w:r w:rsidRPr="009515C7" w:rsidR="00E26D9C">
      <w:rPr>
        <w:noProof/>
      </w:rPr>
      <w:t>2</w:t>
    </w:r>
    <w:r w:rsidRPr="009515C7" w:rsidR="001565D3">
      <w:fldChar w:fldCharType="end"/>
    </w:r>
    <w:r w:rsidRPr="009515C7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9515C7" w:rsidR="00E26D9C">
      <w:rPr>
        <w:noProof/>
      </w:rPr>
      <w:t>2</w:t>
    </w:r>
    <w:r w:rsidRPr="009515C7" w:rsidR="00E26D9C">
      <w:rPr>
        <w:noProof/>
      </w:rPr>
      <w:fldChar w:fldCharType="end"/>
    </w:r>
    <w:r w:rsidRPr="009515C7">
      <w:tab/>
    </w:r>
    <w:r w:rsidRPr="009515C7">
      <w:rPr>
        <w:rStyle w:val="HideTWBExt"/>
      </w:rPr>
      <w:t>&lt;PathFdR&gt;</w:t>
    </w:r>
    <w:r w:rsidRPr="00D053D5" w:rsidR="00D053D5">
      <w:t>RE\P10_</w:t>
    </w:r>
    <w:r w:rsidRPr="00D053D5" w:rsidR="00D053D5">
      <w:t>B(2026)0463_EN.docx</w:t>
    </w:r>
    <w:r w:rsidRPr="009515C7">
      <w:rPr>
        <w:rStyle w:val="HideTWBExt"/>
      </w:rPr>
      <w:t>&lt;/PathFdR&gt;</w:t>
    </w:r>
  </w:p>
  <w:p w:rsidR="00155F2B" w:rsidRPr="009515C7" w14:paraId="0C422929" w14:textId="131DDA43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D053D5">
      <w:t>EN</w:t>
    </w:r>
    <w:r w:rsidR="00D053D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9515C7" w:rsidP="0047637C" w14:paraId="4AED462F" w14:textId="725567FB">
    <w:pPr>
      <w:pStyle w:val="EPFooter"/>
    </w:pPr>
    <w:r w:rsidRPr="009515C7">
      <w:rPr>
        <w:rStyle w:val="HideTWBExt"/>
      </w:rPr>
      <w:t>&lt;PathFdR&gt;</w:t>
    </w:r>
    <w:r w:rsidRPr="00D053D5" w:rsidR="00D053D5">
      <w:t>RE\P10_</w:t>
    </w:r>
    <w:r w:rsidRPr="00D053D5" w:rsidR="00D053D5">
      <w:t>B(2026)0463_EN.docx</w:t>
    </w:r>
    <w:r w:rsidRPr="009515C7">
      <w:rPr>
        <w:rStyle w:val="HideTWBExt"/>
      </w:rPr>
      <w:t>&lt;/PathFdR&gt;</w:t>
    </w:r>
    <w:r w:rsidRPr="009515C7">
      <w:tab/>
    </w:r>
    <w:r w:rsidRPr="009515C7" w:rsidR="001565D3">
      <w:fldChar w:fldCharType="begin"/>
    </w:r>
    <w:r w:rsidRPr="009515C7" w:rsidR="001565D3">
      <w:instrText xml:space="preserve"> PAGE </w:instrText>
    </w:r>
    <w:r w:rsidRPr="009515C7" w:rsidR="001565D3">
      <w:fldChar w:fldCharType="separate"/>
    </w:r>
    <w:r w:rsidRPr="009515C7" w:rsidR="00E26D9C">
      <w:rPr>
        <w:noProof/>
      </w:rPr>
      <w:t>3</w:t>
    </w:r>
    <w:r w:rsidRPr="009515C7" w:rsidR="001565D3">
      <w:fldChar w:fldCharType="end"/>
    </w:r>
    <w:r w:rsidRPr="009515C7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9515C7" w:rsidR="00E26D9C">
      <w:rPr>
        <w:noProof/>
      </w:rPr>
      <w:t>3</w:t>
    </w:r>
    <w:r w:rsidRPr="009515C7" w:rsidR="00E26D9C">
      <w:rPr>
        <w:noProof/>
      </w:rPr>
      <w:fldChar w:fldCharType="end"/>
    </w:r>
    <w:r w:rsidRPr="009515C7">
      <w:tab/>
      <w:t>PE</w:t>
    </w:r>
    <w:r w:rsidRPr="009515C7">
      <w:rPr>
        <w:rStyle w:val="HideTWBExt"/>
      </w:rPr>
      <w:t>&lt;NoPE&gt;</w:t>
    </w:r>
    <w:r w:rsidRPr="00D053D5" w:rsidR="00D053D5">
      <w:t>788.332</w:t>
    </w:r>
    <w:r w:rsidRPr="009515C7">
      <w:rPr>
        <w:rStyle w:val="HideTWBExt"/>
      </w:rPr>
      <w:t>&lt;/NoPE&gt;&lt;Version&gt;</w:t>
    </w:r>
    <w:r w:rsidRPr="009515C7" w:rsidR="009515C7">
      <w:t>v</w:t>
    </w:r>
    <w:r w:rsidRPr="00D053D5" w:rsidR="00D053D5">
      <w:t>01-00</w:t>
    </w:r>
    <w:r w:rsidRPr="009515C7">
      <w:rPr>
        <w:rStyle w:val="HideTWBExt"/>
      </w:rPr>
      <w:t>&lt;/Version&gt;</w:t>
    </w:r>
  </w:p>
  <w:p w:rsidR="00155F2B" w:rsidRPr="009515C7" w14:paraId="0BAA6426" w14:textId="6BDD741E">
    <w:pPr>
      <w:pStyle w:val="EPFooter2"/>
    </w:pPr>
    <w:r w:rsidRPr="009515C7">
      <w:tab/>
    </w:r>
    <w:r w:rsidRPr="009515C7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D053D5">
      <w:t>EN</w:t>
    </w:r>
    <w:r w:rsidR="00D053D5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9515C7" w:rsidP="0047637C" w14:paraId="3F9F8B74" w14:textId="1C640427">
    <w:pPr>
      <w:pStyle w:val="EPFooter"/>
    </w:pPr>
    <w:r w:rsidRPr="009515C7">
      <w:rPr>
        <w:rStyle w:val="HideTWBExt"/>
      </w:rPr>
      <w:t>&lt;PathFdR&gt;</w:t>
    </w:r>
    <w:r w:rsidRPr="00D053D5" w:rsidR="00D053D5">
      <w:t>RE\P10_</w:t>
    </w:r>
    <w:r w:rsidRPr="00D053D5" w:rsidR="00D053D5">
      <w:t>B(2026)0463_EN.docx</w:t>
    </w:r>
    <w:r w:rsidRPr="009515C7">
      <w:rPr>
        <w:rStyle w:val="HideTWBExt"/>
      </w:rPr>
      <w:t>&lt;/PathFdR&gt;</w:t>
    </w:r>
    <w:r w:rsidRPr="009515C7">
      <w:tab/>
    </w:r>
    <w:r w:rsidRPr="009515C7">
      <w:tab/>
      <w:t>PE</w:t>
    </w:r>
    <w:r w:rsidRPr="009515C7">
      <w:rPr>
        <w:rStyle w:val="HideTWBExt"/>
      </w:rPr>
      <w:t>&lt;NoPE&gt;</w:t>
    </w:r>
    <w:r w:rsidRPr="00D053D5" w:rsidR="00D053D5">
      <w:t>788.332</w:t>
    </w:r>
    <w:r w:rsidRPr="009515C7">
      <w:rPr>
        <w:rStyle w:val="HideTWBExt"/>
      </w:rPr>
      <w:t>&lt;/NoPE&gt;&lt;Version&gt;</w:t>
    </w:r>
    <w:r w:rsidRPr="009515C7" w:rsidR="009515C7">
      <w:t>v</w:t>
    </w:r>
    <w:r w:rsidRPr="00D053D5" w:rsidR="00D053D5">
      <w:t>01-00</w:t>
    </w:r>
    <w:r w:rsidRPr="009515C7">
      <w:rPr>
        <w:rStyle w:val="HideTWBExt"/>
      </w:rPr>
      <w:t>&lt;/Version&gt;</w:t>
    </w:r>
  </w:p>
  <w:p w:rsidR="00155F2B" w:rsidRPr="009515C7" w:rsidP="00155F2B" w14:paraId="66B5B8CE" w14:textId="593E5E78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 w:rsidR="00D053D5">
      <w:t>EN</w:t>
    </w:r>
    <w:r w:rsidR="00D053D5">
      <w:fldChar w:fldCharType="end"/>
    </w:r>
    <w:r w:rsidRPr="009515C7">
      <w:tab/>
    </w:r>
    <w:r w:rsidR="00D053D5">
      <w:rPr>
        <w:b w:val="0"/>
        <w:i/>
        <w:color w:val="C0C0C0"/>
        <w:sz w:val="22"/>
        <w:szCs w:val="22"/>
      </w:rPr>
      <w:t>United in diversity</w:t>
    </w:r>
    <w:r w:rsidRPr="009515C7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D053D5">
      <w:t>EN</w:t>
    </w:r>
    <w:r w:rsidR="00D053D5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3D5" w14:paraId="5E4420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3D5" w14:paraId="7BCD81D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3D5" w14:paraId="45ECCC9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8D65FE"/>
    <w:multiLevelType w:val="hybridMultilevel"/>
    <w:tmpl w:val="0D3028E6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36A37"/>
    <w:multiLevelType w:val="multilevel"/>
    <w:tmpl w:val="3630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9351F4"/>
    <w:multiLevelType w:val="hybridMultilevel"/>
    <w:tmpl w:val="3374367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C7"/>
    <w:rsid w:val="00073ED6"/>
    <w:rsid w:val="000813F9"/>
    <w:rsid w:val="00113DF6"/>
    <w:rsid w:val="0012167F"/>
    <w:rsid w:val="00121F01"/>
    <w:rsid w:val="00155F2B"/>
    <w:rsid w:val="001565D3"/>
    <w:rsid w:val="00163C89"/>
    <w:rsid w:val="00171176"/>
    <w:rsid w:val="001B02B2"/>
    <w:rsid w:val="001B5722"/>
    <w:rsid w:val="001E562A"/>
    <w:rsid w:val="00221528"/>
    <w:rsid w:val="0022720C"/>
    <w:rsid w:val="0023563C"/>
    <w:rsid w:val="0029017B"/>
    <w:rsid w:val="00296981"/>
    <w:rsid w:val="002B315F"/>
    <w:rsid w:val="002D1CE1"/>
    <w:rsid w:val="002D5F2C"/>
    <w:rsid w:val="002D7795"/>
    <w:rsid w:val="0030129C"/>
    <w:rsid w:val="003520DB"/>
    <w:rsid w:val="0037154C"/>
    <w:rsid w:val="003B3BC2"/>
    <w:rsid w:val="003C01F7"/>
    <w:rsid w:val="003E1BD5"/>
    <w:rsid w:val="003E6238"/>
    <w:rsid w:val="00424DC4"/>
    <w:rsid w:val="00431748"/>
    <w:rsid w:val="0047637C"/>
    <w:rsid w:val="0048106D"/>
    <w:rsid w:val="004D1817"/>
    <w:rsid w:val="00522C8A"/>
    <w:rsid w:val="00545512"/>
    <w:rsid w:val="005B6C1A"/>
    <w:rsid w:val="005E01BE"/>
    <w:rsid w:val="00611E4E"/>
    <w:rsid w:val="006B4303"/>
    <w:rsid w:val="00721191"/>
    <w:rsid w:val="007457C0"/>
    <w:rsid w:val="00792A3F"/>
    <w:rsid w:val="007A2132"/>
    <w:rsid w:val="00844F3E"/>
    <w:rsid w:val="008713AB"/>
    <w:rsid w:val="00880A95"/>
    <w:rsid w:val="008F0D32"/>
    <w:rsid w:val="009515C7"/>
    <w:rsid w:val="009811D1"/>
    <w:rsid w:val="00983D02"/>
    <w:rsid w:val="009E42B0"/>
    <w:rsid w:val="00A24296"/>
    <w:rsid w:val="00A83773"/>
    <w:rsid w:val="00A95E1B"/>
    <w:rsid w:val="00B068D6"/>
    <w:rsid w:val="00BB1802"/>
    <w:rsid w:val="00C85D0F"/>
    <w:rsid w:val="00C93A6D"/>
    <w:rsid w:val="00D053D5"/>
    <w:rsid w:val="00D457FD"/>
    <w:rsid w:val="00D773BD"/>
    <w:rsid w:val="00D94703"/>
    <w:rsid w:val="00DA585C"/>
    <w:rsid w:val="00DE2325"/>
    <w:rsid w:val="00DF6C84"/>
    <w:rsid w:val="00E02ECA"/>
    <w:rsid w:val="00E23922"/>
    <w:rsid w:val="00E26D9C"/>
    <w:rsid w:val="00E26F84"/>
    <w:rsid w:val="00F25D9E"/>
    <w:rsid w:val="00FF3F3E"/>
  </w:rsids>
  <w:docVars>
    <w:docVar w:name="CopyToNetwork" w:val="-1"/>
    <w:docVar w:name="DOCDT" w:val="06/10/2026"/>
    <w:docVar w:name="LastEditedSection" w:val=" 1"/>
    <w:docVar w:name="MVar" w:val="0"/>
    <w:docVar w:name="ONBEHALFMNU" w:val=" 1"/>
    <w:docVar w:name="strDocTypeID" w:val="RE_UrgentDebatePG"/>
    <w:docVar w:name="strSubDir" w:val="P10"/>
    <w:docVar w:name="TITLEMNU" w:val=" 1"/>
    <w:docVar w:name="TXTLANGUE" w:val="EN"/>
    <w:docVar w:name="TXTLANGUEMIN" w:val="en"/>
    <w:docVar w:name="TXTNRB" w:val="0463/2026"/>
    <w:docVar w:name="TXTNRPE" w:val="788.332"/>
    <w:docVar w:name="TXTNRRSP" w:val="2026/2912"/>
    <w:docVar w:name="TXTPEorAP" w:val="PE"/>
    <w:docVar w:name="TXTROUTE" w:val="RE\P10_B(2026)0463_EN.docx"/>
    <w:docVar w:name="TXTTITLE" w:val="Human Rights situation in Iran, notably the cases of Ms. Taraneh Rahimi and Ms. Leila Abolhasani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030A5B4-5BC8-459E-92C3-86B8F7A2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ED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C93A6D"/>
    <w:pPr>
      <w:spacing w:after="240"/>
    </w:pPr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Comma">
    <w:name w:val="EPComma"/>
    <w:basedOn w:val="Normal"/>
    <w:rsid w:val="0029017B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Bold">
    <w:name w:val="CoverBold"/>
    <w:basedOn w:val="Normal"/>
    <w:rsid w:val="00113DF6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Normal12a">
    <w:name w:val="CoverNormal12a"/>
    <w:basedOn w:val="Normal"/>
    <w:rsid w:val="00113DF6"/>
    <w:pPr>
      <w:spacing w:after="240"/>
      <w:ind w:left="1418"/>
    </w:pPr>
  </w:style>
  <w:style w:type="paragraph" w:customStyle="1" w:styleId="CoverNormal24a">
    <w:name w:val="CoverNormal24a"/>
    <w:basedOn w:val="Normal"/>
    <w:rsid w:val="00113DF6"/>
    <w:pPr>
      <w:spacing w:after="480"/>
      <w:ind w:left="1417"/>
    </w:pPr>
  </w:style>
  <w:style w:type="paragraph" w:customStyle="1" w:styleId="CoverDocType24a">
    <w:name w:val="CoverDocType24a"/>
    <w:basedOn w:val="Normal"/>
    <w:rsid w:val="0047637C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2D7795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55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5F2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55F2B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63C8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48106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48106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48106D"/>
    <w:pPr>
      <w:jc w:val="right"/>
    </w:pPr>
  </w:style>
  <w:style w:type="paragraph" w:customStyle="1" w:styleId="CoverReference">
    <w:name w:val="CoverReference"/>
    <w:basedOn w:val="Normal"/>
    <w:rsid w:val="00163C89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163C89"/>
    <w:pPr>
      <w:spacing w:before="240" w:after="1200"/>
    </w:pPr>
  </w:style>
  <w:style w:type="paragraph" w:customStyle="1" w:styleId="EPFooter">
    <w:name w:val="EPFooter"/>
    <w:basedOn w:val="Normal"/>
    <w:rsid w:val="004763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D7795"/>
    <w:rPr>
      <w:sz w:val="24"/>
    </w:rPr>
  </w:style>
  <w:style w:type="paragraph" w:styleId="ListParagraph">
    <w:name w:val="List Paragraph"/>
    <w:basedOn w:val="Normal"/>
    <w:uiPriority w:val="34"/>
    <w:qFormat/>
    <w:rsid w:val="00D053D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RE_UrgentDebate</vt:lpstr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RE_UrgentDebatePG</dc:title>
  <dc:creator>European Parliament</dc:creator>
  <cp:lastModifiedBy>European Parliament</cp:lastModifiedBy>
  <cp:revision>2</cp:revision>
  <cp:lastPrinted>2004-11-19T16:07:00Z</cp:lastPrinted>
  <dcterms:created xsi:type="dcterms:W3CDTF">2026-10-06T10:58:00Z</dcterms:created>
  <dcterms:modified xsi:type="dcterms:W3CDTF">2026-10-06T10:58:00Z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P10_B(2026)0463_</vt:lpwstr>
  </property>
  <property fmtid="{D5CDD505-2E9C-101B-9397-08002B2CF9AE}" pid="4" name="&lt;Model&gt;">
    <vt:lpwstr>RE_UrgentDebatePG</vt:lpwstr>
  </property>
  <property fmtid="{D5CDD505-2E9C-101B-9397-08002B2CF9AE}" pid="5" name="&lt;ModelCod&gt;">
    <vt:lpwstr>\\eiciBRUpr1\pdocep$\DocEP\DOCS\General\RE\RERD\RE_UrgentDebatePG.dotx(11/04/2022 09:43:07)</vt:lpwstr>
  </property>
  <property fmtid="{D5CDD505-2E9C-101B-9397-08002B2CF9AE}" pid="6" name="&lt;ModelTra&gt;">
    <vt:lpwstr>\\eiciBRUpr1\pdocep$\DocEP\TRANSFIL\EN\RE_UrgentDebatePG.EN(14/07/2025 14:34:06)</vt:lpwstr>
  </property>
  <property fmtid="{D5CDD505-2E9C-101B-9397-08002B2CF9AE}" pid="7" name="&lt;Type&gt;">
    <vt:lpwstr>RE</vt:lpwstr>
  </property>
  <property fmtid="{D5CDD505-2E9C-101B-9397-08002B2CF9AE}" pid="8" name="Created with">
    <vt:lpwstr>9.18.0 Build [20240801]</vt:lpwstr>
  </property>
  <property fmtid="{D5CDD505-2E9C-101B-9397-08002B2CF9AE}" pid="9" name="FooterPath">
    <vt:lpwstr>RE\P10_B(2026)0463_EN.docx</vt:lpwstr>
  </property>
  <property fmtid="{D5CDD505-2E9C-101B-9397-08002B2CF9AE}" pid="10" name="LastEdited with">
    <vt:lpwstr>9.18.0 Build [20240801]</vt:lpwstr>
  </property>
  <property fmtid="{D5CDD505-2E9C-101B-9397-08002B2CF9AE}" pid="11" name="PE number">
    <vt:lpwstr>788.332</vt:lpwstr>
  </property>
  <property fmtid="{D5CDD505-2E9C-101B-9397-08002B2CF9AE}" pid="12" name="RegistreCheck">
    <vt:lpwstr>OK</vt:lpwstr>
  </property>
</Properties>
</file>