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E884DC1"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96799C" w:rsidP="00C85D0F" w14:paraId="4CAAFCB1" w14:textId="2CDF6367">
            <w:pPr>
              <w:pStyle w:val="EPName"/>
            </w:pPr>
            <w:r w:rsidRPr="0096799C">
              <w:t>European Parliament</w:t>
            </w:r>
          </w:p>
          <w:p w:rsidR="0037154C" w:rsidRPr="003A6940" w:rsidP="00C85D0F" w14:paraId="56ACF80D" w14:textId="7DA96F0C">
            <w:pPr>
              <w:pStyle w:val="EPTerm"/>
            </w:pPr>
            <w:r>
              <w:t>2024-2029</w:t>
            </w:r>
          </w:p>
        </w:tc>
        <w:tc>
          <w:tcPr>
            <w:tcW w:w="2268" w:type="dxa"/>
          </w:tcPr>
          <w:p w:rsidR="0037154C" w:rsidRPr="0096799C" w:rsidP="00C85D0F" w14:paraId="44B4FE30" w14:textId="77777777">
            <w:pPr>
              <w:pStyle w:val="EPLogo"/>
            </w:pPr>
            <w:r w:rsidRPr="0096799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9986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96799C" w:rsidP="00155F2B" w14:paraId="7E1BC88A" w14:textId="77777777">
      <w:pPr>
        <w:pStyle w:val="LineTop"/>
      </w:pPr>
    </w:p>
    <w:p w:rsidR="00155F2B" w:rsidRPr="0096799C" w:rsidP="00155F2B" w14:paraId="0AE957D6" w14:textId="296D2FA5">
      <w:pPr>
        <w:pStyle w:val="EPBody"/>
      </w:pPr>
      <w:r w:rsidRPr="0096799C">
        <w:t>Plenary sitting</w:t>
      </w:r>
    </w:p>
    <w:p w:rsidR="00163C89" w:rsidRPr="0096799C" w:rsidP="00163C89" w14:paraId="34DB7067" w14:textId="77777777">
      <w:pPr>
        <w:pStyle w:val="LineBottom"/>
      </w:pPr>
    </w:p>
    <w:p w:rsidR="00163C89" w:rsidRPr="0096799C" w:rsidP="00163C89" w14:paraId="6173FA14" w14:textId="4D9DDEBE">
      <w:pPr>
        <w:pStyle w:val="CoverReference"/>
      </w:pPr>
      <w:r w:rsidRPr="0096799C">
        <w:rPr>
          <w:rStyle w:val="HideTWBExt"/>
          <w:b w:val="0"/>
        </w:rPr>
        <w:t>&lt;NoDocSe&gt;</w:t>
      </w:r>
      <w:r w:rsidR="003A6940">
        <w:t>B10</w:t>
      </w:r>
      <w:r w:rsidR="003A6940">
        <w:noBreakHyphen/>
      </w:r>
      <w:r w:rsidRPr="003A6940" w:rsidR="003A6940">
        <w:t>0464/2026</w:t>
      </w:r>
      <w:r w:rsidRPr="0096799C">
        <w:rPr>
          <w:rStyle w:val="HideTWBExt"/>
          <w:b w:val="0"/>
        </w:rPr>
        <w:t>&lt;/</w:t>
      </w:r>
      <w:r w:rsidRPr="0096799C">
        <w:rPr>
          <w:rStyle w:val="HideTWBExt"/>
          <w:b w:val="0"/>
        </w:rPr>
        <w:t>NoDocSe</w:t>
      </w:r>
      <w:r w:rsidRPr="0096799C">
        <w:rPr>
          <w:rStyle w:val="HideTWBExt"/>
          <w:b w:val="0"/>
        </w:rPr>
        <w:t>&gt;</w:t>
      </w:r>
    </w:p>
    <w:p w:rsidR="00163C89" w:rsidRPr="0096799C" w:rsidP="00163C89" w14:paraId="394DC93A" w14:textId="1F4022C2">
      <w:pPr>
        <w:pStyle w:val="CoverDate"/>
      </w:pPr>
      <w:r w:rsidRPr="0096799C">
        <w:rPr>
          <w:rStyle w:val="HideTWBExt"/>
        </w:rPr>
        <w:t>&lt;Date&gt;</w:t>
      </w:r>
      <w:r w:rsidRPr="003A6940" w:rsidR="003A6940">
        <w:rPr>
          <w:rStyle w:val="HideTWBInt"/>
        </w:rPr>
        <w:t>{06/10/2026}</w:t>
      </w:r>
      <w:r w:rsidR="003A6940">
        <w:t>6.10.2026</w:t>
      </w:r>
      <w:r w:rsidRPr="0096799C">
        <w:rPr>
          <w:rStyle w:val="HideTWBExt"/>
        </w:rPr>
        <w:t>&lt;/Date&gt;</w:t>
      </w:r>
    </w:p>
    <w:p w:rsidR="00221528" w:rsidRPr="0096799C" w14:paraId="782D887D" w14:textId="30940B47">
      <w:pPr>
        <w:pStyle w:val="CoverDocType24a"/>
      </w:pPr>
      <w:r w:rsidRPr="0096799C">
        <w:rPr>
          <w:rStyle w:val="HideTWBExt"/>
          <w:b w:val="0"/>
        </w:rPr>
        <w:t>&lt;TitreType&gt;</w:t>
      </w:r>
      <w:r w:rsidRPr="0096799C" w:rsidR="0096799C">
        <w:t>MOTION FOR A RESOLUTION</w:t>
      </w:r>
      <w:r w:rsidRPr="0096799C">
        <w:rPr>
          <w:rStyle w:val="HideTWBExt"/>
          <w:b w:val="0"/>
        </w:rPr>
        <w:t>&lt;/TitreType&gt;</w:t>
      </w:r>
    </w:p>
    <w:p w:rsidR="00221528" w:rsidRPr="0096799C" w14:paraId="05DA1C20" w14:textId="12CB3938">
      <w:pPr>
        <w:pStyle w:val="CoverNormal12a"/>
      </w:pPr>
      <w:r w:rsidRPr="0096799C">
        <w:rPr>
          <w:rStyle w:val="HideTWBExt"/>
        </w:rPr>
        <w:t>&lt;TitreSuite&gt;</w:t>
      </w:r>
      <w:r w:rsidRPr="0096799C" w:rsidR="0096799C">
        <w:t>with request for inclusion in the agenda for a debate on cases of breaches of human rights, democracy and the rule of law</w:t>
      </w:r>
      <w:r w:rsidRPr="0096799C">
        <w:rPr>
          <w:rStyle w:val="HideTWBExt"/>
        </w:rPr>
        <w:t>&lt;/TitreSuite&gt;</w:t>
      </w:r>
    </w:p>
    <w:p w:rsidR="00221528" w:rsidRPr="0096799C" w14:paraId="1B759CB8" w14:textId="65E71A52">
      <w:pPr>
        <w:pStyle w:val="CoverNormal12a"/>
      </w:pPr>
      <w:r w:rsidRPr="0096799C">
        <w:rPr>
          <w:rStyle w:val="HideTWBExt"/>
        </w:rPr>
        <w:t>&lt;TitreRecueil&gt;</w:t>
      </w:r>
      <w:r w:rsidRPr="0096799C" w:rsidR="0096799C">
        <w:t>pursuant to Rule 150 of the Rules of Procedure</w:t>
      </w:r>
      <w:r w:rsidRPr="0096799C">
        <w:rPr>
          <w:rStyle w:val="HideTWBExt"/>
        </w:rPr>
        <w:t>&lt;/TitreRecueil&gt;</w:t>
      </w:r>
    </w:p>
    <w:p w:rsidR="002B315F" w:rsidRPr="003A6940" w:rsidP="002B315F" w14:paraId="0A09EEF4" w14:textId="3584AC2B">
      <w:pPr>
        <w:pStyle w:val="CoverNormal"/>
      </w:pPr>
      <w:r w:rsidRPr="003A6940">
        <w:rPr>
          <w:rStyle w:val="HideTWBExt"/>
        </w:rPr>
        <w:t>&lt;Titre&gt;</w:t>
      </w:r>
      <w:r w:rsidRPr="003A6940" w:rsidR="003A6940">
        <w:t>on</w:t>
      </w:r>
      <w:r w:rsidRPr="003A6940" w:rsidR="003A6940">
        <w:rPr>
          <w:rFonts w:ascii="Open Sans" w:hAnsi="Open Sans" w:cs="Open Sans"/>
        </w:rPr>
        <w:t xml:space="preserve"> </w:t>
      </w:r>
      <w:r w:rsidRPr="003A6940" w:rsidR="003A6940">
        <w:t xml:space="preserve">human Rights situation in Iran, notably the cases of Taraneh Rahimi and Leila </w:t>
      </w:r>
      <w:r w:rsidRPr="003A6940" w:rsidR="003A6940">
        <w:t>Abolhasani</w:t>
      </w:r>
      <w:r w:rsidRPr="003A6940">
        <w:rPr>
          <w:rStyle w:val="HideTWBExt"/>
        </w:rPr>
        <w:t>&lt;/Titre&gt;</w:t>
      </w:r>
    </w:p>
    <w:p w:rsidR="002B315F" w:rsidRPr="003A6940" w:rsidP="002B315F" w14:paraId="3A20AB48" w14:textId="48FAA731">
      <w:pPr>
        <w:pStyle w:val="CoverNormal24a"/>
      </w:pPr>
      <w:r w:rsidRPr="003A6940">
        <w:rPr>
          <w:rStyle w:val="HideTWBExt"/>
        </w:rPr>
        <w:t>&lt;DocRef&gt;</w:t>
      </w:r>
      <w:r w:rsidRPr="003A6940" w:rsidR="0096799C">
        <w:t>(</w:t>
      </w:r>
      <w:r w:rsidRPr="003A6940" w:rsidR="003A6940">
        <w:t>2026/2912</w:t>
      </w:r>
      <w:r w:rsidRPr="003A6940" w:rsidR="0096799C">
        <w:t>(RSP</w:t>
      </w:r>
      <w:r w:rsidRPr="003A6940" w:rsidR="0096799C">
        <w:t>))</w:t>
      </w:r>
      <w:r w:rsidRPr="003A6940">
        <w:rPr>
          <w:rStyle w:val="HideTWBExt"/>
        </w:rPr>
        <w:t>&lt;</w:t>
      </w:r>
      <w:r w:rsidRPr="003A6940">
        <w:rPr>
          <w:rStyle w:val="HideTWBExt"/>
        </w:rPr>
        <w:t>/</w:t>
      </w:r>
      <w:r w:rsidRPr="003A6940">
        <w:rPr>
          <w:rStyle w:val="HideTWBExt"/>
        </w:rPr>
        <w:t>DocRef</w:t>
      </w:r>
      <w:r w:rsidRPr="003A6940">
        <w:rPr>
          <w:rStyle w:val="HideTWBExt"/>
        </w:rPr>
        <w:t>&gt;</w:t>
      </w:r>
    </w:p>
    <w:p w:rsidR="00D94703" w:rsidRPr="0096799C" w:rsidP="00D94703" w14:paraId="1257BC2E" w14:textId="390550F1">
      <w:pPr>
        <w:pStyle w:val="CoverBold"/>
      </w:pPr>
      <w:r w:rsidRPr="0096799C">
        <w:rPr>
          <w:rStyle w:val="HideTWBExt"/>
          <w:b w:val="0"/>
        </w:rPr>
        <w:t>&lt;RepeatBlock-By&gt;&lt;Depute&gt;</w:t>
      </w:r>
      <w:r w:rsidR="003A6940">
        <w:t xml:space="preserve">Nicola Procaccini, Adam Bielan, Arkadiusz Mularczyk, Sebastian Tynkkynen, Jadwiga </w:t>
      </w:r>
      <w:r w:rsidR="003A6940">
        <w:t>Wiśniewska</w:t>
      </w:r>
      <w:r w:rsidR="003A6940">
        <w:t xml:space="preserve">, Małgorzata </w:t>
      </w:r>
      <w:r w:rsidR="003A6940">
        <w:t>Gosiewska</w:t>
      </w:r>
      <w:r w:rsidR="003A6940">
        <w:t xml:space="preserve">, Michał </w:t>
      </w:r>
      <w:r w:rsidR="003A6940">
        <w:t>Dworczyk</w:t>
      </w:r>
      <w:r w:rsidR="003A6940">
        <w:t xml:space="preserve">, </w:t>
      </w:r>
      <w:r w:rsidR="003A6940">
        <w:t>Geadis</w:t>
      </w:r>
      <w:r w:rsidR="003A6940">
        <w:t xml:space="preserve"> Geadi, Tobiasz Bocheński, Aurelijus Veryga, Mariusz Kamiński, Bogdan Rzońca, Marlena Maląg, Ondřej Krutílek, Veronika Vrecionová, Nikola Bartůšek, Charlie Weimers, Beatrice Timgren, Dick Erixon, Waldemar Buda, Alexandr Vondra, Ivaylo Valchev, Jacek Ozdoba, Waldemar Tomaszewski, </w:t>
      </w:r>
      <w:r w:rsidR="003A6940">
        <w:t>Assita</w:t>
      </w:r>
      <w:r w:rsidR="003A6940">
        <w:t xml:space="preserve"> Kanko, Alberico Gambino, Marion Maréchal, Guillaume Peltier</w:t>
      </w:r>
      <w:r w:rsidRPr="0096799C">
        <w:rPr>
          <w:rStyle w:val="HideTWBExt"/>
          <w:b w:val="0"/>
        </w:rPr>
        <w:t>&lt;/Depute&gt;</w:t>
      </w:r>
    </w:p>
    <w:p w:rsidR="00D94703" w:rsidRPr="0096799C" w:rsidP="00D94703" w14:paraId="4ADAEE14" w14:textId="279E6E8D">
      <w:pPr>
        <w:pStyle w:val="CoverNormal"/>
      </w:pPr>
      <w:r w:rsidRPr="0096799C">
        <w:rPr>
          <w:rStyle w:val="HideTWBExt"/>
        </w:rPr>
        <w:t>&lt;Commission&gt;</w:t>
      </w:r>
      <w:r w:rsidRPr="003A6940" w:rsidR="003A6940">
        <w:rPr>
          <w:rStyle w:val="HideTWBInt"/>
        </w:rPr>
        <w:t>{ECR}</w:t>
      </w:r>
      <w:r w:rsidR="003A6940">
        <w:t>on behalf of the ECR Group</w:t>
      </w:r>
      <w:r w:rsidRPr="0096799C">
        <w:rPr>
          <w:rStyle w:val="HideTWBExt"/>
        </w:rPr>
        <w:t>&lt;/Commission&gt;</w:t>
      </w:r>
    </w:p>
    <w:p w:rsidR="00D94703" w:rsidRPr="0096799C" w:rsidP="00D94703" w14:paraId="4BEC460A" w14:textId="19A72A42">
      <w:pPr>
        <w:pStyle w:val="CoverNormal"/>
      </w:pPr>
      <w:r w:rsidRPr="0096799C">
        <w:rPr>
          <w:rStyle w:val="HideTWBExt"/>
        </w:rPr>
        <w:t>&lt;/RepeatBlock-By&gt;</w:t>
      </w:r>
    </w:p>
    <w:p w:rsidR="00221528" w:rsidRPr="0096799C" w14:paraId="4247C021" w14:textId="216A0E4F">
      <w:pPr>
        <w:pStyle w:val="NormalBold12a"/>
      </w:pPr>
      <w:r w:rsidRPr="0096799C">
        <w:br w:type="page"/>
      </w:r>
      <w:r w:rsidR="003A6940">
        <w:t>B10</w:t>
      </w:r>
      <w:r w:rsidR="003A6940">
        <w:noBreakHyphen/>
      </w:r>
      <w:r w:rsidRPr="003A6940" w:rsidR="003A6940">
        <w:t>0464/2026</w:t>
      </w:r>
    </w:p>
    <w:p w:rsidR="002B315F" w:rsidRPr="0096799C" w:rsidP="002B315F" w14:paraId="55A28B4D" w14:textId="00D26CDF">
      <w:pPr>
        <w:pStyle w:val="NormalBold"/>
      </w:pPr>
      <w:r w:rsidRPr="0096799C">
        <w:t xml:space="preserve">European Parliament resolution on </w:t>
      </w:r>
      <w:r w:rsidRPr="003A6940" w:rsidR="003A6940">
        <w:t xml:space="preserve">human Rights situation in Iran, notably the cases of Taraneh Rahimi and Leila </w:t>
      </w:r>
      <w:r w:rsidRPr="003A6940" w:rsidR="003A6940">
        <w:t>Abolhasani</w:t>
      </w:r>
    </w:p>
    <w:p w:rsidR="002B315F" w:rsidRPr="0096799C" w:rsidP="0029017B" w14:paraId="57C6F697" w14:textId="179DE8DD">
      <w:pPr>
        <w:pStyle w:val="NormalBold"/>
      </w:pPr>
      <w:r w:rsidRPr="0096799C">
        <w:t>(</w:t>
      </w:r>
      <w:r w:rsidRPr="003A6940" w:rsidR="003A6940">
        <w:t>2026/2912</w:t>
      </w:r>
      <w:r w:rsidRPr="0096799C">
        <w:t>(RSP))</w:t>
      </w:r>
    </w:p>
    <w:p w:rsidR="00DE2325" w:rsidRPr="0096799C" w:rsidP="0029017B" w14:paraId="06EEF519" w14:textId="714841A7">
      <w:pPr>
        <w:pStyle w:val="EPComma"/>
      </w:pPr>
      <w:r w:rsidRPr="0096799C">
        <w:rPr>
          <w:i/>
        </w:rPr>
        <w:t>The European Parliament</w:t>
      </w:r>
      <w:r w:rsidRPr="0096799C">
        <w:t>,</w:t>
      </w:r>
    </w:p>
    <w:p w:rsidR="003A6940" w:rsidRPr="003F3B26" w:rsidP="003A6940" w14:paraId="4478B059" w14:textId="77777777">
      <w:pPr>
        <w:pStyle w:val="ListParagraph"/>
        <w:numPr>
          <w:ilvl w:val="0"/>
          <w:numId w:val="41"/>
        </w:numPr>
        <w:spacing w:line="276" w:lineRule="auto"/>
      </w:pPr>
      <w:r w:rsidRPr="003F3B26">
        <w:t>having regard to Rule 150 of its Rules of Procedure</w:t>
      </w:r>
      <w:r>
        <w:t>,</w:t>
      </w:r>
    </w:p>
    <w:p w:rsidR="003A6940" w:rsidRPr="003F3B26" w:rsidP="003A6940" w14:paraId="651230CE" w14:textId="77777777">
      <w:pPr>
        <w:spacing w:line="276" w:lineRule="auto"/>
      </w:pPr>
    </w:p>
    <w:p w:rsidR="003A6940" w:rsidP="003A6940" w14:paraId="05E72CF3" w14:textId="77777777">
      <w:pPr>
        <w:pStyle w:val="ListParagraph"/>
        <w:numPr>
          <w:ilvl w:val="0"/>
          <w:numId w:val="43"/>
        </w:numPr>
        <w:spacing w:after="240" w:line="276" w:lineRule="auto"/>
      </w:pPr>
      <w:r>
        <w:t xml:space="preserve">whereas Taraneh Rahimi, a 20-year old Iranian woman, was sentenced to death on 30 August 2026 on the charge of </w:t>
      </w:r>
      <w:r w:rsidRPr="0054737A">
        <w:rPr>
          <w:i/>
          <w:iCs/>
        </w:rPr>
        <w:t>moharebeh</w:t>
      </w:r>
      <w:r>
        <w:t xml:space="preserve"> (enmity against God), following her arrest in January 2026 during the nationwide protests; whereas on the same day nine others were sentenced to death</w:t>
      </w:r>
      <w:r w:rsidRPr="008C3899">
        <w:t xml:space="preserve"> </w:t>
      </w:r>
      <w:r>
        <w:t xml:space="preserve">and six people, including Taraneh’s twin sister Romina, were handed prison sentences up to 25 years, in what is known as the Isfahan </w:t>
      </w:r>
      <w:r>
        <w:t>Shohada</w:t>
      </w:r>
      <w:r>
        <w:t xml:space="preserve"> Square case; whereas Taraneh and Romina reportedly were subjected to torture and forced confessions while in detention;</w:t>
      </w:r>
    </w:p>
    <w:p w:rsidR="003A6940" w:rsidP="003A6940" w14:paraId="10B41F27" w14:textId="77777777">
      <w:pPr>
        <w:pStyle w:val="ListParagraph"/>
        <w:spacing w:after="240" w:line="276" w:lineRule="auto"/>
      </w:pPr>
    </w:p>
    <w:p w:rsidR="003A6940" w:rsidP="003A6940" w14:paraId="691BC979" w14:textId="77777777">
      <w:pPr>
        <w:pStyle w:val="ListParagraph"/>
        <w:numPr>
          <w:ilvl w:val="0"/>
          <w:numId w:val="43"/>
        </w:numPr>
        <w:spacing w:after="240" w:line="276" w:lineRule="auto"/>
      </w:pPr>
      <w:r>
        <w:t>whereas Leila Abolhasani, a 43-year-old woman that was arrested in January 2026 during protests in Shahin Shahr,</w:t>
      </w:r>
      <w:r w:rsidRPr="0054737A">
        <w:t xml:space="preserve"> </w:t>
      </w:r>
      <w:r>
        <w:t xml:space="preserve">was sentenced to death on the charge of </w:t>
      </w:r>
      <w:r w:rsidRPr="0054737A">
        <w:rPr>
          <w:i/>
          <w:iCs/>
        </w:rPr>
        <w:t>moharebeh</w:t>
      </w:r>
      <w:r>
        <w:t xml:space="preserve"> in May 2026; whereas her appeal is ongoing before the Supreme Court;</w:t>
      </w:r>
    </w:p>
    <w:p w:rsidR="003A6940" w:rsidP="003A6940" w14:paraId="6A0D0A89" w14:textId="77777777">
      <w:pPr>
        <w:pStyle w:val="ListParagraph"/>
        <w:spacing w:after="240" w:line="276" w:lineRule="auto"/>
      </w:pPr>
    </w:p>
    <w:p w:rsidR="003A6940" w:rsidP="003A6940" w14:paraId="115A12F9" w14:textId="77777777">
      <w:pPr>
        <w:pStyle w:val="ListParagraph"/>
        <w:numPr>
          <w:ilvl w:val="0"/>
          <w:numId w:val="43"/>
        </w:numPr>
        <w:spacing w:after="240" w:line="276" w:lineRule="auto"/>
      </w:pPr>
      <w:r w:rsidRPr="006E2938">
        <w:t>whereas Iran has the highest death sentence rate per capita in the world</w:t>
      </w:r>
      <w:r>
        <w:t>;</w:t>
      </w:r>
      <w:r w:rsidRPr="006E2938">
        <w:rPr>
          <w:rFonts w:ascii="Helvetica" w:eastAsia="Times New Roman" w:hAnsi="Helvetica" w:cs="Helvetica"/>
          <w:color w:val="1E1E1F"/>
          <w:sz w:val="21"/>
          <w:szCs w:val="21"/>
          <w:shd w:val="clear" w:color="auto" w:fill="FFFFFF"/>
          <w:lang w:eastAsia="en-GB"/>
        </w:rPr>
        <w:t xml:space="preserve"> </w:t>
      </w:r>
      <w:r w:rsidRPr="006E2938">
        <w:t>whereas in March 2026, authorities began executing the January protesters following sham prosecutions based on confessions obtained through torture</w:t>
      </w:r>
      <w:r>
        <w:t>; whereas</w:t>
      </w:r>
      <w:r w:rsidRPr="00B84D98">
        <w:t xml:space="preserve"> at least 12 women are facing the death penalty for broadly applied national security offences</w:t>
      </w:r>
      <w:r>
        <w:t>;</w:t>
      </w:r>
    </w:p>
    <w:p w:rsidR="003A6940" w:rsidP="003A6940" w14:paraId="47968ED5" w14:textId="77777777">
      <w:pPr>
        <w:pStyle w:val="ListParagraph"/>
        <w:spacing w:after="240" w:line="276" w:lineRule="auto"/>
      </w:pPr>
    </w:p>
    <w:p w:rsidR="003A6940" w:rsidP="003A6940" w14:paraId="75F259F1" w14:textId="77777777">
      <w:pPr>
        <w:pStyle w:val="ListParagraph"/>
        <w:numPr>
          <w:ilvl w:val="0"/>
          <w:numId w:val="43"/>
        </w:numPr>
        <w:spacing w:after="240" w:line="276" w:lineRule="auto"/>
      </w:pPr>
      <w:r w:rsidRPr="006E2938">
        <w:t xml:space="preserve">whereas the </w:t>
      </w:r>
      <w:r>
        <w:t xml:space="preserve">overall </w:t>
      </w:r>
      <w:r w:rsidRPr="006E2938">
        <w:t>human rights situation in Iran is worsening</w:t>
      </w:r>
      <w:r>
        <w:t xml:space="preserve">; </w:t>
      </w:r>
      <w:r w:rsidRPr="00AB7D5A">
        <w:t>whereas the Islamic Republic engages in the systematic oppression of its people through arbitrary arrests, enforced disappearances, torture, extrajudicial killings, sexual violence, collective punishment and inhumane detention conditions;</w:t>
      </w:r>
      <w:r w:rsidRPr="008C3899">
        <w:t xml:space="preserve"> </w:t>
      </w:r>
    </w:p>
    <w:p w:rsidR="003A6940" w:rsidP="003A6940" w14:paraId="6D716736" w14:textId="77777777">
      <w:pPr>
        <w:pStyle w:val="ListParagraph"/>
        <w:spacing w:after="240" w:line="276" w:lineRule="auto"/>
      </w:pPr>
    </w:p>
    <w:p w:rsidR="003A6940" w:rsidP="003A6940" w14:paraId="32917BC7" w14:textId="77777777">
      <w:pPr>
        <w:pStyle w:val="ListParagraph"/>
        <w:spacing w:after="240" w:line="276" w:lineRule="auto"/>
        <w:jc w:val="center"/>
      </w:pPr>
      <w:r>
        <w:t>***</w:t>
      </w:r>
    </w:p>
    <w:p w:rsidR="003A6940" w:rsidP="003A6940" w14:paraId="12465032" w14:textId="77777777">
      <w:pPr>
        <w:pStyle w:val="ListParagraph"/>
        <w:spacing w:after="240" w:line="276" w:lineRule="auto"/>
      </w:pPr>
    </w:p>
    <w:p w:rsidR="003A6940" w:rsidP="003A6940" w14:paraId="2E7F4BE8" w14:textId="77777777">
      <w:pPr>
        <w:pStyle w:val="ListParagraph"/>
        <w:numPr>
          <w:ilvl w:val="0"/>
          <w:numId w:val="42"/>
        </w:numPr>
        <w:spacing w:after="240" w:line="276" w:lineRule="auto"/>
      </w:pPr>
      <w:r>
        <w:t xml:space="preserve">Strongly condemns the politically motivated verdicts against Taraneh Ramini, Leila </w:t>
      </w:r>
      <w:r>
        <w:t>Abolhasani</w:t>
      </w:r>
      <w:r>
        <w:t xml:space="preserve"> and all others; calls for the immediate reversal of the sentences, the halt of all executions and the unconditional </w:t>
      </w:r>
      <w:r w:rsidRPr="00EF0496">
        <w:t>release of all imprisoned demonstrators and political prisoners, that are imprisoned on false charges or for solely exercising their rights;</w:t>
      </w:r>
      <w:r>
        <w:t xml:space="preserve"> c</w:t>
      </w:r>
      <w:r w:rsidRPr="00FB0EE3">
        <w:t>alls on the Iranian authorities to provide Taraneh Rahimi with immediate access to appropriate medical care</w:t>
      </w:r>
      <w:r>
        <w:t>;</w:t>
      </w:r>
    </w:p>
    <w:p w:rsidR="003A6940" w:rsidP="003A6940" w14:paraId="648FD088" w14:textId="77777777">
      <w:pPr>
        <w:pStyle w:val="ListParagraph"/>
        <w:spacing w:after="240" w:line="276" w:lineRule="auto"/>
      </w:pPr>
    </w:p>
    <w:p w:rsidR="003A6940" w:rsidP="003A6940" w14:paraId="7C3FD5A8" w14:textId="77777777">
      <w:pPr>
        <w:pStyle w:val="ListParagraph"/>
        <w:numPr>
          <w:ilvl w:val="0"/>
          <w:numId w:val="42"/>
        </w:numPr>
        <w:spacing w:after="240" w:line="276" w:lineRule="auto"/>
      </w:pPr>
      <w:r>
        <w:t>E</w:t>
      </w:r>
      <w:r w:rsidRPr="00EF0496">
        <w:t xml:space="preserve">xpresses its full solidarity with the people of Iran </w:t>
      </w:r>
      <w:r>
        <w:t xml:space="preserve">and </w:t>
      </w:r>
      <w:r w:rsidRPr="00AB7D5A">
        <w:t>supports the Iranian people who seek freedom and the right to live without Islamist coercion;</w:t>
      </w:r>
    </w:p>
    <w:p w:rsidR="003A6940" w:rsidP="003A6940" w14:paraId="37F48F95" w14:textId="77777777">
      <w:pPr>
        <w:pStyle w:val="ListParagraph"/>
        <w:spacing w:after="240" w:line="276" w:lineRule="auto"/>
      </w:pPr>
    </w:p>
    <w:p w:rsidR="003A6940" w:rsidP="003A6940" w14:paraId="3C352337" w14:textId="77777777">
      <w:pPr>
        <w:pStyle w:val="ListParagraph"/>
        <w:numPr>
          <w:ilvl w:val="0"/>
          <w:numId w:val="42"/>
        </w:numPr>
        <w:spacing w:after="240" w:line="276" w:lineRule="auto"/>
      </w:pPr>
      <w:r w:rsidRPr="00EF0496">
        <w:t>Reiterates its outrage at the brutal repression perpetrated by the Iranian regime against protesters</w:t>
      </w:r>
      <w:r>
        <w:t xml:space="preserve"> and</w:t>
      </w:r>
      <w:r w:rsidRPr="00EF0496">
        <w:t> </w:t>
      </w:r>
      <w:r w:rsidRPr="00AB7D5A">
        <w:t>the regime’s systematic use of arbitrary detention, torture, extrajudicial killings and the death penalty as instruments of repression</w:t>
      </w:r>
      <w:r>
        <w:t xml:space="preserve">; </w:t>
      </w:r>
    </w:p>
    <w:p w:rsidR="003A6940" w:rsidP="003A6940" w14:paraId="5D94D7E2" w14:textId="77777777">
      <w:pPr>
        <w:pStyle w:val="ListParagraph"/>
        <w:numPr>
          <w:ilvl w:val="0"/>
          <w:numId w:val="42"/>
        </w:numPr>
        <w:spacing w:after="240" w:line="276" w:lineRule="auto"/>
      </w:pPr>
      <w:r w:rsidRPr="006E2938">
        <w:t xml:space="preserve">Demands that the Iranian authorities immediately </w:t>
      </w:r>
      <w:r w:rsidRPr="00AB7D5A">
        <w:t>end the repression</w:t>
      </w:r>
      <w:r>
        <w:t xml:space="preserve"> and </w:t>
      </w:r>
      <w:r w:rsidRPr="00FB0EE3">
        <w:t>ensure that no statement or confession obtained through torture, ill-treatment, coercion or other unlawful means is admitted or relied upon in judicial proceedings;</w:t>
      </w:r>
    </w:p>
    <w:p w:rsidR="003A6940" w:rsidP="003A6940" w14:paraId="322AF050" w14:textId="77777777">
      <w:pPr>
        <w:pStyle w:val="ListParagraph"/>
        <w:spacing w:after="240" w:line="276" w:lineRule="auto"/>
      </w:pPr>
    </w:p>
    <w:p w:rsidR="003A6940" w:rsidP="003A6940" w14:paraId="34520687" w14:textId="77777777">
      <w:pPr>
        <w:pStyle w:val="ListParagraph"/>
        <w:numPr>
          <w:ilvl w:val="0"/>
          <w:numId w:val="42"/>
        </w:numPr>
        <w:spacing w:after="240" w:line="276" w:lineRule="auto"/>
      </w:pPr>
      <w:r w:rsidRPr="00AB7D5A">
        <w:t>Deplores the regime’s targeting of protesters, journalists, human rights defenders, foreign and dual nationals, women</w:t>
      </w:r>
      <w:r>
        <w:t xml:space="preserve"> and</w:t>
      </w:r>
      <w:r w:rsidRPr="00AB7D5A">
        <w:t xml:space="preserve"> minorities, including Kurds, Baluchis, </w:t>
      </w:r>
      <w:r w:rsidRPr="00AB7D5A">
        <w:t>Ahwazi</w:t>
      </w:r>
      <w:r w:rsidRPr="00AB7D5A">
        <w:t xml:space="preserve"> Arabs, Baha’is and Christians; calls for the release of those detained solely for their ethnicity or religious beliefs;</w:t>
      </w:r>
    </w:p>
    <w:p w:rsidR="003A6940" w:rsidRPr="00AB7D5A" w:rsidP="003A6940" w14:paraId="49D13E3C" w14:textId="77777777">
      <w:pPr>
        <w:pStyle w:val="ListParagraph"/>
        <w:spacing w:after="240" w:line="276" w:lineRule="auto"/>
      </w:pPr>
    </w:p>
    <w:p w:rsidR="003A6940" w:rsidRPr="00CA344F" w:rsidP="003A6940" w14:paraId="7B4D71CA" w14:textId="77777777">
      <w:pPr>
        <w:pStyle w:val="ListParagraph"/>
        <w:numPr>
          <w:ilvl w:val="0"/>
          <w:numId w:val="42"/>
        </w:numPr>
        <w:spacing w:after="240" w:line="276" w:lineRule="auto"/>
      </w:pPr>
      <w:r w:rsidRPr="006E2938">
        <w:t xml:space="preserve">Calls on the Council to continue listing, under the EU human rights sanctions regime, </w:t>
      </w:r>
      <w:r>
        <w:t xml:space="preserve">all </w:t>
      </w:r>
      <w:r w:rsidRPr="006E2938">
        <w:t>Iranian judiciary officials responsible for ordering politically motivated executions;</w:t>
      </w:r>
      <w:r w:rsidRPr="00CA344F">
        <w:rPr>
          <w:color w:val="1E1E1F"/>
        </w:rPr>
        <w:t xml:space="preserve"> encourages the EU and the Member States, in cooperation with Europol, to continue to dismantle all online propaganda networks linked to the Islamic Revolutionary Guard Corps</w:t>
      </w:r>
      <w:r>
        <w:rPr>
          <w:color w:val="1E1E1F"/>
        </w:rPr>
        <w:t>;</w:t>
      </w:r>
    </w:p>
    <w:p w:rsidR="003A6940" w:rsidP="003A6940" w14:paraId="65134519" w14:textId="77777777">
      <w:pPr>
        <w:pStyle w:val="ListParagraph"/>
        <w:spacing w:after="240" w:line="276" w:lineRule="auto"/>
      </w:pPr>
    </w:p>
    <w:p w:rsidR="003A6940" w:rsidP="003A6940" w14:paraId="2F4EAD85" w14:textId="77777777">
      <w:pPr>
        <w:pStyle w:val="ListParagraph"/>
        <w:numPr>
          <w:ilvl w:val="0"/>
          <w:numId w:val="42"/>
        </w:numPr>
        <w:spacing w:after="240" w:line="276" w:lineRule="auto"/>
      </w:pPr>
      <w:r>
        <w:t>Instructs its President to forward this resolution to the authorities of Iran.</w:t>
      </w:r>
    </w:p>
    <w:p w:rsidR="00221528" w:rsidRPr="0096799C" w:rsidP="00C93A6D" w14:paraId="183D6553" w14:textId="61DF0967">
      <w:pPr>
        <w:pStyle w:val="NormalHanging12a"/>
      </w:pPr>
    </w:p>
    <w:p w:rsidR="001565D3" w:rsidRPr="0096799C" w:rsidP="001565D3" w14:paraId="0664DF32"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96799C" w:rsidP="0047637C" w14:paraId="3E867B5B" w14:textId="48F39E35">
    <w:pPr>
      <w:pStyle w:val="EPFooter"/>
    </w:pPr>
    <w:r w:rsidRPr="0096799C">
      <w:t>PE</w:t>
    </w:r>
    <w:r w:rsidRPr="0096799C">
      <w:rPr>
        <w:rStyle w:val="HideTWBExt"/>
      </w:rPr>
      <w:t>&lt;</w:t>
    </w:r>
    <w:r w:rsidRPr="0096799C">
      <w:rPr>
        <w:rStyle w:val="HideTWBExt"/>
      </w:rPr>
      <w:t>NoPE</w:t>
    </w:r>
    <w:r w:rsidRPr="0096799C">
      <w:rPr>
        <w:rStyle w:val="HideTWBExt"/>
      </w:rPr>
      <w:t>&gt;</w:t>
    </w:r>
    <w:r w:rsidRPr="003A6940" w:rsidR="003A6940">
      <w:t>788.333</w:t>
    </w:r>
    <w:r w:rsidRPr="0096799C">
      <w:rPr>
        <w:rStyle w:val="HideTWBExt"/>
      </w:rPr>
      <w:t>&lt;/</w:t>
    </w:r>
    <w:r w:rsidRPr="0096799C">
      <w:rPr>
        <w:rStyle w:val="HideTWBExt"/>
      </w:rPr>
      <w:t>NoPE</w:t>
    </w:r>
    <w:r w:rsidRPr="0096799C">
      <w:rPr>
        <w:rStyle w:val="HideTWBExt"/>
      </w:rPr>
      <w:t>&gt;&lt;Version&gt;</w:t>
    </w:r>
    <w:r w:rsidRPr="0096799C" w:rsidR="0096799C">
      <w:t>v</w:t>
    </w:r>
    <w:r w:rsidRPr="003A6940" w:rsidR="003A6940">
      <w:t>01-00</w:t>
    </w:r>
    <w:r w:rsidRPr="0096799C">
      <w:rPr>
        <w:rStyle w:val="HideTWBExt"/>
      </w:rPr>
      <w:t>&lt;/Version&gt;</w:t>
    </w:r>
    <w:r w:rsidRPr="0096799C">
      <w:tab/>
    </w:r>
    <w:r w:rsidRPr="0096799C" w:rsidR="001565D3">
      <w:fldChar w:fldCharType="begin"/>
    </w:r>
    <w:r w:rsidRPr="0096799C" w:rsidR="001565D3">
      <w:instrText xml:space="preserve"> PAGE </w:instrText>
    </w:r>
    <w:r w:rsidRPr="0096799C" w:rsidR="001565D3">
      <w:fldChar w:fldCharType="separate"/>
    </w:r>
    <w:r w:rsidRPr="0096799C" w:rsidR="00E26D9C">
      <w:rPr>
        <w:noProof/>
      </w:rPr>
      <w:t>2</w:t>
    </w:r>
    <w:r w:rsidRPr="0096799C" w:rsidR="001565D3">
      <w:fldChar w:fldCharType="end"/>
    </w:r>
    <w:r w:rsidRPr="0096799C" w:rsidR="001565D3">
      <w:t>/</w:t>
    </w:r>
    <w:r>
      <w:fldChar w:fldCharType="begin"/>
    </w:r>
    <w:r>
      <w:instrText xml:space="preserve"> NUMPAGES </w:instrText>
    </w:r>
    <w:r>
      <w:fldChar w:fldCharType="separate"/>
    </w:r>
    <w:r w:rsidRPr="0096799C" w:rsidR="00E26D9C">
      <w:rPr>
        <w:noProof/>
      </w:rPr>
      <w:t>2</w:t>
    </w:r>
    <w:r w:rsidRPr="0096799C" w:rsidR="00E26D9C">
      <w:rPr>
        <w:noProof/>
      </w:rPr>
      <w:fldChar w:fldCharType="end"/>
    </w:r>
    <w:r w:rsidRPr="0096799C">
      <w:tab/>
    </w:r>
    <w:r w:rsidRPr="0096799C">
      <w:rPr>
        <w:rStyle w:val="HideTWBExt"/>
      </w:rPr>
      <w:t>&lt;PathFdR&gt;</w:t>
    </w:r>
    <w:r w:rsidRPr="003A6940" w:rsidR="003A6940">
      <w:t>RE\P10_B(</w:t>
    </w:r>
    <w:r w:rsidRPr="003A6940" w:rsidR="003A6940">
      <w:t>2026)0464_EN.docx</w:t>
    </w:r>
    <w:r w:rsidRPr="0096799C">
      <w:rPr>
        <w:rStyle w:val="HideTWBExt"/>
      </w:rPr>
      <w:t>&lt;/</w:t>
    </w:r>
    <w:r w:rsidRPr="0096799C">
      <w:rPr>
        <w:rStyle w:val="HideTWBExt"/>
      </w:rPr>
      <w:t>PathFdR</w:t>
    </w:r>
    <w:r w:rsidRPr="0096799C">
      <w:rPr>
        <w:rStyle w:val="HideTWBExt"/>
      </w:rPr>
      <w:t>&gt;</w:t>
    </w:r>
  </w:p>
  <w:p w:rsidR="00155F2B" w:rsidRPr="0096799C" w14:paraId="483727C7" w14:textId="2FF3EB17">
    <w:pPr>
      <w:pStyle w:val="EPFooter2"/>
    </w:pPr>
    <w:r>
      <w:fldChar w:fldCharType="begin"/>
    </w:r>
    <w:r>
      <w:instrText xml:space="preserve"> DOCPROPERTY "&lt;Extension&gt;" </w:instrText>
    </w:r>
    <w:r>
      <w:fldChar w:fldCharType="separate"/>
    </w:r>
    <w:r w:rsidR="009953BB">
      <w:t>EN</w:t>
    </w:r>
    <w:r w:rsidR="009953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96799C" w:rsidP="0047637C" w14:paraId="52081279" w14:textId="7A447474">
    <w:pPr>
      <w:pStyle w:val="EPFooter"/>
    </w:pPr>
    <w:r w:rsidRPr="0096799C">
      <w:rPr>
        <w:rStyle w:val="HideTWBExt"/>
      </w:rPr>
      <w:t>&lt;PathFdR&gt;</w:t>
    </w:r>
    <w:r w:rsidRPr="003A6940" w:rsidR="003A6940">
      <w:t>RE\P10_B(</w:t>
    </w:r>
    <w:r w:rsidRPr="003A6940" w:rsidR="003A6940">
      <w:t>2026)0464_EN.docx</w:t>
    </w:r>
    <w:r w:rsidRPr="0096799C">
      <w:rPr>
        <w:rStyle w:val="HideTWBExt"/>
      </w:rPr>
      <w:t>&lt;/</w:t>
    </w:r>
    <w:r w:rsidRPr="0096799C">
      <w:rPr>
        <w:rStyle w:val="HideTWBExt"/>
      </w:rPr>
      <w:t>PathFdR</w:t>
    </w:r>
    <w:r w:rsidRPr="0096799C">
      <w:rPr>
        <w:rStyle w:val="HideTWBExt"/>
      </w:rPr>
      <w:t>&gt;</w:t>
    </w:r>
    <w:r w:rsidRPr="0096799C">
      <w:tab/>
    </w:r>
    <w:r w:rsidRPr="0096799C" w:rsidR="001565D3">
      <w:fldChar w:fldCharType="begin"/>
    </w:r>
    <w:r w:rsidRPr="0096799C" w:rsidR="001565D3">
      <w:instrText xml:space="preserve"> PAGE </w:instrText>
    </w:r>
    <w:r w:rsidRPr="0096799C" w:rsidR="001565D3">
      <w:fldChar w:fldCharType="separate"/>
    </w:r>
    <w:r w:rsidRPr="0096799C" w:rsidR="00E26D9C">
      <w:rPr>
        <w:noProof/>
      </w:rPr>
      <w:t>3</w:t>
    </w:r>
    <w:r w:rsidRPr="0096799C" w:rsidR="001565D3">
      <w:fldChar w:fldCharType="end"/>
    </w:r>
    <w:r w:rsidRPr="0096799C" w:rsidR="001565D3">
      <w:t>/</w:t>
    </w:r>
    <w:r>
      <w:fldChar w:fldCharType="begin"/>
    </w:r>
    <w:r>
      <w:instrText xml:space="preserve"> NUMPAGES </w:instrText>
    </w:r>
    <w:r>
      <w:fldChar w:fldCharType="separate"/>
    </w:r>
    <w:r w:rsidRPr="0096799C" w:rsidR="00E26D9C">
      <w:rPr>
        <w:noProof/>
      </w:rPr>
      <w:t>3</w:t>
    </w:r>
    <w:r w:rsidRPr="0096799C" w:rsidR="00E26D9C">
      <w:rPr>
        <w:noProof/>
      </w:rPr>
      <w:fldChar w:fldCharType="end"/>
    </w:r>
    <w:r w:rsidRPr="0096799C">
      <w:tab/>
      <w:t>PE</w:t>
    </w:r>
    <w:r w:rsidRPr="0096799C">
      <w:rPr>
        <w:rStyle w:val="HideTWBExt"/>
      </w:rPr>
      <w:t>&lt;</w:t>
    </w:r>
    <w:r w:rsidRPr="0096799C">
      <w:rPr>
        <w:rStyle w:val="HideTWBExt"/>
      </w:rPr>
      <w:t>NoPE</w:t>
    </w:r>
    <w:r w:rsidRPr="0096799C">
      <w:rPr>
        <w:rStyle w:val="HideTWBExt"/>
      </w:rPr>
      <w:t>&gt;</w:t>
    </w:r>
    <w:r w:rsidRPr="003A6940" w:rsidR="003A6940">
      <w:t>788.333</w:t>
    </w:r>
    <w:r w:rsidRPr="0096799C">
      <w:rPr>
        <w:rStyle w:val="HideTWBExt"/>
      </w:rPr>
      <w:t>&lt;/</w:t>
    </w:r>
    <w:r w:rsidRPr="0096799C">
      <w:rPr>
        <w:rStyle w:val="HideTWBExt"/>
      </w:rPr>
      <w:t>NoPE</w:t>
    </w:r>
    <w:r w:rsidRPr="0096799C">
      <w:rPr>
        <w:rStyle w:val="HideTWBExt"/>
      </w:rPr>
      <w:t>&gt;&lt;Version&gt;</w:t>
    </w:r>
    <w:r w:rsidRPr="0096799C" w:rsidR="0096799C">
      <w:t>v</w:t>
    </w:r>
    <w:r w:rsidRPr="003A6940" w:rsidR="003A6940">
      <w:t>01-00</w:t>
    </w:r>
    <w:r w:rsidRPr="0096799C">
      <w:rPr>
        <w:rStyle w:val="HideTWBExt"/>
      </w:rPr>
      <w:t>&lt;/Version&gt;</w:t>
    </w:r>
  </w:p>
  <w:p w:rsidR="00155F2B" w:rsidRPr="0096799C" w14:paraId="1AB98BF1" w14:textId="47D0ED8D">
    <w:pPr>
      <w:pStyle w:val="EPFooter2"/>
    </w:pPr>
    <w:r w:rsidRPr="0096799C">
      <w:tab/>
    </w:r>
    <w:r w:rsidRPr="0096799C">
      <w:tab/>
    </w:r>
    <w:r>
      <w:fldChar w:fldCharType="begin"/>
    </w:r>
    <w:r>
      <w:instrText xml:space="preserve"> DOCPROPERTY "&lt;Extension&gt;" </w:instrText>
    </w:r>
    <w:r>
      <w:fldChar w:fldCharType="separate"/>
    </w:r>
    <w:r w:rsidR="009953BB">
      <w:t>EN</w:t>
    </w:r>
    <w:r w:rsidR="009953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96799C" w:rsidP="0047637C" w14:paraId="6B082114" w14:textId="617B794E">
    <w:pPr>
      <w:pStyle w:val="EPFooter"/>
    </w:pPr>
    <w:r w:rsidRPr="0096799C">
      <w:rPr>
        <w:rStyle w:val="HideTWBExt"/>
      </w:rPr>
      <w:t>&lt;PathFdR&gt;</w:t>
    </w:r>
    <w:r w:rsidRPr="003A6940" w:rsidR="003A6940">
      <w:t>RE\P10_B(</w:t>
    </w:r>
    <w:r w:rsidRPr="003A6940" w:rsidR="003A6940">
      <w:t>2026)0464_EN.docx</w:t>
    </w:r>
    <w:r w:rsidRPr="0096799C">
      <w:rPr>
        <w:rStyle w:val="HideTWBExt"/>
      </w:rPr>
      <w:t>&lt;/</w:t>
    </w:r>
    <w:r w:rsidRPr="0096799C">
      <w:rPr>
        <w:rStyle w:val="HideTWBExt"/>
      </w:rPr>
      <w:t>PathFdR</w:t>
    </w:r>
    <w:r w:rsidRPr="0096799C">
      <w:rPr>
        <w:rStyle w:val="HideTWBExt"/>
      </w:rPr>
      <w:t>&gt;</w:t>
    </w:r>
    <w:r w:rsidRPr="0096799C">
      <w:tab/>
    </w:r>
    <w:r w:rsidRPr="0096799C">
      <w:tab/>
      <w:t>PE</w:t>
    </w:r>
    <w:r w:rsidRPr="0096799C">
      <w:rPr>
        <w:rStyle w:val="HideTWBExt"/>
      </w:rPr>
      <w:t>&lt;</w:t>
    </w:r>
    <w:r w:rsidRPr="0096799C">
      <w:rPr>
        <w:rStyle w:val="HideTWBExt"/>
      </w:rPr>
      <w:t>NoPE</w:t>
    </w:r>
    <w:r w:rsidRPr="0096799C">
      <w:rPr>
        <w:rStyle w:val="HideTWBExt"/>
      </w:rPr>
      <w:t>&gt;</w:t>
    </w:r>
    <w:r w:rsidRPr="003A6940" w:rsidR="003A6940">
      <w:t>788.333</w:t>
    </w:r>
    <w:r w:rsidRPr="0096799C">
      <w:rPr>
        <w:rStyle w:val="HideTWBExt"/>
      </w:rPr>
      <w:t>&lt;/</w:t>
    </w:r>
    <w:r w:rsidRPr="0096799C">
      <w:rPr>
        <w:rStyle w:val="HideTWBExt"/>
      </w:rPr>
      <w:t>NoPE</w:t>
    </w:r>
    <w:r w:rsidRPr="0096799C">
      <w:rPr>
        <w:rStyle w:val="HideTWBExt"/>
      </w:rPr>
      <w:t>&gt;&lt;Version&gt;</w:t>
    </w:r>
    <w:r w:rsidRPr="0096799C" w:rsidR="0096799C">
      <w:t>v</w:t>
    </w:r>
    <w:r w:rsidRPr="003A6940" w:rsidR="003A6940">
      <w:t>01-00</w:t>
    </w:r>
    <w:r w:rsidRPr="0096799C">
      <w:rPr>
        <w:rStyle w:val="HideTWBExt"/>
      </w:rPr>
      <w:t>&lt;/Version&gt;</w:t>
    </w:r>
  </w:p>
  <w:p w:rsidR="00155F2B" w:rsidRPr="0096799C" w:rsidP="00155F2B" w14:paraId="31E9E936" w14:textId="1DD00FE2">
    <w:pPr>
      <w:pStyle w:val="EPFooter2"/>
      <w:tabs>
        <w:tab w:val="clear" w:pos="4535"/>
        <w:tab w:val="center" w:pos="4536"/>
      </w:tabs>
    </w:pPr>
    <w:r>
      <w:fldChar w:fldCharType="begin"/>
    </w:r>
    <w:r>
      <w:instrText xml:space="preserve"> DOCPROPERTY "&lt;Extension&gt;" </w:instrText>
    </w:r>
    <w:r>
      <w:fldChar w:fldCharType="separate"/>
    </w:r>
    <w:r w:rsidR="009953BB">
      <w:t>EN</w:t>
    </w:r>
    <w:r w:rsidR="009953BB">
      <w:fldChar w:fldCharType="end"/>
    </w:r>
    <w:r w:rsidRPr="0096799C">
      <w:tab/>
    </w:r>
    <w:r>
      <w:rPr>
        <w:b w:val="0"/>
        <w:i/>
        <w:color w:val="C0C0C0"/>
        <w:sz w:val="22"/>
        <w:szCs w:val="22"/>
      </w:rPr>
      <w:t>United in diversity</w:t>
    </w:r>
    <w:r w:rsidRPr="0096799C">
      <w:tab/>
    </w:r>
    <w:r>
      <w:fldChar w:fldCharType="begin"/>
    </w:r>
    <w:r>
      <w:instrText xml:space="preserve"> DOCPROPERTY "&lt;Extension&gt;" </w:instrText>
    </w:r>
    <w:r>
      <w:fldChar w:fldCharType="separate"/>
    </w:r>
    <w:r w:rsidR="009953BB">
      <w:t>EN</w:t>
    </w:r>
    <w:r w:rsidR="009953BB">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3BB" w14:paraId="1E3022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3BB" w14:paraId="279A248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3BB" w14:paraId="3770A7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AA50BFC"/>
    <w:multiLevelType w:val="hybridMultilevel"/>
    <w:tmpl w:val="E6B69A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E9D7BBA"/>
    <w:multiLevelType w:val="hybridMultilevel"/>
    <w:tmpl w:val="E8B408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F7A61AB"/>
    <w:multiLevelType w:val="hybridMultilevel"/>
    <w:tmpl w:val="3184151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9C"/>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A6940"/>
    <w:rsid w:val="003B3BC2"/>
    <w:rsid w:val="003C01F7"/>
    <w:rsid w:val="003E1BD5"/>
    <w:rsid w:val="003E6238"/>
    <w:rsid w:val="003F3B26"/>
    <w:rsid w:val="00424DC4"/>
    <w:rsid w:val="00431748"/>
    <w:rsid w:val="0047637C"/>
    <w:rsid w:val="0048106D"/>
    <w:rsid w:val="004D1817"/>
    <w:rsid w:val="00522C8A"/>
    <w:rsid w:val="00545512"/>
    <w:rsid w:val="0054737A"/>
    <w:rsid w:val="005B6C1A"/>
    <w:rsid w:val="00611E4E"/>
    <w:rsid w:val="006B4303"/>
    <w:rsid w:val="006E2938"/>
    <w:rsid w:val="00706431"/>
    <w:rsid w:val="007457C0"/>
    <w:rsid w:val="00844F3E"/>
    <w:rsid w:val="008713AB"/>
    <w:rsid w:val="00880A95"/>
    <w:rsid w:val="008C3899"/>
    <w:rsid w:val="008F0D32"/>
    <w:rsid w:val="0096799C"/>
    <w:rsid w:val="009953BB"/>
    <w:rsid w:val="009E42B0"/>
    <w:rsid w:val="00A24296"/>
    <w:rsid w:val="00A95E1B"/>
    <w:rsid w:val="00AB7D5A"/>
    <w:rsid w:val="00B068D6"/>
    <w:rsid w:val="00B31125"/>
    <w:rsid w:val="00B84D98"/>
    <w:rsid w:val="00C85D0F"/>
    <w:rsid w:val="00C93A6D"/>
    <w:rsid w:val="00CA344F"/>
    <w:rsid w:val="00D457FD"/>
    <w:rsid w:val="00D773BD"/>
    <w:rsid w:val="00D94703"/>
    <w:rsid w:val="00DA585C"/>
    <w:rsid w:val="00DE2325"/>
    <w:rsid w:val="00DF6C84"/>
    <w:rsid w:val="00E02ECA"/>
    <w:rsid w:val="00E26D9C"/>
    <w:rsid w:val="00E26F84"/>
    <w:rsid w:val="00EF0496"/>
    <w:rsid w:val="00F25D9E"/>
    <w:rsid w:val="00F45C4D"/>
    <w:rsid w:val="00FB0EE3"/>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64/2026"/>
    <w:docVar w:name="TXTNRPE" w:val="788.333"/>
    <w:docVar w:name="TXTNRRSP" w:val="2026/2912"/>
    <w:docVar w:name="TXTPEorAP" w:val="PE"/>
    <w:docVar w:name="TXTROUTE" w:val="RE\P10_B(2026)0464_EN.docx"/>
    <w:docVar w:name="TXTTITLE" w:val=" human Rights situation in Iran, notably the cases of Taraneh Rahimi and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3B1FE2A-4C33-4DFC-9C7F-6E07CC98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3A6940"/>
    <w:pPr>
      <w:widowControl/>
      <w:ind w:left="720"/>
      <w:contextualSpacing/>
      <w:jc w:val="both"/>
    </w:pPr>
    <w:rPr>
      <w:rFonts w:eastAsia="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2026-10-06T11:08:00Z</dcterms:created>
  <dcterms:modified xsi:type="dcterms:W3CDTF">2026-10-06T11:08:00Z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P10_B(2026)0464_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RE\P10_B(2026)0464_EN.docx</vt:lpwstr>
  </property>
  <property fmtid="{D5CDD505-2E9C-101B-9397-08002B2CF9AE}" pid="10" name="LastEdited with">
    <vt:lpwstr>9.18.0 Build [20240801]</vt:lpwstr>
  </property>
  <property fmtid="{D5CDD505-2E9C-101B-9397-08002B2CF9AE}" pid="11" name="PE number">
    <vt:lpwstr>788.333</vt:lpwstr>
  </property>
  <property fmtid="{D5CDD505-2E9C-101B-9397-08002B2CF9AE}" pid="12" name="RegistreCheck">
    <vt:lpwstr>OK</vt:lpwstr>
  </property>
</Properties>
</file>