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48106D" w:rsidRPr="00294546" w:rsidTr="0012167F">
        <w:trPr>
          <w:trHeight w:hRule="exact" w:val="1418"/>
        </w:trPr>
        <w:tc>
          <w:tcPr>
            <w:tcW w:w="6804" w:type="dxa"/>
            <w:shd w:val="clear" w:color="auto" w:fill="auto"/>
            <w:vAlign w:val="center"/>
          </w:tcPr>
          <w:p w:rsidR="0048106D" w:rsidRPr="00294546" w:rsidRDefault="00294546" w:rsidP="0012167F">
            <w:pPr>
              <w:pStyle w:val="EPName"/>
              <w:rPr>
                <w:lang w:val="en-GB"/>
              </w:rPr>
            </w:pPr>
            <w:r w:rsidRPr="00294546">
              <w:rPr>
                <w:lang w:val="en-GB"/>
              </w:rPr>
              <w:t>European Parliament</w:t>
            </w:r>
          </w:p>
          <w:p w:rsidR="0048106D" w:rsidRPr="004728E6" w:rsidRDefault="004728E6" w:rsidP="004728E6">
            <w:pPr>
              <w:pStyle w:val="EPTerm"/>
              <w:rPr>
                <w:rStyle w:val="HideTWBExt"/>
                <w:noProof w:val="0"/>
                <w:vanish w:val="0"/>
                <w:color w:val="auto"/>
                <w:lang w:val="en-GB"/>
              </w:rPr>
            </w:pPr>
            <w:r>
              <w:t>2014-2019</w:t>
            </w:r>
          </w:p>
        </w:tc>
        <w:tc>
          <w:tcPr>
            <w:tcW w:w="2268" w:type="dxa"/>
            <w:shd w:val="clear" w:color="auto" w:fill="auto"/>
          </w:tcPr>
          <w:p w:rsidR="0048106D" w:rsidRPr="00294546" w:rsidRDefault="0048106D" w:rsidP="0012167F">
            <w:pPr>
              <w:pStyle w:val="EPLogo"/>
            </w:pPr>
            <w:r w:rsidRPr="0029454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155F2B" w:rsidRPr="00294546" w:rsidRDefault="00155F2B" w:rsidP="00155F2B">
      <w:pPr>
        <w:pStyle w:val="LineTop"/>
        <w:rPr>
          <w:lang w:val="en-GB"/>
        </w:rPr>
      </w:pPr>
    </w:p>
    <w:p w:rsidR="00155F2B" w:rsidRPr="00294546" w:rsidRDefault="004728E6" w:rsidP="00155F2B">
      <w:pPr>
        <w:pStyle w:val="ZSessionDoc"/>
      </w:pPr>
      <w:r>
        <w:t>Plenary sitting</w:t>
      </w:r>
    </w:p>
    <w:p w:rsidR="00163C89" w:rsidRPr="00294546" w:rsidRDefault="00163C89" w:rsidP="00163C89">
      <w:pPr>
        <w:pStyle w:val="LineBottom"/>
      </w:pPr>
    </w:p>
    <w:p w:rsidR="00163C89" w:rsidRPr="00294546" w:rsidRDefault="00163C89" w:rsidP="00163C89">
      <w:pPr>
        <w:pStyle w:val="RefProc"/>
      </w:pPr>
      <w:r w:rsidRPr="00294546">
        <w:rPr>
          <w:rStyle w:val="HideTWBExt"/>
          <w:b w:val="0"/>
          <w:noProof w:val="0"/>
        </w:rPr>
        <w:t>&lt;NoDocSe&gt;</w:t>
      </w:r>
      <w:r w:rsidR="004728E6">
        <w:t>B8</w:t>
      </w:r>
      <w:r w:rsidR="004728E6">
        <w:noBreakHyphen/>
        <w:t>1069/2016</w:t>
      </w:r>
      <w:r w:rsidRPr="00294546">
        <w:rPr>
          <w:rStyle w:val="HideTWBExt"/>
          <w:b w:val="0"/>
          <w:noProof w:val="0"/>
        </w:rPr>
        <w:t>&lt;/NoDocSe&gt;</w:t>
      </w:r>
    </w:p>
    <w:p w:rsidR="00163C89" w:rsidRPr="00294546" w:rsidRDefault="00163C89" w:rsidP="00163C89">
      <w:pPr>
        <w:pStyle w:val="ZDate"/>
      </w:pPr>
      <w:r w:rsidRPr="00294546">
        <w:rPr>
          <w:rStyle w:val="HideTWBExt"/>
          <w:noProof w:val="0"/>
        </w:rPr>
        <w:t>&lt;Date&gt;</w:t>
      </w:r>
      <w:r w:rsidR="004728E6" w:rsidRPr="004728E6">
        <w:rPr>
          <w:rStyle w:val="HideTWBInt"/>
        </w:rPr>
        <w:t>{04/10/2016}</w:t>
      </w:r>
      <w:r w:rsidR="004728E6">
        <w:t>4.10.2016</w:t>
      </w:r>
      <w:r w:rsidRPr="00294546">
        <w:rPr>
          <w:rStyle w:val="HideTWBExt"/>
          <w:noProof w:val="0"/>
        </w:rPr>
        <w:t>&lt;/Date&gt;</w:t>
      </w:r>
    </w:p>
    <w:p w:rsidR="00221528" w:rsidRPr="00294546" w:rsidRDefault="00221528">
      <w:pPr>
        <w:pStyle w:val="TypeDoc"/>
      </w:pPr>
      <w:r w:rsidRPr="00294546">
        <w:rPr>
          <w:rStyle w:val="HideTWBExt"/>
          <w:b w:val="0"/>
          <w:noProof w:val="0"/>
        </w:rPr>
        <w:t>&lt;TitreType&gt;</w:t>
      </w:r>
      <w:r w:rsidR="004728E6">
        <w:t>MOTION FOR A RESOLUTION</w:t>
      </w:r>
      <w:r w:rsidRPr="00294546">
        <w:rPr>
          <w:rStyle w:val="HideTWBExt"/>
          <w:b w:val="0"/>
          <w:noProof w:val="0"/>
        </w:rPr>
        <w:t>&lt;/TitreType&gt;</w:t>
      </w:r>
    </w:p>
    <w:p w:rsidR="00221528" w:rsidRPr="00294546" w:rsidRDefault="00221528">
      <w:pPr>
        <w:pStyle w:val="Cover12"/>
      </w:pPr>
      <w:r w:rsidRPr="00294546">
        <w:rPr>
          <w:rStyle w:val="HideTWBExt"/>
          <w:noProof w:val="0"/>
        </w:rPr>
        <w:t>&lt;TitreSuite&gt;</w:t>
      </w:r>
      <w:r w:rsidR="00294546" w:rsidRPr="00294546">
        <w:t>with request for inclusion in the agenda for a debate on cases of breaches of human rights, democracy and the rule of law</w:t>
      </w:r>
      <w:r w:rsidRPr="00294546">
        <w:rPr>
          <w:rStyle w:val="HideTWBExt"/>
          <w:noProof w:val="0"/>
        </w:rPr>
        <w:t>&lt;/TitreSuite&gt;</w:t>
      </w:r>
    </w:p>
    <w:p w:rsidR="00221528" w:rsidRPr="00294546" w:rsidRDefault="00221528">
      <w:pPr>
        <w:pStyle w:val="Cover12"/>
      </w:pPr>
      <w:r w:rsidRPr="00294546">
        <w:rPr>
          <w:rStyle w:val="HideTWBExt"/>
          <w:noProof w:val="0"/>
        </w:rPr>
        <w:t>&lt;TitreRecueil&gt;</w:t>
      </w:r>
      <w:r w:rsidR="00294546" w:rsidRPr="00294546">
        <w:t>pursuant to Rule 135 of the Rules of Procedure</w:t>
      </w:r>
      <w:r w:rsidRPr="00294546">
        <w:rPr>
          <w:rStyle w:val="HideTWBExt"/>
          <w:noProof w:val="0"/>
        </w:rPr>
        <w:t>&lt;/TitreRecueil&gt;</w:t>
      </w:r>
    </w:p>
    <w:p w:rsidR="002B315F" w:rsidRPr="004728E6" w:rsidRDefault="002B315F" w:rsidP="002B315F">
      <w:pPr>
        <w:pStyle w:val="CoverNormal"/>
      </w:pPr>
      <w:r w:rsidRPr="004728E6">
        <w:rPr>
          <w:rStyle w:val="HideTWBExt"/>
          <w:noProof w:val="0"/>
        </w:rPr>
        <w:t>&lt;Titre&gt;</w:t>
      </w:r>
      <w:r w:rsidR="00294546" w:rsidRPr="004728E6">
        <w:t xml:space="preserve">on </w:t>
      </w:r>
      <w:r w:rsidR="004728E6" w:rsidRPr="004728E6">
        <w:t>Thailand, notably the case of Andy Hall</w:t>
      </w:r>
      <w:r w:rsidRPr="004728E6">
        <w:rPr>
          <w:rStyle w:val="HideTWBExt"/>
          <w:noProof w:val="0"/>
        </w:rPr>
        <w:t>&lt;/Titre&gt;</w:t>
      </w:r>
    </w:p>
    <w:p w:rsidR="002B315F" w:rsidRPr="004728E6" w:rsidRDefault="002B315F" w:rsidP="002B315F">
      <w:pPr>
        <w:pStyle w:val="Cover24"/>
      </w:pPr>
      <w:r w:rsidRPr="004728E6">
        <w:rPr>
          <w:rStyle w:val="HideTWBExt"/>
          <w:noProof w:val="0"/>
        </w:rPr>
        <w:t>&lt;DocRef&gt;</w:t>
      </w:r>
      <w:r w:rsidR="00294546" w:rsidRPr="004728E6">
        <w:t>(</w:t>
      </w:r>
      <w:r w:rsidR="004728E6" w:rsidRPr="004728E6">
        <w:t>2016/2912</w:t>
      </w:r>
      <w:r w:rsidR="00294546" w:rsidRPr="004728E6">
        <w:t>(RSP))</w:t>
      </w:r>
      <w:r w:rsidRPr="004728E6">
        <w:rPr>
          <w:rStyle w:val="HideTWBExt"/>
          <w:noProof w:val="0"/>
        </w:rPr>
        <w:t>&lt;/DocRef&gt;</w:t>
      </w:r>
    </w:p>
    <w:p w:rsidR="00D94703" w:rsidRPr="00294546" w:rsidRDefault="00D94703" w:rsidP="00D94703">
      <w:pPr>
        <w:pStyle w:val="CoverBold"/>
      </w:pPr>
      <w:r w:rsidRPr="00294546">
        <w:rPr>
          <w:rStyle w:val="HideTWBExt"/>
          <w:b w:val="0"/>
          <w:noProof w:val="0"/>
        </w:rPr>
        <w:t>&lt;RepeatBlock-By&gt;&lt;Depute&gt;</w:t>
      </w:r>
      <w:r w:rsidR="004728E6">
        <w:t>Cristian Dan Preda, Jeroen Lenaers, Davor Ivo Stier, Roberta Metsola, Tunne Kelam, Patricija Šulin, Ivan Štefanec, Agnieszka Kozłowska-Rajewicz, Jaromír Štětina, Pavel Svoboda, Ildikó Gáll-Pelcz, Milan Zver, Romana Tomc, Claude Rolin, Tomáš Zdechovský, Lefteris Christoforou, Michaela Šojdrová, Thomas Mann, Stanislav Polčák, Marijana Petir, Eduard Kukan, Laima Liucija Andrikienė, Giovanni La Via, Bogdan Brunon Wenta, Adam Szejnfeld, József Nagy, Csaba Sógor, Dubravka Šuica, Andrey Kovatchev, Ramona Nicole Mănescu, Jiří Pospíšil, Seán Kelly, Eva Paunova, Therese Comodini Cachia, Ramón Luis Valcárcel Siso, Francisco José Millán Mon, Krzysztof Hetman</w:t>
      </w:r>
      <w:r w:rsidRPr="00294546">
        <w:rPr>
          <w:rStyle w:val="HideTWBExt"/>
          <w:b w:val="0"/>
          <w:noProof w:val="0"/>
        </w:rPr>
        <w:t>&lt;/Depute&gt;</w:t>
      </w:r>
    </w:p>
    <w:p w:rsidR="00D94703" w:rsidRPr="00294546" w:rsidRDefault="00D94703" w:rsidP="00D94703">
      <w:pPr>
        <w:pStyle w:val="CoverNormal"/>
      </w:pPr>
      <w:r w:rsidRPr="00294546">
        <w:rPr>
          <w:rStyle w:val="HideTWBExt"/>
          <w:noProof w:val="0"/>
        </w:rPr>
        <w:t>&lt;Commission&gt;</w:t>
      </w:r>
      <w:r w:rsidR="004728E6" w:rsidRPr="004728E6">
        <w:rPr>
          <w:rStyle w:val="HideTWBInt"/>
        </w:rPr>
        <w:t>{PPE}</w:t>
      </w:r>
      <w:r w:rsidR="004728E6">
        <w:t>on behalf of the PPE Group</w:t>
      </w:r>
      <w:r w:rsidRPr="00294546">
        <w:rPr>
          <w:rStyle w:val="HideTWBExt"/>
          <w:noProof w:val="0"/>
        </w:rPr>
        <w:t>&lt;/Commission&gt;</w:t>
      </w:r>
    </w:p>
    <w:p w:rsidR="00D94703" w:rsidRPr="00294546" w:rsidRDefault="00D94703" w:rsidP="00D94703">
      <w:pPr>
        <w:pStyle w:val="CoverNormal"/>
      </w:pPr>
      <w:r w:rsidRPr="00294546">
        <w:rPr>
          <w:rStyle w:val="HideTWBExt"/>
          <w:noProof w:val="0"/>
        </w:rPr>
        <w:t>&lt;/RepeatBlock-By&gt;</w:t>
      </w:r>
    </w:p>
    <w:p w:rsidR="00221528" w:rsidRPr="00294546" w:rsidRDefault="00221528">
      <w:pPr>
        <w:pStyle w:val="Normal12Bold"/>
      </w:pPr>
      <w:r w:rsidRPr="00294546">
        <w:br w:type="page"/>
      </w:r>
      <w:r w:rsidR="004728E6">
        <w:lastRenderedPageBreak/>
        <w:t>B8</w:t>
      </w:r>
      <w:r w:rsidR="004728E6">
        <w:noBreakHyphen/>
      </w:r>
      <w:r w:rsidR="004728E6" w:rsidRPr="004728E6">
        <w:t>1069/2016</w:t>
      </w:r>
    </w:p>
    <w:p w:rsidR="002B315F" w:rsidRPr="00294546" w:rsidRDefault="00294546" w:rsidP="002B315F">
      <w:pPr>
        <w:pStyle w:val="NormalBold"/>
      </w:pPr>
      <w:r w:rsidRPr="00294546">
        <w:t xml:space="preserve">European Parliament resolution on </w:t>
      </w:r>
      <w:r w:rsidR="004728E6" w:rsidRPr="004728E6">
        <w:t>Thailand, notably the case of Andy Hall</w:t>
      </w:r>
    </w:p>
    <w:p w:rsidR="002B315F" w:rsidRPr="00294546" w:rsidRDefault="00294546" w:rsidP="002B315F">
      <w:pPr>
        <w:pStyle w:val="Normal24Bold"/>
      </w:pPr>
      <w:r w:rsidRPr="00294546">
        <w:t>(</w:t>
      </w:r>
      <w:r w:rsidR="004728E6" w:rsidRPr="004728E6">
        <w:t>2016/2912</w:t>
      </w:r>
      <w:r w:rsidRPr="00294546">
        <w:t>(RSP))</w:t>
      </w:r>
    </w:p>
    <w:p w:rsidR="00DE2325" w:rsidRPr="00294546" w:rsidRDefault="00294546" w:rsidP="00DE2325">
      <w:pPr>
        <w:pStyle w:val="Normal12"/>
      </w:pPr>
      <w:r w:rsidRPr="00294546">
        <w:rPr>
          <w:i/>
        </w:rPr>
        <w:t>The European Parliament</w:t>
      </w:r>
      <w:r w:rsidRPr="00294546">
        <w:t>,</w:t>
      </w:r>
    </w:p>
    <w:p w:rsidR="004728E6" w:rsidRDefault="004728E6" w:rsidP="004728E6">
      <w:pPr>
        <w:widowControl/>
        <w:numPr>
          <w:ilvl w:val="0"/>
          <w:numId w:val="41"/>
        </w:numPr>
        <w:spacing w:after="240"/>
        <w:jc w:val="both"/>
        <w:rPr>
          <w:color w:val="000000"/>
        </w:rPr>
      </w:pPr>
      <w:r w:rsidRPr="00A220BB">
        <w:rPr>
          <w:color w:val="000000"/>
        </w:rPr>
        <w:t xml:space="preserve">having regard to its previous resolutions on Thailand, </w:t>
      </w:r>
      <w:r>
        <w:rPr>
          <w:color w:val="000000"/>
        </w:rPr>
        <w:t>in particular its resolution of 8 October 2015,</w:t>
      </w:r>
    </w:p>
    <w:p w:rsidR="004728E6" w:rsidRDefault="004728E6" w:rsidP="004728E6">
      <w:pPr>
        <w:widowControl/>
        <w:numPr>
          <w:ilvl w:val="0"/>
          <w:numId w:val="41"/>
        </w:numPr>
        <w:spacing w:after="240"/>
        <w:jc w:val="both"/>
        <w:rPr>
          <w:color w:val="000000"/>
        </w:rPr>
      </w:pPr>
      <w:r w:rsidRPr="002602C0">
        <w:rPr>
          <w:color w:val="000000"/>
        </w:rPr>
        <w:t>having regard to the Council conclusions of 23 June 2014 on Thailand,</w:t>
      </w:r>
    </w:p>
    <w:p w:rsidR="004728E6" w:rsidRDefault="004728E6" w:rsidP="004728E6">
      <w:pPr>
        <w:widowControl/>
        <w:numPr>
          <w:ilvl w:val="0"/>
          <w:numId w:val="41"/>
        </w:numPr>
        <w:spacing w:after="240"/>
        <w:jc w:val="both"/>
        <w:rPr>
          <w:color w:val="000000"/>
        </w:rPr>
      </w:pPr>
      <w:r>
        <w:rPr>
          <w:color w:val="000000"/>
        </w:rPr>
        <w:t xml:space="preserve">having regard to </w:t>
      </w:r>
      <w:r w:rsidRPr="004D6D1E">
        <w:rPr>
          <w:color w:val="000000"/>
        </w:rPr>
        <w:t xml:space="preserve">Statement by the Spokesperson </w:t>
      </w:r>
      <w:r>
        <w:rPr>
          <w:color w:val="000000"/>
        </w:rPr>
        <w:t xml:space="preserve">of the European External Action Service </w:t>
      </w:r>
      <w:r w:rsidRPr="004D6D1E">
        <w:rPr>
          <w:color w:val="000000"/>
        </w:rPr>
        <w:t>of 8 August 2016</w:t>
      </w:r>
      <w:r>
        <w:rPr>
          <w:color w:val="000000"/>
        </w:rPr>
        <w:t xml:space="preserve"> </w:t>
      </w:r>
      <w:r w:rsidRPr="004D6D1E">
        <w:rPr>
          <w:color w:val="000000"/>
        </w:rPr>
        <w:t>on the constitutional referendum in Thailand</w:t>
      </w:r>
      <w:r>
        <w:rPr>
          <w:color w:val="000000"/>
        </w:rPr>
        <w:t>,</w:t>
      </w:r>
    </w:p>
    <w:p w:rsidR="004728E6" w:rsidRDefault="004728E6" w:rsidP="004728E6">
      <w:pPr>
        <w:widowControl/>
        <w:numPr>
          <w:ilvl w:val="0"/>
          <w:numId w:val="41"/>
        </w:numPr>
        <w:spacing w:after="240"/>
        <w:jc w:val="both"/>
        <w:rPr>
          <w:color w:val="000000"/>
        </w:rPr>
      </w:pPr>
      <w:r>
        <w:rPr>
          <w:color w:val="000000"/>
        </w:rPr>
        <w:t>having regard to t</w:t>
      </w:r>
      <w:r w:rsidRPr="00A62C20">
        <w:rPr>
          <w:color w:val="000000"/>
        </w:rPr>
        <w:t xml:space="preserve">he </w:t>
      </w:r>
      <w:r>
        <w:rPr>
          <w:color w:val="000000"/>
        </w:rPr>
        <w:t xml:space="preserve">Statement of the </w:t>
      </w:r>
      <w:r w:rsidRPr="00A62C20">
        <w:rPr>
          <w:color w:val="000000"/>
        </w:rPr>
        <w:t>UN Human Rights Office for South-East Asia (OHCHR)</w:t>
      </w:r>
      <w:r>
        <w:rPr>
          <w:color w:val="000000"/>
        </w:rPr>
        <w:t xml:space="preserve"> of 20 September 2016 on the </w:t>
      </w:r>
      <w:r w:rsidRPr="00A62C20">
        <w:rPr>
          <w:color w:val="000000"/>
        </w:rPr>
        <w:t>sentencing of labour rights activist by Bangkok court</w:t>
      </w:r>
      <w:r>
        <w:rPr>
          <w:color w:val="000000"/>
        </w:rPr>
        <w:t>,</w:t>
      </w:r>
    </w:p>
    <w:p w:rsidR="004728E6" w:rsidRDefault="004728E6" w:rsidP="004728E6">
      <w:pPr>
        <w:widowControl/>
        <w:numPr>
          <w:ilvl w:val="0"/>
          <w:numId w:val="41"/>
        </w:numPr>
        <w:spacing w:after="240"/>
        <w:jc w:val="both"/>
        <w:rPr>
          <w:color w:val="000000"/>
        </w:rPr>
      </w:pPr>
      <w:r>
        <w:rPr>
          <w:color w:val="000000"/>
        </w:rPr>
        <w:t xml:space="preserve">having regard to the </w:t>
      </w:r>
      <w:r w:rsidRPr="00A220BB">
        <w:rPr>
          <w:color w:val="000000"/>
        </w:rPr>
        <w:t>Statement</w:t>
      </w:r>
      <w:r>
        <w:rPr>
          <w:color w:val="000000"/>
        </w:rPr>
        <w:t xml:space="preserve"> </w:t>
      </w:r>
      <w:r w:rsidRPr="00A220BB">
        <w:rPr>
          <w:color w:val="000000"/>
        </w:rPr>
        <w:t xml:space="preserve">by Maurizio Bussi, ILO Country Director for Thailand, Cambodia and Lao PDR </w:t>
      </w:r>
      <w:r w:rsidRPr="00A62C20">
        <w:rPr>
          <w:color w:val="000000"/>
        </w:rPr>
        <w:t xml:space="preserve">of 21 September 2016 </w:t>
      </w:r>
      <w:r>
        <w:rPr>
          <w:color w:val="000000"/>
        </w:rPr>
        <w:t>on the</w:t>
      </w:r>
      <w:r w:rsidRPr="00A220BB">
        <w:rPr>
          <w:color w:val="000000"/>
        </w:rPr>
        <w:t xml:space="preserve"> Conviction of labour rights activist Andy Hall in Thailand</w:t>
      </w:r>
      <w:r>
        <w:rPr>
          <w:color w:val="000000"/>
        </w:rPr>
        <w:t>,</w:t>
      </w:r>
    </w:p>
    <w:p w:rsidR="004728E6" w:rsidRDefault="004728E6" w:rsidP="004728E6">
      <w:pPr>
        <w:widowControl/>
        <w:numPr>
          <w:ilvl w:val="0"/>
          <w:numId w:val="41"/>
        </w:numPr>
        <w:spacing w:after="240"/>
        <w:jc w:val="both"/>
        <w:rPr>
          <w:color w:val="000000"/>
        </w:rPr>
      </w:pPr>
      <w:r w:rsidRPr="00781258">
        <w:rPr>
          <w:color w:val="000000"/>
        </w:rPr>
        <w:t>having regard to the Universal Declaration of Human Rights of 1948,</w:t>
      </w:r>
    </w:p>
    <w:p w:rsidR="004728E6" w:rsidRDefault="004728E6" w:rsidP="004728E6">
      <w:pPr>
        <w:widowControl/>
        <w:numPr>
          <w:ilvl w:val="0"/>
          <w:numId w:val="41"/>
        </w:numPr>
        <w:spacing w:after="240"/>
        <w:jc w:val="both"/>
        <w:rPr>
          <w:color w:val="000000"/>
        </w:rPr>
      </w:pPr>
      <w:r w:rsidRPr="00781258">
        <w:rPr>
          <w:color w:val="000000"/>
        </w:rPr>
        <w:t>having regard to the International Covenant on Civil and Political Rights (ICCPR) of 1966 to which Thailand is a state party,</w:t>
      </w:r>
    </w:p>
    <w:p w:rsidR="004728E6" w:rsidRDefault="004728E6" w:rsidP="004728E6">
      <w:pPr>
        <w:widowControl/>
        <w:numPr>
          <w:ilvl w:val="0"/>
          <w:numId w:val="41"/>
        </w:numPr>
        <w:spacing w:after="240"/>
        <w:jc w:val="both"/>
        <w:rPr>
          <w:color w:val="000000"/>
        </w:rPr>
      </w:pPr>
      <w:r w:rsidRPr="00781258">
        <w:rPr>
          <w:color w:val="000000"/>
        </w:rPr>
        <w:t>having regard to rule 135 of its Rules of Procedure,</w:t>
      </w:r>
    </w:p>
    <w:p w:rsidR="004728E6" w:rsidRDefault="004728E6" w:rsidP="004728E6">
      <w:pPr>
        <w:spacing w:after="240"/>
        <w:ind w:left="360" w:hanging="360"/>
        <w:rPr>
          <w:color w:val="000000"/>
        </w:rPr>
      </w:pPr>
      <w:r>
        <w:rPr>
          <w:color w:val="000000"/>
        </w:rPr>
        <w:t>A.</w:t>
      </w:r>
      <w:r w:rsidRPr="0006305B">
        <w:t xml:space="preserve"> </w:t>
      </w:r>
      <w:r>
        <w:tab/>
        <w:t xml:space="preserve">whereas on 11 and 12 August 2016 </w:t>
      </w:r>
      <w:r w:rsidRPr="0006305B">
        <w:rPr>
          <w:color w:val="000000"/>
        </w:rPr>
        <w:t>several bombs exploded in the resort town of Hua Hin, while several blasts hit the island of Phuket</w:t>
      </w:r>
      <w:r>
        <w:rPr>
          <w:color w:val="000000"/>
        </w:rPr>
        <w:t>;</w:t>
      </w:r>
    </w:p>
    <w:p w:rsidR="004728E6" w:rsidRDefault="004728E6" w:rsidP="004728E6">
      <w:pPr>
        <w:spacing w:after="240"/>
        <w:ind w:left="360" w:hanging="360"/>
        <w:rPr>
          <w:color w:val="000000"/>
        </w:rPr>
      </w:pPr>
      <w:r>
        <w:rPr>
          <w:color w:val="000000"/>
        </w:rPr>
        <w:t>B.</w:t>
      </w:r>
      <w:r>
        <w:rPr>
          <w:color w:val="000000"/>
        </w:rPr>
        <w:tab/>
        <w:t xml:space="preserve">whereas on 20 September 2016 </w:t>
      </w:r>
      <w:r w:rsidRPr="00796CFA">
        <w:rPr>
          <w:color w:val="000000"/>
        </w:rPr>
        <w:t xml:space="preserve">Bangkok </w:t>
      </w:r>
      <w:r>
        <w:rPr>
          <w:color w:val="000000"/>
        </w:rPr>
        <w:t xml:space="preserve">South </w:t>
      </w:r>
      <w:r w:rsidRPr="00796CFA">
        <w:rPr>
          <w:color w:val="000000"/>
        </w:rPr>
        <w:t xml:space="preserve">Criminal Court found Andy Hall guilty of defaming </w:t>
      </w:r>
      <w:r>
        <w:rPr>
          <w:color w:val="000000"/>
        </w:rPr>
        <w:t xml:space="preserve">the Natural Fruit Company </w:t>
      </w:r>
      <w:r w:rsidRPr="00796CFA">
        <w:rPr>
          <w:color w:val="000000"/>
        </w:rPr>
        <w:t>under Article 328 of the Thai Criminal Code and violation of Article 14(1) of the Computer Crime Act</w:t>
      </w:r>
      <w:r>
        <w:rPr>
          <w:color w:val="000000"/>
        </w:rPr>
        <w:t xml:space="preserve">; </w:t>
      </w:r>
    </w:p>
    <w:p w:rsidR="004728E6" w:rsidRDefault="004728E6" w:rsidP="004728E6">
      <w:pPr>
        <w:spacing w:after="240"/>
        <w:ind w:left="360" w:hanging="360"/>
        <w:rPr>
          <w:color w:val="000000"/>
        </w:rPr>
      </w:pPr>
      <w:r>
        <w:rPr>
          <w:color w:val="000000"/>
        </w:rPr>
        <w:t>C.</w:t>
      </w:r>
      <w:r>
        <w:rPr>
          <w:color w:val="000000"/>
        </w:rPr>
        <w:tab/>
        <w:t xml:space="preserve">whereas Andy Hall was </w:t>
      </w:r>
      <w:r w:rsidRPr="00796CFA">
        <w:rPr>
          <w:color w:val="000000"/>
        </w:rPr>
        <w:t>sentenced to a fine of THB 200,000 reduced to THB 150,000</w:t>
      </w:r>
      <w:r>
        <w:rPr>
          <w:color w:val="000000"/>
        </w:rPr>
        <w:t>,</w:t>
      </w:r>
      <w:r w:rsidRPr="00796CFA">
        <w:rPr>
          <w:color w:val="000000"/>
        </w:rPr>
        <w:t xml:space="preserve"> and four years imprisonment, reduced to three years and suspended for two years</w:t>
      </w:r>
      <w:r>
        <w:rPr>
          <w:color w:val="000000"/>
        </w:rPr>
        <w:t>; whereas Andy Hall has pleaded not guilty and can appeal the ruling;</w:t>
      </w:r>
    </w:p>
    <w:p w:rsidR="004728E6" w:rsidRDefault="004728E6" w:rsidP="004728E6">
      <w:pPr>
        <w:spacing w:after="240"/>
        <w:ind w:left="360" w:hanging="360"/>
        <w:rPr>
          <w:color w:val="000000"/>
        </w:rPr>
      </w:pPr>
      <w:r>
        <w:rPr>
          <w:color w:val="000000"/>
        </w:rPr>
        <w:t>D.</w:t>
      </w:r>
      <w:r>
        <w:rPr>
          <w:color w:val="000000"/>
        </w:rPr>
        <w:tab/>
        <w:t xml:space="preserve">whereas </w:t>
      </w:r>
      <w:r w:rsidRPr="00E709C5">
        <w:rPr>
          <w:color w:val="000000"/>
        </w:rPr>
        <w:t xml:space="preserve">Andy Hall’s research was included in </w:t>
      </w:r>
      <w:r>
        <w:rPr>
          <w:color w:val="000000"/>
        </w:rPr>
        <w:t xml:space="preserve">a </w:t>
      </w:r>
      <w:r w:rsidRPr="0004527E">
        <w:rPr>
          <w:color w:val="000000"/>
        </w:rPr>
        <w:t xml:space="preserve">Finnwatch report </w:t>
      </w:r>
      <w:r w:rsidRPr="00E709C5">
        <w:rPr>
          <w:color w:val="000000"/>
        </w:rPr>
        <w:t>which alleged that labour rights violations were taking place at Natural Fruit Company, whose employees included migrant workers from Myanmar</w:t>
      </w:r>
      <w:r>
        <w:rPr>
          <w:color w:val="000000"/>
        </w:rPr>
        <w:t>;</w:t>
      </w:r>
    </w:p>
    <w:p w:rsidR="004728E6" w:rsidRDefault="004728E6" w:rsidP="004728E6">
      <w:pPr>
        <w:spacing w:after="240"/>
        <w:ind w:left="360" w:hanging="360"/>
        <w:rPr>
          <w:color w:val="000000"/>
        </w:rPr>
      </w:pPr>
      <w:r>
        <w:rPr>
          <w:color w:val="000000"/>
        </w:rPr>
        <w:t>E.</w:t>
      </w:r>
      <w:r>
        <w:rPr>
          <w:color w:val="000000"/>
        </w:rPr>
        <w:tab/>
        <w:t xml:space="preserve">whereas </w:t>
      </w:r>
      <w:r w:rsidRPr="00E709C5">
        <w:rPr>
          <w:color w:val="000000"/>
        </w:rPr>
        <w:t xml:space="preserve">Thailand ratified the ILO’s Occupational Safety and Health Convention </w:t>
      </w:r>
      <w:r>
        <w:rPr>
          <w:color w:val="000000"/>
        </w:rPr>
        <w:t xml:space="preserve">on 23 March 2016 </w:t>
      </w:r>
      <w:r w:rsidRPr="00E709C5">
        <w:rPr>
          <w:color w:val="000000"/>
        </w:rPr>
        <w:t xml:space="preserve">and Maritime Labour Convention  </w:t>
      </w:r>
      <w:r>
        <w:rPr>
          <w:color w:val="000000"/>
        </w:rPr>
        <w:t>o</w:t>
      </w:r>
      <w:r w:rsidRPr="00E709C5">
        <w:rPr>
          <w:color w:val="000000"/>
        </w:rPr>
        <w:t xml:space="preserve">n </w:t>
      </w:r>
      <w:r>
        <w:rPr>
          <w:color w:val="000000"/>
        </w:rPr>
        <w:t xml:space="preserve">7 </w:t>
      </w:r>
      <w:r w:rsidRPr="00E709C5">
        <w:rPr>
          <w:color w:val="000000"/>
        </w:rPr>
        <w:t>June 2016</w:t>
      </w:r>
      <w:r>
        <w:rPr>
          <w:color w:val="000000"/>
        </w:rPr>
        <w:t>;</w:t>
      </w:r>
      <w:r w:rsidRPr="00E709C5">
        <w:rPr>
          <w:color w:val="000000"/>
        </w:rPr>
        <w:t xml:space="preserve"> </w:t>
      </w:r>
      <w:r>
        <w:rPr>
          <w:color w:val="000000"/>
        </w:rPr>
        <w:t>whereas Thailand has ratified 17 ILO Conventions;</w:t>
      </w:r>
    </w:p>
    <w:p w:rsidR="004728E6" w:rsidRDefault="004728E6" w:rsidP="004728E6">
      <w:pPr>
        <w:spacing w:after="240"/>
        <w:ind w:left="360" w:hanging="360"/>
        <w:rPr>
          <w:color w:val="000000"/>
        </w:rPr>
      </w:pPr>
      <w:r>
        <w:rPr>
          <w:color w:val="000000"/>
        </w:rPr>
        <w:t>F.</w:t>
      </w:r>
      <w:r>
        <w:rPr>
          <w:color w:val="000000"/>
        </w:rPr>
        <w:tab/>
        <w:t xml:space="preserve">whereas on 7 August 2016 the Election Commission reported that, in a national </w:t>
      </w:r>
      <w:r>
        <w:rPr>
          <w:color w:val="000000"/>
        </w:rPr>
        <w:lastRenderedPageBreak/>
        <w:t>referendum, a large majority of the people of Thailand have voted in favour of the proposed Constitution;</w:t>
      </w:r>
      <w:r>
        <w:rPr>
          <w:color w:val="000000"/>
        </w:rPr>
        <w:tab/>
      </w:r>
    </w:p>
    <w:p w:rsidR="004728E6" w:rsidRDefault="004728E6" w:rsidP="004728E6">
      <w:pPr>
        <w:spacing w:after="240"/>
        <w:ind w:left="360" w:hanging="360"/>
        <w:rPr>
          <w:color w:val="000000"/>
        </w:rPr>
      </w:pPr>
      <w:r>
        <w:rPr>
          <w:color w:val="000000"/>
        </w:rPr>
        <w:t>G.</w:t>
      </w:r>
      <w:r>
        <w:rPr>
          <w:color w:val="000000"/>
        </w:rPr>
        <w:tab/>
        <w:t>whereas f</w:t>
      </w:r>
      <w:r w:rsidRPr="000B04A1">
        <w:rPr>
          <w:color w:val="000000"/>
        </w:rPr>
        <w:t xml:space="preserve">ormer Prime Minister Yingluck Shinawatra </w:t>
      </w:r>
      <w:r>
        <w:rPr>
          <w:color w:val="000000"/>
        </w:rPr>
        <w:t xml:space="preserve">has </w:t>
      </w:r>
      <w:r w:rsidRPr="000B04A1">
        <w:rPr>
          <w:color w:val="000000"/>
        </w:rPr>
        <w:t xml:space="preserve">called for fairness </w:t>
      </w:r>
      <w:r w:rsidRPr="00643C45">
        <w:rPr>
          <w:color w:val="000000"/>
        </w:rPr>
        <w:t xml:space="preserve">and said Thailand’s military junta should treat her the same way their allies </w:t>
      </w:r>
      <w:r>
        <w:rPr>
          <w:color w:val="000000"/>
        </w:rPr>
        <w:t xml:space="preserve">are treated </w:t>
      </w:r>
      <w:r w:rsidRPr="00643C45">
        <w:rPr>
          <w:color w:val="000000"/>
        </w:rPr>
        <w:t>accused of wrongdoing</w:t>
      </w:r>
      <w:r>
        <w:rPr>
          <w:color w:val="000000"/>
        </w:rPr>
        <w:t xml:space="preserve"> </w:t>
      </w:r>
      <w:r w:rsidRPr="000B04A1">
        <w:rPr>
          <w:color w:val="000000"/>
        </w:rPr>
        <w:t xml:space="preserve">after a state-appointed committee recommended she pay a 35 billion </w:t>
      </w:r>
      <w:r>
        <w:rPr>
          <w:color w:val="000000"/>
        </w:rPr>
        <w:t xml:space="preserve">THB </w:t>
      </w:r>
      <w:r w:rsidRPr="000B04A1">
        <w:rPr>
          <w:color w:val="000000"/>
        </w:rPr>
        <w:t>fine</w:t>
      </w:r>
      <w:r>
        <w:rPr>
          <w:color w:val="000000"/>
        </w:rPr>
        <w:t xml:space="preserve">; </w:t>
      </w:r>
    </w:p>
    <w:p w:rsidR="004728E6" w:rsidRDefault="004728E6" w:rsidP="004728E6">
      <w:pPr>
        <w:spacing w:after="240"/>
        <w:ind w:left="360" w:hanging="360"/>
      </w:pPr>
      <w:r>
        <w:t>1.</w:t>
      </w:r>
      <w:r>
        <w:tab/>
      </w:r>
      <w:r w:rsidRPr="00781258">
        <w:t>Welcomes the EU's strong commitment to the Thai people with whom the EU has strong and longstanding political, economic and cultural ties; stresses that the EU, as a friend and partner of Thailand, has repeatedly called for the democratic process to be restored;</w:t>
      </w:r>
    </w:p>
    <w:p w:rsidR="004728E6" w:rsidRDefault="004728E6" w:rsidP="004728E6">
      <w:pPr>
        <w:spacing w:after="240"/>
        <w:ind w:left="360" w:hanging="360"/>
      </w:pPr>
      <w:r>
        <w:t>2.</w:t>
      </w:r>
      <w:r>
        <w:tab/>
        <w:t xml:space="preserve">Strongly </w:t>
      </w:r>
      <w:r w:rsidRPr="009D3A81">
        <w:t xml:space="preserve">condemns the bomb attacks in Thailand on </w:t>
      </w:r>
      <w:r>
        <w:t xml:space="preserve">11 and 12 August 2016; </w:t>
      </w:r>
      <w:r w:rsidRPr="009D3A81">
        <w:t xml:space="preserve">extends </w:t>
      </w:r>
      <w:r>
        <w:t>its</w:t>
      </w:r>
      <w:r w:rsidRPr="009D3A81">
        <w:t xml:space="preserve"> condolences to the families of the victims</w:t>
      </w:r>
      <w:r>
        <w:t>;</w:t>
      </w:r>
    </w:p>
    <w:p w:rsidR="004728E6" w:rsidRDefault="004728E6" w:rsidP="004728E6">
      <w:pPr>
        <w:tabs>
          <w:tab w:val="left" w:pos="357"/>
        </w:tabs>
        <w:spacing w:after="240"/>
        <w:ind w:left="357" w:hanging="357"/>
      </w:pPr>
      <w:r>
        <w:t>3.</w:t>
      </w:r>
      <w:r>
        <w:tab/>
        <w:t xml:space="preserve">Expresses its concern about the conviction of Andy Hall, which </w:t>
      </w:r>
      <w:r w:rsidRPr="00CC78DE">
        <w:t>undermine</w:t>
      </w:r>
      <w:r>
        <w:t>s</w:t>
      </w:r>
      <w:r w:rsidRPr="00CC78DE">
        <w:t xml:space="preserve"> the capacity and willingness of researchers, rights groups and migrants' themselves from bringing</w:t>
      </w:r>
      <w:r>
        <w:t xml:space="preserve"> </w:t>
      </w:r>
      <w:r w:rsidRPr="00204DDD">
        <w:t>Labour rights abuses suffered by migrants in Thailand</w:t>
      </w:r>
      <w:r>
        <w:t xml:space="preserve"> to light; </w:t>
      </w:r>
    </w:p>
    <w:p w:rsidR="004728E6" w:rsidRDefault="004728E6" w:rsidP="004728E6">
      <w:pPr>
        <w:tabs>
          <w:tab w:val="left" w:pos="357"/>
        </w:tabs>
        <w:spacing w:after="240"/>
        <w:ind w:left="357" w:hanging="357"/>
      </w:pPr>
      <w:r>
        <w:t>4.</w:t>
      </w:r>
      <w:r>
        <w:tab/>
        <w:t>Regrets t</w:t>
      </w:r>
      <w:r w:rsidRPr="00CC78DE">
        <w:t xml:space="preserve">he use of criminal defamation laws, carrying penalties of imprisonment, against human rights defenders reporting on </w:t>
      </w:r>
      <w:r>
        <w:t xml:space="preserve">human rights </w:t>
      </w:r>
      <w:r w:rsidRPr="00CC78DE">
        <w:t>violations</w:t>
      </w:r>
      <w:r>
        <w:t>;</w:t>
      </w:r>
    </w:p>
    <w:p w:rsidR="004728E6" w:rsidRDefault="004728E6" w:rsidP="004728E6">
      <w:pPr>
        <w:tabs>
          <w:tab w:val="left" w:pos="357"/>
        </w:tabs>
        <w:spacing w:after="240"/>
        <w:ind w:left="357" w:hanging="357"/>
      </w:pPr>
      <w:r>
        <w:t>5.</w:t>
      </w:r>
      <w:r>
        <w:tab/>
        <w:t xml:space="preserve">Welcomes Thailand’s ratification of the </w:t>
      </w:r>
      <w:r w:rsidRPr="007A1F73">
        <w:t>ILO’s Occupational Safety and Health Convention</w:t>
      </w:r>
      <w:r>
        <w:t xml:space="preserve"> and </w:t>
      </w:r>
      <w:r w:rsidRPr="000D6356">
        <w:t>Maritime Labour Convention (MLC)</w:t>
      </w:r>
      <w:r>
        <w:t>;</w:t>
      </w:r>
    </w:p>
    <w:p w:rsidR="004728E6" w:rsidRDefault="004728E6" w:rsidP="004728E6">
      <w:pPr>
        <w:tabs>
          <w:tab w:val="left" w:pos="357"/>
        </w:tabs>
        <w:spacing w:after="240"/>
        <w:ind w:left="357" w:hanging="357"/>
      </w:pPr>
      <w:r>
        <w:t>6.</w:t>
      </w:r>
      <w:r>
        <w:tab/>
        <w:t>Notes with concern that d</w:t>
      </w:r>
      <w:r w:rsidRPr="00073EB5">
        <w:t>uring the campaign period</w:t>
      </w:r>
      <w:r>
        <w:t xml:space="preserve"> for the constitutional referendum</w:t>
      </w:r>
      <w:r w:rsidRPr="00073EB5">
        <w:t xml:space="preserve"> there were serious limitations to fundamental freedoms, including restrictions on debate and campaigning</w:t>
      </w:r>
      <w:r>
        <w:t>;</w:t>
      </w:r>
    </w:p>
    <w:p w:rsidR="004728E6" w:rsidRDefault="004728E6" w:rsidP="004728E6">
      <w:pPr>
        <w:tabs>
          <w:tab w:val="left" w:pos="357"/>
        </w:tabs>
        <w:spacing w:after="240"/>
        <w:ind w:left="357" w:hanging="357"/>
      </w:pPr>
      <w:r>
        <w:t>7.</w:t>
      </w:r>
      <w:r>
        <w:tab/>
        <w:t xml:space="preserve">Calls for the lifting of the </w:t>
      </w:r>
      <w:r w:rsidRPr="00073EB5">
        <w:t>current restrictions on freedom of expression and assembly</w:t>
      </w:r>
      <w:r>
        <w:t>;</w:t>
      </w:r>
      <w:r w:rsidRPr="00073EB5">
        <w:t xml:space="preserve"> </w:t>
      </w:r>
    </w:p>
    <w:p w:rsidR="004728E6" w:rsidRDefault="004728E6" w:rsidP="004728E6">
      <w:pPr>
        <w:tabs>
          <w:tab w:val="left" w:pos="357"/>
        </w:tabs>
        <w:spacing w:after="240"/>
        <w:ind w:left="357" w:hanging="357"/>
      </w:pPr>
      <w:r>
        <w:t>8.</w:t>
      </w:r>
      <w:r>
        <w:tab/>
        <w:t>C</w:t>
      </w:r>
      <w:r w:rsidRPr="00173554">
        <w:t>all</w:t>
      </w:r>
      <w:r>
        <w:t>s</w:t>
      </w:r>
      <w:r w:rsidRPr="00173554">
        <w:t xml:space="preserve"> on the Thai authorities to create the conditions for a genuine democratic transition leading to early general elections</w:t>
      </w:r>
      <w:r>
        <w:t>;</w:t>
      </w:r>
      <w:r w:rsidRPr="00173554">
        <w:t xml:space="preserve"> </w:t>
      </w:r>
      <w:r>
        <w:t xml:space="preserve">stresses that the </w:t>
      </w:r>
      <w:r w:rsidRPr="00173554">
        <w:t>main stakeholders need to engage in an inclusive dialogue and work together peacefully towards this aim</w:t>
      </w:r>
      <w:r>
        <w:t xml:space="preserve">; </w:t>
      </w:r>
    </w:p>
    <w:p w:rsidR="004728E6" w:rsidRDefault="004728E6" w:rsidP="004728E6">
      <w:pPr>
        <w:tabs>
          <w:tab w:val="left" w:pos="357"/>
        </w:tabs>
        <w:spacing w:after="240"/>
        <w:ind w:left="357" w:hanging="357"/>
      </w:pPr>
      <w:r>
        <w:t>9.</w:t>
      </w:r>
      <w:r>
        <w:tab/>
      </w:r>
      <w:r w:rsidRPr="00E57D0A">
        <w:t xml:space="preserve">Instructs its President to forward this resolution to the Vice-President of the Commission/High Representative of the Union for Foreign Affairs and Security Policy, the Commission, </w:t>
      </w:r>
      <w:r>
        <w:t xml:space="preserve">the Council, </w:t>
      </w:r>
      <w:r w:rsidRPr="00E57D0A">
        <w:t>the Government and Parliament of Thailand, the United Nations High Commissioner for Human Rights and the governments of the Association of Southeast Asian Nations member states.</w:t>
      </w:r>
    </w:p>
    <w:p w:rsidR="004728E6" w:rsidRPr="00781258" w:rsidRDefault="004728E6" w:rsidP="004728E6">
      <w:pPr>
        <w:tabs>
          <w:tab w:val="left" w:pos="357"/>
        </w:tabs>
        <w:spacing w:after="240"/>
        <w:ind w:left="357" w:hanging="357"/>
      </w:pPr>
      <w:bookmarkStart w:id="0" w:name="_GoBack"/>
      <w:bookmarkEnd w:id="0"/>
    </w:p>
    <w:sectPr w:rsidR="004728E6" w:rsidRPr="00781258" w:rsidSect="0048106D">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4546" w:rsidRPr="00294546" w:rsidRDefault="00294546">
      <w:r w:rsidRPr="00294546">
        <w:separator/>
      </w:r>
    </w:p>
  </w:endnote>
  <w:endnote w:type="continuationSeparator" w:id="0">
    <w:p w:rsidR="00294546" w:rsidRPr="00294546" w:rsidRDefault="00294546">
      <w:r w:rsidRPr="002945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F2B" w:rsidRPr="00294546" w:rsidRDefault="00155F2B">
    <w:pPr>
      <w:pStyle w:val="Footer"/>
      <w:tabs>
        <w:tab w:val="right" w:pos="9356"/>
      </w:tabs>
    </w:pPr>
    <w:r w:rsidRPr="00294546">
      <w:fldChar w:fldCharType="begin"/>
    </w:r>
    <w:r w:rsidRPr="00294546">
      <w:instrText xml:space="preserve"> REF OutsideFooter </w:instrText>
    </w:r>
    <w:r w:rsidRPr="00294546">
      <w:fldChar w:fldCharType="separate"/>
    </w:r>
    <w:r w:rsidR="004728E6" w:rsidRPr="00294546">
      <w:t>PE</w:t>
    </w:r>
    <w:r w:rsidR="004728E6" w:rsidRPr="00294546">
      <w:rPr>
        <w:rStyle w:val="HideTWBExt"/>
        <w:noProof w:val="0"/>
      </w:rPr>
      <w:t>&lt;NoPE&gt;</w:t>
    </w:r>
    <w:r w:rsidR="004728E6">
      <w:t>589.658</w:t>
    </w:r>
    <w:r w:rsidR="004728E6" w:rsidRPr="00294546">
      <w:rPr>
        <w:rStyle w:val="HideTWBExt"/>
        <w:noProof w:val="0"/>
      </w:rPr>
      <w:t>&lt;/NoPE&gt;&lt;Version&gt;</w:t>
    </w:r>
    <w:r w:rsidR="004728E6" w:rsidRPr="00294546">
      <w:t>v</w:t>
    </w:r>
    <w:r w:rsidR="004728E6">
      <w:t>01-00</w:t>
    </w:r>
    <w:r w:rsidR="004728E6" w:rsidRPr="00294546">
      <w:rPr>
        <w:rStyle w:val="HideTWBExt"/>
        <w:noProof w:val="0"/>
      </w:rPr>
      <w:t>&lt;/Version&gt;</w:t>
    </w:r>
    <w:r w:rsidRPr="00294546">
      <w:fldChar w:fldCharType="end"/>
    </w:r>
    <w:r w:rsidRPr="00294546">
      <w:tab/>
    </w:r>
    <w:r w:rsidRPr="00294546">
      <w:fldChar w:fldCharType="begin"/>
    </w:r>
    <w:r w:rsidRPr="00294546">
      <w:instrText xml:space="preserve"> PAGE </w:instrText>
    </w:r>
    <w:r w:rsidRPr="00294546">
      <w:fldChar w:fldCharType="separate"/>
    </w:r>
    <w:r w:rsidR="004728E6">
      <w:rPr>
        <w:noProof/>
      </w:rPr>
      <w:t>2</w:t>
    </w:r>
    <w:r w:rsidRPr="00294546">
      <w:fldChar w:fldCharType="end"/>
    </w:r>
    <w:r w:rsidRPr="00294546">
      <w:t>/</w:t>
    </w:r>
    <w:r w:rsidRPr="00294546">
      <w:fldChar w:fldCharType="begin"/>
    </w:r>
    <w:r w:rsidRPr="00294546">
      <w:instrText xml:space="preserve"> NUMPAGES </w:instrText>
    </w:r>
    <w:r w:rsidRPr="00294546">
      <w:fldChar w:fldCharType="separate"/>
    </w:r>
    <w:r w:rsidR="004728E6">
      <w:rPr>
        <w:noProof/>
      </w:rPr>
      <w:t>3</w:t>
    </w:r>
    <w:r w:rsidRPr="00294546">
      <w:fldChar w:fldCharType="end"/>
    </w:r>
    <w:r w:rsidRPr="00294546">
      <w:tab/>
    </w:r>
    <w:r w:rsidRPr="00294546">
      <w:fldChar w:fldCharType="begin"/>
    </w:r>
    <w:r w:rsidRPr="00294546">
      <w:instrText xml:space="preserve"> REF InsideFooter </w:instrText>
    </w:r>
    <w:r w:rsidRPr="00294546">
      <w:fldChar w:fldCharType="separate"/>
    </w:r>
    <w:r w:rsidR="004728E6" w:rsidRPr="00294546">
      <w:rPr>
        <w:rStyle w:val="HideTWBExt"/>
        <w:noProof w:val="0"/>
      </w:rPr>
      <w:t>&lt;PathFdR&gt;</w:t>
    </w:r>
    <w:r w:rsidR="004728E6" w:rsidRPr="004728E6">
      <w:t>RE\P8_B(2016)1069_EN.docx</w:t>
    </w:r>
    <w:r w:rsidR="004728E6" w:rsidRPr="00294546">
      <w:rPr>
        <w:rStyle w:val="HideTWBExt"/>
        <w:noProof w:val="0"/>
      </w:rPr>
      <w:t>&lt;/PathFdR&gt;</w:t>
    </w:r>
    <w:r w:rsidRPr="00294546">
      <w:fldChar w:fldCharType="end"/>
    </w:r>
  </w:p>
  <w:p w:rsidR="00155F2B" w:rsidRPr="00294546" w:rsidRDefault="00155F2B">
    <w:pPr>
      <w:pStyle w:val="Footer2"/>
    </w:pPr>
    <w:r w:rsidRPr="00294546">
      <w:fldChar w:fldCharType="begin"/>
    </w:r>
    <w:r w:rsidRPr="00294546">
      <w:instrText xml:space="preserve"> DOCPROPERTY "&lt;Extension&gt;" </w:instrText>
    </w:r>
    <w:r w:rsidRPr="00294546">
      <w:fldChar w:fldCharType="separate"/>
    </w:r>
    <w:r w:rsidR="004728E6">
      <w:t>EN</w:t>
    </w:r>
    <w:r w:rsidRPr="00294546">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F2B" w:rsidRPr="00294546" w:rsidRDefault="00155F2B">
    <w:pPr>
      <w:pStyle w:val="Footer"/>
      <w:tabs>
        <w:tab w:val="right" w:pos="9356"/>
      </w:tabs>
    </w:pPr>
    <w:r w:rsidRPr="00294546">
      <w:fldChar w:fldCharType="begin"/>
    </w:r>
    <w:r w:rsidRPr="00294546">
      <w:instrText xml:space="preserve"> REF InsideFooter </w:instrText>
    </w:r>
    <w:r w:rsidRPr="00294546">
      <w:fldChar w:fldCharType="separate"/>
    </w:r>
    <w:r w:rsidR="004728E6" w:rsidRPr="00294546">
      <w:rPr>
        <w:rStyle w:val="HideTWBExt"/>
        <w:noProof w:val="0"/>
      </w:rPr>
      <w:t>&lt;PathFdR&gt;</w:t>
    </w:r>
    <w:r w:rsidR="004728E6" w:rsidRPr="004728E6">
      <w:t>RE\P8_B(2016)1069_EN.docx</w:t>
    </w:r>
    <w:r w:rsidR="004728E6" w:rsidRPr="00294546">
      <w:rPr>
        <w:rStyle w:val="HideTWBExt"/>
        <w:noProof w:val="0"/>
      </w:rPr>
      <w:t>&lt;/PathFdR&gt;</w:t>
    </w:r>
    <w:r w:rsidRPr="00294546">
      <w:fldChar w:fldCharType="end"/>
    </w:r>
    <w:r w:rsidRPr="00294546">
      <w:tab/>
    </w:r>
    <w:r w:rsidRPr="00294546">
      <w:fldChar w:fldCharType="begin"/>
    </w:r>
    <w:r w:rsidRPr="00294546">
      <w:instrText xml:space="preserve"> PAGE </w:instrText>
    </w:r>
    <w:r w:rsidRPr="00294546">
      <w:fldChar w:fldCharType="separate"/>
    </w:r>
    <w:r w:rsidR="004728E6">
      <w:rPr>
        <w:noProof/>
      </w:rPr>
      <w:t>3</w:t>
    </w:r>
    <w:r w:rsidRPr="00294546">
      <w:fldChar w:fldCharType="end"/>
    </w:r>
    <w:r w:rsidRPr="00294546">
      <w:t>/</w:t>
    </w:r>
    <w:r w:rsidRPr="00294546">
      <w:fldChar w:fldCharType="begin"/>
    </w:r>
    <w:r w:rsidRPr="00294546">
      <w:instrText xml:space="preserve"> NUMPAGES </w:instrText>
    </w:r>
    <w:r w:rsidRPr="00294546">
      <w:fldChar w:fldCharType="separate"/>
    </w:r>
    <w:r w:rsidR="004728E6">
      <w:rPr>
        <w:noProof/>
      </w:rPr>
      <w:t>3</w:t>
    </w:r>
    <w:r w:rsidRPr="00294546">
      <w:fldChar w:fldCharType="end"/>
    </w:r>
    <w:r w:rsidRPr="00294546">
      <w:tab/>
    </w:r>
    <w:r w:rsidRPr="00294546">
      <w:fldChar w:fldCharType="begin"/>
    </w:r>
    <w:r w:rsidRPr="00294546">
      <w:instrText xml:space="preserve"> REF OutsideFooter </w:instrText>
    </w:r>
    <w:r w:rsidRPr="00294546">
      <w:fldChar w:fldCharType="separate"/>
    </w:r>
    <w:r w:rsidR="004728E6" w:rsidRPr="00294546">
      <w:t>PE</w:t>
    </w:r>
    <w:r w:rsidR="004728E6" w:rsidRPr="00294546">
      <w:rPr>
        <w:rStyle w:val="HideTWBExt"/>
        <w:noProof w:val="0"/>
      </w:rPr>
      <w:t>&lt;NoPE&gt;</w:t>
    </w:r>
    <w:r w:rsidR="004728E6">
      <w:t>589.658</w:t>
    </w:r>
    <w:r w:rsidR="004728E6" w:rsidRPr="00294546">
      <w:rPr>
        <w:rStyle w:val="HideTWBExt"/>
        <w:noProof w:val="0"/>
      </w:rPr>
      <w:t>&lt;/NoPE&gt;&lt;Version&gt;</w:t>
    </w:r>
    <w:r w:rsidR="004728E6" w:rsidRPr="00294546">
      <w:t>v</w:t>
    </w:r>
    <w:r w:rsidR="004728E6">
      <w:t>01-00</w:t>
    </w:r>
    <w:r w:rsidR="004728E6" w:rsidRPr="00294546">
      <w:rPr>
        <w:rStyle w:val="HideTWBExt"/>
        <w:noProof w:val="0"/>
      </w:rPr>
      <w:t>&lt;/Version&gt;</w:t>
    </w:r>
    <w:r w:rsidRPr="00294546">
      <w:fldChar w:fldCharType="end"/>
    </w:r>
  </w:p>
  <w:p w:rsidR="00155F2B" w:rsidRPr="00294546" w:rsidRDefault="00155F2B">
    <w:pPr>
      <w:pStyle w:val="Footer2"/>
    </w:pPr>
    <w:r w:rsidRPr="00294546">
      <w:tab/>
    </w:r>
    <w:r w:rsidRPr="00294546">
      <w:fldChar w:fldCharType="begin"/>
    </w:r>
    <w:r w:rsidRPr="00294546">
      <w:instrText xml:space="preserve"> DOCPROPERTY "&lt;Extension&gt;" </w:instrText>
    </w:r>
    <w:r w:rsidRPr="00294546">
      <w:fldChar w:fldCharType="separate"/>
    </w:r>
    <w:r w:rsidR="004728E6">
      <w:t>EN</w:t>
    </w:r>
    <w:r w:rsidRPr="0029454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F2B" w:rsidRPr="00294546" w:rsidRDefault="00155F2B">
    <w:pPr>
      <w:pStyle w:val="Footer"/>
    </w:pPr>
    <w:bookmarkStart w:id="1" w:name="InsideFooter"/>
    <w:r w:rsidRPr="00294546">
      <w:rPr>
        <w:rStyle w:val="HideTWBExt"/>
        <w:noProof w:val="0"/>
      </w:rPr>
      <w:t>&lt;PathFdR&gt;</w:t>
    </w:r>
    <w:r w:rsidR="004728E6" w:rsidRPr="004728E6">
      <w:t>RE\P8_B(2016)1069_EN.docx</w:t>
    </w:r>
    <w:r w:rsidRPr="00294546">
      <w:rPr>
        <w:rStyle w:val="HideTWBExt"/>
        <w:noProof w:val="0"/>
      </w:rPr>
      <w:t>&lt;/PathFdR&gt;</w:t>
    </w:r>
    <w:bookmarkEnd w:id="1"/>
    <w:r w:rsidRPr="00294546">
      <w:tab/>
    </w:r>
    <w:r w:rsidRPr="00294546">
      <w:tab/>
    </w:r>
    <w:bookmarkStart w:id="2" w:name="OutsideFooter"/>
    <w:r w:rsidRPr="00294546">
      <w:t>PE</w:t>
    </w:r>
    <w:r w:rsidRPr="00294546">
      <w:rPr>
        <w:rStyle w:val="HideTWBExt"/>
        <w:noProof w:val="0"/>
      </w:rPr>
      <w:t>&lt;NoPE&gt;</w:t>
    </w:r>
    <w:r w:rsidR="004728E6">
      <w:t>589.658</w:t>
    </w:r>
    <w:r w:rsidRPr="00294546">
      <w:rPr>
        <w:rStyle w:val="HideTWBExt"/>
        <w:noProof w:val="0"/>
      </w:rPr>
      <w:t>&lt;/NoPE&gt;&lt;Version&gt;</w:t>
    </w:r>
    <w:r w:rsidR="00294546" w:rsidRPr="00294546">
      <w:t>v</w:t>
    </w:r>
    <w:r w:rsidR="004728E6">
      <w:t>01-00</w:t>
    </w:r>
    <w:r w:rsidRPr="00294546">
      <w:rPr>
        <w:rStyle w:val="HideTWBExt"/>
        <w:noProof w:val="0"/>
      </w:rPr>
      <w:t>&lt;/Version&gt;</w:t>
    </w:r>
    <w:bookmarkEnd w:id="2"/>
  </w:p>
  <w:p w:rsidR="00155F2B" w:rsidRPr="00294546" w:rsidRDefault="00155F2B" w:rsidP="00155F2B">
    <w:pPr>
      <w:pStyle w:val="Footer2"/>
      <w:tabs>
        <w:tab w:val="center" w:pos="4536"/>
      </w:tabs>
    </w:pPr>
    <w:r w:rsidRPr="00294546">
      <w:fldChar w:fldCharType="begin"/>
    </w:r>
    <w:r w:rsidRPr="00294546">
      <w:instrText xml:space="preserve"> DOCPROPERTY "&lt;Extension&gt;" </w:instrText>
    </w:r>
    <w:r w:rsidRPr="00294546">
      <w:fldChar w:fldCharType="separate"/>
    </w:r>
    <w:r w:rsidR="004728E6">
      <w:t>EN</w:t>
    </w:r>
    <w:r w:rsidRPr="00294546">
      <w:fldChar w:fldCharType="end"/>
    </w:r>
    <w:r w:rsidRPr="00294546">
      <w:rPr>
        <w:color w:val="C0C0C0"/>
      </w:rPr>
      <w:tab/>
    </w:r>
    <w:r w:rsidR="004728E6">
      <w:rPr>
        <w:b w:val="0"/>
        <w:i/>
        <w:color w:val="C0C0C0"/>
        <w:sz w:val="22"/>
        <w:szCs w:val="22"/>
      </w:rPr>
      <w:t>United in diversity</w:t>
    </w:r>
    <w:r w:rsidRPr="00294546">
      <w:rPr>
        <w:color w:val="C0C0C0"/>
      </w:rPr>
      <w:tab/>
    </w:r>
    <w:r w:rsidRPr="00294546">
      <w:fldChar w:fldCharType="begin"/>
    </w:r>
    <w:r w:rsidRPr="00294546">
      <w:instrText xml:space="preserve"> DOCPROPERTY "&lt;Extension&gt;" </w:instrText>
    </w:r>
    <w:r w:rsidRPr="00294546">
      <w:fldChar w:fldCharType="separate"/>
    </w:r>
    <w:r w:rsidR="004728E6">
      <w:t>EN</w:t>
    </w:r>
    <w:r w:rsidRPr="00294546">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4546" w:rsidRPr="00294546" w:rsidRDefault="00294546">
      <w:r w:rsidRPr="00294546">
        <w:separator/>
      </w:r>
    </w:p>
  </w:footnote>
  <w:footnote w:type="continuationSeparator" w:id="0">
    <w:p w:rsidR="00294546" w:rsidRPr="00294546" w:rsidRDefault="00294546">
      <w:r w:rsidRPr="00294546">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8E6" w:rsidRDefault="004728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8E6" w:rsidRDefault="004728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8E6" w:rsidRDefault="004728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9841F2"/>
    <w:multiLevelType w:val="hybridMultilevel"/>
    <w:tmpl w:val="8548AA06"/>
    <w:lvl w:ilvl="0" w:tplc="DB80362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rDocTypeID" w:val="RE_UrgentDebatePG"/>
    <w:docVar w:name="strSubDir" w:val="P8_"/>
    <w:docVar w:name="TXTLANGUE" w:val="EN"/>
    <w:docVar w:name="TXTLANGUEMIN" w:val="en"/>
    <w:docVar w:name="TXTNRB" w:val="1069/2016"/>
    <w:docVar w:name="TXTNRPE" w:val="589.658"/>
    <w:docVar w:name="TXTNRRSP" w:val="2016/2912"/>
    <w:docVar w:name="TXTPEorAP" w:val="PE"/>
    <w:docVar w:name="TXTROUTE" w:val="RE\P8_B(2016)1069_EN.docx"/>
    <w:docVar w:name="TXTTITLE" w:val="Thailand, notably the case of Andy Hall"/>
    <w:docVar w:name="TXTVERSION" w:val="01-00"/>
  </w:docVars>
  <w:rsids>
    <w:rsidRoot w:val="00294546"/>
    <w:rsid w:val="0012167F"/>
    <w:rsid w:val="00155F2B"/>
    <w:rsid w:val="00163C89"/>
    <w:rsid w:val="00171176"/>
    <w:rsid w:val="001B02B2"/>
    <w:rsid w:val="00221528"/>
    <w:rsid w:val="0022720C"/>
    <w:rsid w:val="00294546"/>
    <w:rsid w:val="002B315F"/>
    <w:rsid w:val="003B3BC2"/>
    <w:rsid w:val="003C01F7"/>
    <w:rsid w:val="003E6238"/>
    <w:rsid w:val="00424DC4"/>
    <w:rsid w:val="004728E6"/>
    <w:rsid w:val="0048106D"/>
    <w:rsid w:val="007457C0"/>
    <w:rsid w:val="00A24296"/>
    <w:rsid w:val="00D457FD"/>
    <w:rsid w:val="00D773BD"/>
    <w:rsid w:val="00D94703"/>
    <w:rsid w:val="00DA585C"/>
    <w:rsid w:val="00DE2325"/>
    <w:rsid w:val="00DF6C84"/>
    <w:rsid w:val="00F25D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9D26F11-7C68-4FEF-AF36-CB9CB77D8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6"/>
        <w:tab w:val="right" w:pos="9072"/>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D94703"/>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DA585C"/>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155F2B"/>
    <w:pPr>
      <w:jc w:val="center"/>
    </w:pPr>
    <w:rPr>
      <w:rFonts w:ascii="Arial" w:hAnsi="Arial" w:cs="Arial"/>
      <w:i/>
      <w:sz w:val="22"/>
      <w:szCs w:val="22"/>
    </w:rPr>
  </w:style>
  <w:style w:type="paragraph" w:customStyle="1" w:styleId="LineTop">
    <w:name w:val="LineTop"/>
    <w:basedOn w:val="Normal"/>
    <w:next w:val="ZSessionDoc"/>
    <w:rsid w:val="00155F2B"/>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163C89"/>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2B315F"/>
    <w:pPr>
      <w:spacing w:after="480"/>
    </w:pPr>
    <w:rPr>
      <w:b/>
    </w:rPr>
  </w:style>
  <w:style w:type="paragraph" w:customStyle="1" w:styleId="EPName">
    <w:name w:val="EPName"/>
    <w:basedOn w:val="Normal"/>
    <w:rsid w:val="0048106D"/>
    <w:pPr>
      <w:spacing w:before="80" w:after="80"/>
    </w:pPr>
    <w:rPr>
      <w:rFonts w:ascii="Arial Narrow" w:hAnsi="Arial Narrow" w:cs="Arial"/>
      <w:b/>
      <w:color w:val="000000"/>
      <w:sz w:val="32"/>
      <w:szCs w:val="22"/>
      <w:lang w:val="fr-FR"/>
    </w:rPr>
  </w:style>
  <w:style w:type="paragraph" w:customStyle="1" w:styleId="EPTerm">
    <w:name w:val="EPTerm"/>
    <w:basedOn w:val="Normal"/>
    <w:next w:val="Normal"/>
    <w:rsid w:val="0048106D"/>
    <w:pPr>
      <w:spacing w:after="80"/>
    </w:pPr>
    <w:rPr>
      <w:rFonts w:ascii="Arial" w:hAnsi="Arial" w:cs="Arial"/>
      <w:sz w:val="20"/>
      <w:szCs w:val="22"/>
      <w:lang w:val="fr-FR"/>
    </w:rPr>
  </w:style>
  <w:style w:type="paragraph" w:customStyle="1" w:styleId="EPLogo">
    <w:name w:val="EPLogo"/>
    <w:basedOn w:val="Normal"/>
    <w:qFormat/>
    <w:rsid w:val="0048106D"/>
    <w:pPr>
      <w:jc w:val="right"/>
    </w:pPr>
  </w:style>
  <w:style w:type="paragraph" w:customStyle="1" w:styleId="RefProc">
    <w:name w:val="RefProc"/>
    <w:basedOn w:val="Normal"/>
    <w:rsid w:val="00163C89"/>
    <w:pPr>
      <w:spacing w:before="240" w:after="240"/>
      <w:jc w:val="right"/>
    </w:pPr>
    <w:rPr>
      <w:rFonts w:ascii="Arial" w:hAnsi="Arial"/>
      <w:b/>
    </w:rPr>
  </w:style>
  <w:style w:type="paragraph" w:customStyle="1" w:styleId="ZDate">
    <w:name w:val="ZDate"/>
    <w:basedOn w:val="Normal"/>
    <w:rsid w:val="00163C89"/>
    <w:pPr>
      <w:spacing w:after="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5AD39FC0</Template>
  <TotalTime>0</TotalTime>
  <Pages>3</Pages>
  <Words>485</Words>
  <Characters>5118</Characters>
  <Application>Microsoft Office Word</Application>
  <DocSecurity>0</DocSecurity>
  <Lines>639</Lines>
  <Paragraphs>509</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5094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dc:title>
  <dc:subject/>
  <dc:creator>VAN TONGERLOO Nathalie</dc:creator>
  <cp:keywords/>
  <dc:description/>
  <cp:lastModifiedBy>VAN TONGERLOO Nathalie</cp:lastModifiedBy>
  <cp:revision>2</cp:revision>
  <cp:lastPrinted>2004-11-19T15:07:00Z</cp:lastPrinted>
  <dcterms:created xsi:type="dcterms:W3CDTF">2016-10-04T10:30:00Z</dcterms:created>
  <dcterms:modified xsi:type="dcterms:W3CDTF">2016-10-04T10:30:00Z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8.5.0 Build [20151002]</vt:lpwstr>
  </property>
  <property fmtid="{D5CDD505-2E9C-101B-9397-08002B2CF9AE}" pid="4" name="LastEdited with">
    <vt:lpwstr>8.5.0 Build [20151002]</vt:lpwstr>
  </property>
  <property fmtid="{D5CDD505-2E9C-101B-9397-08002B2CF9AE}" pid="5" name="&lt;FdR&gt;">
    <vt:lpwstr>P8_B(2016)1069_</vt:lpwstr>
  </property>
  <property fmtid="{D5CDD505-2E9C-101B-9397-08002B2CF9AE}" pid="6" name="&lt;Type&gt;">
    <vt:lpwstr>RE</vt:lpwstr>
  </property>
  <property fmtid="{D5CDD505-2E9C-101B-9397-08002B2CF9AE}" pid="7" name="&lt;ModelCod&gt;">
    <vt:lpwstr>\\eiciSTRpr1\pdocep$\DocEP\DOCS\General\RE\RE_UrgentDebatePG.dot(17/02/2016 11:46:04)</vt:lpwstr>
  </property>
  <property fmtid="{D5CDD505-2E9C-101B-9397-08002B2CF9AE}" pid="8" name="&lt;ModelTra&gt;">
    <vt:lpwstr>\\eiciSTRpr1\pdocep$\DocEP\TRANSFIL\EN\RE_UrgentDebatePG.EN(21/09/2015 07:36:44)</vt:lpwstr>
  </property>
  <property fmtid="{D5CDD505-2E9C-101B-9397-08002B2CF9AE}" pid="9" name="&lt;Model&gt;">
    <vt:lpwstr>RE_UrgentDebatePG</vt:lpwstr>
  </property>
  <property fmtid="{D5CDD505-2E9C-101B-9397-08002B2CF9AE}" pid="10" name="FooterPath">
    <vt:lpwstr>RE\P8_B(2016)1069_EN.docx</vt:lpwstr>
  </property>
  <property fmtid="{D5CDD505-2E9C-101B-9397-08002B2CF9AE}" pid="11" name="PE Number">
    <vt:lpwstr>589.658</vt:lpwstr>
  </property>
</Properties>
</file>