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06BC0" w:rsidRPr="00275F58" w:rsidTr="00F26DE8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706BC0" w:rsidRPr="00275F58" w:rsidRDefault="00062997" w:rsidP="00F26DE8">
            <w:pPr>
              <w:pStyle w:val="EPName"/>
            </w:pPr>
            <w:r w:rsidRPr="00275F58">
              <w:t>Europski parlament</w:t>
            </w:r>
          </w:p>
          <w:p w:rsidR="00706BC0" w:rsidRPr="00275F58" w:rsidRDefault="00941C29" w:rsidP="00941C29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275F58">
              <w:t>2014-2019</w:t>
            </w:r>
          </w:p>
        </w:tc>
        <w:tc>
          <w:tcPr>
            <w:tcW w:w="2268" w:type="dxa"/>
            <w:shd w:val="clear" w:color="auto" w:fill="auto"/>
          </w:tcPr>
          <w:p w:rsidR="00706BC0" w:rsidRPr="00275F58" w:rsidRDefault="0036169E" w:rsidP="00F26DE8">
            <w:pPr>
              <w:pStyle w:val="EPLogo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1pt">
                  <v:imagedata r:id="rId7" o:title="EP logo RGB_Mute"/>
                </v:shape>
              </w:pict>
            </w:r>
          </w:p>
        </w:tc>
      </w:tr>
    </w:tbl>
    <w:p w:rsidR="00E53167" w:rsidRPr="00275F58" w:rsidRDefault="00E53167" w:rsidP="00E53167">
      <w:pPr>
        <w:pStyle w:val="LineTop"/>
      </w:pPr>
    </w:p>
    <w:p w:rsidR="00E53167" w:rsidRPr="00275F58" w:rsidRDefault="00941C29" w:rsidP="00E53167">
      <w:pPr>
        <w:pStyle w:val="ZSessionDoc"/>
      </w:pPr>
      <w:r w:rsidRPr="00275F58">
        <w:t>Dokument s plenarne sjednice</w:t>
      </w:r>
    </w:p>
    <w:p w:rsidR="00094DDA" w:rsidRPr="00275F58" w:rsidRDefault="00094DDA" w:rsidP="00094DDA">
      <w:pPr>
        <w:pStyle w:val="LineBottom"/>
      </w:pPr>
    </w:p>
    <w:p w:rsidR="00094DDA" w:rsidRPr="00275F58" w:rsidRDefault="00094DDA" w:rsidP="00094DDA">
      <w:pPr>
        <w:pStyle w:val="RefProc"/>
      </w:pPr>
      <w:r w:rsidRPr="00275F58">
        <w:rPr>
          <w:rStyle w:val="HideTWBExt"/>
          <w:b w:val="0"/>
          <w:noProof w:val="0"/>
        </w:rPr>
        <w:t>&lt;NoDocSe&gt;</w:t>
      </w:r>
      <w:r w:rsidRPr="00275F58">
        <w:t>B8-0341/2017</w:t>
      </w:r>
      <w:r w:rsidRPr="00275F58">
        <w:rPr>
          <w:rStyle w:val="HideTWBExt"/>
          <w:b w:val="0"/>
          <w:noProof w:val="0"/>
        </w:rPr>
        <w:t>&lt;/NoDocSe&gt;</w:t>
      </w:r>
    </w:p>
    <w:p w:rsidR="00094DDA" w:rsidRPr="00275F58" w:rsidRDefault="00094DDA" w:rsidP="00094DDA">
      <w:pPr>
        <w:pStyle w:val="ZDate"/>
      </w:pPr>
      <w:r w:rsidRPr="00275F58">
        <w:rPr>
          <w:rStyle w:val="HideTWBExt"/>
          <w:noProof w:val="0"/>
        </w:rPr>
        <w:t>&lt;Date&gt;</w:t>
      </w:r>
      <w:r w:rsidRPr="00275F58">
        <w:rPr>
          <w:rStyle w:val="HideTWBInt"/>
        </w:rPr>
        <w:t>{15/05/2017}</w:t>
      </w:r>
      <w:r w:rsidRPr="00275F58">
        <w:t>15.5.2017</w:t>
      </w:r>
      <w:r w:rsidRPr="00275F58">
        <w:rPr>
          <w:rStyle w:val="HideTWBExt"/>
          <w:noProof w:val="0"/>
        </w:rPr>
        <w:t>&lt;/Date&gt;</w:t>
      </w:r>
    </w:p>
    <w:p w:rsidR="00814BC6" w:rsidRPr="00275F58" w:rsidRDefault="00814BC6">
      <w:pPr>
        <w:pStyle w:val="TypeDoc"/>
      </w:pPr>
      <w:r w:rsidRPr="00275F58">
        <w:rPr>
          <w:rStyle w:val="HideTWBExt"/>
          <w:b w:val="0"/>
          <w:noProof w:val="0"/>
        </w:rPr>
        <w:t>&lt;TitreType&gt;</w:t>
      </w:r>
      <w:r w:rsidRPr="00275F58">
        <w:t>PRIJEDLOG REZOLUCIJE</w:t>
      </w:r>
      <w:r w:rsidRPr="00275F58">
        <w:rPr>
          <w:rStyle w:val="HideTWBExt"/>
          <w:b w:val="0"/>
          <w:noProof w:val="0"/>
        </w:rPr>
        <w:t>&lt;/TitreType&gt;</w:t>
      </w:r>
    </w:p>
    <w:p w:rsidR="00814BC6" w:rsidRPr="00275F58" w:rsidRDefault="00814BC6">
      <w:pPr>
        <w:pStyle w:val="Cover12"/>
      </w:pPr>
      <w:r w:rsidRPr="00275F58">
        <w:rPr>
          <w:rStyle w:val="HideTWBExt"/>
          <w:noProof w:val="0"/>
        </w:rPr>
        <w:t>&lt;TitreSuite&gt;</w:t>
      </w:r>
      <w:r w:rsidRPr="00275F58">
        <w:t>podnesen nakon izjave potpredsjednice Unije / Visoke predstavnice Unije za vanjske poslove i sigurnosnu politiku</w:t>
      </w:r>
      <w:r w:rsidRPr="00275F58">
        <w:rPr>
          <w:rStyle w:val="HideTWBExt"/>
          <w:noProof w:val="0"/>
        </w:rPr>
        <w:t>&lt;/TitreSuite&gt;</w:t>
      </w:r>
    </w:p>
    <w:p w:rsidR="00814BC6" w:rsidRPr="00275F58" w:rsidRDefault="00814BC6">
      <w:pPr>
        <w:pStyle w:val="Cover12"/>
      </w:pPr>
      <w:r w:rsidRPr="00275F58">
        <w:rPr>
          <w:rStyle w:val="HideTWBExt"/>
          <w:noProof w:val="0"/>
        </w:rPr>
        <w:t>&lt;TitreRecueil&gt;</w:t>
      </w:r>
      <w:r w:rsidRPr="00275F58">
        <w:t>u skladu s člankom 123. stavkom 2. Poslovnika</w:t>
      </w:r>
      <w:r w:rsidRPr="00275F58">
        <w:rPr>
          <w:rStyle w:val="HideTWBExt"/>
          <w:noProof w:val="0"/>
        </w:rPr>
        <w:t>&lt;/TitreRecueil&gt;</w:t>
      </w:r>
    </w:p>
    <w:p w:rsidR="00C23264" w:rsidRPr="00275F58" w:rsidRDefault="00C23264" w:rsidP="00C23264">
      <w:pPr>
        <w:pStyle w:val="CoverNormal"/>
      </w:pPr>
      <w:r w:rsidRPr="00275F58">
        <w:rPr>
          <w:rStyle w:val="HideTWBExt"/>
          <w:noProof w:val="0"/>
        </w:rPr>
        <w:t>&lt;Titre&gt;</w:t>
      </w:r>
      <w:r w:rsidRPr="00275F58">
        <w:t>o strategiji EU-a za Siriju</w:t>
      </w:r>
      <w:r w:rsidRPr="00275F58">
        <w:rPr>
          <w:rStyle w:val="HideTWBExt"/>
          <w:noProof w:val="0"/>
        </w:rPr>
        <w:t>&lt;/Titre&gt;</w:t>
      </w:r>
    </w:p>
    <w:p w:rsidR="00C23264" w:rsidRPr="00275F58" w:rsidRDefault="00C23264" w:rsidP="00C23264">
      <w:pPr>
        <w:pStyle w:val="Cover24"/>
      </w:pPr>
      <w:r w:rsidRPr="00275F58">
        <w:rPr>
          <w:rStyle w:val="HideTWBExt"/>
          <w:noProof w:val="0"/>
        </w:rPr>
        <w:t>&lt;DocRef&gt;</w:t>
      </w:r>
      <w:r w:rsidRPr="00275F58">
        <w:t>(2017/2654(RSP))</w:t>
      </w:r>
      <w:r w:rsidRPr="00275F58">
        <w:rPr>
          <w:rStyle w:val="HideTWBExt"/>
          <w:noProof w:val="0"/>
        </w:rPr>
        <w:t>&lt;/DocRef&gt;</w:t>
      </w:r>
    </w:p>
    <w:p w:rsidR="002574AA" w:rsidRPr="00275F58" w:rsidRDefault="002574AA" w:rsidP="002574AA">
      <w:pPr>
        <w:pStyle w:val="CoverBold"/>
      </w:pPr>
      <w:r w:rsidRPr="00275F58">
        <w:rPr>
          <w:rStyle w:val="HideTWBExt"/>
          <w:b w:val="0"/>
          <w:noProof w:val="0"/>
        </w:rPr>
        <w:t>&lt;RepeatBlock-By&gt;&lt;Depute&gt;</w:t>
      </w:r>
      <w:r w:rsidRPr="00275F58">
        <w:t>Barbara Lochbihler, Bodil Valero, Ernest Urtasun, Florent Marcellesi, Jordi Solé, Tamás Meszerics, Claude Turmes</w:t>
      </w:r>
      <w:r w:rsidRPr="00275F58">
        <w:rPr>
          <w:rStyle w:val="HideTWBExt"/>
          <w:b w:val="0"/>
          <w:noProof w:val="0"/>
        </w:rPr>
        <w:t>&lt;/Depute&gt;</w:t>
      </w:r>
    </w:p>
    <w:p w:rsidR="002574AA" w:rsidRPr="00275F58" w:rsidRDefault="002574AA" w:rsidP="002574AA">
      <w:pPr>
        <w:pStyle w:val="CoverNormal"/>
      </w:pPr>
      <w:r w:rsidRPr="00275F58">
        <w:rPr>
          <w:rStyle w:val="HideTWBExt"/>
          <w:noProof w:val="0"/>
        </w:rPr>
        <w:t>&lt;Commission&gt;</w:t>
      </w:r>
      <w:r w:rsidRPr="00275F58">
        <w:rPr>
          <w:rStyle w:val="HideTWBInt"/>
        </w:rPr>
        <w:t>{VERT}</w:t>
      </w:r>
      <w:r w:rsidRPr="00275F58">
        <w:t>u ime Kluba zastupnika Verts/ALE-a</w:t>
      </w:r>
      <w:r w:rsidRPr="00275F58">
        <w:rPr>
          <w:rStyle w:val="HideTWBExt"/>
          <w:noProof w:val="0"/>
        </w:rPr>
        <w:t>&lt;/Commission&gt;</w:t>
      </w:r>
    </w:p>
    <w:p w:rsidR="002574AA" w:rsidRPr="00275F58" w:rsidRDefault="002574AA" w:rsidP="002574AA">
      <w:pPr>
        <w:pStyle w:val="CoverNormal"/>
      </w:pPr>
      <w:r w:rsidRPr="00275F58">
        <w:rPr>
          <w:rStyle w:val="HideTWBExt"/>
          <w:noProof w:val="0"/>
        </w:rPr>
        <w:t>&lt;/RepeatBlock-By&gt;</w:t>
      </w:r>
    </w:p>
    <w:p w:rsidR="00814BC6" w:rsidRPr="00275F58" w:rsidRDefault="00814BC6">
      <w:pPr>
        <w:pStyle w:val="Normal12Bold"/>
      </w:pPr>
      <w:r w:rsidRPr="00275F58">
        <w:br w:type="page"/>
      </w:r>
      <w:r w:rsidRPr="00275F58">
        <w:lastRenderedPageBreak/>
        <w:t>B8-0341/2017</w:t>
      </w:r>
    </w:p>
    <w:p w:rsidR="00C23264" w:rsidRPr="00275F58" w:rsidRDefault="00062997" w:rsidP="00C23264">
      <w:pPr>
        <w:pStyle w:val="NormalBold"/>
      </w:pPr>
      <w:r w:rsidRPr="00275F58">
        <w:t>Rezolucija Europskog parlamenta</w:t>
      </w:r>
      <w:r w:rsidR="0036169E">
        <w:t xml:space="preserve"> </w:t>
      </w:r>
      <w:r w:rsidRPr="00275F58">
        <w:t>o strategiji EU-a za Siriju</w:t>
      </w:r>
    </w:p>
    <w:p w:rsidR="00C23264" w:rsidRPr="00275F58" w:rsidRDefault="00062997" w:rsidP="00C23264">
      <w:pPr>
        <w:pStyle w:val="Normal24Bold"/>
      </w:pPr>
      <w:r w:rsidRPr="00275F58">
        <w:t>(2017/2654(RSP))</w:t>
      </w:r>
    </w:p>
    <w:p w:rsidR="00814BC6" w:rsidRPr="00275F58" w:rsidRDefault="00062997">
      <w:pPr>
        <w:pStyle w:val="Normal12"/>
      </w:pPr>
      <w:r w:rsidRPr="00275F58">
        <w:rPr>
          <w:i/>
        </w:rPr>
        <w:t>Europski parlament</w:t>
      </w:r>
      <w:r w:rsidRPr="00275F58">
        <w:t>,</w:t>
      </w:r>
    </w:p>
    <w:p w:rsidR="00941C29" w:rsidRPr="00275F58" w:rsidRDefault="00814BC6" w:rsidP="00941C29">
      <w:pPr>
        <w:pStyle w:val="Normal12Hanging"/>
      </w:pPr>
      <w:r w:rsidRPr="00275F58">
        <w:t>–</w:t>
      </w:r>
      <w:r w:rsidRPr="00275F58">
        <w:tab/>
        <w:t xml:space="preserve"> uzimajući u obzir svoje prethodne rezolucije o Siriji,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konvencije UN-a o ljudskim pravima čija je Sirija potpisnica,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Ženevske konvencije iz 1949. i njihove dodatne protokole,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Priopćenje iz Ženeve iz 2012.,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rezolucije Vijeća sigurnosti UN-a o Siriji,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zaključke Vijeća o Siriji, između ostalog i one od 3. travnja 2017. kojima je usvojena strategija EU-a o Siriji, uključujući Zajedničku komunikaciju od 14. travnja 2017. potpredsjednice Komisije / Visoke predstavnice Unije za vanjske poslove i sigurnosnu politiku i Komisije naslovljenu „Elementi strategije EU-a za Siriju”,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izjave potpredsjednice Komisije / Visoke predstavnice Unije za vanjske poslove i sigurnosnu politiku o Siriji,</w:t>
      </w:r>
    </w:p>
    <w:p w:rsidR="00941C29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izjavu supredsjedateljâ briselske konferencije „Potpora budućnosti Sirije i regije” održane 4. i 5. travnja 2017.,</w:t>
      </w:r>
    </w:p>
    <w:p w:rsidR="00780A7D" w:rsidRPr="00275F58" w:rsidRDefault="00941C29" w:rsidP="00941C29">
      <w:pPr>
        <w:pStyle w:val="Normal12Hanging"/>
      </w:pPr>
      <w:r w:rsidRPr="00275F58">
        <w:t>–</w:t>
      </w:r>
      <w:r w:rsidRPr="00275F58">
        <w:tab/>
        <w:t>uzimajući u obzir izvješća Neovisne međunarodne istražne komisije o Siriji, koju je osnovalo Vijeće Ujedinjenih naroda za ljudska prava (UNHRC), i rezolucije UNHCR-a o Sirijskoj Arapskoj Republici,</w:t>
      </w:r>
    </w:p>
    <w:p w:rsidR="00814BC6" w:rsidRPr="00275F58" w:rsidRDefault="00814BC6">
      <w:pPr>
        <w:pStyle w:val="Normal12Hanging"/>
      </w:pPr>
      <w:r w:rsidRPr="00275F58">
        <w:t>–</w:t>
      </w:r>
      <w:r w:rsidRPr="00275F58">
        <w:tab/>
        <w:t>uzimajući u obzir članak 123. stavak 2. Poslovnika,</w:t>
      </w:r>
    </w:p>
    <w:p w:rsidR="00941C29" w:rsidRPr="00275F58" w:rsidRDefault="00814BC6" w:rsidP="00941C29">
      <w:pPr>
        <w:pStyle w:val="Normal12Hanging"/>
      </w:pPr>
      <w:r w:rsidRPr="00275F58">
        <w:t>A.</w:t>
      </w:r>
      <w:r w:rsidRPr="00275F58">
        <w:tab/>
        <w:t>budući da se rat u Siriji pretvorio u jednu od najtežih humanitarnih kriza u svijetu od Drugog svjetskog rata, koja i dalje za sobom ostavlja katastrofalne posljedice po sirijski narod; budući da se taj sukob, koji podupiru i produbljuju vanjski akteri, sve više destabilizira širu regiju;</w:t>
      </w:r>
    </w:p>
    <w:p w:rsidR="00941C29" w:rsidRPr="00275F58" w:rsidRDefault="00941C29" w:rsidP="00941C29">
      <w:pPr>
        <w:pStyle w:val="Normal12Hanging"/>
      </w:pPr>
      <w:r w:rsidRPr="00275F58">
        <w:t>B.</w:t>
      </w:r>
      <w:r w:rsidRPr="00275F58">
        <w:tab/>
        <w:t xml:space="preserve">budući da je od početka sukoba u Siriji 2011. godine poginulo više od 400 000 ljudi, uglavnom civila; budući da 13,5 milijuna osoba, tj. gotovo tri četvrtine preostalog stanovništva, uključujući više od 6 milijuna raseljenih osoba te više od 5 milijuna osoba u područjima pod opsadom i teško dostupnim područjima, hitno treba humanitarnu pomoć; budući da je više od 5 milijuna Sirijaca moralo potražiti utočište u inozemstvu; </w:t>
      </w:r>
    </w:p>
    <w:p w:rsidR="00941C29" w:rsidRPr="00275F58" w:rsidRDefault="00941C29" w:rsidP="00941C29">
      <w:pPr>
        <w:pStyle w:val="Normal12Hanging"/>
      </w:pPr>
      <w:r w:rsidRPr="00275F58">
        <w:t>C.</w:t>
      </w:r>
      <w:r w:rsidRPr="00275F58">
        <w:tab/>
        <w:t xml:space="preserve">budući da prema međunarodnom pravu zaraćene strane moraju poduzeti odgovarajuće mjere za zaštitu civila i civilne infrastrukture; budući da su sve sukobljene strane masovno i uzastopno kršile ljudska prava i međunarodno humanitarno pravo, a posebno sirijski režim i njegovi saveznici; budući da su Istražno povjerenstvo UN-a, glavni tajnika UN-a i visoki povjerenik UN-a za ljudska prava izjavili da su u Siriji počinjeni </w:t>
      </w:r>
      <w:r w:rsidRPr="00275F58">
        <w:lastRenderedPageBreak/>
        <w:t>zločini protiv čovječnosti i ratni zločini;</w:t>
      </w:r>
    </w:p>
    <w:p w:rsidR="00941C29" w:rsidRPr="00275F58" w:rsidRDefault="00941C29" w:rsidP="00941C29">
      <w:pPr>
        <w:pStyle w:val="Normal12Hanging"/>
      </w:pPr>
      <w:r w:rsidRPr="00275F58">
        <w:t>D.</w:t>
      </w:r>
      <w:r w:rsidRPr="00275F58">
        <w:tab/>
        <w:t xml:space="preserve">budući da se u kršenja prava počinjena tijekom sukoba u Siriji ubrajaju izvansudska smaknuća, mučenja i zlostavljanja, prisilni nestanci, masovna i proizvoljna uhićenja, ciljani i neselektivni napadi na civile, kolektivna kažnjavanja, napadi na medicinsko osoblje i uskraćivanje hrane i vode; budući da je Asadov režim navodno odgovoran za vješanja, mučenja i izvansudska smaknuća u masovnim razmjerima u režimskim objektima za zadržavanje; budući da su ti zločinu dosad prošli nekažnjeno; budući da je izgladnjivanje civila u naseljenim područjima pod opsadom, kao ratna taktika koju upotrebljavaju pripadnici Asadova režima i naoružane oporbene skupine, jasno kršenje međunarodnog humanitarnog prava; </w:t>
      </w:r>
    </w:p>
    <w:p w:rsidR="00941C29" w:rsidRPr="00275F58" w:rsidRDefault="00941C29" w:rsidP="00941C29">
      <w:pPr>
        <w:pStyle w:val="Normal12Hanging"/>
      </w:pPr>
      <w:r w:rsidRPr="00275F58">
        <w:t>E.</w:t>
      </w:r>
      <w:r w:rsidRPr="00275F58">
        <w:tab/>
        <w:t xml:space="preserve">budući da je rizik od eskalacije sukoba na regionalnoj razini i dalje visok uz kontinuirano uplitanje brojnih regionalnih aktera, uključujući Turske, koja je nedavno pokrenula novi niz zračnih napada na kurdske borce; </w:t>
      </w:r>
    </w:p>
    <w:p w:rsidR="00941C29" w:rsidRPr="00275F58" w:rsidRDefault="00941C29" w:rsidP="00941C29">
      <w:pPr>
        <w:pStyle w:val="Normal12Hanging"/>
      </w:pPr>
      <w:r w:rsidRPr="00275F58">
        <w:t>F.</w:t>
      </w:r>
      <w:r w:rsidRPr="00275F58">
        <w:tab/>
        <w:t>budući da Asadove snage navodno upotrebljavaju kemijska sredstva s ciljem da naude civilima i ubiju ih; budući da se posljednji napad na civile oružjem za masovno uništenje dogodio 4. travnja 2017. u gradu Khan Sheikhoun u pokrajini Idlib, pri čemu je ubijeno najmanje 70 civila, među kojima i velik broj djece, dok su stotine osoba ranjene; budući da je 12. travnja 2017. Rusija stavila veto na rezoluciju Vijeća sigurnosti UN-a kojom se trebala osuditi navodna upotreba zabranjenog kemijskog oružja u Siriji, a sirijska vlada pozvati na suradnju u istrazi o incidentu;</w:t>
      </w:r>
    </w:p>
    <w:p w:rsidR="00941C29" w:rsidRPr="00275F58" w:rsidRDefault="00941C29" w:rsidP="00941C29">
      <w:pPr>
        <w:pStyle w:val="Normal12Hanging"/>
      </w:pPr>
      <w:r w:rsidRPr="00275F58">
        <w:t>G.</w:t>
      </w:r>
      <w:r w:rsidRPr="00275F58">
        <w:tab/>
        <w:t xml:space="preserve">budući da pravda, vladavina prava i borba protiv nekažnjavanja predstavljaju ključne elemente na kojima se temelji mir i napori usmjereni na rješavanje sukoba; </w:t>
      </w:r>
    </w:p>
    <w:p w:rsidR="00941C29" w:rsidRPr="00275F58" w:rsidRDefault="00941C29" w:rsidP="00941C29">
      <w:pPr>
        <w:pStyle w:val="Normal12Hanging"/>
      </w:pPr>
      <w:r w:rsidRPr="00275F58">
        <w:t>H.</w:t>
      </w:r>
      <w:r w:rsidRPr="00275F58">
        <w:tab/>
        <w:t>budući da su 4. svibnja 2017. u Astani (Kazahstan) Rusija, Iran i Turska sklopili sporazum o osnivanju četiri područja bez sukoba; budući da tri države potpisnice trebaju biti jamci šestomjesečnih obnovljivih primirja, što podrazumijeva i provedbu oružanog nadzora na terenu; budući da se u tom sporazumu poziva na prekid svih letova Asadova režima preko tih područja te na neometan humanitarni pristup u područjima pod nadzorom pobunjenika; budući da ovog tjedna u Ženevi počinje novi krug pregovora pod vodstvom UN-a, a još se jedan krug pregovora pod vodstvom Rusije planira za sredinu srpnja u Kazahstanu;</w:t>
      </w:r>
    </w:p>
    <w:p w:rsidR="00941C29" w:rsidRPr="00275F58" w:rsidRDefault="00941C29" w:rsidP="00941C29">
      <w:pPr>
        <w:pStyle w:val="Normal12Hanging"/>
      </w:pPr>
      <w:r w:rsidRPr="00275F58">
        <w:t>I.</w:t>
      </w:r>
      <w:r w:rsidRPr="00275F58">
        <w:tab/>
        <w:t xml:space="preserve">budući da je Vijeće 3. travnja 2017. donijelo strategiju EU-a za Siriju, koja uključuje Zajedničku komunikaciju potpredsjednice Unije / Visoke predstavnice i Komisije naslovljenu „Elementi strategije EU-a za Siriju” i relevantne zaključke Vijeća; budući da se u toj strategiji navodi šest ključnih područja djelovanja: završetak rata uz pomoć istinske političke tranzicije, promicanje konstruktivne i uključive tranzicije, odgovaranje na humanitarne potrebe najranjivijih Sirijaca, promicanje demokracije i ljudskih prava, promicanje odgovornosti za ratne zločine i podupiranje otpornosti sirijskog stanovništva i društva; </w:t>
      </w:r>
    </w:p>
    <w:p w:rsidR="00941C29" w:rsidRPr="00275F58" w:rsidRDefault="00941C29" w:rsidP="00941C29">
      <w:pPr>
        <w:pStyle w:val="Normal12Hanging"/>
      </w:pPr>
      <w:r w:rsidRPr="00275F58">
        <w:t>J.</w:t>
      </w:r>
      <w:r w:rsidRPr="00275F58">
        <w:tab/>
        <w:t xml:space="preserve">budući da je 5. travnja 2017. EU supredsjedao konferencijom „Potpora budućnosti Sirije i regije”, na kojoj su se okupili predstavnici više od 70 zemalja kao i predstavnici međunarodnih organizacija te međunarodnih i sirijskih organizacija civilnog društva; budući da se u sklopu te konferencije postigao dogovor o primjeni sveobuhvatnog </w:t>
      </w:r>
      <w:r w:rsidRPr="00275F58">
        <w:lastRenderedPageBreak/>
        <w:t xml:space="preserve">pristupa krizi u Siriji; </w:t>
      </w:r>
    </w:p>
    <w:p w:rsidR="00814BC6" w:rsidRPr="00275F58" w:rsidRDefault="00941C29" w:rsidP="00941C29">
      <w:pPr>
        <w:pStyle w:val="Normal12Hanging"/>
      </w:pPr>
      <w:r w:rsidRPr="00275F58">
        <w:t>K.</w:t>
      </w:r>
      <w:r w:rsidRPr="00275F58">
        <w:tab/>
        <w:t>budući da je Europska unija najveći donator humanitarne pomoći u Siriji i u susjednim zemljama, s više od 9 milijardi EUR koje je u tu svrhu namijenila od početka krize;</w:t>
      </w:r>
    </w:p>
    <w:p w:rsidR="00941C29" w:rsidRPr="00275F58" w:rsidRDefault="00814BC6" w:rsidP="00941C29">
      <w:pPr>
        <w:pStyle w:val="Normal12Hanging"/>
      </w:pPr>
      <w:r w:rsidRPr="00275F58">
        <w:t>1.</w:t>
      </w:r>
      <w:r w:rsidRPr="00275F58">
        <w:tab/>
        <w:t xml:space="preserve">izražava žaljenje zbog toga što šest godina od početka stravičnog nasilja i ljudske patnje nije postignut dovoljan napredak u pronalaženju političkog rješenja sukoba u Siriji; podsjeća na to da se sukob ne može trajno okončati vojnim rješenjem i poziva na hitan prekid neprijateljstava, kraj svih opsada, potpun i neometan pristup humanitarne pomoći u cijeloj državi te zaštitu humanitarnih radnika koju će osigurati sve strane; </w:t>
      </w:r>
    </w:p>
    <w:p w:rsidR="00941C29" w:rsidRPr="00275F58" w:rsidRDefault="00941C29" w:rsidP="00941C29">
      <w:pPr>
        <w:pStyle w:val="Normal12Hanging"/>
      </w:pPr>
      <w:r w:rsidRPr="00275F58">
        <w:t>2.</w:t>
      </w:r>
      <w:r w:rsidRPr="00275F58">
        <w:tab/>
        <w:t xml:space="preserve">s olakšanjem primjećuje zamjetno smanjenje sukoba u velikom dijelu zemlje, do kojeg je došlo nakon dogovora Rusije i Turske o prekidu neprijateljstava, postignutom u prosincu 2016.; s opreznim optimizmom pozdravlja nedavni sporazum sklopljen u Astani o uspostavi područja bez sukoba; poziva tri države jamca iz sporazuma sklopljenog u Astani da osiguraju poštovanje prekida vatre; traži mandat UN-a utemeljen na poglavlju VII. kojim bi se trebala potaknuti vrlo jaka misija plavih kaciga UN-a, čiji bi cilj bio praćenje stanja u tzv. područjima bez sukoba i u njihovu okruženju; </w:t>
      </w:r>
    </w:p>
    <w:p w:rsidR="00941C29" w:rsidRPr="00275F58" w:rsidRDefault="00941C29" w:rsidP="00941C29">
      <w:pPr>
        <w:pStyle w:val="Normal12Hanging"/>
      </w:pPr>
      <w:r w:rsidRPr="00275F58">
        <w:t>3.</w:t>
      </w:r>
      <w:r w:rsidRPr="00275F58">
        <w:tab/>
        <w:t xml:space="preserve">izražava nadu u to da diplomatske inicijative pod vodstvom Rusije mogu poslužiti za jačanje međunarodnih napora u postizanju političkog rješenja; u tom smislu ponovno potvrđuje kontinuirano prvenstvo ženevskog procesa pod vodstvom UN-a te podupire napore posebnog izaslanika UN-a za Siriju Staffana de Misture za ostvarivanje stvarne političke tranzicije u skladu s Rezolucijom Vijeća sigurnosti UN-a 2254, koju su dogovorile sukobljene strane uz potporu ključnih međunarodnih i regionalnih aktera; ustraje na važnosti uključivanja svih etničkih i vjerskih manjina u pregovore o budućnosti Sirije kao i u upravljačke strukture; </w:t>
      </w:r>
    </w:p>
    <w:p w:rsidR="00941C29" w:rsidRPr="00275F58" w:rsidRDefault="00941C29" w:rsidP="00941C29">
      <w:pPr>
        <w:pStyle w:val="Normal12Hanging"/>
      </w:pPr>
      <w:r w:rsidRPr="00275F58">
        <w:t>4.</w:t>
      </w:r>
      <w:r w:rsidRPr="00275F58">
        <w:tab/>
        <w:t>još jedanput i najsnažnije osuđuje zlodjela i rašireno kršenje ljudskih prava i međunarodnog humanitarnog prava koje provodi Asadov režim uz pomoć svojih saveznika te nedržavne oružane skupine, posebice ISIL/Daiš i Džabat Fatah al-Šam;</w:t>
      </w:r>
    </w:p>
    <w:p w:rsidR="00941C29" w:rsidRPr="00275F58" w:rsidRDefault="00941C29" w:rsidP="00941C29">
      <w:pPr>
        <w:pStyle w:val="Normal12Hanging"/>
      </w:pPr>
      <w:r w:rsidRPr="00275F58">
        <w:t>5.</w:t>
      </w:r>
      <w:r w:rsidRPr="00275F58">
        <w:tab/>
        <w:t xml:space="preserve">osuđuje stravičan napad kemijskim oružjem koji se odgodio 4. travnja 2017. u gradu Khan Sheikhoun na jugu pokrajine Idlib i koji je posljednji od nekoliko napada kemijskim oružjem izvršenih tijekom sirijskog sukoba; pozdravlja istragu koju provodi Organizacija za zabranu kemijskog oružja i ustraje na tome da je počinitelje potrebno privesti pravdi; </w:t>
      </w:r>
    </w:p>
    <w:p w:rsidR="00941C29" w:rsidRPr="00275F58" w:rsidRDefault="00941C29" w:rsidP="00941C29">
      <w:pPr>
        <w:pStyle w:val="Normal12Hanging"/>
      </w:pPr>
      <w:r w:rsidRPr="00275F58">
        <w:t>6.</w:t>
      </w:r>
      <w:r w:rsidRPr="00275F58">
        <w:tab/>
        <w:t xml:space="preserve">pozdravlja donošenje strategije EU-a za Siriju, kojom se osigurava čvrst i sveobuhvatan temelj za poboljšano djelovanje EU-a u fazi sukoba kao i u fazi nakon njega; </w:t>
      </w:r>
    </w:p>
    <w:p w:rsidR="00941C29" w:rsidRPr="00275F58" w:rsidRDefault="00941C29" w:rsidP="00941C29">
      <w:pPr>
        <w:pStyle w:val="Normal12Hanging"/>
      </w:pPr>
      <w:r w:rsidRPr="00275F58">
        <w:t>7.</w:t>
      </w:r>
      <w:r w:rsidRPr="00275F58">
        <w:tab/>
        <w:t xml:space="preserve">ipak, ističe da strategija EU-a za Siriju ne bi smjela spriječiti Uniju da u kratkoročnoj ili srednjoročnoj perspektivi primjenjuje pragmatičan i fleksibilan pristup koji joj omogućuje da zadrži diplomatsku ulogu i svoj utjecaj s ciljem oblikovanja konačnih rezultata političkih pregovora; </w:t>
      </w:r>
    </w:p>
    <w:p w:rsidR="00941C29" w:rsidRPr="00275F58" w:rsidRDefault="00941C29" w:rsidP="00941C29">
      <w:pPr>
        <w:pStyle w:val="Normal12Hanging"/>
      </w:pPr>
      <w:r w:rsidRPr="00275F58">
        <w:t>8.</w:t>
      </w:r>
      <w:r w:rsidRPr="00275F58">
        <w:tab/>
        <w:t>u potpunosti podržava suradnju potpredsjednice Komisije / Visoke predstavnice za vanjske poslove i sigurnosnu politiku s regionalnim i lokalnim akterima u sukobu kao i pokušaje da se pronađe zajednički temelj za postizanje mira kako bi se otvorila rasprava o budućnosti Sirije;</w:t>
      </w:r>
    </w:p>
    <w:p w:rsidR="00941C29" w:rsidRPr="00275F58" w:rsidRDefault="00941C29" w:rsidP="00941C29">
      <w:pPr>
        <w:pStyle w:val="Normal12Hanging"/>
      </w:pPr>
      <w:r w:rsidRPr="00275F58">
        <w:lastRenderedPageBreak/>
        <w:t>9.</w:t>
      </w:r>
      <w:r w:rsidRPr="00275F58">
        <w:tab/>
        <w:t>pozdravlja naglasak stavljen na podupiranje otpornosti sirijskog stanovništva i sirijskog društva u okviru strategije EU-a za Siriju; poziva potpredsjednicu Komisije / Visoku predstavnicu za vanjske poslove i sigurnosnu politiku i države članice da udvostruče svoje napore usmjerene na izgradnju kapaciteta stanovnika i civilnog društva Sirije, između ostalog, u suradnji s akterima koji promiču ljudska prava i jednakost (uključujući ravnopravnost spolova i prava manjina), demokraciju i osnaživanje ili u vidu njihova djelovanja, i u oslobođenim područjima u Siriji, ako je to moguće, i među sirijskim izbjeglicama u egzilu u regiji ili u Europi; ističe da bi se tom izgradnjom kapaciteta Sirijcima trebala pružiti potpora u upravljanju tranzicijom (u područjima poput reguliranja medija, decentralizacije, upravljanja općinama i izrade nacrta Ustava) pri čemu se u obzir trebaju uzeti potrebe i uloga žena;</w:t>
      </w:r>
    </w:p>
    <w:p w:rsidR="00941C29" w:rsidRPr="00275F58" w:rsidRDefault="00941C29" w:rsidP="00941C29">
      <w:pPr>
        <w:pStyle w:val="Normal12Hanging"/>
      </w:pPr>
      <w:r w:rsidRPr="00275F58">
        <w:t>10.</w:t>
      </w:r>
      <w:r w:rsidRPr="00275F58">
        <w:tab/>
        <w:t xml:space="preserve">pozdravlja zaključke briselske konferencije „Potpora budućnost Sirije i regije”, održane 4. i 5. travnja 2017.; naglašava da će potreba za humanitarnom pomoći biti ključan problem i u godinama koje dolaze te poziva Europsku uniju i njezine države članice da se dugoročno obvežu da će Siriji pružati humanitarnu pomoć i pomoć u obnovi; </w:t>
      </w:r>
    </w:p>
    <w:p w:rsidR="00941C29" w:rsidRPr="00275F58" w:rsidRDefault="00941C29" w:rsidP="00941C29">
      <w:pPr>
        <w:pStyle w:val="Normal12Hanging"/>
      </w:pPr>
      <w:r w:rsidRPr="00275F58">
        <w:t>11.</w:t>
      </w:r>
      <w:r w:rsidRPr="00275F58">
        <w:tab/>
        <w:t xml:space="preserve">pozdravlja obvezu koju je Unija preuzela u smislu daljnjeg pružanja humanitarne pomoći sirijskim susjedima, koji su prihvatili milijune izbjeglica; ipak, poziva države članice da se još čvršće obvežu u pogledu podjele odgovornosti, čime bi se izbjeglicama koje bježe iz ratnih zona u Siriji omogućilo da na temelju preseljenja, programa humanitarnog prihvata, jednostavnijeg postupka ujedinjenja obitelji ili fleksibilnijeg viznog režima pronađu zaštitu izvan granica neposrednog susjedstva; </w:t>
      </w:r>
    </w:p>
    <w:p w:rsidR="00941C29" w:rsidRPr="00275F58" w:rsidRDefault="00941C29" w:rsidP="00941C29">
      <w:pPr>
        <w:pStyle w:val="Normal12Hanging"/>
      </w:pPr>
      <w:r w:rsidRPr="00275F58">
        <w:t>12.</w:t>
      </w:r>
      <w:r w:rsidRPr="00275F58">
        <w:tab/>
        <w:t xml:space="preserve">pozdravlja promicanje odgovornosti za ratne zločine kao ključnog elementa strategije EU-a za Siriju; ustraje, međutim, na tome da se u tom području poduzmu dodatne mjere, uključujući donošenje zajedničke politike EU-a o koordiniranoj strategiji u pogledu odgovornosti za ratne zločine počinjene u Siriji te poziva potpredsjednicu Komisije /Visoku predstavnicu za vanjske poslove i sigurnosnu politiku da u tom kontekstu preuzme proaktivnu ulogu; </w:t>
      </w:r>
    </w:p>
    <w:p w:rsidR="00941C29" w:rsidRPr="00275F58" w:rsidRDefault="00941C29" w:rsidP="00941C29">
      <w:pPr>
        <w:pStyle w:val="Normal12Hanging"/>
      </w:pPr>
      <w:r w:rsidRPr="00275F58">
        <w:t>13.</w:t>
      </w:r>
      <w:r w:rsidRPr="00275F58">
        <w:tab/>
        <w:t xml:space="preserve">ponavlja svoj poziv EU-u i njegovim državama članicama da u bliskoj koordinaciji sa zemljama koje dijele slične stavove preispita uspostavu suda za ratne zločine počinjene u Siriji dok predmet ne bude predan Međunarodnom kaznenom sudu; apelira na države članice da poduzmu sve potrebne mjere kako bi navodni počinitelji bili privedeni pravdi, naročito primjenom načela univerzalne jurisdikcije te istragom i kaznenim progonom građana EU-a odgovornih za okrutne zločine počinjene u Siriji; </w:t>
      </w:r>
    </w:p>
    <w:p w:rsidR="00814BC6" w:rsidRPr="00275F58" w:rsidRDefault="00941C29" w:rsidP="00941C29">
      <w:pPr>
        <w:pStyle w:val="Normal12Hanging"/>
      </w:pPr>
      <w:r w:rsidRPr="00275F58">
        <w:t>14.</w:t>
      </w:r>
      <w:r w:rsidRPr="00275F58">
        <w:tab/>
        <w:t>poziva države članice i njihove saveznike, a posebno SAD, da zajamče transparentnost, odgovornost i potpunu usklađenost s međunarodnim humanitarnim pravom i pravom o ljudskim pravima u vezi s njihovim sudjelovanjem u naporima međunarodne koalicije te njihovom vojnom suradnjom sa stranama uključenima u sukob;</w:t>
      </w:r>
    </w:p>
    <w:p w:rsidR="00814BC6" w:rsidRPr="00275F58" w:rsidRDefault="00941C29">
      <w:pPr>
        <w:pStyle w:val="Normal12Hanging"/>
      </w:pPr>
      <w:r w:rsidRPr="00275F58">
        <w:t>15.</w:t>
      </w:r>
      <w:r w:rsidRPr="00275F58">
        <w:tab/>
        <w:t>nalaže svojem predsjedni</w:t>
      </w:r>
      <w:r w:rsidR="001621F3">
        <w:t xml:space="preserve">ku da ovu Rezoluciju proslijedi </w:t>
      </w:r>
      <w:r w:rsidRPr="00275F58">
        <w:t>Vijeću, Komisiji, potpredsjednici Komisije/</w:t>
      </w:r>
      <w:bookmarkStart w:id="0" w:name="_GoBack"/>
      <w:bookmarkEnd w:id="0"/>
      <w:r w:rsidRPr="00275F58">
        <w:t>Visokoj predstavnici Unije za vanjske poslove i sigurnosnu politiku, vladama i parlamentima država članica EU-a, glavnom tajniku Ujedinjenih naroda, posebnom izaslaniku UN-a i Arapske lige za Siriju, članovima Međunarodne skupine za potporu Siriji te svim stranama uključenima u sukob u Siriji.</w:t>
      </w:r>
    </w:p>
    <w:sectPr w:rsidR="00814BC6" w:rsidRPr="00275F58" w:rsidSect="00275F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endnotePr>
        <w:numFmt w:val="decimal"/>
      </w:endnotePr>
      <w:pgSz w:w="11906" w:h="16838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997" w:rsidRPr="00275F58" w:rsidRDefault="00062997">
      <w:r w:rsidRPr="00275F58">
        <w:separator/>
      </w:r>
    </w:p>
  </w:endnote>
  <w:endnote w:type="continuationSeparator" w:id="0">
    <w:p w:rsidR="00062997" w:rsidRPr="00275F58" w:rsidRDefault="00062997">
      <w:r w:rsidRPr="00275F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F58" w:rsidRPr="00275F58" w:rsidRDefault="00275F58" w:rsidP="00275F58">
    <w:pPr>
      <w:pStyle w:val="Footer"/>
    </w:pPr>
    <w:r w:rsidRPr="00275F58">
      <w:t>PE</w:t>
    </w:r>
    <w:r w:rsidRPr="00275F58">
      <w:rPr>
        <w:rStyle w:val="HideTWBExt"/>
        <w:noProof w:val="0"/>
      </w:rPr>
      <w:t>&lt;NoPE&gt;</w:t>
    </w:r>
    <w:r w:rsidRPr="00275F58">
      <w:t>603.766</w:t>
    </w:r>
    <w:r w:rsidRPr="00275F58">
      <w:rPr>
        <w:rStyle w:val="HideTWBExt"/>
        <w:noProof w:val="0"/>
      </w:rPr>
      <w:t>&lt;/NoPE&gt;&lt;Version&gt;</w:t>
    </w:r>
    <w:r w:rsidRPr="00275F58">
      <w:t>v01-00</w:t>
    </w:r>
    <w:r w:rsidRPr="00275F58">
      <w:rPr>
        <w:rStyle w:val="HideTWBExt"/>
        <w:noProof w:val="0"/>
      </w:rPr>
      <w:t>&lt;/Version&gt;</w:t>
    </w:r>
    <w:r w:rsidRPr="00275F58">
      <w:tab/>
    </w:r>
    <w:r w:rsidRPr="00275F58">
      <w:fldChar w:fldCharType="begin"/>
    </w:r>
    <w:r w:rsidRPr="00275F58">
      <w:instrText xml:space="preserve"> PAGE  \* MERGEFORMAT </w:instrText>
    </w:r>
    <w:r w:rsidRPr="00275F58">
      <w:fldChar w:fldCharType="separate"/>
    </w:r>
    <w:r w:rsidR="001C3941">
      <w:rPr>
        <w:noProof/>
      </w:rPr>
      <w:t>4</w:t>
    </w:r>
    <w:r w:rsidRPr="00275F58">
      <w:fldChar w:fldCharType="end"/>
    </w:r>
    <w:r w:rsidRPr="00275F58">
      <w:t>/</w:t>
    </w:r>
    <w:fldSimple w:instr=" NUMPAGES  \* MERGEFORMAT ">
      <w:r w:rsidR="001C3941">
        <w:rPr>
          <w:noProof/>
        </w:rPr>
        <w:t>5</w:t>
      </w:r>
    </w:fldSimple>
    <w:r w:rsidRPr="00275F58">
      <w:tab/>
    </w:r>
    <w:r w:rsidRPr="00275F58">
      <w:rPr>
        <w:rStyle w:val="HideTWBExt"/>
        <w:noProof w:val="0"/>
      </w:rPr>
      <w:t>&lt;PathFdR&gt;</w:t>
    </w:r>
    <w:r w:rsidRPr="00275F58">
      <w:t>RE\1126037HR.docx</w:t>
    </w:r>
    <w:r w:rsidRPr="00275F58">
      <w:rPr>
        <w:rStyle w:val="HideTWBExt"/>
        <w:noProof w:val="0"/>
      </w:rPr>
      <w:t>&lt;/PathFdR&gt;</w:t>
    </w:r>
  </w:p>
  <w:p w:rsidR="00A90219" w:rsidRPr="00275F58" w:rsidRDefault="00275F58" w:rsidP="00275F58">
    <w:pPr>
      <w:pStyle w:val="Footer2"/>
    </w:pPr>
    <w:r w:rsidRPr="00275F58">
      <w:t>HR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F58" w:rsidRPr="00275F58" w:rsidRDefault="00275F58" w:rsidP="00275F58">
    <w:pPr>
      <w:pStyle w:val="Footer"/>
    </w:pPr>
    <w:r w:rsidRPr="00275F58">
      <w:rPr>
        <w:rStyle w:val="HideTWBExt"/>
        <w:noProof w:val="0"/>
      </w:rPr>
      <w:t>&lt;PathFdR&gt;</w:t>
    </w:r>
    <w:r w:rsidRPr="00275F58">
      <w:t>RE\1126037HR.docx</w:t>
    </w:r>
    <w:r w:rsidRPr="00275F58">
      <w:rPr>
        <w:rStyle w:val="HideTWBExt"/>
        <w:noProof w:val="0"/>
      </w:rPr>
      <w:t>&lt;/PathFdR&gt;</w:t>
    </w:r>
    <w:r w:rsidRPr="00275F58">
      <w:tab/>
    </w:r>
    <w:r w:rsidRPr="00275F58">
      <w:fldChar w:fldCharType="begin"/>
    </w:r>
    <w:r w:rsidRPr="00275F58">
      <w:instrText xml:space="preserve"> PAGE  \* MERGEFORMAT </w:instrText>
    </w:r>
    <w:r w:rsidRPr="00275F58">
      <w:fldChar w:fldCharType="separate"/>
    </w:r>
    <w:r w:rsidR="001C3941">
      <w:rPr>
        <w:noProof/>
      </w:rPr>
      <w:t>5</w:t>
    </w:r>
    <w:r w:rsidRPr="00275F58">
      <w:fldChar w:fldCharType="end"/>
    </w:r>
    <w:r w:rsidRPr="00275F58">
      <w:t>/</w:t>
    </w:r>
    <w:fldSimple w:instr=" NUMPAGES  \* MERGEFORMAT ">
      <w:r w:rsidR="001C3941">
        <w:rPr>
          <w:noProof/>
        </w:rPr>
        <w:t>5</w:t>
      </w:r>
    </w:fldSimple>
    <w:r w:rsidRPr="00275F58">
      <w:tab/>
      <w:t>PE</w:t>
    </w:r>
    <w:r w:rsidRPr="00275F58">
      <w:rPr>
        <w:rStyle w:val="HideTWBExt"/>
        <w:noProof w:val="0"/>
      </w:rPr>
      <w:t>&lt;NoPE&gt;</w:t>
    </w:r>
    <w:r w:rsidRPr="00275F58">
      <w:t>603.766</w:t>
    </w:r>
    <w:r w:rsidRPr="00275F58">
      <w:rPr>
        <w:rStyle w:val="HideTWBExt"/>
        <w:noProof w:val="0"/>
      </w:rPr>
      <w:t>&lt;/NoPE&gt;&lt;Version&gt;</w:t>
    </w:r>
    <w:r w:rsidRPr="00275F58">
      <w:t>v01-00</w:t>
    </w:r>
    <w:r w:rsidRPr="00275F58">
      <w:rPr>
        <w:rStyle w:val="HideTWBExt"/>
        <w:noProof w:val="0"/>
      </w:rPr>
      <w:t>&lt;/Version&gt;</w:t>
    </w:r>
  </w:p>
  <w:p w:rsidR="00A90219" w:rsidRPr="00275F58" w:rsidRDefault="00275F58" w:rsidP="00275F58">
    <w:pPr>
      <w:pStyle w:val="Footer2"/>
    </w:pPr>
    <w:r w:rsidRPr="00275F58">
      <w:tab/>
      <w:t>HR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F58" w:rsidRPr="00275F58" w:rsidRDefault="00275F58" w:rsidP="00275F58">
    <w:pPr>
      <w:pStyle w:val="Footer"/>
    </w:pPr>
    <w:r w:rsidRPr="00275F58">
      <w:rPr>
        <w:rStyle w:val="HideTWBExt"/>
        <w:noProof w:val="0"/>
      </w:rPr>
      <w:t>&lt;PathFdR&gt;</w:t>
    </w:r>
    <w:r w:rsidRPr="00275F58">
      <w:t>RE\1126037HR.docx</w:t>
    </w:r>
    <w:r w:rsidRPr="00275F58">
      <w:rPr>
        <w:rStyle w:val="HideTWBExt"/>
        <w:noProof w:val="0"/>
      </w:rPr>
      <w:t>&lt;/PathFdR&gt;</w:t>
    </w:r>
    <w:r w:rsidRPr="00275F58">
      <w:tab/>
    </w:r>
    <w:r w:rsidRPr="00275F58">
      <w:tab/>
      <w:t>PE</w:t>
    </w:r>
    <w:r w:rsidRPr="00275F58">
      <w:rPr>
        <w:rStyle w:val="HideTWBExt"/>
        <w:noProof w:val="0"/>
      </w:rPr>
      <w:t>&lt;NoPE&gt;</w:t>
    </w:r>
    <w:r w:rsidRPr="00275F58">
      <w:t>603.766</w:t>
    </w:r>
    <w:r w:rsidRPr="00275F58">
      <w:rPr>
        <w:rStyle w:val="HideTWBExt"/>
        <w:noProof w:val="0"/>
      </w:rPr>
      <w:t>&lt;/NoPE&gt;&lt;Version&gt;</w:t>
    </w:r>
    <w:r w:rsidRPr="00275F58">
      <w:t>v01-00</w:t>
    </w:r>
    <w:r w:rsidRPr="00275F58">
      <w:rPr>
        <w:rStyle w:val="HideTWBExt"/>
        <w:noProof w:val="0"/>
      </w:rPr>
      <w:t>&lt;/Version&gt;</w:t>
    </w:r>
  </w:p>
  <w:p w:rsidR="00A90219" w:rsidRPr="00275F58" w:rsidRDefault="00275F58" w:rsidP="00275F58">
    <w:pPr>
      <w:pStyle w:val="Footer2"/>
      <w:tabs>
        <w:tab w:val="center" w:pos="4535"/>
      </w:tabs>
    </w:pPr>
    <w:r w:rsidRPr="00275F58">
      <w:t>HR</w:t>
    </w:r>
    <w:r w:rsidRPr="00275F58">
      <w:tab/>
    </w:r>
    <w:r w:rsidRPr="00275F58">
      <w:rPr>
        <w:b w:val="0"/>
        <w:i/>
        <w:color w:val="C0C0C0"/>
        <w:sz w:val="22"/>
      </w:rPr>
      <w:t>Ujedinjena u raznolikosti</w:t>
    </w:r>
    <w:r w:rsidRPr="00275F58">
      <w:tab/>
      <w:t>HR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997" w:rsidRPr="00275F58" w:rsidRDefault="00062997">
      <w:r w:rsidRPr="00275F58">
        <w:separator/>
      </w:r>
    </w:p>
  </w:footnote>
  <w:footnote w:type="continuationSeparator" w:id="0">
    <w:p w:rsidR="00062997" w:rsidRPr="00275F58" w:rsidRDefault="00062997">
      <w:r w:rsidRPr="00275F58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9E" w:rsidRDefault="003616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9E" w:rsidRDefault="0036169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9E" w:rsidRDefault="003616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pyToNetwork" w:val="-1"/>
    <w:docVar w:name="DOCTYPEMNU" w:val=" 2"/>
    <w:docVar w:name="LastEditedSection" w:val=" 1"/>
    <w:docVar w:name="strDocTypeID" w:val="RE_Statements"/>
    <w:docVar w:name="strSubDir" w:val="1126"/>
    <w:docVar w:name="TXTLANGUE" w:val="HR"/>
    <w:docVar w:name="TXTLANGUEMIN" w:val="hr"/>
    <w:docVar w:name="TXTNRB" w:val="0341/2017"/>
    <w:docVar w:name="TXTNRPE" w:val="603.766"/>
    <w:docVar w:name="TXTNRRSP" w:val="2017/2654"/>
    <w:docVar w:name="TXTPEorAP" w:val="PE"/>
    <w:docVar w:name="TXTROUTE" w:val="RE\1126037HR.docx"/>
    <w:docVar w:name="TXTTITLE" w:val="on the EU strategy on Syria"/>
    <w:docVar w:name="TXTVERSION" w:val="01-00"/>
  </w:docVars>
  <w:rsids>
    <w:rsidRoot w:val="00062997"/>
    <w:rsid w:val="00037F46"/>
    <w:rsid w:val="00062997"/>
    <w:rsid w:val="00094DDA"/>
    <w:rsid w:val="0014437C"/>
    <w:rsid w:val="001621F3"/>
    <w:rsid w:val="001B49A3"/>
    <w:rsid w:val="001C3941"/>
    <w:rsid w:val="001C62C5"/>
    <w:rsid w:val="002574AA"/>
    <w:rsid w:val="00275F58"/>
    <w:rsid w:val="002C7767"/>
    <w:rsid w:val="00303413"/>
    <w:rsid w:val="0036169E"/>
    <w:rsid w:val="003772FA"/>
    <w:rsid w:val="0058312A"/>
    <w:rsid w:val="00706BC0"/>
    <w:rsid w:val="00723A0B"/>
    <w:rsid w:val="00780A7D"/>
    <w:rsid w:val="00814BC6"/>
    <w:rsid w:val="00867425"/>
    <w:rsid w:val="008A4052"/>
    <w:rsid w:val="00907285"/>
    <w:rsid w:val="00941C29"/>
    <w:rsid w:val="00A90219"/>
    <w:rsid w:val="00B34A46"/>
    <w:rsid w:val="00C23264"/>
    <w:rsid w:val="00C86872"/>
    <w:rsid w:val="00CA6041"/>
    <w:rsid w:val="00CC09D8"/>
    <w:rsid w:val="00D12F64"/>
    <w:rsid w:val="00D90D37"/>
    <w:rsid w:val="00E53167"/>
    <w:rsid w:val="00F26DE8"/>
    <w:rsid w:val="00F4455A"/>
    <w:rsid w:val="00F9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782B088-59F1-4332-8C14-2E0913572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12a12b"/>
    <w:pPr>
      <w:tabs>
        <w:tab w:val="center" w:pos="4535"/>
        <w:tab w:val="right" w:pos="9071"/>
      </w:tabs>
    </w:pPr>
    <w:rPr>
      <w:sz w:val="22"/>
    </w:rPr>
  </w:style>
  <w:style w:type="paragraph" w:customStyle="1" w:styleId="Normal12a12b">
    <w:name w:val="Normal12a12b"/>
    <w:basedOn w:val="Normal"/>
    <w:pPr>
      <w:spacing w:before="240" w:after="240"/>
    </w:pPr>
  </w:style>
  <w:style w:type="paragraph" w:customStyle="1" w:styleId="Footer2">
    <w:name w:val="Footer2"/>
    <w:basedOn w:val="Normal"/>
    <w:pPr>
      <w:widowControl/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pPr>
      <w:spacing w:after="240"/>
    </w:pPr>
  </w:style>
  <w:style w:type="paragraph" w:styleId="TOC1">
    <w:name w:val="toc 1"/>
    <w:basedOn w:val="Normal12"/>
    <w:next w:val="Normal12"/>
    <w:autoRedefine/>
    <w:semiHidden/>
  </w:style>
  <w:style w:type="paragraph" w:styleId="TOCHeading">
    <w:name w:val="TOC Heading"/>
    <w:basedOn w:val="Normal12"/>
    <w:next w:val="Normal12"/>
    <w:qFormat/>
    <w:pPr>
      <w:keepNext/>
      <w:spacing w:before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12"/>
    <w:next w:val="TOC1"/>
    <w:pPr>
      <w:keepNext/>
      <w:jc w:val="right"/>
    </w:pPr>
    <w:rPr>
      <w:rFonts w:ascii="Arial" w:hAnsi="Arial"/>
      <w:b/>
    </w:rPr>
  </w:style>
  <w:style w:type="character" w:customStyle="1" w:styleId="HideTWBInt">
    <w:name w:val="HideTWBInt"/>
    <w:rPr>
      <w:vanish/>
      <w:color w:val="808080"/>
    </w:rPr>
  </w:style>
  <w:style w:type="paragraph" w:customStyle="1" w:styleId="TableofEntries">
    <w:name w:val="Table of Entries"/>
    <w:basedOn w:val="Normal12"/>
    <w:pPr>
      <w:widowControl/>
      <w:tabs>
        <w:tab w:val="right" w:leader="dot" w:pos="9072"/>
      </w:tabs>
      <w:jc w:val="both"/>
    </w:pPr>
  </w:style>
  <w:style w:type="paragraph" w:customStyle="1" w:styleId="Normal6">
    <w:name w:val="Normal6"/>
    <w:basedOn w:val="Normal"/>
    <w:pPr>
      <w:spacing w:after="120"/>
    </w:pPr>
  </w:style>
  <w:style w:type="paragraph" w:customStyle="1" w:styleId="PageHeading">
    <w:name w:val="PageHeading"/>
    <w:basedOn w:val="Normal12a12b"/>
    <w:pPr>
      <w:keepNext/>
      <w:jc w:val="center"/>
    </w:pPr>
    <w:rPr>
      <w:rFonts w:ascii="Arial" w:hAnsi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12Bold">
    <w:name w:val="Normal12Bold"/>
    <w:basedOn w:val="Normal12"/>
    <w:rPr>
      <w:b/>
    </w:rPr>
  </w:style>
  <w:style w:type="paragraph" w:customStyle="1" w:styleId="Normal12Italic">
    <w:name w:val="Normal12Italic"/>
    <w:basedOn w:val="Normal12"/>
    <w:rPr>
      <w:i/>
    </w:rPr>
  </w:style>
  <w:style w:type="paragraph" w:customStyle="1" w:styleId="Normal12Hanging">
    <w:name w:val="Normal12Hanging"/>
    <w:basedOn w:val="Normal12"/>
    <w:pPr>
      <w:ind w:left="567" w:hanging="567"/>
    </w:pPr>
  </w:style>
  <w:style w:type="paragraph" w:customStyle="1" w:styleId="CoverBold">
    <w:name w:val="CoverBold"/>
    <w:basedOn w:val="CoverNormal"/>
    <w:rsid w:val="002574AA"/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Normal24">
    <w:name w:val="Normal24"/>
    <w:basedOn w:val="Normal"/>
    <w:pPr>
      <w:spacing w:after="480"/>
    </w:pPr>
  </w:style>
  <w:style w:type="paragraph" w:customStyle="1" w:styleId="Cover12">
    <w:name w:val="Cover12"/>
    <w:basedOn w:val="Normal12"/>
    <w:pPr>
      <w:ind w:left="1418"/>
    </w:pPr>
  </w:style>
  <w:style w:type="paragraph" w:customStyle="1" w:styleId="Cover24">
    <w:name w:val="Cover24"/>
    <w:basedOn w:val="Normal24"/>
    <w:pPr>
      <w:ind w:left="1418"/>
    </w:pPr>
  </w:style>
  <w:style w:type="paragraph" w:customStyle="1" w:styleId="EntPE">
    <w:name w:val="EntPE"/>
    <w:basedOn w:val="Normal12"/>
    <w:pPr>
      <w:jc w:val="center"/>
    </w:pPr>
    <w:rPr>
      <w:sz w:val="56"/>
    </w:rPr>
  </w:style>
  <w:style w:type="paragraph" w:customStyle="1" w:styleId="Hanging12">
    <w:name w:val="Hanging12"/>
    <w:basedOn w:val="Normal12"/>
    <w:pPr>
      <w:tabs>
        <w:tab w:val="left" w:pos="357"/>
      </w:tabs>
      <w:ind w:left="357" w:hanging="357"/>
    </w:pPr>
  </w:style>
  <w:style w:type="paragraph" w:customStyle="1" w:styleId="Normal12a12bBold">
    <w:name w:val="Normal12a12bBold"/>
    <w:basedOn w:val="Normal12a12b"/>
    <w:rPr>
      <w:b/>
    </w:rPr>
  </w:style>
  <w:style w:type="paragraph" w:customStyle="1" w:styleId="Normal12a12bJ">
    <w:name w:val="Normal12a12bJ"/>
    <w:basedOn w:val="Normal12a12b"/>
    <w:pPr>
      <w:jc w:val="both"/>
    </w:pPr>
  </w:style>
  <w:style w:type="paragraph" w:customStyle="1" w:styleId="Normal12a12bKeep">
    <w:name w:val="Normal12a12bKeep"/>
    <w:basedOn w:val="Normal12a12b"/>
    <w:pPr>
      <w:keepNext/>
    </w:pPr>
  </w:style>
  <w:style w:type="paragraph" w:customStyle="1" w:styleId="Normal12BoldKeep">
    <w:name w:val="Normal12BoldKeep"/>
    <w:basedOn w:val="Normal12"/>
    <w:pPr>
      <w:keepNext/>
    </w:pPr>
    <w:rPr>
      <w:b/>
    </w:rPr>
  </w:style>
  <w:style w:type="paragraph" w:customStyle="1" w:styleId="Normal12Centre">
    <w:name w:val="Normal12Centre"/>
    <w:basedOn w:val="Normal12"/>
    <w:pPr>
      <w:jc w:val="center"/>
    </w:pPr>
  </w:style>
  <w:style w:type="paragraph" w:customStyle="1" w:styleId="Normal12ItalicKeep">
    <w:name w:val="Normal12ItalicKeep"/>
    <w:basedOn w:val="Normal12"/>
    <w:pPr>
      <w:keepNext/>
    </w:pPr>
    <w:rPr>
      <w:i/>
    </w:rPr>
  </w:style>
  <w:style w:type="paragraph" w:customStyle="1" w:styleId="Normal12J">
    <w:name w:val="Normal12J"/>
    <w:basedOn w:val="Normal12"/>
    <w:pPr>
      <w:jc w:val="both"/>
    </w:pPr>
  </w:style>
  <w:style w:type="paragraph" w:customStyle="1" w:styleId="Normal12Keep">
    <w:name w:val="Normal12Keep"/>
    <w:basedOn w:val="Normal12"/>
    <w:pPr>
      <w:keepNext/>
    </w:pPr>
  </w:style>
  <w:style w:type="paragraph" w:customStyle="1" w:styleId="Normal12Tab">
    <w:name w:val="Normal12Tab"/>
    <w:basedOn w:val="Normal12"/>
    <w:rsid w:val="001B49A3"/>
    <w:pPr>
      <w:tabs>
        <w:tab w:val="left" w:pos="567"/>
      </w:tabs>
    </w:pPr>
  </w:style>
  <w:style w:type="paragraph" w:customStyle="1" w:styleId="Normal30Keep">
    <w:name w:val="Normal30Keep"/>
    <w:basedOn w:val="Normal"/>
    <w:pPr>
      <w:keepNext/>
      <w:spacing w:after="600"/>
    </w:pPr>
  </w:style>
  <w:style w:type="paragraph" w:customStyle="1" w:styleId="Normal36Bold">
    <w:name w:val="Normal36Bold"/>
    <w:basedOn w:val="Normal"/>
    <w:pPr>
      <w:spacing w:after="720"/>
    </w:pPr>
    <w:rPr>
      <w:b/>
    </w:rPr>
  </w:style>
  <w:style w:type="paragraph" w:customStyle="1" w:styleId="NormalBoldCentre">
    <w:name w:val="NormalBoldCentre"/>
    <w:basedOn w:val="Normal"/>
    <w:pPr>
      <w:jc w:val="center"/>
    </w:pPr>
    <w:rPr>
      <w:b/>
    </w:rPr>
  </w:style>
  <w:style w:type="paragraph" w:customStyle="1" w:styleId="NormalBoldKeep">
    <w:name w:val="NormalBoldKeep"/>
    <w:basedOn w:val="Normal"/>
    <w:pPr>
      <w:keepNext/>
    </w:pPr>
    <w:rPr>
      <w:b/>
    </w:rPr>
  </w:style>
  <w:style w:type="paragraph" w:customStyle="1" w:styleId="NormalCentre">
    <w:name w:val="NormalCentre"/>
    <w:basedOn w:val="Normal"/>
    <w:pPr>
      <w:jc w:val="center"/>
    </w:pPr>
  </w:style>
  <w:style w:type="paragraph" w:customStyle="1" w:styleId="NormalCentreKeep">
    <w:name w:val="NormalCentreKeep"/>
    <w:basedOn w:val="Normal"/>
    <w:pPr>
      <w:keepNext/>
      <w:jc w:val="center"/>
    </w:pPr>
  </w:style>
  <w:style w:type="paragraph" w:customStyle="1" w:styleId="NormalJ">
    <w:name w:val="NormalJ"/>
    <w:basedOn w:val="Normal"/>
    <w:pPr>
      <w:jc w:val="both"/>
    </w:pPr>
  </w:style>
  <w:style w:type="paragraph" w:customStyle="1" w:styleId="NormalKeep">
    <w:name w:val="NormalKeep"/>
    <w:basedOn w:val="Normal"/>
    <w:pPr>
      <w:keepNext/>
    </w:pPr>
  </w:style>
  <w:style w:type="paragraph" w:customStyle="1" w:styleId="TypeDoc">
    <w:name w:val="TypeDoc"/>
    <w:basedOn w:val="Normal24"/>
    <w:pPr>
      <w:ind w:left="1418"/>
    </w:pPr>
    <w:rPr>
      <w:rFonts w:ascii="Arial" w:hAnsi="Arial"/>
      <w:b/>
      <w:sz w:val="48"/>
    </w:rPr>
  </w:style>
  <w:style w:type="paragraph" w:customStyle="1" w:styleId="ZDateRes">
    <w:name w:val="ZDateRes"/>
    <w:basedOn w:val="Normal"/>
    <w:pPr>
      <w:tabs>
        <w:tab w:val="right" w:pos="9072"/>
      </w:tabs>
      <w:spacing w:before="1920" w:after="120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53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SessionDoc">
    <w:name w:val="ZSessionDoc"/>
    <w:basedOn w:val="Normal"/>
    <w:next w:val="Normal"/>
    <w:rsid w:val="00E53167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SessionDoc"/>
    <w:rsid w:val="00E53167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094DDA"/>
    <w:pPr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customStyle="1" w:styleId="Normal24Bold">
    <w:name w:val="Normal24Bold"/>
    <w:basedOn w:val="Normal"/>
    <w:rsid w:val="00C23264"/>
    <w:pPr>
      <w:spacing w:after="480"/>
    </w:pPr>
    <w:rPr>
      <w:b/>
    </w:rPr>
  </w:style>
  <w:style w:type="paragraph" w:customStyle="1" w:styleId="EPName">
    <w:name w:val="EPName"/>
    <w:basedOn w:val="Normal"/>
    <w:rsid w:val="00706BC0"/>
    <w:pPr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06BC0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06BC0"/>
    <w:pPr>
      <w:jc w:val="right"/>
    </w:pPr>
  </w:style>
  <w:style w:type="paragraph" w:customStyle="1" w:styleId="RefProc">
    <w:name w:val="RefProc"/>
    <w:basedOn w:val="Normal"/>
    <w:rsid w:val="00094DDA"/>
    <w:pPr>
      <w:spacing w:before="240" w:after="240"/>
      <w:jc w:val="right"/>
    </w:pPr>
    <w:rPr>
      <w:rFonts w:ascii="Arial" w:hAnsi="Arial"/>
      <w:b/>
    </w:rPr>
  </w:style>
  <w:style w:type="paragraph" w:customStyle="1" w:styleId="ZDate">
    <w:name w:val="ZDate"/>
    <w:basedOn w:val="Normal"/>
    <w:rsid w:val="00094DDA"/>
    <w:pPr>
      <w:spacing w:after="1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65EC86C1.dotm</Template>
  <TotalTime>0</TotalTime>
  <Pages>5</Pages>
  <Words>1843</Words>
  <Characters>10923</Characters>
  <Application>Microsoft Office Word</Application>
  <DocSecurity>0</DocSecurity>
  <Lines>179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RE_Statements</vt:lpstr>
    </vt:vector>
  </TitlesOfParts>
  <Company/>
  <LinksUpToDate>false</LinksUpToDate>
  <CharactersWithSpaces>12741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RE_Statements</dc:title>
  <dc:subject/>
  <dc:creator>SIC Julka</dc:creator>
  <cp:keywords/>
  <dc:description/>
  <cp:lastModifiedBy>SAJE Maja</cp:lastModifiedBy>
  <cp:revision>2</cp:revision>
  <cp:lastPrinted>2004-11-19T14:55:00Z</cp:lastPrinted>
  <dcterms:created xsi:type="dcterms:W3CDTF">2017-05-17T15:05:00Z</dcterms:created>
  <dcterms:modified xsi:type="dcterms:W3CDTF">2017-05-17T15:05:00Z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9.0.0 Build [20170325]</vt:lpwstr>
  </property>
  <property fmtid="{D5CDD505-2E9C-101B-9397-08002B2CF9AE}" pid="3" name="LastEdited with">
    <vt:lpwstr>9.0.0 Build [20170325]</vt:lpwstr>
  </property>
  <property fmtid="{D5CDD505-2E9C-101B-9397-08002B2CF9AE}" pid="4" name="&lt;FdR&gt;">
    <vt:lpwstr>1126037</vt:lpwstr>
  </property>
  <property fmtid="{D5CDD505-2E9C-101B-9397-08002B2CF9AE}" pid="5" name="&lt;Type&gt;">
    <vt:lpwstr>RE</vt:lpwstr>
  </property>
  <property fmtid="{D5CDD505-2E9C-101B-9397-08002B2CF9AE}" pid="6" name="&lt;ModelCod&gt;">
    <vt:lpwstr>\\eiciLUXpr1\pdocep$\DocEP\DOCS\General\RE\RE_Statements.dot(17/02/2016 11:46:04)</vt:lpwstr>
  </property>
  <property fmtid="{D5CDD505-2E9C-101B-9397-08002B2CF9AE}" pid="7" name="&lt;ModelTra&gt;">
    <vt:lpwstr>\\eiciLUXpr1\pdocep$\DocEP\TRANSFIL\HR\RE_Statements.HR(21/09/2015 07:31:00)</vt:lpwstr>
  </property>
  <property fmtid="{D5CDD505-2E9C-101B-9397-08002B2CF9AE}" pid="8" name="&lt;Model&gt;">
    <vt:lpwstr>RE_Statements</vt:lpwstr>
  </property>
  <property fmtid="{D5CDD505-2E9C-101B-9397-08002B2CF9AE}" pid="9" name="FooterPath">
    <vt:lpwstr>RE\1126037HR.docx</vt:lpwstr>
  </property>
  <property fmtid="{D5CDD505-2E9C-101B-9397-08002B2CF9AE}" pid="10" name="PE Number">
    <vt:lpwstr>603.766</vt:lpwstr>
  </property>
  <property fmtid="{D5CDD505-2E9C-101B-9397-08002B2CF9AE}" pid="11" name="Bookout">
    <vt:lpwstr>OK - 2017/05/17 17:05</vt:lpwstr>
  </property>
  <property fmtid="{D5CDD505-2E9C-101B-9397-08002B2CF9AE}" pid="12" name="SDLStudio">
    <vt:lpwstr/>
  </property>
  <property fmtid="{D5CDD505-2E9C-101B-9397-08002B2CF9AE}" pid="13" name="&lt;Extension&gt;">
    <vt:lpwstr>HR</vt:lpwstr>
  </property>
  <property fmtid="{D5CDD505-2E9C-101B-9397-08002B2CF9AE}" pid="14" name="SubscribeElise">
    <vt:lpwstr/>
  </property>
</Properties>
</file>