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E0537" w:rsidRPr="00162DD0" w:rsidTr="00C85D0F">
        <w:trPr>
          <w:trHeight w:hRule="exact" w:val="1418"/>
        </w:trPr>
        <w:tc>
          <w:tcPr>
            <w:tcW w:w="6804" w:type="dxa"/>
            <w:shd w:val="clear" w:color="auto" w:fill="auto"/>
            <w:vAlign w:val="center"/>
          </w:tcPr>
          <w:p w:rsidR="007E0537" w:rsidRPr="00162DD0" w:rsidRDefault="002F47AD" w:rsidP="00C85D0F">
            <w:pPr>
              <w:pStyle w:val="EPName"/>
            </w:pPr>
            <w:bookmarkStart w:id="0" w:name="_GoBack"/>
            <w:bookmarkEnd w:id="0"/>
            <w:r w:rsidRPr="00162DD0">
              <w:t>Europaparlamentet</w:t>
            </w:r>
          </w:p>
          <w:p w:rsidR="007E0537" w:rsidRPr="00162DD0" w:rsidRDefault="00BA40EF" w:rsidP="00BA40EF">
            <w:pPr>
              <w:pStyle w:val="EPTerm"/>
            </w:pPr>
            <w:r w:rsidRPr="00162DD0">
              <w:t>2019-2024</w:t>
            </w:r>
          </w:p>
        </w:tc>
        <w:tc>
          <w:tcPr>
            <w:tcW w:w="2268" w:type="dxa"/>
            <w:shd w:val="clear" w:color="auto" w:fill="auto"/>
          </w:tcPr>
          <w:p w:rsidR="007E0537" w:rsidRPr="00162DD0" w:rsidRDefault="007E0537" w:rsidP="00C85D0F">
            <w:pPr>
              <w:pStyle w:val="EPLogo"/>
            </w:pPr>
            <w:r w:rsidRPr="00162DD0">
              <w:rPr>
                <w:lang w:eastAsia="sv-SE"/>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C7B89" w:rsidRPr="00162DD0" w:rsidRDefault="000C7B89" w:rsidP="000C7B89">
      <w:pPr>
        <w:pStyle w:val="LineTop"/>
      </w:pPr>
    </w:p>
    <w:p w:rsidR="000C7B89" w:rsidRPr="00162DD0" w:rsidRDefault="00BA40EF" w:rsidP="000C7B89">
      <w:pPr>
        <w:pStyle w:val="EPBody"/>
      </w:pPr>
      <w:r w:rsidRPr="00162DD0">
        <w:t>Plenarhandling</w:t>
      </w:r>
    </w:p>
    <w:p w:rsidR="005C0AD2" w:rsidRPr="00162DD0" w:rsidRDefault="005C0AD2" w:rsidP="005C0AD2">
      <w:pPr>
        <w:pStyle w:val="LineBottom"/>
      </w:pPr>
    </w:p>
    <w:p w:rsidR="005C0AD2" w:rsidRPr="00162DD0" w:rsidRDefault="005C0AD2" w:rsidP="005C0AD2">
      <w:pPr>
        <w:pStyle w:val="CoverReference"/>
      </w:pPr>
      <w:r w:rsidRPr="00162DD0">
        <w:rPr>
          <w:rStyle w:val="HideTWBExt"/>
          <w:b w:val="0"/>
          <w:noProof w:val="0"/>
        </w:rPr>
        <w:t>&lt;NoDocSe&gt;</w:t>
      </w:r>
      <w:r w:rsidRPr="00162DD0">
        <w:t>B9</w:t>
      </w:r>
      <w:r w:rsidRPr="00162DD0">
        <w:noBreakHyphen/>
        <w:t>0420/2020</w:t>
      </w:r>
      <w:r w:rsidRPr="00162DD0">
        <w:rPr>
          <w:rStyle w:val="HideTWBExt"/>
          <w:b w:val="0"/>
          <w:noProof w:val="0"/>
        </w:rPr>
        <w:t>&lt;/NoDocSe&gt;</w:t>
      </w:r>
    </w:p>
    <w:p w:rsidR="005C0AD2" w:rsidRPr="00162DD0" w:rsidRDefault="005C0AD2" w:rsidP="005C0AD2">
      <w:pPr>
        <w:pStyle w:val="CoverDate"/>
      </w:pPr>
      <w:r w:rsidRPr="00162DD0">
        <w:rPr>
          <w:rStyle w:val="HideTWBExt"/>
          <w:noProof w:val="0"/>
        </w:rPr>
        <w:t>&lt;Date&gt;</w:t>
      </w:r>
      <w:r w:rsidRPr="00162DD0">
        <w:rPr>
          <w:rStyle w:val="HideTWBInt"/>
        </w:rPr>
        <w:t>{09/12/2020}</w:t>
      </w:r>
      <w:r w:rsidRPr="00162DD0">
        <w:t>9.12.2020</w:t>
      </w:r>
      <w:r w:rsidRPr="00162DD0">
        <w:rPr>
          <w:rStyle w:val="HideTWBExt"/>
          <w:noProof w:val="0"/>
        </w:rPr>
        <w:t>&lt;/Date&gt;</w:t>
      </w:r>
    </w:p>
    <w:p w:rsidR="00A93F71" w:rsidRPr="00162DD0" w:rsidRDefault="00A93F71" w:rsidP="00A93F71">
      <w:pPr>
        <w:pStyle w:val="CoverDocType24a"/>
      </w:pPr>
      <w:r w:rsidRPr="00162DD0">
        <w:rPr>
          <w:rStyle w:val="HideTWBExt"/>
          <w:b w:val="0"/>
          <w:noProof w:val="0"/>
        </w:rPr>
        <w:t>&lt;TitreType&gt;</w:t>
      </w:r>
      <w:r w:rsidRPr="00162DD0">
        <w:t>REKOMMENDATION TILL BESLUT</w:t>
      </w:r>
      <w:r w:rsidRPr="00162DD0">
        <w:rPr>
          <w:rStyle w:val="HideTWBExt"/>
          <w:b w:val="0"/>
          <w:noProof w:val="0"/>
        </w:rPr>
        <w:t>&lt;/TitreType&gt;</w:t>
      </w:r>
    </w:p>
    <w:p w:rsidR="00A93F71" w:rsidRPr="00162DD0" w:rsidRDefault="00A93F71" w:rsidP="00A93F71">
      <w:pPr>
        <w:pStyle w:val="CoverNormal12a"/>
      </w:pPr>
      <w:r w:rsidRPr="00162DD0">
        <w:rPr>
          <w:rStyle w:val="HideTWBExt"/>
          <w:noProof w:val="0"/>
        </w:rPr>
        <w:t>&lt;TitreRecueil&gt;</w:t>
      </w:r>
      <w:r w:rsidRPr="00162DD0">
        <w:t>i enlighet med artikel 111.6 i arbetsordningen</w:t>
      </w:r>
      <w:r w:rsidRPr="00162DD0">
        <w:rPr>
          <w:rStyle w:val="HideTWBExt"/>
          <w:noProof w:val="0"/>
        </w:rPr>
        <w:t>&lt;/TitreRecueil&gt;</w:t>
      </w:r>
    </w:p>
    <w:p w:rsidR="00BB7B04" w:rsidRPr="00162DD0" w:rsidRDefault="00BB7B04" w:rsidP="00BB7B04">
      <w:pPr>
        <w:pStyle w:val="CoverNormal"/>
      </w:pPr>
      <w:r w:rsidRPr="00162DD0">
        <w:rPr>
          <w:rStyle w:val="HideTWBExt"/>
          <w:noProof w:val="0"/>
        </w:rPr>
        <w:t>&lt;Titre&gt;</w:t>
      </w:r>
      <w:r w:rsidRPr="00162DD0">
        <w:t>om att inte invända mot kommissionens delegerade förordning av den 29 oktober 2020 om ändring av delegera</w:t>
      </w:r>
      <w:r w:rsidR="00B70633">
        <w:t>d förordning (EU) 2019/2124 vad </w:t>
      </w:r>
      <w:r w:rsidRPr="00162DD0">
        <w:t>gäller offentlig kontroll vid gränskontrollstationen där varor lämnar unionen och vissa bestämmelser om transitering och omlastning</w:t>
      </w:r>
      <w:r w:rsidRPr="00162DD0">
        <w:rPr>
          <w:rStyle w:val="HideTWBExt"/>
          <w:noProof w:val="0"/>
        </w:rPr>
        <w:t>&lt;/Titre&gt;</w:t>
      </w:r>
    </w:p>
    <w:p w:rsidR="00A66299" w:rsidRPr="00162DD0" w:rsidRDefault="00BB7B04" w:rsidP="009D136C">
      <w:pPr>
        <w:pStyle w:val="CoverNormal24a"/>
      </w:pPr>
      <w:r w:rsidRPr="00162DD0">
        <w:rPr>
          <w:rStyle w:val="HideTWBExt"/>
          <w:noProof w:val="0"/>
        </w:rPr>
        <w:t>&lt;DocRef&gt;</w:t>
      </w:r>
      <w:r w:rsidRPr="00162DD0">
        <w:t>(C(2020)07418 – 2020/2855(DEA))</w:t>
      </w:r>
      <w:r w:rsidRPr="00162DD0">
        <w:rPr>
          <w:rStyle w:val="HideTWBExt"/>
          <w:noProof w:val="0"/>
        </w:rPr>
        <w:t>&lt;/DocRef&gt;</w:t>
      </w:r>
    </w:p>
    <w:p w:rsidR="0019441C" w:rsidRPr="00162DD0" w:rsidRDefault="0019441C" w:rsidP="0019441C">
      <w:pPr>
        <w:pStyle w:val="CoverBold"/>
      </w:pPr>
      <w:r w:rsidRPr="00162DD0">
        <w:rPr>
          <w:rStyle w:val="HideTWBExt"/>
          <w:b w:val="0"/>
          <w:noProof w:val="0"/>
        </w:rPr>
        <w:t>&lt;Depute&gt;</w:t>
      </w:r>
      <w:r w:rsidRPr="00162DD0">
        <w:t>Pascal Canfin</w:t>
      </w:r>
      <w:r w:rsidRPr="00162DD0">
        <w:rPr>
          <w:rStyle w:val="HideTWBExt"/>
          <w:b w:val="0"/>
          <w:noProof w:val="0"/>
        </w:rPr>
        <w:t>&lt;/Depute&gt;</w:t>
      </w:r>
    </w:p>
    <w:p w:rsidR="00A93F71" w:rsidRPr="00162DD0" w:rsidRDefault="0019441C" w:rsidP="004704C6">
      <w:pPr>
        <w:pStyle w:val="CoverNormal"/>
      </w:pPr>
      <w:r w:rsidRPr="00162DD0">
        <w:rPr>
          <w:rStyle w:val="HideTWBExt"/>
          <w:noProof w:val="0"/>
        </w:rPr>
        <w:t>&lt;Commission&gt;</w:t>
      </w:r>
      <w:r w:rsidRPr="00162DD0">
        <w:t>för</w:t>
      </w:r>
      <w:r w:rsidRPr="00162DD0">
        <w:rPr>
          <w:rStyle w:val="HideTWBInt"/>
        </w:rPr>
        <w:t>{ENVI}</w:t>
      </w:r>
      <w:r w:rsidRPr="00162DD0">
        <w:t xml:space="preserve"> utskottet för miljö, folkhälsa och livsmedelssäkerhet</w:t>
      </w:r>
      <w:r w:rsidRPr="00162DD0">
        <w:rPr>
          <w:rStyle w:val="HideTWBExt"/>
          <w:noProof w:val="0"/>
        </w:rPr>
        <w:t>&lt;/Commission&gt;</w:t>
      </w:r>
    </w:p>
    <w:p w:rsidR="00A93F71" w:rsidRPr="00162DD0" w:rsidRDefault="00A93F71" w:rsidP="00A93F71">
      <w:pPr>
        <w:pStyle w:val="NormalBold12a"/>
      </w:pPr>
      <w:r w:rsidRPr="00162DD0">
        <w:br w:type="page"/>
      </w:r>
      <w:r w:rsidRPr="00162DD0">
        <w:lastRenderedPageBreak/>
        <w:t>B9</w:t>
      </w:r>
      <w:r w:rsidRPr="00162DD0">
        <w:noBreakHyphen/>
        <w:t>0420/2020</w:t>
      </w:r>
    </w:p>
    <w:p w:rsidR="000E26D5" w:rsidRPr="00162DD0" w:rsidRDefault="002F47AD" w:rsidP="000E26D5">
      <w:pPr>
        <w:pStyle w:val="NormalBold"/>
      </w:pPr>
      <w:r w:rsidRPr="00162DD0">
        <w:t xml:space="preserve">Förslag till Europaparlamentets beslut om att inte invända </w:t>
      </w:r>
      <w:r w:rsidR="00B70633">
        <w:t>mot kommissionens </w:t>
      </w:r>
      <w:r w:rsidRPr="00162DD0">
        <w:t>delegerade förordning av den 29 oktober 2020 om ändri</w:t>
      </w:r>
      <w:r w:rsidR="00B70633">
        <w:t>ng av delegerad förordning (EU) </w:t>
      </w:r>
      <w:r w:rsidRPr="00162DD0">
        <w:t>2019/2124 vad gäller offentlig kontroll vid gränskontrollstationen där varor lämnar unionen och vissa bestämmelser om transitering och omlastning</w:t>
      </w:r>
    </w:p>
    <w:p w:rsidR="000E26D5" w:rsidRPr="00162DD0" w:rsidRDefault="002F47AD" w:rsidP="000E26D5">
      <w:pPr>
        <w:pStyle w:val="NormalBold"/>
      </w:pPr>
      <w:r w:rsidRPr="00162DD0">
        <w:t>(C(2020)07418 – 2020/2855(DEA))</w:t>
      </w:r>
    </w:p>
    <w:p w:rsidR="00A93F71" w:rsidRPr="00162DD0" w:rsidRDefault="002F47AD" w:rsidP="00A93F71">
      <w:pPr>
        <w:pStyle w:val="EPComma"/>
      </w:pPr>
      <w:r w:rsidRPr="00162DD0">
        <w:rPr>
          <w:i/>
        </w:rPr>
        <w:t>Europaparlamentet fattar detta beslut</w:t>
      </w:r>
    </w:p>
    <w:p w:rsidR="00BA40EF" w:rsidRPr="00162DD0" w:rsidRDefault="00A93F71" w:rsidP="00B70633">
      <w:pPr>
        <w:pStyle w:val="Normal12Hanging"/>
      </w:pPr>
      <w:r w:rsidRPr="00162DD0">
        <w:t>–</w:t>
      </w:r>
      <w:r w:rsidRPr="00162DD0">
        <w:tab/>
        <w:t>med beaktande av kommissionens delegerade förordning av den 29 oktober 2020 om ändring av delegerad förordning (EU) 2019/2124 vad gäller offentlig kontroll vid gränskontrollstationen där varor lämnar unionen och vissa bestämmelser om transitering och omlastning (C(2020)07418),</w:t>
      </w:r>
    </w:p>
    <w:p w:rsidR="00BA40EF" w:rsidRPr="00162DD0" w:rsidRDefault="00BA40EF" w:rsidP="00B70633">
      <w:pPr>
        <w:pStyle w:val="Normal12Hanging"/>
        <w:rPr>
          <w:szCs w:val="24"/>
        </w:rPr>
      </w:pPr>
      <w:r w:rsidRPr="00162DD0">
        <w:t>–</w:t>
      </w:r>
      <w:r w:rsidRPr="00162DD0">
        <w:tab/>
        <w:t>med beaktande av kommissionens skrivelse av den 6 november 2020, i vilken parlamentet uppmanas att tillkännage att det inte avser att invända mot den delegerade förordningen,</w:t>
      </w:r>
    </w:p>
    <w:p w:rsidR="00BA40EF" w:rsidRPr="00162DD0" w:rsidRDefault="00BA40EF" w:rsidP="00B70633">
      <w:pPr>
        <w:pStyle w:val="Normal12Hanging"/>
        <w:rPr>
          <w:szCs w:val="24"/>
        </w:rPr>
      </w:pPr>
      <w:r w:rsidRPr="00162DD0">
        <w:t>–</w:t>
      </w:r>
      <w:r w:rsidRPr="00162DD0">
        <w:tab/>
        <w:t>med beaktande av skrivelsen av den 2 december 2020 från utskottet för miljö, folkhälsa och livsmedelssäkerhet till utskottsordförandekonferensens ordförande,</w:t>
      </w:r>
    </w:p>
    <w:p w:rsidR="00BA40EF" w:rsidRPr="00162DD0" w:rsidRDefault="00BA40EF" w:rsidP="00B70633">
      <w:pPr>
        <w:pStyle w:val="Normal12Hanging"/>
        <w:rPr>
          <w:szCs w:val="24"/>
        </w:rPr>
      </w:pPr>
      <w:r w:rsidRPr="00162DD0">
        <w:t>–</w:t>
      </w:r>
      <w:r w:rsidRPr="00162DD0">
        <w:tab/>
        <w:t>med beaktande av artikel 290 i fördraget om Europeiska unionens funktionssätt,</w:t>
      </w:r>
    </w:p>
    <w:p w:rsidR="00BA40EF" w:rsidRPr="00162DD0" w:rsidRDefault="00BA40EF" w:rsidP="00B70633">
      <w:pPr>
        <w:pStyle w:val="Normal12Hanging"/>
        <w:rPr>
          <w:szCs w:val="24"/>
        </w:rPr>
      </w:pPr>
      <w:r w:rsidRPr="00162DD0">
        <w:t>–</w:t>
      </w:r>
      <w:r w:rsidRPr="00162DD0">
        <w:tab/>
        <w:t>med beaktande av Europaparlamentets och rådets för</w:t>
      </w:r>
      <w:r w:rsidR="00B70633">
        <w:t>ordning (EU) 2017/625 av den 15 </w:t>
      </w:r>
      <w:r w:rsidRPr="00162DD0">
        <w:t>mars 2017 om offentlig kontroll och annan offentlig verksamhet för att säkerställa tillämpningen av livsmedels- och foderlagstiftning</w:t>
      </w:r>
      <w:r w:rsidR="00B70633">
        <w:t>en och av bestämmelser om djurs </w:t>
      </w:r>
      <w:r w:rsidRPr="00162DD0">
        <w:t>hälsa och djurskydd, växtskydd och växtskyddsmedel samt om ändring av Europaparlamentets och rådets förordningar (EG) nr 9</w:t>
      </w:r>
      <w:r w:rsidR="00B70633">
        <w:t>99/2001, (EG) nr 396/2005, (EG) </w:t>
      </w:r>
      <w:r w:rsidRPr="00162DD0">
        <w:t>nr 1069/2009, (EG) nr 1107/2009, (EU) 11</w:t>
      </w:r>
      <w:r w:rsidR="00B70633">
        <w:t>51/2012, (EU) nr 652/2014, (EU) </w:t>
      </w:r>
      <w:r w:rsidRPr="00162DD0">
        <w:t>2016/429 och (EU) 2016/2031, rådets förordni</w:t>
      </w:r>
      <w:r w:rsidR="00B70633">
        <w:t>ngar (EG) nr 1/2005 och (EG) nr </w:t>
      </w:r>
      <w:r w:rsidRPr="00162DD0">
        <w:t>1099/2009 och rådets direktiv 98/58/EG, 1999/74/EG, 2007/43/EG, 2008/119/EG och 2008/120/EG och om upphävande a</w:t>
      </w:r>
      <w:r w:rsidR="00B70633">
        <w:t>v Europaparlamentets och rådets </w:t>
      </w:r>
      <w:r w:rsidRPr="00162DD0">
        <w:t>förordningar (EG) nr 854/2004 och (EG) nr 882/2004, rådets direktiv 89/608/EEG, 89/662/EEG, 90/425/EEG, 91/496/EEG, 96/23/EG, 96/93/EG och 97/78/EG samt rådets beslut 92/438/EEG (förordningen om offentlig kontroll)</w:t>
      </w:r>
      <w:r w:rsidRPr="00162DD0">
        <w:rPr>
          <w:rStyle w:val="FootnoteReference"/>
        </w:rPr>
        <w:footnoteReference w:id="1"/>
      </w:r>
      <w:r w:rsidRPr="00162DD0">
        <w:t>, särskilt artikel 51.1 b och d, och artikel 144.6,</w:t>
      </w:r>
    </w:p>
    <w:p w:rsidR="00BA40EF" w:rsidRPr="00162DD0" w:rsidRDefault="00BA40EF" w:rsidP="00B70633">
      <w:pPr>
        <w:pStyle w:val="Normal12Hanging"/>
      </w:pPr>
      <w:r w:rsidRPr="00162DD0">
        <w:t>–</w:t>
      </w:r>
      <w:r w:rsidRPr="00162DD0">
        <w:tab/>
        <w:t>med beaktande av artikel 111.6 i arbetsordningen,</w:t>
      </w:r>
    </w:p>
    <w:p w:rsidR="00BA40EF" w:rsidRPr="00162DD0" w:rsidRDefault="00BA40EF" w:rsidP="00B70633">
      <w:pPr>
        <w:pStyle w:val="Normal12Hanging"/>
      </w:pPr>
      <w:r w:rsidRPr="00162DD0">
        <w:t>–</w:t>
      </w:r>
      <w:r w:rsidRPr="00162DD0">
        <w:tab/>
        <w:t>med beaktande av rekommendationen till beslut från utskottet för miljö, folkhälsa och livsmedelssäkerhet, och av följande skäl:</w:t>
      </w:r>
    </w:p>
    <w:p w:rsidR="00BA40EF" w:rsidRPr="00162DD0" w:rsidRDefault="00BA40EF" w:rsidP="00B70633">
      <w:pPr>
        <w:pStyle w:val="Normal12Hanging"/>
        <w:widowControl/>
      </w:pPr>
      <w:r w:rsidRPr="00162DD0">
        <w:lastRenderedPageBreak/>
        <w:tab/>
        <w:t>I kommissionens delegerade förordning (EU) 2019/2124</w:t>
      </w:r>
      <w:r w:rsidRPr="00162DD0">
        <w:rPr>
          <w:rStyle w:val="FootnoteReference"/>
          <w:szCs w:val="24"/>
        </w:rPr>
        <w:footnoteReference w:id="2"/>
      </w:r>
      <w:r w:rsidRPr="00162DD0">
        <w:t xml:space="preserve"> fastställs bestämmelser för den offentliga kontroll som medlemsstaternas behöriga myndigheter ska utföra</w:t>
      </w:r>
      <w:r w:rsidRPr="00162DD0">
        <w:rPr>
          <w:rStyle w:val="FootnoteReference"/>
          <w:szCs w:val="24"/>
        </w:rPr>
        <w:footnoteReference w:id="3"/>
      </w:r>
      <w:r w:rsidRPr="00162DD0">
        <w:t xml:space="preserve"> av sändningar av djur och varor som transiteras, omlastas och vidaretransporteras genom unionen.</w:t>
      </w:r>
    </w:p>
    <w:p w:rsidR="00BA40EF" w:rsidRPr="00162DD0" w:rsidRDefault="00BA40EF" w:rsidP="00B70633">
      <w:pPr>
        <w:pStyle w:val="Normal12Hanging"/>
      </w:pPr>
      <w:r w:rsidRPr="00162DD0">
        <w:tab/>
        <w:t>I artikel 51.1 b och d i förordning (EU) 2017/625 ges kommissionen befogenhet att anta delegerade akter med avseende på bestämmelser om fastställande av vilka tidsfrister och arrangemang som gäller för utförandet av dokumentkontroller och, vid behov, identitetskontroller och fysiska kontroller av kategorier av djur och varor som är föremål för den offentliga kontroll som föreskrivs i artikel 47.1 i den förordningen och som förs in i unionen sjö- eller luftvägen från ett tredjeland, när dessa djur eller varor flyttas från ett fartyg eller luftfartyg och under tullöve</w:t>
      </w:r>
      <w:r w:rsidR="00B70633">
        <w:t>rvakning transporteras till ett </w:t>
      </w:r>
      <w:r w:rsidRPr="00162DD0">
        <w:t>annat fartyg eller luftfartyg inom samma hamn eller flygplats som förberedelse inför den fortsatta resan (</w:t>
      </w:r>
      <w:r w:rsidRPr="00162DD0">
        <w:rPr>
          <w:i/>
        </w:rPr>
        <w:t>omlastade sändningar</w:t>
      </w:r>
      <w:r w:rsidRPr="00162DD0">
        <w:t>), samt bes</w:t>
      </w:r>
      <w:r w:rsidR="00B70633">
        <w:t>tämmelser om fastställande av i </w:t>
      </w:r>
      <w:r w:rsidRPr="00162DD0">
        <w:t>vilka fall och på vilka villkor transitering av sändningar av de kategorier av djur och varor som avses i artikel 47.1 får tillåtas och vissa offentliga kontroller av sådana sändningar ska utföras vid gränskontrollstationer, inklusive i vilka fall och på vilka villkor varor ska lagras i särskilt godkända tullager eller i frizoner.</w:t>
      </w:r>
    </w:p>
    <w:p w:rsidR="00BA40EF" w:rsidRPr="00162DD0" w:rsidRDefault="00BA40EF" w:rsidP="00B70633">
      <w:pPr>
        <w:pStyle w:val="Normal12Hanging"/>
      </w:pPr>
      <w:r w:rsidRPr="00162DD0">
        <w:t>C.</w:t>
      </w:r>
      <w:r w:rsidRPr="00162DD0">
        <w:tab/>
        <w:t>Den 29 oktober 2020 förelade kommissionen parlamentet den delegerade förordningen, vilket inledde den två månader långa granskningsperiod som parlamentet har till sitt förfogande för att invända mot denna delegerade förordning.</w:t>
      </w:r>
    </w:p>
    <w:p w:rsidR="00BA40EF" w:rsidRPr="00162DD0" w:rsidRDefault="00BA40EF" w:rsidP="00B70633">
      <w:pPr>
        <w:pStyle w:val="Normal12Hanging"/>
      </w:pPr>
      <w:r w:rsidRPr="00162DD0">
        <w:t>D.</w:t>
      </w:r>
      <w:r w:rsidRPr="00162DD0">
        <w:tab/>
        <w:t>Genom den delegerade förordningen införs bla</w:t>
      </w:r>
      <w:r w:rsidR="00B70633">
        <w:t>nd annat en viss flexibilitet i </w:t>
      </w:r>
      <w:r w:rsidRPr="00162DD0">
        <w:t>förvaltningen av offentliga kontroller vid transiteri</w:t>
      </w:r>
      <w:r w:rsidR="00B70633">
        <w:t>ng genom Storbritannien från en </w:t>
      </w:r>
      <w:r w:rsidRPr="00162DD0">
        <w:t xml:space="preserve">medlemsstat till Irland och omvänt (”landbridge”), vilket möjliggör användning av nationella informationshanteringssystem, och bidrar sålunda till att minska den administrativa bördan för de berörda medlemsstaterna. </w:t>
      </w:r>
    </w:p>
    <w:p w:rsidR="00BA40EF" w:rsidRPr="00162DD0" w:rsidRDefault="00BA40EF" w:rsidP="00B70633">
      <w:pPr>
        <w:pStyle w:val="Normal12Hanging"/>
      </w:pPr>
      <w:r w:rsidRPr="00162DD0">
        <w:t>E.</w:t>
      </w:r>
      <w:r w:rsidRPr="00162DD0">
        <w:tab/>
        <w:t>Den delegerade förordningen bör träda i kraft så snart som möjligt och tillämpas från och med den 1 januari 2021, för att säkerställa att de åtgärder som föreskrivs i den förordningen träder i kraft efter att övergång</w:t>
      </w:r>
      <w:r w:rsidR="00B70633">
        <w:t>sperioden i avtalet om Förenade </w:t>
      </w:r>
      <w:r w:rsidRPr="00162DD0">
        <w:t xml:space="preserve">konungariket Storbritannien och Nordirlands utträde ur Europeiska unionen och Europeiska atomenergigemenskapen har löpt ut den 31 december 2020. </w:t>
      </w:r>
    </w:p>
    <w:p w:rsidR="00BA40EF" w:rsidRPr="00162DD0" w:rsidRDefault="00BA40EF" w:rsidP="00B70633">
      <w:pPr>
        <w:pStyle w:val="Normal12Hanging"/>
      </w:pPr>
      <w:r w:rsidRPr="00162DD0">
        <w:t>1.</w:t>
      </w:r>
      <w:r w:rsidRPr="00162DD0">
        <w:tab/>
        <w:t>Europaparlamentet tillkännager att det inte invänder mot den delegerade förordningen.</w:t>
      </w:r>
    </w:p>
    <w:p w:rsidR="00387AC6" w:rsidRPr="00162DD0" w:rsidRDefault="00BA40EF" w:rsidP="00B70633">
      <w:pPr>
        <w:pStyle w:val="Normal12Hanging"/>
      </w:pPr>
      <w:r w:rsidRPr="00162DD0">
        <w:t>2.</w:t>
      </w:r>
      <w:r w:rsidRPr="00162DD0">
        <w:tab/>
        <w:t>Europaparlamentet uppdrar åt talmannen att översända detta beslut till rådet och kommissionen.</w:t>
      </w:r>
    </w:p>
    <w:sectPr w:rsidR="00387AC6" w:rsidRPr="00162DD0" w:rsidSect="00162DD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7AD" w:rsidRPr="00162DD0" w:rsidRDefault="002F47AD">
      <w:r w:rsidRPr="00162DD0">
        <w:separator/>
      </w:r>
    </w:p>
  </w:endnote>
  <w:endnote w:type="continuationSeparator" w:id="0">
    <w:p w:rsidR="002F47AD" w:rsidRPr="00162DD0" w:rsidRDefault="002F47AD">
      <w:r w:rsidRPr="00162D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DD0" w:rsidRPr="00162DD0" w:rsidRDefault="00162DD0" w:rsidP="00162DD0">
    <w:pPr>
      <w:pStyle w:val="EPFooter"/>
    </w:pPr>
    <w:r w:rsidRPr="00162DD0">
      <w:t>PE</w:t>
    </w:r>
    <w:r w:rsidRPr="00162DD0">
      <w:rPr>
        <w:rStyle w:val="HideTWBExt"/>
        <w:noProof w:val="0"/>
      </w:rPr>
      <w:t>&lt;NoPE&gt;</w:t>
    </w:r>
    <w:r w:rsidRPr="00162DD0">
      <w:t>661.550</w:t>
    </w:r>
    <w:r w:rsidRPr="00162DD0">
      <w:rPr>
        <w:rStyle w:val="HideTWBExt"/>
        <w:noProof w:val="0"/>
      </w:rPr>
      <w:t>&lt;/NoPE&gt;&lt;Version&gt;</w:t>
    </w:r>
    <w:r w:rsidRPr="00162DD0">
      <w:t>v01-00</w:t>
    </w:r>
    <w:r w:rsidRPr="00162DD0">
      <w:rPr>
        <w:rStyle w:val="HideTWBExt"/>
        <w:noProof w:val="0"/>
      </w:rPr>
      <w:t>&lt;/Version&gt;</w:t>
    </w:r>
    <w:r w:rsidRPr="00162DD0">
      <w:tab/>
    </w:r>
    <w:r w:rsidRPr="00162DD0">
      <w:fldChar w:fldCharType="begin"/>
    </w:r>
    <w:r w:rsidRPr="00162DD0">
      <w:instrText xml:space="preserve"> PAGE  \* MERGEFORMAT </w:instrText>
    </w:r>
    <w:r w:rsidRPr="00162DD0">
      <w:fldChar w:fldCharType="separate"/>
    </w:r>
    <w:r w:rsidR="00B70633">
      <w:rPr>
        <w:noProof/>
      </w:rPr>
      <w:t>2</w:t>
    </w:r>
    <w:r w:rsidRPr="00162DD0">
      <w:fldChar w:fldCharType="end"/>
    </w:r>
    <w:r w:rsidRPr="00162DD0">
      <w:t>/</w:t>
    </w:r>
    <w:fldSimple w:instr=" NUMPAGES  \* MERGEFORMAT ">
      <w:r w:rsidR="00B70633">
        <w:rPr>
          <w:noProof/>
        </w:rPr>
        <w:t>3</w:t>
      </w:r>
    </w:fldSimple>
    <w:r w:rsidRPr="00162DD0">
      <w:tab/>
    </w:r>
    <w:r w:rsidRPr="00162DD0">
      <w:rPr>
        <w:rStyle w:val="HideTWBExt"/>
        <w:noProof w:val="0"/>
      </w:rPr>
      <w:t>&lt;PathFdR&gt;</w:t>
    </w:r>
    <w:r w:rsidRPr="00162DD0">
      <w:t>RE\1220348SV.docx</w:t>
    </w:r>
    <w:r w:rsidRPr="00162DD0">
      <w:rPr>
        <w:rStyle w:val="HideTWBExt"/>
        <w:noProof w:val="0"/>
      </w:rPr>
      <w:t>&lt;/PathFdR&gt;</w:t>
    </w:r>
  </w:p>
  <w:p w:rsidR="000C7B89" w:rsidRPr="00162DD0" w:rsidRDefault="00162DD0" w:rsidP="00162DD0">
    <w:pPr>
      <w:pStyle w:val="EPFooter2"/>
    </w:pPr>
    <w:r w:rsidRPr="00162DD0">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DD0" w:rsidRPr="00162DD0" w:rsidRDefault="00162DD0" w:rsidP="00162DD0">
    <w:pPr>
      <w:pStyle w:val="EPFooter"/>
    </w:pPr>
    <w:r w:rsidRPr="00162DD0">
      <w:rPr>
        <w:rStyle w:val="HideTWBExt"/>
        <w:noProof w:val="0"/>
      </w:rPr>
      <w:t>&lt;PathFdR&gt;</w:t>
    </w:r>
    <w:r w:rsidRPr="00162DD0">
      <w:t>RE\1220348SV.docx</w:t>
    </w:r>
    <w:r w:rsidRPr="00162DD0">
      <w:rPr>
        <w:rStyle w:val="HideTWBExt"/>
        <w:noProof w:val="0"/>
      </w:rPr>
      <w:t>&lt;/PathFdR&gt;</w:t>
    </w:r>
    <w:r w:rsidRPr="00162DD0">
      <w:tab/>
    </w:r>
    <w:r w:rsidRPr="00162DD0">
      <w:fldChar w:fldCharType="begin"/>
    </w:r>
    <w:r w:rsidRPr="00162DD0">
      <w:instrText xml:space="preserve"> PAGE  \* MERGEFORMAT </w:instrText>
    </w:r>
    <w:r w:rsidRPr="00162DD0">
      <w:fldChar w:fldCharType="separate"/>
    </w:r>
    <w:r w:rsidR="00B70633">
      <w:rPr>
        <w:noProof/>
      </w:rPr>
      <w:t>3</w:t>
    </w:r>
    <w:r w:rsidRPr="00162DD0">
      <w:fldChar w:fldCharType="end"/>
    </w:r>
    <w:r w:rsidRPr="00162DD0">
      <w:t>/</w:t>
    </w:r>
    <w:fldSimple w:instr=" NUMPAGES  \* MERGEFORMAT ">
      <w:r w:rsidR="00B70633">
        <w:rPr>
          <w:noProof/>
        </w:rPr>
        <w:t>3</w:t>
      </w:r>
    </w:fldSimple>
    <w:r w:rsidRPr="00162DD0">
      <w:tab/>
      <w:t>PE</w:t>
    </w:r>
    <w:r w:rsidRPr="00162DD0">
      <w:rPr>
        <w:rStyle w:val="HideTWBExt"/>
        <w:noProof w:val="0"/>
      </w:rPr>
      <w:t>&lt;NoPE&gt;</w:t>
    </w:r>
    <w:r w:rsidRPr="00162DD0">
      <w:t>661.550</w:t>
    </w:r>
    <w:r w:rsidRPr="00162DD0">
      <w:rPr>
        <w:rStyle w:val="HideTWBExt"/>
        <w:noProof w:val="0"/>
      </w:rPr>
      <w:t>&lt;/NoPE&gt;&lt;Version&gt;</w:t>
    </w:r>
    <w:r w:rsidRPr="00162DD0">
      <w:t>v01-00</w:t>
    </w:r>
    <w:r w:rsidRPr="00162DD0">
      <w:rPr>
        <w:rStyle w:val="HideTWBExt"/>
        <w:noProof w:val="0"/>
      </w:rPr>
      <w:t>&lt;/Version&gt;</w:t>
    </w:r>
  </w:p>
  <w:p w:rsidR="000C7B89" w:rsidRPr="00162DD0" w:rsidRDefault="00162DD0" w:rsidP="00162DD0">
    <w:pPr>
      <w:pStyle w:val="EPFooter2"/>
    </w:pPr>
    <w:r w:rsidRPr="00162DD0">
      <w:tab/>
    </w:r>
    <w:r w:rsidRPr="00162DD0">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DD0" w:rsidRPr="00162DD0" w:rsidRDefault="00162DD0" w:rsidP="00162DD0">
    <w:pPr>
      <w:pStyle w:val="EPFooter"/>
    </w:pPr>
    <w:r w:rsidRPr="00162DD0">
      <w:rPr>
        <w:rStyle w:val="HideTWBExt"/>
        <w:noProof w:val="0"/>
      </w:rPr>
      <w:t>&lt;PathFdR&gt;</w:t>
    </w:r>
    <w:r w:rsidRPr="00162DD0">
      <w:t>RE\1220348SV.docx</w:t>
    </w:r>
    <w:r w:rsidRPr="00162DD0">
      <w:rPr>
        <w:rStyle w:val="HideTWBExt"/>
        <w:noProof w:val="0"/>
      </w:rPr>
      <w:t>&lt;/PathFdR&gt;</w:t>
    </w:r>
    <w:r w:rsidRPr="00162DD0">
      <w:tab/>
    </w:r>
    <w:r w:rsidRPr="00162DD0">
      <w:tab/>
      <w:t>PE</w:t>
    </w:r>
    <w:r w:rsidRPr="00162DD0">
      <w:rPr>
        <w:rStyle w:val="HideTWBExt"/>
        <w:noProof w:val="0"/>
      </w:rPr>
      <w:t>&lt;NoPE&gt;</w:t>
    </w:r>
    <w:r w:rsidRPr="00162DD0">
      <w:t>661.550</w:t>
    </w:r>
    <w:r w:rsidRPr="00162DD0">
      <w:rPr>
        <w:rStyle w:val="HideTWBExt"/>
        <w:noProof w:val="0"/>
      </w:rPr>
      <w:t>&lt;/NoPE&gt;&lt;Version&gt;</w:t>
    </w:r>
    <w:r w:rsidRPr="00162DD0">
      <w:t>v01-00</w:t>
    </w:r>
    <w:r w:rsidRPr="00162DD0">
      <w:rPr>
        <w:rStyle w:val="HideTWBExt"/>
        <w:noProof w:val="0"/>
      </w:rPr>
      <w:t>&lt;/Version&gt;</w:t>
    </w:r>
  </w:p>
  <w:p w:rsidR="000C7B89" w:rsidRPr="00162DD0" w:rsidRDefault="00162DD0" w:rsidP="00162DD0">
    <w:pPr>
      <w:pStyle w:val="EPFooter2"/>
    </w:pPr>
    <w:r w:rsidRPr="00162DD0">
      <w:t>SV</w:t>
    </w:r>
    <w:r w:rsidRPr="00162DD0">
      <w:tab/>
    </w:r>
    <w:r w:rsidRPr="00162DD0">
      <w:rPr>
        <w:b w:val="0"/>
        <w:i/>
        <w:color w:val="C0C0C0"/>
        <w:sz w:val="22"/>
      </w:rPr>
      <w:t>Förenade i mångfalden</w:t>
    </w:r>
    <w:r w:rsidRPr="00162DD0">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7AD" w:rsidRPr="00162DD0" w:rsidRDefault="002F47AD">
      <w:r w:rsidRPr="00162DD0">
        <w:separator/>
      </w:r>
    </w:p>
  </w:footnote>
  <w:footnote w:type="continuationSeparator" w:id="0">
    <w:p w:rsidR="002F47AD" w:rsidRPr="00162DD0" w:rsidRDefault="002F47AD">
      <w:r w:rsidRPr="00162DD0">
        <w:continuationSeparator/>
      </w:r>
    </w:p>
  </w:footnote>
  <w:footnote w:id="1">
    <w:p w:rsidR="00BA40EF" w:rsidRPr="00162DD0" w:rsidRDefault="00BA40EF" w:rsidP="00BA40EF">
      <w:pPr>
        <w:pStyle w:val="FootnoteText"/>
        <w:tabs>
          <w:tab w:val="left" w:pos="567"/>
        </w:tabs>
        <w:ind w:left="567" w:hanging="567"/>
      </w:pPr>
      <w:r w:rsidRPr="00162DD0">
        <w:rPr>
          <w:rStyle w:val="FootnoteReference"/>
        </w:rPr>
        <w:footnoteRef/>
      </w:r>
      <w:r w:rsidR="00B70633">
        <w:t xml:space="preserve"> </w:t>
      </w:r>
      <w:r w:rsidRPr="00162DD0">
        <w:t xml:space="preserve">EUT L 95, 7.4.2017, s. 1. </w:t>
      </w:r>
    </w:p>
  </w:footnote>
  <w:footnote w:id="2">
    <w:p w:rsidR="00BA40EF" w:rsidRPr="00162DD0" w:rsidRDefault="00BA40EF" w:rsidP="00B70633">
      <w:pPr>
        <w:pStyle w:val="FootnoteText"/>
        <w:tabs>
          <w:tab w:val="left" w:pos="0"/>
        </w:tabs>
      </w:pPr>
      <w:r w:rsidRPr="00162DD0">
        <w:rPr>
          <w:rStyle w:val="FootnoteReference"/>
        </w:rPr>
        <w:footnoteRef/>
      </w:r>
      <w:r w:rsidR="00B70633">
        <w:t xml:space="preserve"> </w:t>
      </w:r>
      <w:r w:rsidRPr="00162DD0">
        <w:t>Kommissionens delegerade förordning (EU) 2019/2124 av den 10 oktober 2019 om komplettering av Europaparlamentets och rådets förordning (EU) 2017/625 vad gäller bestämmelser för offentlig kontroll av sändningar av djur och varor i transitering, omlastning och vidaretransport genom unionen samt om ändring av kommissionens förordningar (EG) nr 798/2008, (EG) nr 1251/2008, (EG) nr 1</w:t>
      </w:r>
      <w:r w:rsidR="00B70633">
        <w:t>19/2009, (EU) nr 206/2010, (EU) </w:t>
      </w:r>
      <w:r w:rsidRPr="00162DD0">
        <w:t>nr 605/2010, (EU) nr 142/2011 och (EU) nr 28/2012, kommission</w:t>
      </w:r>
      <w:r w:rsidR="00B70633">
        <w:t>ens genomförandeförordning (EU) </w:t>
      </w:r>
      <w:r w:rsidRPr="00162DD0">
        <w:t>2016/759 och kommissionens beslut 2007/777/EG (EUT L 321, 12.12.2019, s. 73).</w:t>
      </w:r>
    </w:p>
  </w:footnote>
  <w:footnote w:id="3">
    <w:p w:rsidR="00BA40EF" w:rsidRPr="00162DD0" w:rsidRDefault="00BA40EF" w:rsidP="00B70633">
      <w:pPr>
        <w:pStyle w:val="FootnoteText"/>
        <w:tabs>
          <w:tab w:val="left" w:pos="0"/>
        </w:tabs>
      </w:pPr>
      <w:r w:rsidRPr="00162DD0">
        <w:rPr>
          <w:rStyle w:val="FootnoteReference"/>
        </w:rPr>
        <w:footnoteRef/>
      </w:r>
      <w:r w:rsidR="00B70633">
        <w:t xml:space="preserve"> </w:t>
      </w:r>
      <w:r w:rsidRPr="00162DD0">
        <w:t>I enlighet med avtalet om Förenade konungariket Storbritannien och Nordirlands utträde ur Europeiska unionen och Europeiska atomenergigemenskapen, särskilt artikel 5.4 i protokollet om Irland/Nordirland jämförd med bilaga 2 till det protokollet, är denna förordning tillämplig på och i Förenade kungariket med avseende på Nordirland.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633" w:rsidRDefault="00B706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633" w:rsidRDefault="00B706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633" w:rsidRDefault="00B706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AUTHORMNU" w:val=" 3"/>
    <w:docVar w:name="COMKEY" w:val="ENVI"/>
    <w:docVar w:name="DELACTDT" w:val="09/12/2020"/>
    <w:docVar w:name="DOCMNU" w:val=" 1"/>
    <w:docVar w:name="DOCTYPEMNU" w:val=" 2"/>
    <w:docVar w:name="LastEditedSection" w:val=" 1"/>
    <w:docVar w:name="SERIALNRMNU" w:val=" 2"/>
    <w:docVar w:name="strDocTypeID" w:val="RE_DelAct_NoObjections"/>
    <w:docVar w:name="strSubDir" w:val="1220"/>
    <w:docVar w:name="TXTLANGUE" w:val="EN"/>
    <w:docVar w:name="TXTLANGUEMIN" w:val="en"/>
    <w:docVar w:name="TXTNRB" w:val="0420/2020"/>
    <w:docVar w:name="TXTNRC" w:val="(2020)07418"/>
    <w:docVar w:name="TXTNRDEA" w:val="2020/2855"/>
    <w:docVar w:name="TXTNRDELREG" w:val="(EU) 2019/2124"/>
    <w:docVar w:name="TXTNRPE" w:val="661.550"/>
    <w:docVar w:name="TXTPEorAP" w:val="PE"/>
    <w:docVar w:name="TXTROUTE" w:val="RE\1220348EN.docx"/>
    <w:docVar w:name="TXTTITLE" w:val="WWW"/>
    <w:docVar w:name="TXTVERSION" w:val="01-00"/>
  </w:docVars>
  <w:rsids>
    <w:rsidRoot w:val="002F47AD"/>
    <w:rsid w:val="000218A8"/>
    <w:rsid w:val="0005254F"/>
    <w:rsid w:val="000C7B89"/>
    <w:rsid w:val="000D2165"/>
    <w:rsid w:val="000E26D5"/>
    <w:rsid w:val="00105F8B"/>
    <w:rsid w:val="00152F37"/>
    <w:rsid w:val="00162DD0"/>
    <w:rsid w:val="0019441C"/>
    <w:rsid w:val="001E693A"/>
    <w:rsid w:val="002821DF"/>
    <w:rsid w:val="00297CA5"/>
    <w:rsid w:val="002D0774"/>
    <w:rsid w:val="002E46A3"/>
    <w:rsid w:val="002F47AD"/>
    <w:rsid w:val="002F6A7D"/>
    <w:rsid w:val="003760E3"/>
    <w:rsid w:val="00387AC6"/>
    <w:rsid w:val="003E59AA"/>
    <w:rsid w:val="00437AAB"/>
    <w:rsid w:val="00457FEA"/>
    <w:rsid w:val="004616E8"/>
    <w:rsid w:val="004704C6"/>
    <w:rsid w:val="004C625F"/>
    <w:rsid w:val="004D5C2F"/>
    <w:rsid w:val="00560E87"/>
    <w:rsid w:val="00564BEF"/>
    <w:rsid w:val="005874B7"/>
    <w:rsid w:val="00593010"/>
    <w:rsid w:val="005A5FB5"/>
    <w:rsid w:val="005A7BCF"/>
    <w:rsid w:val="005C0AD2"/>
    <w:rsid w:val="005E0BC3"/>
    <w:rsid w:val="0060003C"/>
    <w:rsid w:val="006008EF"/>
    <w:rsid w:val="00601580"/>
    <w:rsid w:val="006579C4"/>
    <w:rsid w:val="00661750"/>
    <w:rsid w:val="006746EE"/>
    <w:rsid w:val="0071095F"/>
    <w:rsid w:val="00744B66"/>
    <w:rsid w:val="007471B2"/>
    <w:rsid w:val="00765B61"/>
    <w:rsid w:val="00772346"/>
    <w:rsid w:val="007974DD"/>
    <w:rsid w:val="007B06AA"/>
    <w:rsid w:val="007B50DB"/>
    <w:rsid w:val="007D6B34"/>
    <w:rsid w:val="007E0537"/>
    <w:rsid w:val="008020D5"/>
    <w:rsid w:val="00824B90"/>
    <w:rsid w:val="0084067E"/>
    <w:rsid w:val="00844BD4"/>
    <w:rsid w:val="0087374F"/>
    <w:rsid w:val="00875FFF"/>
    <w:rsid w:val="00880742"/>
    <w:rsid w:val="008835B3"/>
    <w:rsid w:val="008A0D48"/>
    <w:rsid w:val="008A3720"/>
    <w:rsid w:val="008C458A"/>
    <w:rsid w:val="008E662B"/>
    <w:rsid w:val="008F4DA0"/>
    <w:rsid w:val="00921886"/>
    <w:rsid w:val="00981D9B"/>
    <w:rsid w:val="009D136C"/>
    <w:rsid w:val="009F4868"/>
    <w:rsid w:val="009F7376"/>
    <w:rsid w:val="00A06D31"/>
    <w:rsid w:val="00A66299"/>
    <w:rsid w:val="00A93F71"/>
    <w:rsid w:val="00AD346E"/>
    <w:rsid w:val="00B60126"/>
    <w:rsid w:val="00B70633"/>
    <w:rsid w:val="00B812C1"/>
    <w:rsid w:val="00BA40EF"/>
    <w:rsid w:val="00BB7B04"/>
    <w:rsid w:val="00BC77BD"/>
    <w:rsid w:val="00C03AB9"/>
    <w:rsid w:val="00C737BB"/>
    <w:rsid w:val="00C872E2"/>
    <w:rsid w:val="00CA3943"/>
    <w:rsid w:val="00CB405B"/>
    <w:rsid w:val="00D105CB"/>
    <w:rsid w:val="00D378DE"/>
    <w:rsid w:val="00D462E2"/>
    <w:rsid w:val="00D60FF7"/>
    <w:rsid w:val="00D70513"/>
    <w:rsid w:val="00E0413F"/>
    <w:rsid w:val="00E323D6"/>
    <w:rsid w:val="00E60D8A"/>
    <w:rsid w:val="00E74B0B"/>
    <w:rsid w:val="00E808E4"/>
    <w:rsid w:val="00ED3C1E"/>
    <w:rsid w:val="00EE25C7"/>
    <w:rsid w:val="00F40068"/>
    <w:rsid w:val="00F601C7"/>
    <w:rsid w:val="00F70B36"/>
    <w:rsid w:val="00F75D46"/>
    <w:rsid w:val="00F9151F"/>
    <w:rsid w:val="00FA056B"/>
    <w:rsid w:val="00FF0AC3"/>
    <w:rsid w:val="00FF43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7A111"/>
  <w15:chartTrackingRefBased/>
  <w15:docId w15:val="{D509A54D-2232-4786-9CF3-2E305049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0D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4B0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E0413F"/>
    <w:pPr>
      <w:spacing w:after="240"/>
      <w:ind w:left="1418"/>
    </w:pPr>
  </w:style>
  <w:style w:type="paragraph" w:customStyle="1" w:styleId="CoverNormal24a">
    <w:name w:val="CoverNormal24a"/>
    <w:basedOn w:val="Normal"/>
    <w:rsid w:val="00E0413F"/>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E808E4"/>
    <w:pPr>
      <w:spacing w:after="480"/>
      <w:ind w:left="1418"/>
    </w:pPr>
    <w:rPr>
      <w:rFonts w:ascii="Arial" w:hAnsi="Arial"/>
      <w:b/>
      <w:sz w:val="48"/>
    </w:rPr>
  </w:style>
  <w:style w:type="paragraph" w:styleId="Header">
    <w:name w:val="header"/>
    <w:basedOn w:val="Normal"/>
    <w:link w:val="HeaderChar"/>
    <w:semiHidden/>
    <w:rsid w:val="004C625F"/>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C0AD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437AAB"/>
    <w:pPr>
      <w:spacing w:after="480"/>
      <w:ind w:left="1418"/>
    </w:pPr>
    <w:rPr>
      <w:b/>
    </w:rPr>
  </w:style>
  <w:style w:type="paragraph" w:customStyle="1" w:styleId="EPName">
    <w:name w:val="EPName"/>
    <w:basedOn w:val="Normal"/>
    <w:rsid w:val="00CB405B"/>
    <w:pPr>
      <w:spacing w:before="80" w:after="80"/>
    </w:pPr>
    <w:rPr>
      <w:rFonts w:ascii="Arial Narrow" w:hAnsi="Arial Narrow" w:cs="Arial"/>
      <w:b/>
      <w:sz w:val="32"/>
      <w:szCs w:val="22"/>
    </w:rPr>
  </w:style>
  <w:style w:type="paragraph" w:customStyle="1" w:styleId="EPTerm">
    <w:name w:val="EPTerm"/>
    <w:basedOn w:val="Normal"/>
    <w:next w:val="Normal"/>
    <w:rsid w:val="00CB405B"/>
    <w:pPr>
      <w:spacing w:after="80"/>
    </w:pPr>
    <w:rPr>
      <w:rFonts w:ascii="Arial" w:hAnsi="Arial" w:cs="Arial"/>
      <w:sz w:val="20"/>
      <w:szCs w:val="22"/>
    </w:rPr>
  </w:style>
  <w:style w:type="paragraph" w:customStyle="1" w:styleId="EPLogo">
    <w:name w:val="EPLogo"/>
    <w:basedOn w:val="Normal"/>
    <w:qFormat/>
    <w:rsid w:val="00CB405B"/>
    <w:pPr>
      <w:jc w:val="right"/>
    </w:pPr>
  </w:style>
  <w:style w:type="paragraph" w:customStyle="1" w:styleId="CoverReference">
    <w:name w:val="CoverReference"/>
    <w:basedOn w:val="Normal"/>
    <w:rsid w:val="005C0AD2"/>
    <w:pPr>
      <w:spacing w:before="1080"/>
      <w:jc w:val="right"/>
    </w:pPr>
    <w:rPr>
      <w:rFonts w:ascii="Arial" w:hAnsi="Arial" w:cs="Arial"/>
      <w:b/>
    </w:rPr>
  </w:style>
  <w:style w:type="paragraph" w:customStyle="1" w:styleId="CoverDate">
    <w:name w:val="CoverDate"/>
    <w:basedOn w:val="Normal"/>
    <w:rsid w:val="005C0AD2"/>
    <w:pPr>
      <w:spacing w:before="240" w:after="1200"/>
    </w:pPr>
  </w:style>
  <w:style w:type="paragraph" w:customStyle="1" w:styleId="EPFooter">
    <w:name w:val="EPFooter"/>
    <w:basedOn w:val="Normal"/>
    <w:rsid w:val="00E808E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4C625F"/>
    <w:rPr>
      <w:sz w:val="24"/>
    </w:rPr>
  </w:style>
  <w:style w:type="paragraph" w:styleId="FootnoteText">
    <w:name w:val="footnote text"/>
    <w:basedOn w:val="Normal"/>
    <w:link w:val="FootnoteTextChar"/>
    <w:uiPriority w:val="99"/>
    <w:rsid w:val="00BA40EF"/>
    <w:rPr>
      <w:sz w:val="20"/>
    </w:rPr>
  </w:style>
  <w:style w:type="character" w:customStyle="1" w:styleId="FootnoteTextChar">
    <w:name w:val="Footnote Text Char"/>
    <w:basedOn w:val="DefaultParagraphFont"/>
    <w:link w:val="FootnoteText"/>
    <w:uiPriority w:val="99"/>
    <w:rsid w:val="00BA40EF"/>
  </w:style>
  <w:style w:type="character" w:styleId="FootnoteReference">
    <w:name w:val="footnote reference"/>
    <w:basedOn w:val="DefaultParagraphFont"/>
    <w:uiPriority w:val="99"/>
    <w:rsid w:val="00BA40EF"/>
    <w:rPr>
      <w:vertAlign w:val="superscript"/>
    </w:rPr>
  </w:style>
  <w:style w:type="paragraph" w:customStyle="1" w:styleId="Normal12Hanging">
    <w:name w:val="Normal12Hanging"/>
    <w:basedOn w:val="Normal"/>
    <w:rsid w:val="00BA40EF"/>
    <w:pPr>
      <w:spacing w:after="240"/>
      <w:ind w:left="567" w:hanging="567"/>
    </w:pPr>
  </w:style>
  <w:style w:type="paragraph" w:styleId="Footer">
    <w:name w:val="footer"/>
    <w:basedOn w:val="Normal"/>
    <w:link w:val="FooterChar"/>
    <w:rsid w:val="00BA40EF"/>
    <w:pPr>
      <w:tabs>
        <w:tab w:val="center" w:pos="4513"/>
        <w:tab w:val="right" w:pos="9026"/>
      </w:tabs>
    </w:pPr>
  </w:style>
  <w:style w:type="character" w:customStyle="1" w:styleId="FooterChar">
    <w:name w:val="Footer Char"/>
    <w:basedOn w:val="DefaultParagraphFont"/>
    <w:link w:val="Footer"/>
    <w:rsid w:val="00BA40E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717</Words>
  <Characters>4578</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RE_DelAct_NoObjections</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RE_DelAct_NoObjections</dc:title>
  <dc:subject/>
  <dc:creator>DE WILDE Alice</dc:creator>
  <cp:keywords/>
  <dc:description/>
  <cp:lastModifiedBy>NIEMINEN-LINDQUIST Jaana</cp:lastModifiedBy>
  <cp:revision>2</cp:revision>
  <cp:lastPrinted>2004-11-19T15:29:00Z</cp:lastPrinted>
  <dcterms:created xsi:type="dcterms:W3CDTF">2020-12-11T20:55:00Z</dcterms:created>
  <dcterms:modified xsi:type="dcterms:W3CDTF">2020-12-11T20:55:00Z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1220348</vt:lpwstr>
  </property>
  <property fmtid="{D5CDD505-2E9C-101B-9397-08002B2CF9AE}" pid="5" name="&lt;Type&gt;">
    <vt:lpwstr>RE</vt:lpwstr>
  </property>
  <property fmtid="{D5CDD505-2E9C-101B-9397-08002B2CF9AE}" pid="6" name="&lt;ModelCod&gt;">
    <vt:lpwstr>\\eiciLUXpr1\pdocep$\DocEP\DOCS\General\RE\RE_DelAct\RE_DelAct_NoObjections.dotx(17/04/2020 18:29:08)</vt:lpwstr>
  </property>
  <property fmtid="{D5CDD505-2E9C-101B-9397-08002B2CF9AE}" pid="7" name="&lt;ModelTra&gt;">
    <vt:lpwstr>\\eiciLUXpr1\pdocep$\DocEP\TRANSFIL\EN\RE_DelAct_NoObjections.EN(11/03/2020 09:31:01)</vt:lpwstr>
  </property>
  <property fmtid="{D5CDD505-2E9C-101B-9397-08002B2CF9AE}" pid="8" name="&lt;Model&gt;">
    <vt:lpwstr>RE_DelAct_NoObjections</vt:lpwstr>
  </property>
  <property fmtid="{D5CDD505-2E9C-101B-9397-08002B2CF9AE}" pid="9" name="FooterPath">
    <vt:lpwstr>RE\1220348SV.docx</vt:lpwstr>
  </property>
  <property fmtid="{D5CDD505-2E9C-101B-9397-08002B2CF9AE}" pid="10" name="PE number">
    <vt:lpwstr>661.550</vt:lpwstr>
  </property>
  <property fmtid="{D5CDD505-2E9C-101B-9397-08002B2CF9AE}" pid="11" name="Bookout">
    <vt:lpwstr>OK - 2020/12/11 21:55</vt:lpwstr>
  </property>
  <property fmtid="{D5CDD505-2E9C-101B-9397-08002B2CF9AE}" pid="12" name="SDLStudio">
    <vt:lpwstr/>
  </property>
  <property fmtid="{D5CDD505-2E9C-101B-9397-08002B2CF9AE}" pid="13" name="&lt;Extension&gt;">
    <vt:lpwstr>SV</vt:lpwstr>
  </property>
</Properties>
</file>