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8F5EFB" w:rsidRPr="00CB7A1B" w14:paraId="3A534C71" w14:textId="77777777" w:rsidTr="00C85D0F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1E6B0FCC" w14:textId="77777777" w:rsidR="008F5EFB" w:rsidRPr="00CB7A1B" w:rsidRDefault="009109B4" w:rsidP="00C85D0F">
            <w:pPr>
              <w:pStyle w:val="EPName"/>
            </w:pPr>
            <w:r w:rsidRPr="00CB7A1B">
              <w:t>Evropský parlament</w:t>
            </w:r>
          </w:p>
          <w:p w14:paraId="0C49B49E" w14:textId="77777777" w:rsidR="008F5EFB" w:rsidRPr="00CB7A1B" w:rsidRDefault="0064271B" w:rsidP="0064271B">
            <w:pPr>
              <w:pStyle w:val="EPTerm"/>
            </w:pPr>
            <w:r w:rsidRPr="00CB7A1B">
              <w:t>2019-2024</w:t>
            </w:r>
          </w:p>
        </w:tc>
        <w:tc>
          <w:tcPr>
            <w:tcW w:w="2268" w:type="dxa"/>
            <w:shd w:val="clear" w:color="auto" w:fill="auto"/>
          </w:tcPr>
          <w:p w14:paraId="02A2CB06" w14:textId="77777777" w:rsidR="008F5EFB" w:rsidRPr="00CB7A1B" w:rsidRDefault="008F5EFB" w:rsidP="00C85D0F">
            <w:pPr>
              <w:pStyle w:val="EPLogo"/>
            </w:pPr>
            <w:r w:rsidRPr="00CB7A1B">
              <w:rPr>
                <w:noProof/>
              </w:rPr>
              <w:drawing>
                <wp:inline distT="0" distB="0" distL="0" distR="0" wp14:anchorId="5734838A" wp14:editId="14A72CD6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28A86BCA" w14:textId="77777777" w:rsidR="00E53167" w:rsidRPr="00CB7A1B" w:rsidRDefault="00E53167" w:rsidP="00E53167">
      <w:pPr>
        <w:pStyle w:val="LineTop"/>
      </w:pPr>
    </w:p>
    <w:p w14:paraId="603BDB9A" w14:textId="77777777" w:rsidR="00E53167" w:rsidRPr="00CB7A1B" w:rsidRDefault="0064271B" w:rsidP="00E53167">
      <w:pPr>
        <w:pStyle w:val="EPBody"/>
      </w:pPr>
      <w:r w:rsidRPr="00CB7A1B">
        <w:t>Dokument ze zasedání</w:t>
      </w:r>
    </w:p>
    <w:p w14:paraId="73649E20" w14:textId="77777777" w:rsidR="00094DDA" w:rsidRPr="00CB7A1B" w:rsidRDefault="00094DDA" w:rsidP="00094DDA">
      <w:pPr>
        <w:pStyle w:val="LineBottom"/>
      </w:pPr>
    </w:p>
    <w:p w14:paraId="76132323" w14:textId="77777777" w:rsidR="00094DDA" w:rsidRPr="00CB7A1B" w:rsidRDefault="00094DDA" w:rsidP="00094DDA">
      <w:pPr>
        <w:pStyle w:val="CoverReference"/>
      </w:pPr>
      <w:r w:rsidRPr="00CB7A1B">
        <w:rPr>
          <w:rStyle w:val="HideTWBExt"/>
          <w:b w:val="0"/>
        </w:rPr>
        <w:t>&lt;NoDocSe&gt;</w:t>
      </w:r>
      <w:r w:rsidRPr="00CB7A1B">
        <w:t>B9</w:t>
      </w:r>
      <w:r w:rsidRPr="00CB7A1B">
        <w:noBreakHyphen/>
        <w:t>0153/2024</w:t>
      </w:r>
      <w:r w:rsidRPr="00CB7A1B">
        <w:rPr>
          <w:rStyle w:val="HideTWBExt"/>
          <w:b w:val="0"/>
        </w:rPr>
        <w:t>&lt;/NoDocSe&gt;</w:t>
      </w:r>
    </w:p>
    <w:p w14:paraId="5737FD1C" w14:textId="77777777" w:rsidR="00094DDA" w:rsidRPr="00CB7A1B" w:rsidRDefault="00094DDA" w:rsidP="00094DDA">
      <w:pPr>
        <w:pStyle w:val="CoverDate"/>
      </w:pPr>
      <w:r w:rsidRPr="00CB7A1B">
        <w:rPr>
          <w:rStyle w:val="HideTWBExt"/>
        </w:rPr>
        <w:t>&lt;Date&gt;</w:t>
      </w:r>
      <w:r w:rsidRPr="00CB7A1B">
        <w:rPr>
          <w:rStyle w:val="HideTWBInt"/>
        </w:rPr>
        <w:t>{26/02/2024}</w:t>
      </w:r>
      <w:r w:rsidRPr="00CB7A1B">
        <w:t>26.2.2024</w:t>
      </w:r>
      <w:r w:rsidRPr="00CB7A1B">
        <w:rPr>
          <w:rStyle w:val="HideTWBExt"/>
        </w:rPr>
        <w:t>&lt;/Date&gt;</w:t>
      </w:r>
    </w:p>
    <w:p w14:paraId="19F5FDB5" w14:textId="77777777" w:rsidR="00814BC6" w:rsidRPr="00CB7A1B" w:rsidRDefault="00814BC6">
      <w:pPr>
        <w:pStyle w:val="CoverDocType24a"/>
      </w:pPr>
      <w:r w:rsidRPr="00CB7A1B">
        <w:rPr>
          <w:rStyle w:val="HideTWBExt"/>
          <w:b w:val="0"/>
        </w:rPr>
        <w:t>&lt;TitreType&gt;</w:t>
      </w:r>
      <w:r w:rsidRPr="00CB7A1B">
        <w:t>NÁVRH USNESENÍ</w:t>
      </w:r>
      <w:r w:rsidRPr="00CB7A1B">
        <w:rPr>
          <w:rStyle w:val="HideTWBExt"/>
          <w:b w:val="0"/>
        </w:rPr>
        <w:t>&lt;/TitreType&gt;</w:t>
      </w:r>
    </w:p>
    <w:p w14:paraId="0D12B6C3" w14:textId="4E70B807" w:rsidR="00814BC6" w:rsidRPr="00CB7A1B" w:rsidRDefault="00814BC6">
      <w:pPr>
        <w:pStyle w:val="CoverNormal12a"/>
      </w:pPr>
      <w:r w:rsidRPr="00CB7A1B">
        <w:rPr>
          <w:rStyle w:val="HideTWBExt"/>
        </w:rPr>
        <w:t>&lt;TitreSuite&gt;</w:t>
      </w:r>
      <w:r w:rsidRPr="00CB7A1B">
        <w:t>předložený na základě prohlášení Rady</w:t>
      </w:r>
      <w:r w:rsidR="00D218C2">
        <w:t xml:space="preserve"> a </w:t>
      </w:r>
      <w:r w:rsidRPr="00CB7A1B">
        <w:t>Komise</w:t>
      </w:r>
      <w:r w:rsidRPr="00CB7A1B">
        <w:rPr>
          <w:rStyle w:val="HideTWBExt"/>
        </w:rPr>
        <w:t>&lt;/TitreSuite&gt;</w:t>
      </w:r>
    </w:p>
    <w:p w14:paraId="21FA1E8C" w14:textId="1638FB05" w:rsidR="00814BC6" w:rsidRPr="00CB7A1B" w:rsidRDefault="00814BC6">
      <w:pPr>
        <w:pStyle w:val="CoverNormal12a"/>
      </w:pPr>
      <w:r w:rsidRPr="00CB7A1B">
        <w:rPr>
          <w:rStyle w:val="HideTWBExt"/>
        </w:rPr>
        <w:t>&lt;TitreRecueil&gt;</w:t>
      </w:r>
      <w:r w:rsidRPr="00CB7A1B">
        <w:t>v souladu</w:t>
      </w:r>
      <w:r w:rsidR="00D218C2">
        <w:t xml:space="preserve"> s </w:t>
      </w:r>
      <w:r w:rsidRPr="00CB7A1B">
        <w:t>čl. 132 odst. 2 jednacího řádu</w:t>
      </w:r>
      <w:r w:rsidRPr="00CB7A1B">
        <w:rPr>
          <w:rStyle w:val="HideTWBExt"/>
        </w:rPr>
        <w:t>&lt;/TitreRecueil&gt;</w:t>
      </w:r>
    </w:p>
    <w:p w14:paraId="1372B42F" w14:textId="69F6561F" w:rsidR="00C23264" w:rsidRPr="00CB7A1B" w:rsidRDefault="00C23264" w:rsidP="00C23264">
      <w:pPr>
        <w:pStyle w:val="CoverNormal"/>
      </w:pPr>
      <w:r w:rsidRPr="00CB7A1B">
        <w:rPr>
          <w:rStyle w:val="HideTWBExt"/>
        </w:rPr>
        <w:t>&lt;Titre&gt;</w:t>
      </w:r>
      <w:r w:rsidRPr="00CB7A1B">
        <w:t>o potřebě neochvějné podpory Ukrajině dva roky od začátku útočné války Ruska proti Ukrajině</w:t>
      </w:r>
      <w:r w:rsidRPr="00CB7A1B">
        <w:rPr>
          <w:rStyle w:val="HideTWBExt"/>
        </w:rPr>
        <w:t>&lt;/Titre&gt;</w:t>
      </w:r>
    </w:p>
    <w:p w14:paraId="327721F4" w14:textId="77777777" w:rsidR="00C23264" w:rsidRPr="00CB7A1B" w:rsidRDefault="00C23264" w:rsidP="00C23264">
      <w:pPr>
        <w:pStyle w:val="CoverNormal24a"/>
      </w:pPr>
      <w:r w:rsidRPr="00CB7A1B">
        <w:rPr>
          <w:rStyle w:val="HideTWBExt"/>
        </w:rPr>
        <w:t>&lt;DocRef&gt;</w:t>
      </w:r>
      <w:r w:rsidRPr="00CB7A1B">
        <w:t>(2024/2526(RSP))</w:t>
      </w:r>
      <w:r w:rsidRPr="00CB7A1B">
        <w:rPr>
          <w:rStyle w:val="HideTWBExt"/>
        </w:rPr>
        <w:t>&lt;/DocRef&gt;</w:t>
      </w:r>
    </w:p>
    <w:p w14:paraId="1F5E4DEE" w14:textId="40382DFC" w:rsidR="002574AA" w:rsidRPr="00CB7A1B" w:rsidRDefault="002574AA" w:rsidP="00D218C2">
      <w:pPr>
        <w:pStyle w:val="CoverBold"/>
      </w:pPr>
      <w:r w:rsidRPr="00CB7A1B">
        <w:rPr>
          <w:rStyle w:val="HideTWBExt"/>
          <w:b w:val="0"/>
        </w:rPr>
        <w:t>&lt;RepeatBlock-By&gt;&lt;Depute&gt;</w:t>
      </w:r>
      <w:r w:rsidR="00D218C2" w:rsidRPr="00C62EEE">
        <w:t>Michael Gahler, Andrius Kubilius, Rasa Juknevičienė, David McAllister, Siegfried Mureşan, Jerzy Buzek, Ewa Kopacz, Traian Băsescu, Vladimír Bilčík, Vasile Blaga, Ioan</w:t>
      </w:r>
      <w:r w:rsidR="00D218C2" w:rsidRPr="00C62EEE">
        <w:noBreakHyphen/>
        <w:t>Rareş Bogdan, Daniel Buda, Cristian</w:t>
      </w:r>
      <w:r w:rsidR="00D218C2" w:rsidRPr="00C62EEE">
        <w:noBreakHyphen/>
        <w:t>Silviu Buşoi, Daniel Caspary, Gheorghe Falcă, Tomasz Frankowski, Anja Haga, Andrzej Halicki, Mircea</w:t>
      </w:r>
      <w:r w:rsidR="00D218C2" w:rsidRPr="00C62EEE">
        <w:noBreakHyphen/>
        <w:t>Gheorghe Hava, Sandra Kalniete, Arba Kokalari, Andrey Kovatchev, David Lega, Miriam Lexmann, Antonio López</w:t>
      </w:r>
      <w:r w:rsidR="00D218C2" w:rsidRPr="00C62EEE">
        <w:noBreakHyphen/>
        <w:t>Istúriz White, Elżbieta Katarzyna Łukacijewska, Lukas Mandl, Marian</w:t>
      </w:r>
      <w:r w:rsidR="00D218C2" w:rsidRPr="00C62EEE">
        <w:noBreakHyphen/>
        <w:t>Jean Marinescu, Liudas Mažylis, Dace Melbārde, Dan</w:t>
      </w:r>
      <w:r w:rsidR="00D218C2" w:rsidRPr="00C62EEE">
        <w:noBreakHyphen/>
        <w:t>Ştefan Motreanu, Gheorghe</w:t>
      </w:r>
      <w:r w:rsidR="00D218C2" w:rsidRPr="00C62EEE">
        <w:noBreakHyphen/>
        <w:t>Vlad Nistor, Aušra Seibutytė, Michaela Šojdrová, Eugen Tomac, Inese Vaidere, Tom Vandenkendelaere, Tomáš Zdechovský, Milan Zver</w:t>
      </w:r>
      <w:r w:rsidRPr="00CB7A1B">
        <w:rPr>
          <w:rStyle w:val="HideTWBExt"/>
          <w:b w:val="0"/>
        </w:rPr>
        <w:t>&lt;/Depute&gt;</w:t>
      </w:r>
    </w:p>
    <w:p w14:paraId="7FE07774" w14:textId="77777777" w:rsidR="002574AA" w:rsidRPr="00CB7A1B" w:rsidRDefault="002574AA" w:rsidP="002574AA">
      <w:pPr>
        <w:pStyle w:val="CoverNormal"/>
      </w:pPr>
      <w:r w:rsidRPr="00CB7A1B">
        <w:rPr>
          <w:rStyle w:val="HideTWBExt"/>
        </w:rPr>
        <w:t>&lt;Commission&gt;</w:t>
      </w:r>
      <w:r w:rsidRPr="00CB7A1B">
        <w:rPr>
          <w:rStyle w:val="HideTWBInt"/>
        </w:rPr>
        <w:t>{PPE}</w:t>
      </w:r>
      <w:r w:rsidRPr="00CB7A1B">
        <w:t>za skupinu PPE</w:t>
      </w:r>
      <w:bookmarkStart w:id="0" w:name="_GoBack"/>
      <w:bookmarkEnd w:id="0"/>
      <w:r w:rsidRPr="00CB7A1B">
        <w:rPr>
          <w:rStyle w:val="HideTWBExt"/>
        </w:rPr>
        <w:t>&lt;/Commission&gt;</w:t>
      </w:r>
    </w:p>
    <w:p w14:paraId="61538EBB" w14:textId="77777777" w:rsidR="002574AA" w:rsidRPr="00CB7A1B" w:rsidRDefault="002574AA" w:rsidP="002574AA">
      <w:pPr>
        <w:pStyle w:val="CoverNormal"/>
      </w:pPr>
      <w:r w:rsidRPr="00CB7A1B">
        <w:rPr>
          <w:rStyle w:val="HideTWBExt"/>
        </w:rPr>
        <w:t>&lt;/RepeatBlock-By&gt;</w:t>
      </w:r>
    </w:p>
    <w:p w14:paraId="5D9783DC" w14:textId="77777777" w:rsidR="00814BC6" w:rsidRPr="00CB7A1B" w:rsidRDefault="00814BC6">
      <w:pPr>
        <w:pStyle w:val="NormalBold12a"/>
      </w:pPr>
      <w:r w:rsidRPr="00CB7A1B">
        <w:br w:type="page"/>
      </w:r>
      <w:r w:rsidRPr="00CB7A1B">
        <w:lastRenderedPageBreak/>
        <w:t>B9</w:t>
      </w:r>
      <w:r w:rsidRPr="00CB7A1B">
        <w:noBreakHyphen/>
        <w:t>0153/2024</w:t>
      </w:r>
    </w:p>
    <w:p w14:paraId="18AA664A" w14:textId="283EA894" w:rsidR="00C23264" w:rsidRPr="00CB7A1B" w:rsidRDefault="009109B4" w:rsidP="00C23264">
      <w:pPr>
        <w:pStyle w:val="NormalBold"/>
      </w:pPr>
      <w:r w:rsidRPr="00CB7A1B">
        <w:t>Usnesení Evropského parlamentu</w:t>
      </w:r>
      <w:r w:rsidR="00D218C2">
        <w:t xml:space="preserve"> o </w:t>
      </w:r>
      <w:r w:rsidRPr="00CB7A1B">
        <w:t>potřebě neochvějné podpory Ukrajině dva roky od začátku útočné války Ruska proti Ukrajině</w:t>
      </w:r>
    </w:p>
    <w:p w14:paraId="5C22F6C7" w14:textId="77777777" w:rsidR="00C23264" w:rsidRPr="00CB7A1B" w:rsidRDefault="009109B4" w:rsidP="00DF7943">
      <w:pPr>
        <w:pStyle w:val="NormalBold"/>
      </w:pPr>
      <w:r w:rsidRPr="00CB7A1B">
        <w:t>(2024/2526(RSP))</w:t>
      </w:r>
    </w:p>
    <w:p w14:paraId="44621E96" w14:textId="77777777" w:rsidR="00FF2832" w:rsidRPr="00CB7A1B" w:rsidRDefault="00FF2832" w:rsidP="00FF2832">
      <w:pPr>
        <w:pStyle w:val="EPComma"/>
      </w:pPr>
      <w:r w:rsidRPr="00CB7A1B">
        <w:rPr>
          <w:i/>
          <w:iCs/>
        </w:rPr>
        <w:t>Evropský parlament</w:t>
      </w:r>
      <w:r w:rsidRPr="00CB7A1B">
        <w:t>,</w:t>
      </w:r>
    </w:p>
    <w:p w14:paraId="033C48B9" w14:textId="51805F02" w:rsidR="00FF2832" w:rsidRPr="00CB7A1B" w:rsidRDefault="00FF2832" w:rsidP="00FF2832">
      <w:pPr>
        <w:pStyle w:val="NormalHanging12a"/>
      </w:pPr>
      <w:r w:rsidRPr="00CB7A1B">
        <w:t>–</w:t>
      </w:r>
      <w:r w:rsidRPr="00CB7A1B">
        <w:tab/>
        <w:t>s ohledem na svá předchozí usnesení</w:t>
      </w:r>
      <w:r w:rsidR="00D218C2">
        <w:t xml:space="preserve"> o </w:t>
      </w:r>
      <w:r w:rsidRPr="00CB7A1B">
        <w:t>Ukrajině</w:t>
      </w:r>
      <w:r w:rsidR="00D218C2">
        <w:t xml:space="preserve"> a </w:t>
      </w:r>
      <w:r w:rsidRPr="00CB7A1B">
        <w:t>Rusku, zejména na usnesení přijatá od eskalace ruské války proti Ukrajině</w:t>
      </w:r>
      <w:r w:rsidR="00D218C2">
        <w:t xml:space="preserve"> v </w:t>
      </w:r>
      <w:r w:rsidRPr="00CB7A1B">
        <w:t>únoru 2022</w:t>
      </w:r>
      <w:r w:rsidR="00D218C2">
        <w:t xml:space="preserve"> a </w:t>
      </w:r>
      <w:r w:rsidRPr="00CB7A1B">
        <w:t>anexe Krymského poloostrova dne 19. února 2014,</w:t>
      </w:r>
    </w:p>
    <w:p w14:paraId="3ABE87B9" w14:textId="074CF36C" w:rsidR="00FF2832" w:rsidRPr="00CB7A1B" w:rsidRDefault="00FF2832" w:rsidP="00FF2832">
      <w:pPr>
        <w:pStyle w:val="NormalHanging12a"/>
      </w:pPr>
      <w:r w:rsidRPr="00CB7A1B">
        <w:t>–</w:t>
      </w:r>
      <w:r w:rsidRPr="00CB7A1B">
        <w:tab/>
        <w:t>s ohledem na dohodu</w:t>
      </w:r>
      <w:r w:rsidR="00D218C2">
        <w:t xml:space="preserve"> o </w:t>
      </w:r>
      <w:r w:rsidRPr="00CB7A1B">
        <w:t>přidružení mezi Evropskou unií</w:t>
      </w:r>
      <w:r w:rsidR="00D218C2">
        <w:t xml:space="preserve"> a </w:t>
      </w:r>
      <w:r w:rsidRPr="00CB7A1B">
        <w:t>jejími členskými státy na jedné straně</w:t>
      </w:r>
      <w:r w:rsidR="00D218C2">
        <w:t xml:space="preserve"> a </w:t>
      </w:r>
      <w:r w:rsidRPr="00CB7A1B">
        <w:t>Ukrajinou na straně druhé</w:t>
      </w:r>
      <w:r w:rsidRPr="00CB7A1B">
        <w:rPr>
          <w:rStyle w:val="FootnoteReference"/>
          <w:rFonts w:eastAsiaTheme="majorEastAsia"/>
          <w:color w:val="000000"/>
        </w:rPr>
        <w:footnoteReference w:id="1"/>
      </w:r>
      <w:r w:rsidRPr="00CB7A1B">
        <w:t>,</w:t>
      </w:r>
      <w:r w:rsidR="00D218C2">
        <w:t xml:space="preserve"> a </w:t>
      </w:r>
      <w:r w:rsidRPr="00CB7A1B">
        <w:t>na doprovodnou prohloubenou</w:t>
      </w:r>
      <w:r w:rsidR="00D218C2">
        <w:t xml:space="preserve"> a </w:t>
      </w:r>
      <w:r w:rsidRPr="00CB7A1B">
        <w:t>komplexní zónu volného obchodu mezi Evropskou unií</w:t>
      </w:r>
      <w:r w:rsidR="00D218C2">
        <w:t xml:space="preserve"> a </w:t>
      </w:r>
      <w:r w:rsidRPr="00CB7A1B">
        <w:t>Ukrajinou, podepsanou</w:t>
      </w:r>
      <w:r w:rsidR="00D218C2">
        <w:t xml:space="preserve"> v </w:t>
      </w:r>
      <w:r w:rsidRPr="00CB7A1B">
        <w:t>roce 2014,</w:t>
      </w:r>
    </w:p>
    <w:p w14:paraId="3A69859F" w14:textId="1B17700F" w:rsidR="00FF2832" w:rsidRPr="00CB7A1B" w:rsidRDefault="00FF2832" w:rsidP="00FF2832">
      <w:pPr>
        <w:pStyle w:val="NormalHanging12a"/>
      </w:pPr>
      <w:r w:rsidRPr="00CB7A1B">
        <w:t>–</w:t>
      </w:r>
      <w:r w:rsidRPr="00CB7A1B">
        <w:tab/>
        <w:t>s ohledem na Chartu OSN, Haagské úmluvy, Ženevské úmluvy</w:t>
      </w:r>
      <w:r w:rsidR="00D218C2">
        <w:t xml:space="preserve"> a </w:t>
      </w:r>
      <w:r w:rsidRPr="00CB7A1B">
        <w:t>jejich dodatkové protokoly</w:t>
      </w:r>
      <w:r w:rsidR="00D218C2">
        <w:t xml:space="preserve"> a </w:t>
      </w:r>
      <w:r w:rsidRPr="00CB7A1B">
        <w:t>na Římský statut Mezinárodního trestního soudu,</w:t>
      </w:r>
    </w:p>
    <w:p w14:paraId="7D380531" w14:textId="301079A1" w:rsidR="00FF2832" w:rsidRPr="00CB7A1B" w:rsidRDefault="00FF2832" w:rsidP="00FF2832">
      <w:pPr>
        <w:pStyle w:val="NormalHanging12a"/>
      </w:pPr>
      <w:r w:rsidRPr="00CB7A1B">
        <w:t>–</w:t>
      </w:r>
      <w:r w:rsidRPr="00CB7A1B">
        <w:tab/>
        <w:t>s ohledem na návrh nařízení Evropského parlamentu</w:t>
      </w:r>
      <w:r w:rsidR="00D218C2">
        <w:t xml:space="preserve"> a </w:t>
      </w:r>
      <w:r w:rsidRPr="00CB7A1B">
        <w:t>Rady ze dne 20. června 2023</w:t>
      </w:r>
      <w:r w:rsidR="00D218C2">
        <w:t xml:space="preserve"> o </w:t>
      </w:r>
      <w:r w:rsidRPr="00CB7A1B">
        <w:t>zřízení nástroje pro Ukrajinu (COM(2023)0338), jejž předložila Komise,</w:t>
      </w:r>
    </w:p>
    <w:p w14:paraId="692C203C" w14:textId="1454D031" w:rsidR="00FF2832" w:rsidRPr="00CB7A1B" w:rsidRDefault="00FF2832" w:rsidP="00FF2832">
      <w:pPr>
        <w:pStyle w:val="NormalHanging12a"/>
      </w:pPr>
      <w:r w:rsidRPr="00CB7A1B">
        <w:t>–</w:t>
      </w:r>
      <w:r w:rsidRPr="00CB7A1B">
        <w:tab/>
        <w:t>s ohledem na rozhodnutí Evropské rady ze dne 14. prosince 2023 zahájit přístupová jednání</w:t>
      </w:r>
      <w:r w:rsidR="00D218C2">
        <w:t xml:space="preserve"> s </w:t>
      </w:r>
      <w:r w:rsidRPr="00CB7A1B">
        <w:t>Ukrajinou</w:t>
      </w:r>
      <w:r w:rsidR="00D218C2">
        <w:t xml:space="preserve"> v </w:t>
      </w:r>
      <w:r w:rsidRPr="00CB7A1B">
        <w:t>návaznosti na kladné doporučení Komise ze dne 8. listopadu 2023,</w:t>
      </w:r>
    </w:p>
    <w:p w14:paraId="5CDD8C51" w14:textId="726F6945" w:rsidR="00FF2832" w:rsidRPr="00CB7A1B" w:rsidRDefault="00FF2832" w:rsidP="00FF2832">
      <w:pPr>
        <w:pStyle w:val="NormalHanging12a"/>
      </w:pPr>
      <w:r w:rsidRPr="00CB7A1B">
        <w:t>–</w:t>
      </w:r>
      <w:r w:rsidRPr="00CB7A1B">
        <w:tab/>
        <w:t>s ohledem na závěry Evropské rady ze dne 14. prosince 2023</w:t>
      </w:r>
      <w:r w:rsidR="00D218C2">
        <w:t xml:space="preserve"> a </w:t>
      </w:r>
      <w:r w:rsidRPr="00CB7A1B">
        <w:t>ze dne 1. února 2024, </w:t>
      </w:r>
    </w:p>
    <w:p w14:paraId="3A5CD632" w14:textId="77777777" w:rsidR="00FF2832" w:rsidRPr="00CB7A1B" w:rsidRDefault="00FF2832" w:rsidP="00FF2832">
      <w:pPr>
        <w:pStyle w:val="NormalHanging12a"/>
      </w:pPr>
      <w:r w:rsidRPr="00CB7A1B">
        <w:t>–</w:t>
      </w:r>
      <w:r w:rsidRPr="00CB7A1B">
        <w:tab/>
        <w:t>s ohledem na čl. 132 odst. 2 jednacího řádu,</w:t>
      </w:r>
    </w:p>
    <w:p w14:paraId="1691FCAE" w14:textId="028270E0" w:rsidR="00FF2832" w:rsidRPr="00CB7A1B" w:rsidRDefault="00FF2832" w:rsidP="00FF2832">
      <w:pPr>
        <w:pStyle w:val="NormalHanging12a"/>
      </w:pPr>
      <w:r w:rsidRPr="00CB7A1B">
        <w:t>A.</w:t>
      </w:r>
      <w:r w:rsidRPr="00CB7A1B">
        <w:tab/>
        <w:t>vzhledem</w:t>
      </w:r>
      <w:r w:rsidR="00D218C2">
        <w:t xml:space="preserve"> k </w:t>
      </w:r>
      <w:r w:rsidRPr="00CB7A1B">
        <w:t>tomu, že Rusko vede od 24. února 2022 nezákonnou, nevyprovokovanou</w:t>
      </w:r>
      <w:r w:rsidR="00D218C2">
        <w:t xml:space="preserve"> a </w:t>
      </w:r>
      <w:r w:rsidRPr="00CB7A1B">
        <w:t>neoprávněnou útočnou válku proti Ukrajině; vzhledem</w:t>
      </w:r>
      <w:r w:rsidR="00D218C2">
        <w:t xml:space="preserve"> k </w:t>
      </w:r>
      <w:r w:rsidRPr="00CB7A1B">
        <w:t>tomu, že válka Ruska proti Ukrajině začala</w:t>
      </w:r>
      <w:r w:rsidR="00D218C2">
        <w:t xml:space="preserve"> v </w:t>
      </w:r>
      <w:r w:rsidRPr="00CB7A1B">
        <w:t>roce 2014 nezákonnou anexí Krymského poloostrova</w:t>
      </w:r>
      <w:r w:rsidR="00D218C2">
        <w:t xml:space="preserve"> a </w:t>
      </w:r>
      <w:r w:rsidRPr="00CB7A1B">
        <w:t>následnou okupací částí Doněcké</w:t>
      </w:r>
      <w:r w:rsidR="00D218C2">
        <w:t xml:space="preserve"> a </w:t>
      </w:r>
      <w:r w:rsidRPr="00CB7A1B">
        <w:t>Luhanské oblasti; vzhledem</w:t>
      </w:r>
      <w:r w:rsidR="00D218C2">
        <w:t xml:space="preserve"> k </w:t>
      </w:r>
      <w:r w:rsidRPr="00CB7A1B">
        <w:t>tomu, že tato útočná válka představuje bezostyšné</w:t>
      </w:r>
      <w:r w:rsidR="00D218C2">
        <w:t xml:space="preserve"> a </w:t>
      </w:r>
      <w:r w:rsidRPr="00CB7A1B">
        <w:t>flagrantní porušení Charty OSN</w:t>
      </w:r>
      <w:r w:rsidR="00D218C2">
        <w:t xml:space="preserve"> a </w:t>
      </w:r>
      <w:r w:rsidRPr="00CB7A1B">
        <w:t>základních zásad mezinárodního práva; vzhledem</w:t>
      </w:r>
      <w:r w:rsidR="00D218C2">
        <w:t xml:space="preserve"> k </w:t>
      </w:r>
      <w:r w:rsidRPr="00CB7A1B">
        <w:t>tomu, že kroky Ruska na Ukrajině</w:t>
      </w:r>
      <w:r w:rsidR="00D218C2">
        <w:t xml:space="preserve"> v </w:t>
      </w:r>
      <w:r w:rsidRPr="00CB7A1B">
        <w:t>posledních dvou letech nadále ohrožují mír</w:t>
      </w:r>
      <w:r w:rsidR="00D218C2">
        <w:t xml:space="preserve"> a </w:t>
      </w:r>
      <w:r w:rsidRPr="00CB7A1B">
        <w:t>bezpečnost</w:t>
      </w:r>
      <w:r w:rsidR="00D218C2">
        <w:t xml:space="preserve"> v </w:t>
      </w:r>
      <w:r w:rsidRPr="00CB7A1B">
        <w:t>Evropě</w:t>
      </w:r>
      <w:r w:rsidR="00D218C2">
        <w:t xml:space="preserve"> i </w:t>
      </w:r>
      <w:r w:rsidRPr="00CB7A1B">
        <w:t>ve světě;</w:t>
      </w:r>
    </w:p>
    <w:p w14:paraId="799761BE" w14:textId="43D9AF0D" w:rsidR="00FF2832" w:rsidRPr="00CB7A1B" w:rsidRDefault="00FF2832" w:rsidP="00FF2832">
      <w:pPr>
        <w:pStyle w:val="NormalHanging12a"/>
      </w:pPr>
      <w:r w:rsidRPr="00CB7A1B">
        <w:t>B.</w:t>
      </w:r>
      <w:r w:rsidRPr="00CB7A1B">
        <w:tab/>
        <w:t>vzhledem</w:t>
      </w:r>
      <w:r w:rsidR="00D218C2">
        <w:t xml:space="preserve"> k </w:t>
      </w:r>
      <w:r w:rsidRPr="00CB7A1B">
        <w:t>tomu, že ruská útočná válka je největším vojenským konfliktem na evropském kontinentu od konce druhé světové války</w:t>
      </w:r>
      <w:r w:rsidR="00D218C2">
        <w:t xml:space="preserve"> a </w:t>
      </w:r>
      <w:r w:rsidRPr="00CB7A1B">
        <w:t>odráží rostoucí konflikt mezi autoritářstvím</w:t>
      </w:r>
      <w:r w:rsidR="00D218C2">
        <w:t xml:space="preserve"> a </w:t>
      </w:r>
      <w:r w:rsidRPr="00CB7A1B">
        <w:t>demokracií;</w:t>
      </w:r>
    </w:p>
    <w:p w14:paraId="3F8DC19D" w14:textId="5D75CC5C" w:rsidR="00FF2832" w:rsidRPr="00CB7A1B" w:rsidRDefault="00FF2832" w:rsidP="00FF2832">
      <w:pPr>
        <w:pStyle w:val="NormalHanging12a"/>
      </w:pPr>
      <w:r w:rsidRPr="00CB7A1B">
        <w:t>C.</w:t>
      </w:r>
      <w:r w:rsidRPr="00CB7A1B">
        <w:tab/>
        <w:t>vzhledem</w:t>
      </w:r>
      <w:r w:rsidR="00D218C2">
        <w:t xml:space="preserve"> k </w:t>
      </w:r>
      <w:r w:rsidRPr="00CB7A1B">
        <w:t>tomu, že ruské síly provádí nerozlišující útoky na obytné oblasti</w:t>
      </w:r>
      <w:r w:rsidR="00D218C2">
        <w:t xml:space="preserve"> a </w:t>
      </w:r>
      <w:r w:rsidRPr="00CB7A1B">
        <w:t>civilní infrastrukturu, jako jsou školy</w:t>
      </w:r>
      <w:r w:rsidR="00D218C2">
        <w:t xml:space="preserve"> a </w:t>
      </w:r>
      <w:r w:rsidRPr="00CB7A1B">
        <w:t>nemocnice; vzhledem</w:t>
      </w:r>
      <w:r w:rsidR="00D218C2">
        <w:t xml:space="preserve"> k </w:t>
      </w:r>
      <w:r w:rsidRPr="00CB7A1B">
        <w:t>tomu, že už byly zavražděny tisíce civilistů, včetně dětí,</w:t>
      </w:r>
      <w:r w:rsidR="00D218C2">
        <w:t xml:space="preserve"> a </w:t>
      </w:r>
      <w:r w:rsidRPr="00CB7A1B">
        <w:t>mnoho dalších osob bylo mučeno, šikanováno, sexuálně napadeno, uneseno nebo násilně vysídleno; vzhledem</w:t>
      </w:r>
      <w:r w:rsidR="00D218C2">
        <w:t xml:space="preserve"> k </w:t>
      </w:r>
      <w:r w:rsidRPr="00CB7A1B">
        <w:t>tomu, že toto nelidské chování ruských sil</w:t>
      </w:r>
      <w:r w:rsidR="00D218C2">
        <w:t xml:space="preserve"> a </w:t>
      </w:r>
      <w:r w:rsidRPr="00CB7A1B">
        <w:t>jejich zástupných subjektů je</w:t>
      </w:r>
      <w:r w:rsidR="00D218C2">
        <w:t xml:space="preserve"> v </w:t>
      </w:r>
      <w:r w:rsidRPr="00CB7A1B">
        <w:t>naprostém rozporu</w:t>
      </w:r>
      <w:r w:rsidR="00D218C2">
        <w:t xml:space="preserve"> s </w:t>
      </w:r>
      <w:r w:rsidRPr="00CB7A1B">
        <w:t>mezinárodním humanitárním právem; vzhledem</w:t>
      </w:r>
      <w:r w:rsidR="00D218C2">
        <w:t xml:space="preserve"> k </w:t>
      </w:r>
      <w:r w:rsidRPr="00CB7A1B">
        <w:t>tomu, že pokus Ruska</w:t>
      </w:r>
      <w:r w:rsidR="00D218C2">
        <w:t xml:space="preserve"> o </w:t>
      </w:r>
      <w:r w:rsidRPr="00CB7A1B">
        <w:t>etnické čistky</w:t>
      </w:r>
      <w:r w:rsidR="00D218C2">
        <w:t xml:space="preserve"> v </w:t>
      </w:r>
      <w:r w:rsidRPr="00CB7A1B">
        <w:t>okupovaných částech Ukrajiny zahrnují ukrutnosti páchané</w:t>
      </w:r>
      <w:r w:rsidR="00D218C2">
        <w:t xml:space="preserve"> v </w:t>
      </w:r>
      <w:r w:rsidRPr="00CB7A1B">
        <w:t>masovém měřítku; vzhledem</w:t>
      </w:r>
      <w:r w:rsidR="00D218C2">
        <w:t xml:space="preserve"> k </w:t>
      </w:r>
      <w:r w:rsidRPr="00CB7A1B">
        <w:t>tomu, že cílem Ruska je zničit ukrajinskou národní identitu</w:t>
      </w:r>
      <w:r w:rsidR="00D218C2">
        <w:t xml:space="preserve"> a </w:t>
      </w:r>
      <w:r w:rsidRPr="00CB7A1B">
        <w:t>vymazat ukrajinskou kulturu</w:t>
      </w:r>
      <w:r w:rsidR="00D218C2">
        <w:t xml:space="preserve"> a </w:t>
      </w:r>
      <w:r w:rsidRPr="00CB7A1B">
        <w:t>státnost;</w:t>
      </w:r>
    </w:p>
    <w:p w14:paraId="3C498D29" w14:textId="38D89405" w:rsidR="00FF2832" w:rsidRPr="00CB7A1B" w:rsidRDefault="00FF2832" w:rsidP="00FF2832">
      <w:pPr>
        <w:pStyle w:val="NormalHanging12a"/>
      </w:pPr>
      <w:r w:rsidRPr="00CB7A1B">
        <w:t>D.</w:t>
      </w:r>
      <w:r w:rsidRPr="00CB7A1B">
        <w:tab/>
        <w:t>vzhledem</w:t>
      </w:r>
      <w:r w:rsidR="00D218C2">
        <w:t xml:space="preserve"> k </w:t>
      </w:r>
      <w:r w:rsidRPr="00CB7A1B">
        <w:t>tomu, že miliony Ukrajinců, kteří uprchli před ruskou agresí, byly vysídleny</w:t>
      </w:r>
      <w:r w:rsidR="00D218C2">
        <w:t xml:space="preserve"> v </w:t>
      </w:r>
      <w:r w:rsidRPr="00CB7A1B">
        <w:t>rámci území Ukrajiny</w:t>
      </w:r>
      <w:r w:rsidR="00D218C2">
        <w:t xml:space="preserve"> i </w:t>
      </w:r>
      <w:r w:rsidRPr="00CB7A1B">
        <w:t>mimo něj; vzhledem</w:t>
      </w:r>
      <w:r w:rsidR="00D218C2">
        <w:t xml:space="preserve"> k </w:t>
      </w:r>
      <w:r w:rsidRPr="00CB7A1B">
        <w:t>tomu, že válečné zločiny Ruska zanechají generaci ukrajinských civilistů</w:t>
      </w:r>
      <w:r w:rsidR="00D218C2">
        <w:t xml:space="preserve"> a </w:t>
      </w:r>
      <w:r w:rsidRPr="00CB7A1B">
        <w:t>vojáků, kteří se budou muset léčit</w:t>
      </w:r>
      <w:r w:rsidR="00D218C2">
        <w:t xml:space="preserve"> z </w:t>
      </w:r>
      <w:r w:rsidRPr="00CB7A1B">
        <w:t>duševních potíží, depresí, úzkostí</w:t>
      </w:r>
      <w:r w:rsidR="00D218C2">
        <w:t xml:space="preserve"> a </w:t>
      </w:r>
      <w:r w:rsidRPr="00CB7A1B">
        <w:t>posttraumatických stresových poruch;</w:t>
      </w:r>
    </w:p>
    <w:p w14:paraId="6CB931A9" w14:textId="56085129" w:rsidR="00FF2832" w:rsidRPr="00CB7A1B" w:rsidRDefault="00FF2832" w:rsidP="00FF2832">
      <w:pPr>
        <w:pStyle w:val="NormalHanging12a"/>
      </w:pPr>
      <w:r w:rsidRPr="00CB7A1B">
        <w:t>E.</w:t>
      </w:r>
      <w:r w:rsidRPr="00CB7A1B">
        <w:tab/>
        <w:t>vzhledem</w:t>
      </w:r>
      <w:r w:rsidR="00D218C2">
        <w:t xml:space="preserve"> k </w:t>
      </w:r>
      <w:r w:rsidRPr="00CB7A1B">
        <w:t>tomu, že ukrajinským ozbrojeným silám se podařilo odolat ruské invazi, osvobodit více než 50 % území dočasně obsazených po 24. únoru 2022</w:t>
      </w:r>
      <w:r w:rsidR="00D218C2">
        <w:t xml:space="preserve"> a </w:t>
      </w:r>
      <w:r w:rsidRPr="00CB7A1B">
        <w:t>znovu získat kontrolu nad západním přístupem Ukrajiny</w:t>
      </w:r>
      <w:r w:rsidR="00D218C2">
        <w:t xml:space="preserve"> k </w:t>
      </w:r>
      <w:r w:rsidRPr="00CB7A1B">
        <w:t>Černému moři, čímž fakticky vytlačily ruskou černomořskou flotilu;</w:t>
      </w:r>
    </w:p>
    <w:p w14:paraId="17B32372" w14:textId="37B33FA1" w:rsidR="00FF2832" w:rsidRPr="00CB7A1B" w:rsidRDefault="00FF2832" w:rsidP="00FF2832">
      <w:pPr>
        <w:pStyle w:val="NormalHanging12a"/>
      </w:pPr>
      <w:r w:rsidRPr="00CB7A1B">
        <w:t>F.</w:t>
      </w:r>
      <w:r w:rsidRPr="00CB7A1B">
        <w:tab/>
        <w:t>vzhledem</w:t>
      </w:r>
      <w:r w:rsidR="00D218C2">
        <w:t xml:space="preserve"> k </w:t>
      </w:r>
      <w:r w:rsidRPr="00CB7A1B">
        <w:t>tomu, že společný HDP západních zemí je 25krát vyšší než HDP Ruska, avšak</w:t>
      </w:r>
      <w:r w:rsidR="00D218C2">
        <w:t xml:space="preserve"> v </w:t>
      </w:r>
      <w:r w:rsidRPr="00CB7A1B">
        <w:t>roce 2023 činila vojenská pomoc Západu Ukrajině méně než 0,1 % tohoto společného HDP; vzhledem</w:t>
      </w:r>
      <w:r w:rsidR="00D218C2">
        <w:t xml:space="preserve"> k </w:t>
      </w:r>
      <w:r w:rsidRPr="00CB7A1B">
        <w:t>tomu, že Rusko</w:t>
      </w:r>
      <w:r w:rsidR="00D218C2">
        <w:t xml:space="preserve"> v </w:t>
      </w:r>
      <w:r w:rsidRPr="00CB7A1B">
        <w:t>roce 2023 vydalo na svou útočnou válku přibližně 6 % svého HDP</w:t>
      </w:r>
      <w:r w:rsidR="00D218C2">
        <w:t xml:space="preserve"> a </w:t>
      </w:r>
      <w:r w:rsidRPr="00CB7A1B">
        <w:t>Ukrajina na svou obranu ekvivalent 25 % svého HDP;</w:t>
      </w:r>
    </w:p>
    <w:p w14:paraId="4E639A6A" w14:textId="419EE309" w:rsidR="00FF2832" w:rsidRPr="00CB7A1B" w:rsidRDefault="00FF2832" w:rsidP="00FF2832">
      <w:pPr>
        <w:pStyle w:val="NormalHanging12a"/>
      </w:pPr>
      <w:r w:rsidRPr="00CB7A1B">
        <w:t>G.</w:t>
      </w:r>
      <w:r w:rsidRPr="00CB7A1B">
        <w:tab/>
        <w:t>vzhledem</w:t>
      </w:r>
      <w:r w:rsidR="00D218C2">
        <w:t xml:space="preserve"> k </w:t>
      </w:r>
      <w:r w:rsidRPr="00CB7A1B">
        <w:t>tomu, že útočná válka Ruska je projevem jeho postkoloniálního postoje vůči svým sousedům; vzhledem</w:t>
      </w:r>
      <w:r w:rsidR="00D218C2">
        <w:t xml:space="preserve"> k </w:t>
      </w:r>
      <w:r w:rsidRPr="00CB7A1B">
        <w:t xml:space="preserve">tomu, že dokud </w:t>
      </w:r>
      <w:r w:rsidRPr="00CB7A1B">
        <w:rPr>
          <w:shd w:val="clear" w:color="auto" w:fill="FFFFFF"/>
        </w:rPr>
        <w:t>Rusko zůstane státem</w:t>
      </w:r>
      <w:r w:rsidR="00D218C2">
        <w:rPr>
          <w:shd w:val="clear" w:color="auto" w:fill="FFFFFF"/>
        </w:rPr>
        <w:t xml:space="preserve"> s </w:t>
      </w:r>
      <w:r w:rsidRPr="00CB7A1B">
        <w:rPr>
          <w:shd w:val="clear" w:color="auto" w:fill="FFFFFF"/>
        </w:rPr>
        <w:t>imperialistickým smýšlením</w:t>
      </w:r>
      <w:r w:rsidR="00D218C2">
        <w:rPr>
          <w:shd w:val="clear" w:color="auto" w:fill="FFFFFF"/>
        </w:rPr>
        <w:t xml:space="preserve"> a </w:t>
      </w:r>
      <w:r w:rsidRPr="00CB7A1B">
        <w:rPr>
          <w:shd w:val="clear" w:color="auto" w:fill="FFFFFF"/>
        </w:rPr>
        <w:t>revizionistickou politikou, bude pokračovat ve svém úsilí</w:t>
      </w:r>
      <w:r w:rsidR="00D218C2">
        <w:rPr>
          <w:shd w:val="clear" w:color="auto" w:fill="FFFFFF"/>
        </w:rPr>
        <w:t xml:space="preserve"> o </w:t>
      </w:r>
      <w:r w:rsidRPr="00CB7A1B">
        <w:rPr>
          <w:shd w:val="clear" w:color="auto" w:fill="FFFFFF"/>
        </w:rPr>
        <w:t xml:space="preserve">udržení stále aktuální hrozby agrese na evropském kontinentu; </w:t>
      </w:r>
      <w:r w:rsidRPr="00CB7A1B">
        <w:t>vzhledem</w:t>
      </w:r>
      <w:r w:rsidR="00D218C2">
        <w:t xml:space="preserve"> k </w:t>
      </w:r>
      <w:r w:rsidRPr="00CB7A1B">
        <w:t>tomu, že řada mezinárodních aktérů označila Rusko za stát, který podporuje terorismus</w:t>
      </w:r>
      <w:r w:rsidR="00D218C2">
        <w:t xml:space="preserve"> a </w:t>
      </w:r>
      <w:r w:rsidRPr="00CB7A1B">
        <w:t>využívá teroristické prostředky, na což by nyní měla navazovat konkrétní opatření;</w:t>
      </w:r>
    </w:p>
    <w:p w14:paraId="5E27B1B8" w14:textId="39345C17" w:rsidR="00FF2832" w:rsidRPr="00CB7A1B" w:rsidRDefault="00FF2832" w:rsidP="00FF2832">
      <w:pPr>
        <w:pStyle w:val="NormalHanging12a"/>
      </w:pPr>
      <w:r w:rsidRPr="00CB7A1B">
        <w:t>H.</w:t>
      </w:r>
      <w:r w:rsidRPr="00CB7A1B">
        <w:tab/>
        <w:t>vzhledem</w:t>
      </w:r>
      <w:r w:rsidR="00D218C2">
        <w:t xml:space="preserve"> k </w:t>
      </w:r>
      <w:r w:rsidRPr="00CB7A1B">
        <w:t>tomu, že Evropská rada rozhodla</w:t>
      </w:r>
      <w:r w:rsidR="00D218C2">
        <w:t xml:space="preserve"> o </w:t>
      </w:r>
      <w:r w:rsidRPr="00CB7A1B">
        <w:t>zahájení přístupových jednání</w:t>
      </w:r>
      <w:r w:rsidR="00D218C2">
        <w:t xml:space="preserve"> s </w:t>
      </w:r>
      <w:r w:rsidRPr="00CB7A1B">
        <w:t>Ukrajinou na základě kladného doporučení Komise,</w:t>
      </w:r>
      <w:r w:rsidR="00D218C2">
        <w:t xml:space="preserve"> a </w:t>
      </w:r>
      <w:r w:rsidRPr="00CB7A1B">
        <w:t>dále vyzvala Radu, aby přijala rámec pro jednání, jakmile budou splněna příslušná doporučení Komise;</w:t>
      </w:r>
    </w:p>
    <w:p w14:paraId="33D9B82F" w14:textId="05A77F6B" w:rsidR="00FF2832" w:rsidRPr="00CB7A1B" w:rsidRDefault="00FF2832" w:rsidP="00FF2832">
      <w:pPr>
        <w:pStyle w:val="NormalHanging12a"/>
      </w:pPr>
      <w:r w:rsidRPr="00CB7A1B">
        <w:t>I.</w:t>
      </w:r>
      <w:r w:rsidRPr="00CB7A1B">
        <w:tab/>
        <w:t>vzhledem</w:t>
      </w:r>
      <w:r w:rsidR="00D218C2">
        <w:t xml:space="preserve"> k </w:t>
      </w:r>
      <w:r w:rsidRPr="00CB7A1B">
        <w:t>tomu, že EU poskytla Ukrajině od začátku invaze bezprecedentní</w:t>
      </w:r>
      <w:r w:rsidR="00D218C2">
        <w:t xml:space="preserve"> a </w:t>
      </w:r>
      <w:r w:rsidRPr="00CB7A1B">
        <w:t>mnohostrannou podporu, včetně vojenské podpory</w:t>
      </w:r>
      <w:r w:rsidR="00D218C2">
        <w:t xml:space="preserve"> v </w:t>
      </w:r>
      <w:r w:rsidRPr="00CB7A1B">
        <w:t>dosud nebývalém rozsahu; vzhledem</w:t>
      </w:r>
      <w:r w:rsidR="00D218C2">
        <w:t xml:space="preserve"> k </w:t>
      </w:r>
      <w:r w:rsidRPr="00CB7A1B">
        <w:t>tomu, že celková pomoc, kterou EU, její členské státy</w:t>
      </w:r>
      <w:r w:rsidR="00D218C2">
        <w:t xml:space="preserve"> a </w:t>
      </w:r>
      <w:r w:rsidRPr="00CB7A1B">
        <w:t>evropské finanční instituce přislíbily Ukrajině od února 2022, činí nejméně 85 miliard EUR, včetně humanitární</w:t>
      </w:r>
      <w:r w:rsidR="00D218C2">
        <w:t xml:space="preserve"> a </w:t>
      </w:r>
      <w:r w:rsidRPr="00CB7A1B">
        <w:t>nouzové pomoci, rozpočtové podpory, makrofinanční pomoci</w:t>
      </w:r>
      <w:r w:rsidR="00D218C2">
        <w:t xml:space="preserve"> a </w:t>
      </w:r>
      <w:r w:rsidRPr="00CB7A1B">
        <w:t>vojenské pomoci; vzhledem</w:t>
      </w:r>
      <w:r w:rsidR="00D218C2">
        <w:t xml:space="preserve"> k </w:t>
      </w:r>
      <w:r w:rsidRPr="00CB7A1B">
        <w:t>tomu, že členské státy získaly 17 miliard EUR na přijetí přibližně čtyř milionů ukrajinských uprchlíků, kterým byla na základě směrnice</w:t>
      </w:r>
      <w:r w:rsidR="00D218C2">
        <w:t xml:space="preserve"> o </w:t>
      </w:r>
      <w:r w:rsidRPr="00CB7A1B">
        <w:t>dočasné ochraně</w:t>
      </w:r>
      <w:r w:rsidRPr="00CB7A1B">
        <w:rPr>
          <w:rStyle w:val="FootnoteReference"/>
        </w:rPr>
        <w:footnoteReference w:id="2"/>
      </w:r>
      <w:r w:rsidRPr="00CB7A1B">
        <w:t xml:space="preserve"> prodloužena ochrana do března 2025;</w:t>
      </w:r>
    </w:p>
    <w:p w14:paraId="427BC2D5" w14:textId="6775E3B1" w:rsidR="00FF2832" w:rsidRPr="00CB7A1B" w:rsidRDefault="00FF2832" w:rsidP="00FF2832">
      <w:pPr>
        <w:pStyle w:val="NormalHanging12a"/>
      </w:pPr>
      <w:r w:rsidRPr="00CB7A1B">
        <w:t>J.</w:t>
      </w:r>
      <w:r w:rsidRPr="00CB7A1B">
        <w:tab/>
        <w:t>vzhledem</w:t>
      </w:r>
      <w:r w:rsidR="00D218C2">
        <w:t xml:space="preserve"> k </w:t>
      </w:r>
      <w:r w:rsidRPr="00CB7A1B">
        <w:t>tomu, že EU</w:t>
      </w:r>
      <w:r w:rsidR="00D218C2">
        <w:t xml:space="preserve"> a </w:t>
      </w:r>
      <w:r w:rsidRPr="00CB7A1B">
        <w:t>její členské státy dosud poskytly Ukrajině vojenskou pomoc ve výši 28 miliard EUR; vzhledem</w:t>
      </w:r>
      <w:r w:rsidR="00D218C2">
        <w:t xml:space="preserve"> k </w:t>
      </w:r>
      <w:r w:rsidRPr="00CB7A1B">
        <w:t>tomu, že</w:t>
      </w:r>
      <w:r w:rsidR="00D218C2">
        <w:t xml:space="preserve"> z </w:t>
      </w:r>
      <w:r w:rsidRPr="00CB7A1B">
        <w:t>Evropského mírového nástroje bylo poskytnuto 5,6 miliardy EUR na převod vojenského vybavení na Ukrajinu členskými státy; vzhledem</w:t>
      </w:r>
      <w:r w:rsidR="00D218C2">
        <w:t xml:space="preserve"> k </w:t>
      </w:r>
      <w:r w:rsidRPr="00CB7A1B">
        <w:t>tomu, že</w:t>
      </w:r>
      <w:r w:rsidR="00D218C2">
        <w:t xml:space="preserve"> v </w:t>
      </w:r>
      <w:r w:rsidRPr="00CB7A1B">
        <w:t>rámci této iniciativy</w:t>
      </w:r>
      <w:r w:rsidR="00D218C2">
        <w:t xml:space="preserve"> k </w:t>
      </w:r>
      <w:r w:rsidRPr="00CB7A1B">
        <w:t>zajištění střeliva bude Ukrajině do března 2024 dodáno přibližně 524 000 nábojů ráže 155 mm vyrobených evropským obranným průmyslem</w:t>
      </w:r>
      <w:r w:rsidR="00D218C2">
        <w:t xml:space="preserve"> a </w:t>
      </w:r>
      <w:r w:rsidRPr="00CB7A1B">
        <w:t>dalších 500 000 nábojů do konce roku; vzhledem</w:t>
      </w:r>
      <w:r w:rsidR="00D218C2">
        <w:t xml:space="preserve"> k </w:t>
      </w:r>
      <w:r w:rsidRPr="00CB7A1B">
        <w:t>tomu, že vojenská mise EU na podporu Ukrajiny dosud vycvičila</w:t>
      </w:r>
      <w:r w:rsidR="00D218C2">
        <w:t xml:space="preserve"> v </w:t>
      </w:r>
      <w:r w:rsidRPr="00CB7A1B">
        <w:t>Německu</w:t>
      </w:r>
      <w:r w:rsidR="00D218C2">
        <w:t xml:space="preserve"> a </w:t>
      </w:r>
      <w:r w:rsidRPr="00CB7A1B">
        <w:t>Polsku 40 000 ukrajinských vojáků</w:t>
      </w:r>
      <w:r w:rsidR="00D218C2">
        <w:t xml:space="preserve"> a </w:t>
      </w:r>
      <w:r w:rsidRPr="00CB7A1B">
        <w:t>jejich počet se stále zvyšuje;</w:t>
      </w:r>
    </w:p>
    <w:p w14:paraId="20EE4477" w14:textId="065EF3C2" w:rsidR="00FF2832" w:rsidRPr="00CB7A1B" w:rsidRDefault="00FF2832" w:rsidP="00FF2832">
      <w:pPr>
        <w:pStyle w:val="NormalHanging12a"/>
      </w:pPr>
      <w:r w:rsidRPr="00CB7A1B">
        <w:t>K.</w:t>
      </w:r>
      <w:r w:rsidRPr="00CB7A1B">
        <w:tab/>
        <w:t>vzhledem</w:t>
      </w:r>
      <w:r w:rsidR="00D218C2">
        <w:t xml:space="preserve"> k </w:t>
      </w:r>
      <w:r w:rsidRPr="00CB7A1B">
        <w:t>tomu, že orgány EU nedávno dosáhly zásadní dohody</w:t>
      </w:r>
      <w:r w:rsidR="00D218C2">
        <w:t xml:space="preserve"> o </w:t>
      </w:r>
      <w:r w:rsidRPr="00CB7A1B">
        <w:t>vytvoření nástroje pro Ukrajinu, který nabídne předvídatelnou střednědobou podporu ve výši 50 miliard EUR ve formě grantů</w:t>
      </w:r>
      <w:r w:rsidR="00D218C2">
        <w:t xml:space="preserve"> a </w:t>
      </w:r>
      <w:r w:rsidRPr="00CB7A1B">
        <w:t>půjček na opravu, obnovu, rekonstrukci</w:t>
      </w:r>
      <w:r w:rsidR="00D218C2">
        <w:t xml:space="preserve"> a </w:t>
      </w:r>
      <w:r w:rsidRPr="00CB7A1B">
        <w:t>modernizaci Ukrajiny</w:t>
      </w:r>
      <w:r w:rsidR="00D218C2">
        <w:t xml:space="preserve"> v </w:t>
      </w:r>
      <w:r w:rsidRPr="00CB7A1B">
        <w:t>letech 2024–2027;</w:t>
      </w:r>
    </w:p>
    <w:p w14:paraId="6FC54FF6" w14:textId="154A6A66" w:rsidR="00FF2832" w:rsidRPr="00CB7A1B" w:rsidRDefault="00FF2832" w:rsidP="00FF2832">
      <w:pPr>
        <w:pStyle w:val="NormalHanging12a"/>
      </w:pPr>
      <w:r w:rsidRPr="00CB7A1B">
        <w:t>L.</w:t>
      </w:r>
      <w:r w:rsidRPr="00CB7A1B">
        <w:tab/>
        <w:t>vzhledem</w:t>
      </w:r>
      <w:r w:rsidR="00D218C2">
        <w:t xml:space="preserve"> k </w:t>
      </w:r>
      <w:r w:rsidRPr="00CB7A1B">
        <w:t>tomu, že ukrajinské děti platí během války nejvyšší cenu, neboť 528 ukrajinských dětí bylo zabito</w:t>
      </w:r>
      <w:r w:rsidR="00D218C2">
        <w:t xml:space="preserve"> a </w:t>
      </w:r>
      <w:r w:rsidRPr="00CB7A1B">
        <w:t>1 226 zraněno, 1,8 milionu dětí muselo odejít do sousedních zemí jako uprchlíci</w:t>
      </w:r>
      <w:r w:rsidR="00D218C2">
        <w:t xml:space="preserve"> a </w:t>
      </w:r>
      <w:r w:rsidRPr="00CB7A1B">
        <w:t>dalších 2,5 milionu dětí je vnitřně vysídleno</w:t>
      </w:r>
      <w:r w:rsidR="00D218C2">
        <w:t xml:space="preserve"> v </w:t>
      </w:r>
      <w:r w:rsidRPr="00CB7A1B">
        <w:t>rámci Ukrajiny;</w:t>
      </w:r>
    </w:p>
    <w:p w14:paraId="7F997C2F" w14:textId="758F062A" w:rsidR="00FF2832" w:rsidRPr="00CB7A1B" w:rsidRDefault="00FF2832" w:rsidP="00FF2832">
      <w:pPr>
        <w:pStyle w:val="NormalHanging12a"/>
      </w:pPr>
      <w:r w:rsidRPr="00CB7A1B">
        <w:t>M.</w:t>
      </w:r>
      <w:r w:rsidRPr="00CB7A1B">
        <w:tab/>
        <w:t>vzhledem</w:t>
      </w:r>
      <w:r w:rsidR="00D218C2">
        <w:t xml:space="preserve"> k </w:t>
      </w:r>
      <w:r w:rsidRPr="00CB7A1B">
        <w:t>tomu, že od začátku rozsáhlé útočné války bylo přibližně 20 000 ukrajinských dětí násilně deportováno do Ruska</w:t>
      </w:r>
      <w:r w:rsidR="00D218C2">
        <w:t xml:space="preserve"> a </w:t>
      </w:r>
      <w:r w:rsidRPr="00CB7A1B">
        <w:t>Běloruska nebo zadrženo na okupovaných územích; vzhledem</w:t>
      </w:r>
      <w:r w:rsidR="00D218C2">
        <w:t xml:space="preserve"> k </w:t>
      </w:r>
      <w:r w:rsidRPr="00CB7A1B">
        <w:t>tomu, že Mezinárodní trestní soud vydal mezinárodní zatykač na Vladimira Putina</w:t>
      </w:r>
      <w:r w:rsidR="00D218C2">
        <w:t xml:space="preserve"> a </w:t>
      </w:r>
      <w:r w:rsidRPr="00CB7A1B">
        <w:t>Marii Lvovou-Belovou kvůli jejich odpovědnosti za válečný zločin nezákonné deportace</w:t>
      </w:r>
      <w:r w:rsidR="00D218C2">
        <w:t xml:space="preserve"> a </w:t>
      </w:r>
      <w:r w:rsidRPr="00CB7A1B">
        <w:t>za nezákonné přesuny dětí</w:t>
      </w:r>
      <w:r w:rsidR="00D218C2">
        <w:t xml:space="preserve"> z </w:t>
      </w:r>
      <w:r w:rsidRPr="00CB7A1B">
        <w:t>okupovaných území Ukrajiny do Ruska; vzhledem</w:t>
      </w:r>
      <w:r w:rsidR="00D218C2">
        <w:t xml:space="preserve"> k </w:t>
      </w:r>
      <w:r w:rsidRPr="00CB7A1B">
        <w:t>tomu, že na Ukrajinu bylo doposud vráceno méně než 400 deportovaných dětí, které se vrátily ke svým rodinám;</w:t>
      </w:r>
    </w:p>
    <w:p w14:paraId="3E3E25F7" w14:textId="5BF25B97" w:rsidR="00FF2832" w:rsidRPr="00CB7A1B" w:rsidRDefault="00FF2832" w:rsidP="00FF2832">
      <w:pPr>
        <w:pStyle w:val="NormalHanging12a"/>
      </w:pPr>
      <w:r w:rsidRPr="00CB7A1B">
        <w:t>N.</w:t>
      </w:r>
      <w:r w:rsidRPr="00CB7A1B">
        <w:tab/>
        <w:t>vzhledem</w:t>
      </w:r>
      <w:r w:rsidR="00D218C2">
        <w:t xml:space="preserve"> k </w:t>
      </w:r>
      <w:r w:rsidRPr="00CB7A1B">
        <w:t>tomu, že Ukrajina podepsala bezpečnostní dohody se Spojeným královstvím, Dánskem, Itálií, Německem</w:t>
      </w:r>
      <w:r w:rsidR="00D218C2">
        <w:t xml:space="preserve"> a </w:t>
      </w:r>
      <w:r w:rsidRPr="00CB7A1B">
        <w:t>Francií</w:t>
      </w:r>
      <w:r w:rsidR="00D218C2">
        <w:t xml:space="preserve"> v </w:t>
      </w:r>
      <w:r w:rsidRPr="00CB7A1B">
        <w:t>souladu se společným prohlášením G7</w:t>
      </w:r>
      <w:r w:rsidR="00D218C2">
        <w:t xml:space="preserve"> o </w:t>
      </w:r>
      <w:r w:rsidRPr="00CB7A1B">
        <w:t>podpoře Ukrajiny, které bylo sjednáno dne 12. července 2023 na okraj summitu NATO ve Vilniusu; vzhledem</w:t>
      </w:r>
      <w:r w:rsidR="00D218C2">
        <w:t xml:space="preserve"> k </w:t>
      </w:r>
      <w:r w:rsidRPr="00CB7A1B">
        <w:t>tomu, že závazek skupiny G7 otevřel dveře</w:t>
      </w:r>
      <w:r w:rsidR="00D218C2">
        <w:t xml:space="preserve"> k </w:t>
      </w:r>
      <w:r w:rsidRPr="00CB7A1B">
        <w:t>jednání</w:t>
      </w:r>
      <w:r w:rsidR="00D218C2">
        <w:t xml:space="preserve"> o </w:t>
      </w:r>
      <w:r w:rsidRPr="00CB7A1B">
        <w:t>formalizaci dlouhodobých dvoustranných bezpečnostních závazků</w:t>
      </w:r>
      <w:r w:rsidR="00D218C2">
        <w:t xml:space="preserve"> a </w:t>
      </w:r>
      <w:r w:rsidRPr="00CB7A1B">
        <w:t>ujednání na podporu Ukrajiny;</w:t>
      </w:r>
    </w:p>
    <w:p w14:paraId="71433730" w14:textId="4179627D" w:rsidR="00FF2832" w:rsidRPr="00CB7A1B" w:rsidRDefault="00FF2832" w:rsidP="00FF2832">
      <w:pPr>
        <w:pStyle w:val="NormalHanging12a"/>
      </w:pPr>
      <w:r w:rsidRPr="00CB7A1B">
        <w:t>1.</w:t>
      </w:r>
      <w:r w:rsidRPr="00CB7A1B">
        <w:tab/>
        <w:t>opětovně zdůrazňuje svou neochvějnou podporu lidu</w:t>
      </w:r>
      <w:r w:rsidR="00D218C2">
        <w:t xml:space="preserve"> a </w:t>
      </w:r>
      <w:r w:rsidRPr="00CB7A1B">
        <w:t>vůdčímu duchu Ukrajiny, stejně jako svou podporu její nezávislosti, svrchovanosti</w:t>
      </w:r>
      <w:r w:rsidR="00D218C2">
        <w:t xml:space="preserve"> a </w:t>
      </w:r>
      <w:r w:rsidRPr="00CB7A1B">
        <w:t>územní celistvosti</w:t>
      </w:r>
      <w:r w:rsidR="00D218C2">
        <w:t xml:space="preserve"> v </w:t>
      </w:r>
      <w:r w:rsidRPr="00CB7A1B">
        <w:t>rámci jejích mezinárodně uznaných hranic;</w:t>
      </w:r>
    </w:p>
    <w:p w14:paraId="3AA93110" w14:textId="2BC323C9" w:rsidR="00FF2832" w:rsidRPr="00CB7A1B" w:rsidRDefault="00FF2832" w:rsidP="00FF2832">
      <w:pPr>
        <w:pStyle w:val="NormalHanging12a"/>
      </w:pPr>
      <w:r w:rsidRPr="00CB7A1B">
        <w:t>2.</w:t>
      </w:r>
      <w:r w:rsidRPr="00CB7A1B">
        <w:tab/>
        <w:t>znovu co nejdůrazněji odsuzuje nezákonnou, nevyprovokovanou</w:t>
      </w:r>
      <w:r w:rsidR="00D218C2">
        <w:t xml:space="preserve"> a </w:t>
      </w:r>
      <w:r w:rsidRPr="00CB7A1B">
        <w:t>neoprávněnou útočnou válku Ruska proti Ukrajině, jakož</w:t>
      </w:r>
      <w:r w:rsidR="00D218C2">
        <w:t xml:space="preserve"> i </w:t>
      </w:r>
      <w:r w:rsidRPr="00CB7A1B">
        <w:t>zapojení běloruského režimu; požaduje, aby Rusko</w:t>
      </w:r>
      <w:r w:rsidR="00D218C2">
        <w:t xml:space="preserve"> a </w:t>
      </w:r>
      <w:r w:rsidRPr="00CB7A1B">
        <w:t>jeho zástupné síly zastavily veškeré vojenské akce</w:t>
      </w:r>
      <w:r w:rsidR="00D218C2">
        <w:t xml:space="preserve"> a </w:t>
      </w:r>
      <w:r w:rsidRPr="00CB7A1B">
        <w:t>aby Rusko stáhlo všechny vojenské síly, zástupné síly</w:t>
      </w:r>
      <w:r w:rsidR="00D218C2">
        <w:t xml:space="preserve"> a </w:t>
      </w:r>
      <w:r w:rsidRPr="00CB7A1B">
        <w:t>vojenské vybavení</w:t>
      </w:r>
      <w:r w:rsidR="00D218C2">
        <w:t xml:space="preserve"> z </w:t>
      </w:r>
      <w:r w:rsidRPr="00CB7A1B">
        <w:t>celého mezinárodně uznaného území Ukrajiny, ukončilo nucené deportace ukrajinských civilistů</w:t>
      </w:r>
      <w:r w:rsidR="00D218C2">
        <w:t xml:space="preserve"> a </w:t>
      </w:r>
      <w:r w:rsidRPr="00CB7A1B">
        <w:t>propustilo všechny zadržované Ukrajince; požaduje, aby bylo zastaveno</w:t>
      </w:r>
      <w:r w:rsidR="00D218C2">
        <w:t xml:space="preserve"> a </w:t>
      </w:r>
      <w:r w:rsidRPr="00CB7A1B">
        <w:t>zrušeno usazování ruských občanů na dočasně okupovaných územích Ukrajiny;</w:t>
      </w:r>
    </w:p>
    <w:p w14:paraId="07CBF9C6" w14:textId="235C8908" w:rsidR="00FF2832" w:rsidRPr="00CB7A1B" w:rsidRDefault="00FF2832" w:rsidP="00FF2832">
      <w:pPr>
        <w:pStyle w:val="NormalHanging12a"/>
      </w:pPr>
      <w:r w:rsidRPr="00CB7A1B">
        <w:t>3.</w:t>
      </w:r>
      <w:r w:rsidRPr="00CB7A1B">
        <w:tab/>
        <w:t>připomíná, že ruská útočná válka začala nezákonnou anexí Krymského poloostrova</w:t>
      </w:r>
      <w:r w:rsidR="00D218C2">
        <w:t xml:space="preserve"> v </w:t>
      </w:r>
      <w:r w:rsidRPr="00CB7A1B">
        <w:t>únoru 2014; připomíná, že poloostrov byl přeměněn na vojenskou základnu</w:t>
      </w:r>
      <w:r w:rsidR="00D218C2">
        <w:t xml:space="preserve"> a </w:t>
      </w:r>
      <w:r w:rsidRPr="00CB7A1B">
        <w:t>posloužil jako odrazový můstek pro totální invazi</w:t>
      </w:r>
      <w:r w:rsidR="00D218C2">
        <w:t xml:space="preserve"> v </w:t>
      </w:r>
      <w:r w:rsidRPr="00CB7A1B">
        <w:t>roce 2022;</w:t>
      </w:r>
    </w:p>
    <w:p w14:paraId="3739D4EE" w14:textId="4E76F97A" w:rsidR="00FF2832" w:rsidRPr="00CB7A1B" w:rsidRDefault="00FF2832" w:rsidP="00FF2832">
      <w:pPr>
        <w:pStyle w:val="NormalHanging12a"/>
      </w:pPr>
      <w:r w:rsidRPr="00CB7A1B">
        <w:t>4.</w:t>
      </w:r>
      <w:r w:rsidRPr="00CB7A1B">
        <w:tab/>
        <w:t>vzdává hold statečnému lidu Ukrajiny, právoplatnému laureátu Sacharovovy ceny za svobodu myšlení za rok 2023, který pokračuje</w:t>
      </w:r>
      <w:r w:rsidR="00D218C2">
        <w:t xml:space="preserve"> v </w:t>
      </w:r>
      <w:r w:rsidRPr="00CB7A1B">
        <w:t>odvážné obraně své země</w:t>
      </w:r>
      <w:r w:rsidR="00D218C2">
        <w:t xml:space="preserve"> a </w:t>
      </w:r>
      <w:r w:rsidRPr="00CB7A1B">
        <w:t>její svrchovanosti, nezávislosti</w:t>
      </w:r>
      <w:r w:rsidR="00D218C2">
        <w:t xml:space="preserve"> a </w:t>
      </w:r>
      <w:r w:rsidRPr="00CB7A1B">
        <w:t>územní celistvosti</w:t>
      </w:r>
      <w:r w:rsidR="00D218C2">
        <w:t xml:space="preserve"> a </w:t>
      </w:r>
      <w:r w:rsidRPr="00CB7A1B">
        <w:t>zároveň brání svobodu, demokracii, právní stát</w:t>
      </w:r>
      <w:r w:rsidR="00D218C2">
        <w:t xml:space="preserve"> a </w:t>
      </w:r>
      <w:r w:rsidRPr="00CB7A1B">
        <w:t>evropské hodnoty před brutálním režimem, který se snaží oslabit naši demokracii</w:t>
      </w:r>
      <w:r w:rsidR="00D218C2">
        <w:t xml:space="preserve"> a </w:t>
      </w:r>
      <w:r w:rsidRPr="00CB7A1B">
        <w:t>podkopat</w:t>
      </w:r>
      <w:r w:rsidR="00D218C2">
        <w:t xml:space="preserve"> a </w:t>
      </w:r>
      <w:r w:rsidRPr="00CB7A1B">
        <w:t>rozdělit naši Unii;</w:t>
      </w:r>
    </w:p>
    <w:p w14:paraId="40AA8A8C" w14:textId="53653F0D" w:rsidR="00FF2832" w:rsidRPr="00CB7A1B" w:rsidRDefault="00FF2832" w:rsidP="00FF2832">
      <w:pPr>
        <w:pStyle w:val="NormalHanging12a"/>
      </w:pPr>
      <w:r w:rsidRPr="00CB7A1B">
        <w:t>5.</w:t>
      </w:r>
      <w:r w:rsidRPr="00CB7A1B">
        <w:tab/>
        <w:t>vyjadřuje svou nejhlubší soustrast rodinám</w:t>
      </w:r>
      <w:r w:rsidR="00D218C2">
        <w:t xml:space="preserve"> a </w:t>
      </w:r>
      <w:r w:rsidRPr="00CB7A1B">
        <w:t>blízkým osobám odvážných obránců, kteří obětovali své životy za obranu Ukrajiny</w:t>
      </w:r>
      <w:r w:rsidR="00D218C2">
        <w:t xml:space="preserve"> a </w:t>
      </w:r>
      <w:r w:rsidRPr="00CB7A1B">
        <w:t>jejího lidu, svobodu</w:t>
      </w:r>
      <w:r w:rsidR="00D218C2">
        <w:t xml:space="preserve"> a </w:t>
      </w:r>
      <w:r w:rsidRPr="00CB7A1B">
        <w:t>demokracii; vyzývá EU</w:t>
      </w:r>
      <w:r w:rsidR="00D218C2">
        <w:t xml:space="preserve"> a </w:t>
      </w:r>
      <w:r w:rsidRPr="00CB7A1B">
        <w:t>její členské státy, aby setrvale</w:t>
      </w:r>
      <w:r w:rsidR="00D218C2">
        <w:t xml:space="preserve"> a </w:t>
      </w:r>
      <w:r w:rsidRPr="00CB7A1B">
        <w:t>ve větší míře podporovaly léčbu</w:t>
      </w:r>
      <w:r w:rsidR="00D218C2">
        <w:t xml:space="preserve"> a </w:t>
      </w:r>
      <w:r w:rsidRPr="00CB7A1B">
        <w:t>rehabilitaci zraněných obránců Ukrajiny;</w:t>
      </w:r>
    </w:p>
    <w:p w14:paraId="6991FFC3" w14:textId="7E8509B1" w:rsidR="00FF2832" w:rsidRPr="00CB7A1B" w:rsidRDefault="00FF2832" w:rsidP="00FF2832">
      <w:pPr>
        <w:pStyle w:val="NormalHanging12a"/>
      </w:pPr>
      <w:r w:rsidRPr="00CB7A1B">
        <w:t>6.</w:t>
      </w:r>
      <w:r w:rsidRPr="00CB7A1B">
        <w:tab/>
        <w:t>vyjadřuje své odhodlání přispět</w:t>
      </w:r>
      <w:r w:rsidR="00D218C2">
        <w:t xml:space="preserve"> k </w:t>
      </w:r>
      <w:r w:rsidRPr="00CB7A1B">
        <w:t>tomu, aby si ukrajinský lid zachoval svého houževnatého ducha</w:t>
      </w:r>
      <w:r w:rsidR="00D218C2">
        <w:t xml:space="preserve"> a </w:t>
      </w:r>
      <w:r w:rsidRPr="00CB7A1B">
        <w:t>aby nadále věřil</w:t>
      </w:r>
      <w:r w:rsidR="00D218C2">
        <w:t xml:space="preserve"> v </w:t>
      </w:r>
      <w:r w:rsidRPr="00CB7A1B">
        <w:t>lepší budoucnost,</w:t>
      </w:r>
      <w:r w:rsidR="00D218C2">
        <w:t xml:space="preserve"> v </w:t>
      </w:r>
      <w:r w:rsidRPr="00CB7A1B">
        <w:t>níž bude na Ukrajině</w:t>
      </w:r>
      <w:r w:rsidR="00D218C2">
        <w:t xml:space="preserve"> a v </w:t>
      </w:r>
      <w:r w:rsidRPr="00CB7A1B">
        <w:t>Evropě obnoven mír, aby žádné ukrajinské území nebylo Ruskem okupováno</w:t>
      </w:r>
      <w:r w:rsidR="00D218C2">
        <w:t xml:space="preserve"> a </w:t>
      </w:r>
      <w:r w:rsidRPr="00CB7A1B">
        <w:t>žádný ukrajinský ani jiný občan se necítil ohrožen nebo napadán za to, že si přeje žít</w:t>
      </w:r>
      <w:r w:rsidR="00D218C2">
        <w:t xml:space="preserve"> v </w:t>
      </w:r>
      <w:r w:rsidRPr="00CB7A1B">
        <w:t>míru, bezpečí</w:t>
      </w:r>
      <w:r w:rsidR="00D218C2">
        <w:t xml:space="preserve"> a </w:t>
      </w:r>
      <w:r w:rsidRPr="00CB7A1B">
        <w:t>prosperitě</w:t>
      </w:r>
      <w:r w:rsidR="00D218C2">
        <w:t xml:space="preserve"> a v </w:t>
      </w:r>
      <w:r w:rsidRPr="00CB7A1B">
        <w:t>souladu</w:t>
      </w:r>
      <w:r w:rsidR="00D218C2">
        <w:t xml:space="preserve"> s </w:t>
      </w:r>
      <w:r w:rsidRPr="00CB7A1B">
        <w:t>evropskými hodnotami</w:t>
      </w:r>
      <w:r w:rsidR="00D218C2">
        <w:t xml:space="preserve"> a </w:t>
      </w:r>
      <w:r w:rsidRPr="00CB7A1B">
        <w:t>zásadami; připomíná, že Ukrajina má jako nezávislý</w:t>
      </w:r>
      <w:r w:rsidR="00D218C2">
        <w:t xml:space="preserve"> a </w:t>
      </w:r>
      <w:r w:rsidRPr="00CB7A1B">
        <w:t>svrchovaný stát základní právo určovat svou budoucnost, včetně svobody volby spojenectví</w:t>
      </w:r>
      <w:r w:rsidR="00D218C2">
        <w:t xml:space="preserve"> a </w:t>
      </w:r>
      <w:r w:rsidRPr="00CB7A1B">
        <w:t>politik</w:t>
      </w:r>
      <w:r w:rsidR="00D218C2">
        <w:t xml:space="preserve"> a </w:t>
      </w:r>
      <w:r w:rsidRPr="00CB7A1B">
        <w:t>prosazování svých národních zájmů;</w:t>
      </w:r>
    </w:p>
    <w:p w14:paraId="210DD30E" w14:textId="65007895" w:rsidR="00FF2832" w:rsidRPr="00CB7A1B" w:rsidRDefault="00FF2832" w:rsidP="00FF2832">
      <w:pPr>
        <w:pStyle w:val="NormalHanging12a"/>
      </w:pPr>
      <w:r w:rsidRPr="00CB7A1B">
        <w:t>7.</w:t>
      </w:r>
      <w:r w:rsidRPr="00CB7A1B">
        <w:tab/>
        <w:t>chválí solidaritu, kterou občané Unie, občanská společnost, členské státy</w:t>
      </w:r>
      <w:r w:rsidR="00D218C2">
        <w:t xml:space="preserve"> i </w:t>
      </w:r>
      <w:r w:rsidRPr="00CB7A1B">
        <w:t>samotná EU projevují vůči Ukrajině</w:t>
      </w:r>
      <w:r w:rsidR="00D218C2">
        <w:t xml:space="preserve"> a </w:t>
      </w:r>
      <w:r w:rsidRPr="00CB7A1B">
        <w:t>jejímu lidu; vyjadřuje podporu tomu, aby se směrnice</w:t>
      </w:r>
      <w:r w:rsidR="00D218C2">
        <w:t xml:space="preserve"> o </w:t>
      </w:r>
      <w:r w:rsidRPr="00CB7A1B">
        <w:t>dočasné ochraně</w:t>
      </w:r>
      <w:r w:rsidR="00D218C2">
        <w:t xml:space="preserve"> i </w:t>
      </w:r>
      <w:r w:rsidRPr="00CB7A1B">
        <w:t>nadále vztahovala na osoby prchající</w:t>
      </w:r>
      <w:r w:rsidR="00D218C2">
        <w:t xml:space="preserve"> z </w:t>
      </w:r>
      <w:r w:rsidRPr="00CB7A1B">
        <w:t>Ukrajiny</w:t>
      </w:r>
      <w:r w:rsidR="00D218C2">
        <w:t xml:space="preserve"> v </w:t>
      </w:r>
      <w:r w:rsidRPr="00CB7A1B">
        <w:t>důsledku ruské agrese proti Ukrajině;</w:t>
      </w:r>
    </w:p>
    <w:p w14:paraId="2A667330" w14:textId="692488B3" w:rsidR="00FF2832" w:rsidRPr="00CB7A1B" w:rsidRDefault="00FF2832" w:rsidP="00FF2832">
      <w:pPr>
        <w:pStyle w:val="NormalHanging12a"/>
      </w:pPr>
      <w:r w:rsidRPr="00CB7A1B">
        <w:t>8.</w:t>
      </w:r>
      <w:r w:rsidRPr="00CB7A1B">
        <w:tab/>
        <w:t>je přesvědčen, že výsledek války</w:t>
      </w:r>
      <w:r w:rsidR="00D218C2">
        <w:t xml:space="preserve"> a </w:t>
      </w:r>
      <w:r w:rsidRPr="00CB7A1B">
        <w:t>postoj mezinárodního společenství budou mít zásadní vliv na budoucí kroky ostatních autoritářských režimů, které pozorně sledují průběh války</w:t>
      </w:r>
      <w:r w:rsidR="00D218C2">
        <w:t xml:space="preserve"> a </w:t>
      </w:r>
      <w:r w:rsidRPr="00CB7A1B">
        <w:t>vyhodnocují, kolik prostoru jim zbývá</w:t>
      </w:r>
      <w:r w:rsidR="00D218C2">
        <w:t xml:space="preserve"> k </w:t>
      </w:r>
      <w:r w:rsidRPr="00CB7A1B">
        <w:t>provádění agresivní zahraniční politiky,</w:t>
      </w:r>
      <w:r w:rsidR="00D218C2">
        <w:t xml:space="preserve"> a </w:t>
      </w:r>
      <w:r w:rsidRPr="00CB7A1B">
        <w:t>to</w:t>
      </w:r>
      <w:r w:rsidR="00D218C2">
        <w:t xml:space="preserve"> i </w:t>
      </w:r>
      <w:r w:rsidRPr="00CB7A1B">
        <w:t>vojenskými prostředky;</w:t>
      </w:r>
    </w:p>
    <w:p w14:paraId="375DCDA2" w14:textId="6169210D" w:rsidR="00FF2832" w:rsidRPr="00CB7A1B" w:rsidRDefault="00FF2832" w:rsidP="00FF2832">
      <w:pPr>
        <w:pStyle w:val="NormalHanging12a"/>
      </w:pPr>
      <w:r w:rsidRPr="00CB7A1B">
        <w:t>9.</w:t>
      </w:r>
      <w:r w:rsidRPr="00CB7A1B">
        <w:tab/>
        <w:t>zdůrazňuje, že hlavním cílem Ukrajiny je vyhrát válku proti Rusku, což znamená vyhnat všechny ruské</w:t>
      </w:r>
      <w:r w:rsidR="00D218C2">
        <w:t xml:space="preserve"> a </w:t>
      </w:r>
      <w:r w:rsidRPr="00CB7A1B">
        <w:t>zástupné síly</w:t>
      </w:r>
      <w:r w:rsidR="00D218C2">
        <w:t xml:space="preserve"> a </w:t>
      </w:r>
      <w:r w:rsidRPr="00CB7A1B">
        <w:t>jeho spojence</w:t>
      </w:r>
      <w:r w:rsidR="00D218C2">
        <w:t xml:space="preserve"> z </w:t>
      </w:r>
      <w:r w:rsidRPr="00CB7A1B">
        <w:t>mezinárodně uznaného území Ukrajiny; domnívá se, že tohoto cíle lze dosáhnout pouze prostřednictvím pokračujících, soustavných</w:t>
      </w:r>
      <w:r w:rsidR="00D218C2">
        <w:t xml:space="preserve"> a </w:t>
      </w:r>
      <w:r w:rsidRPr="00CB7A1B">
        <w:t>neustále se zvyšujících dodávek všech typů konvenčních zbraní Ukrajině,</w:t>
      </w:r>
      <w:r w:rsidR="00D218C2">
        <w:t xml:space="preserve"> a </w:t>
      </w:r>
      <w:r w:rsidRPr="00CB7A1B">
        <w:t>to bez výjimky;</w:t>
      </w:r>
    </w:p>
    <w:p w14:paraId="24A6877C" w14:textId="5D9ABDFA" w:rsidR="00FF2832" w:rsidRPr="00CB7A1B" w:rsidRDefault="00FF2832" w:rsidP="00FF2832">
      <w:pPr>
        <w:pStyle w:val="NormalHanging12a"/>
      </w:pPr>
      <w:r w:rsidRPr="00CB7A1B">
        <w:t>10.</w:t>
      </w:r>
      <w:r w:rsidRPr="00CB7A1B">
        <w:tab/>
        <w:t>připomíná význam osvobození</w:t>
      </w:r>
      <w:r w:rsidR="00D218C2">
        <w:t xml:space="preserve"> a </w:t>
      </w:r>
      <w:r w:rsidRPr="00CB7A1B">
        <w:t>deokupace Krymského poloostrova, který je už deset let okupován Ruskem; připomíná, že občané poloostrova, kteří jsou loajální vůči Ukrajině, zejména domorodí Tataři, čelí represím, zatýkání</w:t>
      </w:r>
      <w:r w:rsidR="00D218C2">
        <w:t xml:space="preserve"> a </w:t>
      </w:r>
      <w:r w:rsidRPr="00CB7A1B">
        <w:t>mučení; připomíná, že ruské okupační síly vyvinuly veškeré úsilí, aby</w:t>
      </w:r>
      <w:r w:rsidR="00D218C2">
        <w:t xml:space="preserve"> z </w:t>
      </w:r>
      <w:r w:rsidRPr="00CB7A1B">
        <w:t>poloostrova vymazaly tatarské dědictví</w:t>
      </w:r>
      <w:r w:rsidR="00D218C2">
        <w:t xml:space="preserve"> a </w:t>
      </w:r>
      <w:r w:rsidRPr="00CB7A1B">
        <w:t>vzpomínky na ukrajinskou přítomnost; podporuje úsilí Ukrajiny</w:t>
      </w:r>
      <w:r w:rsidR="00D218C2">
        <w:t xml:space="preserve"> o </w:t>
      </w:r>
      <w:r w:rsidRPr="00CB7A1B">
        <w:t>opětovné začlenění Krymu, zejména Krymskou platformu;</w:t>
      </w:r>
    </w:p>
    <w:p w14:paraId="23A86C67" w14:textId="6C79E563" w:rsidR="00FF2832" w:rsidRPr="00CB7A1B" w:rsidRDefault="00FF2832" w:rsidP="003F5A85">
      <w:pPr>
        <w:pStyle w:val="NormalHanging12a"/>
      </w:pPr>
      <w:r w:rsidRPr="00CB7A1B">
        <w:t>11.</w:t>
      </w:r>
      <w:r w:rsidRPr="00CB7A1B">
        <w:tab/>
        <w:t>znovu potvrzuje svou podporu důslednému poskytování vojenské pomoci Ukrajině tak dlouho, jak to bude nutné,</w:t>
      </w:r>
      <w:r w:rsidR="00D218C2">
        <w:t xml:space="preserve"> a v </w:t>
      </w:r>
      <w:r w:rsidRPr="00CB7A1B">
        <w:t>jakékoli formě, která je nezbytná pro vítězství Ukrajiny; oceňuje úsilí, které členské státy vyvinuly při poskytování vojenské podpory Ukrajině,</w:t>
      </w:r>
      <w:r w:rsidR="00D218C2">
        <w:t xml:space="preserve"> a </w:t>
      </w:r>
      <w:r w:rsidRPr="00CB7A1B">
        <w:t>úsilí místopředsedy Komise, vysokého představitele Unie pro zahraniční věci</w:t>
      </w:r>
      <w:r w:rsidR="00D218C2">
        <w:t xml:space="preserve"> a </w:t>
      </w:r>
      <w:r w:rsidRPr="00CB7A1B">
        <w:t>bezpečnostní politiku při koordinaci vojenské podpory, kterou dosud poskytly; opakuje svou výzvu členským státům, aby podstatně zvýšily svou vojenskou podporu</w:t>
      </w:r>
      <w:r w:rsidR="00D218C2">
        <w:t xml:space="preserve"> a </w:t>
      </w:r>
      <w:r w:rsidRPr="00CB7A1B">
        <w:t>urychlily její poskytování, aby se Ukrajina mohla nejen bránit proti ruským útokům, ale také znovu získat plnou kontrolu nad celým svým mezinárodně uznaným územím;</w:t>
      </w:r>
    </w:p>
    <w:p w14:paraId="0F53626B" w14:textId="36CFB1FA" w:rsidR="00FF2832" w:rsidRPr="00CB7A1B" w:rsidRDefault="00FF2832" w:rsidP="00FF2832">
      <w:pPr>
        <w:pStyle w:val="NormalHanging12a"/>
      </w:pPr>
      <w:r w:rsidRPr="00CB7A1B">
        <w:t>12.</w:t>
      </w:r>
      <w:r w:rsidRPr="00CB7A1B">
        <w:tab/>
        <w:t>je přesvědčen, že by nemělo docházet</w:t>
      </w:r>
      <w:r w:rsidR="00D218C2">
        <w:t xml:space="preserve"> k </w:t>
      </w:r>
      <w:r w:rsidRPr="00CB7A1B">
        <w:t>samovolnému omezování vojenské pomoci Ukrajině; poukazuje na obrovské rozdíly ve výši podpory poskytované členskými státy EU</w:t>
      </w:r>
      <w:r w:rsidR="00D218C2">
        <w:t xml:space="preserve"> v </w:t>
      </w:r>
      <w:r w:rsidRPr="00CB7A1B">
        <w:t>poměru</w:t>
      </w:r>
      <w:r w:rsidR="00D218C2">
        <w:t xml:space="preserve"> k </w:t>
      </w:r>
      <w:r w:rsidRPr="00CB7A1B">
        <w:t>jejich HDP; vyzývá</w:t>
      </w:r>
      <w:r w:rsidR="00D218C2">
        <w:t xml:space="preserve"> k </w:t>
      </w:r>
      <w:r w:rsidRPr="00CB7A1B">
        <w:t>nezbytným investicím do evropské obranné průmyslové základny, aby se výrazně zvýšila výroba</w:t>
      </w:r>
      <w:r w:rsidR="00D218C2">
        <w:t xml:space="preserve"> s </w:t>
      </w:r>
      <w:r w:rsidRPr="00CB7A1B">
        <w:t>cílem uspokojit potřeby Ukrajiny</w:t>
      </w:r>
      <w:r w:rsidR="00D218C2">
        <w:t xml:space="preserve"> a </w:t>
      </w:r>
      <w:r w:rsidRPr="00CB7A1B">
        <w:t>doplnit vyčerpané zásoby členských států EU; zdůrazňuje, že Ukrajina potřebuje zejména sofistikované systémy protivzdušné obrany, rakety dlouhého doletu, jako jsou rakety TAURUS, moderní bojové letouny, různé typy děl</w:t>
      </w:r>
      <w:r w:rsidR="00D218C2">
        <w:t xml:space="preserve"> a </w:t>
      </w:r>
      <w:r w:rsidRPr="00CB7A1B">
        <w:t>střeliva (zejména 155mm granáty), bezpilotní letouny</w:t>
      </w:r>
      <w:r w:rsidR="00D218C2">
        <w:t xml:space="preserve"> a </w:t>
      </w:r>
      <w:r w:rsidRPr="00CB7A1B">
        <w:t>zbraně</w:t>
      </w:r>
      <w:r w:rsidR="00D218C2">
        <w:t xml:space="preserve"> k </w:t>
      </w:r>
      <w:r w:rsidRPr="00CB7A1B">
        <w:t>jejich potírání; podporuje návrh, aby všechny členské státy EU</w:t>
      </w:r>
      <w:r w:rsidR="00D218C2">
        <w:t xml:space="preserve"> a </w:t>
      </w:r>
      <w:r w:rsidRPr="00CB7A1B">
        <w:t>spojenci</w:t>
      </w:r>
      <w:r w:rsidR="00D218C2">
        <w:t xml:space="preserve"> v </w:t>
      </w:r>
      <w:r w:rsidRPr="00CB7A1B">
        <w:t>NATO vojensky podporovaly Ukrajinu nejméně 0,25 % svého HDP ročně; žádá celkové navýšení finančního stropu Evropského mírového nástroje</w:t>
      </w:r>
      <w:r w:rsidR="00D218C2">
        <w:t xml:space="preserve"> a </w:t>
      </w:r>
      <w:r w:rsidRPr="00CB7A1B">
        <w:t>trvá na tom, aby byl mimo jiné použit na nákup střeliva dostupného na světovém trhu</w:t>
      </w:r>
      <w:r w:rsidR="00D218C2">
        <w:t xml:space="preserve"> z </w:t>
      </w:r>
      <w:r w:rsidRPr="00CB7A1B">
        <w:t>jednoho zdroje pro potřeby Ukrajiny; domnívá se, že současná výroba střeliva</w:t>
      </w:r>
      <w:r w:rsidR="00D218C2">
        <w:t xml:space="preserve"> v </w:t>
      </w:r>
      <w:r w:rsidRPr="00CB7A1B">
        <w:t>EU, která je určena třetím zemím, by měla být přesměrována</w:t>
      </w:r>
      <w:r w:rsidR="00D218C2">
        <w:t xml:space="preserve"> a </w:t>
      </w:r>
      <w:r w:rsidRPr="00CB7A1B">
        <w:t>že by</w:t>
      </w:r>
      <w:r w:rsidR="00D218C2">
        <w:t xml:space="preserve"> k </w:t>
      </w:r>
      <w:r w:rsidRPr="00CB7A1B">
        <w:t>němu měla mít přednostní přístup Ukrajina; vyzývá vlády členských států EU</w:t>
      </w:r>
      <w:r w:rsidR="00D218C2">
        <w:t xml:space="preserve"> a </w:t>
      </w:r>
      <w:r w:rsidRPr="00CB7A1B">
        <w:t>obranný průmysl, aby</w:t>
      </w:r>
      <w:r w:rsidR="00D218C2">
        <w:t xml:space="preserve"> s </w:t>
      </w:r>
      <w:r w:rsidRPr="00CB7A1B">
        <w:t>přijímajícími zeměmi řešily zpožděné dodávky</w:t>
      </w:r>
      <w:r w:rsidR="00D218C2">
        <w:t xml:space="preserve"> a </w:t>
      </w:r>
      <w:r w:rsidRPr="00CB7A1B">
        <w:t>jejich důvody; vyzývá Sněmovnu reprezentantů USA, aby neprodleně přijala balíček vojenské pomoci Ukrajině;</w:t>
      </w:r>
    </w:p>
    <w:p w14:paraId="0CF362CA" w14:textId="617FBCBB" w:rsidR="00FF2832" w:rsidRPr="00CB7A1B" w:rsidRDefault="00FF2832" w:rsidP="00FF2832">
      <w:pPr>
        <w:pStyle w:val="NormalHanging12a"/>
      </w:pPr>
      <w:r w:rsidRPr="00CB7A1B">
        <w:t>13.</w:t>
      </w:r>
      <w:r w:rsidRPr="00CB7A1B">
        <w:tab/>
        <w:t>vítá podpis bezpečnostních dohod mezi Ukrajinou</w:t>
      </w:r>
      <w:r w:rsidR="00D218C2">
        <w:t xml:space="preserve"> a </w:t>
      </w:r>
      <w:r w:rsidRPr="00CB7A1B">
        <w:t>Spojeným královstvím, Dánskem, Itálií, Německem</w:t>
      </w:r>
      <w:r w:rsidR="00D218C2">
        <w:t xml:space="preserve"> a </w:t>
      </w:r>
      <w:r w:rsidRPr="00CB7A1B">
        <w:t>Francií</w:t>
      </w:r>
      <w:r w:rsidR="00D218C2">
        <w:t xml:space="preserve"> v </w:t>
      </w:r>
      <w:r w:rsidRPr="00CB7A1B">
        <w:t>souladu se společným prohlášením skupiny G7</w:t>
      </w:r>
      <w:r w:rsidR="00D218C2">
        <w:t xml:space="preserve"> o </w:t>
      </w:r>
      <w:r w:rsidRPr="00CB7A1B">
        <w:t>podpoře Ukrajiny</w:t>
      </w:r>
      <w:r w:rsidR="00D218C2">
        <w:t xml:space="preserve"> a </w:t>
      </w:r>
      <w:r w:rsidRPr="00CB7A1B">
        <w:t>vyzývá další podobně smýšlející partnery, aby je následovali; zdůrazňuje, že tyto bezpečnostní dohody nelze považovat za náhradu budoucího členství</w:t>
      </w:r>
      <w:r w:rsidR="00D218C2">
        <w:t xml:space="preserve"> v </w:t>
      </w:r>
      <w:r w:rsidRPr="00CB7A1B">
        <w:t>NATO; vítá pokrok dosažený</w:t>
      </w:r>
      <w:r w:rsidR="00D218C2">
        <w:t xml:space="preserve"> v </w:t>
      </w:r>
      <w:r w:rsidRPr="00CB7A1B">
        <w:t>oblasti praktických náležitostí</w:t>
      </w:r>
      <w:r w:rsidR="00D218C2">
        <w:t xml:space="preserve"> a </w:t>
      </w:r>
      <w:r w:rsidRPr="00CB7A1B">
        <w:t>finančního stropu pro nový Fond pomoci Ukrajině</w:t>
      </w:r>
      <w:r w:rsidR="00D218C2">
        <w:t xml:space="preserve"> v </w:t>
      </w:r>
      <w:r w:rsidRPr="00CB7A1B">
        <w:t>rámci Evropského mírového nástroje, který by podporoval poskytování vojenského vybavení Ukrajině prostřednictvím společných evropských iniciativ</w:t>
      </w:r>
      <w:r w:rsidR="00D218C2">
        <w:t xml:space="preserve"> v </w:t>
      </w:r>
      <w:r w:rsidRPr="00CB7A1B">
        <w:t>oblasti zadávání veřejných zakázek;</w:t>
      </w:r>
    </w:p>
    <w:p w14:paraId="70219088" w14:textId="6FD9EC56" w:rsidR="00FF2832" w:rsidRPr="00CB7A1B" w:rsidRDefault="00FF2832" w:rsidP="00FF2832">
      <w:pPr>
        <w:pStyle w:val="NormalHanging12a"/>
      </w:pPr>
      <w:r w:rsidRPr="00CB7A1B">
        <w:t>14.</w:t>
      </w:r>
      <w:r w:rsidRPr="00CB7A1B">
        <w:tab/>
        <w:t>znovu vyjadřuje podporu desetibodovému mírovému plánu pro Ukrajinu, který předložil ukrajinský prezident Volodymyr Zelenskyj; je přesvědčen, že se jedná</w:t>
      </w:r>
      <w:r w:rsidR="00D218C2">
        <w:t xml:space="preserve"> o </w:t>
      </w:r>
      <w:r w:rsidRPr="00CB7A1B">
        <w:t>komplexní plán na obnovení územní celistvosti Ukrajiny; připomíná, že deset bodů tohoto plánu bylo promítnuto do rezoluce Valného shromáždění OSN ES-11/6 ze dne 23. února 2023</w:t>
      </w:r>
      <w:r w:rsidR="00D218C2">
        <w:t xml:space="preserve"> s </w:t>
      </w:r>
      <w:r w:rsidRPr="00CB7A1B">
        <w:t>názvem Zásady Charty Organizace spojených národů, které jsou základem komplexního, spravedlivého</w:t>
      </w:r>
      <w:r w:rsidR="00D218C2">
        <w:t xml:space="preserve"> a </w:t>
      </w:r>
      <w:r w:rsidRPr="00CB7A1B">
        <w:t>trvalého míru na Ukrajině;</w:t>
      </w:r>
    </w:p>
    <w:p w14:paraId="52B2B79A" w14:textId="55D39AC8" w:rsidR="00FF2832" w:rsidRPr="00CB7A1B" w:rsidRDefault="00FF2832" w:rsidP="00FF2832">
      <w:pPr>
        <w:pStyle w:val="NormalHanging12a"/>
      </w:pPr>
      <w:r w:rsidRPr="00CB7A1B">
        <w:t>15.</w:t>
      </w:r>
      <w:r w:rsidRPr="00CB7A1B">
        <w:tab/>
        <w:t>opakuje svou výzvu Komisi, místopředsedovi Komise, vysokému představiteli</w:t>
      </w:r>
      <w:r w:rsidR="00D218C2">
        <w:t xml:space="preserve"> a </w:t>
      </w:r>
      <w:r w:rsidRPr="00CB7A1B">
        <w:t>členským státům, aby spolupracovali</w:t>
      </w:r>
      <w:r w:rsidR="00D218C2">
        <w:t xml:space="preserve"> s </w:t>
      </w:r>
      <w:r w:rsidRPr="00CB7A1B">
        <w:t>Ukrajinou</w:t>
      </w:r>
      <w:r w:rsidR="00D218C2">
        <w:t xml:space="preserve"> a </w:t>
      </w:r>
      <w:r w:rsidRPr="00CB7A1B">
        <w:t>mezinárodním společenstvím na zřízení zvláštního tribunálu pro vyšetřování</w:t>
      </w:r>
      <w:r w:rsidR="00D218C2">
        <w:t xml:space="preserve"> a </w:t>
      </w:r>
      <w:r w:rsidRPr="00CB7A1B">
        <w:t>souzení zločinu agrese spáchaného ruskými čelnými představiteli</w:t>
      </w:r>
      <w:r w:rsidR="00D218C2">
        <w:t xml:space="preserve"> a </w:t>
      </w:r>
      <w:r w:rsidRPr="00CB7A1B">
        <w:t>jejich spojenci vůči Ukrajině, jako je režim</w:t>
      </w:r>
      <w:r w:rsidR="00D218C2">
        <w:t xml:space="preserve"> v </w:t>
      </w:r>
      <w:r w:rsidRPr="00CB7A1B">
        <w:t>Bělorusku; vítá zřízení Mezinárodního střediska pro stíhání zločinů agrese na Ukrajině</w:t>
      </w:r>
      <w:r w:rsidR="00D218C2">
        <w:t xml:space="preserve"> v </w:t>
      </w:r>
      <w:r w:rsidRPr="00CB7A1B">
        <w:t>Haagu;</w:t>
      </w:r>
    </w:p>
    <w:p w14:paraId="2D3A7513" w14:textId="604042C2" w:rsidR="00FF2832" w:rsidRPr="00CB7A1B" w:rsidRDefault="00FF2832" w:rsidP="00FF2832">
      <w:pPr>
        <w:pStyle w:val="NormalHanging12a"/>
      </w:pPr>
      <w:r w:rsidRPr="00CB7A1B">
        <w:t>16.</w:t>
      </w:r>
      <w:r w:rsidRPr="00CB7A1B">
        <w:tab/>
        <w:t>vyjadřuje zděšení nad tím, že ruská útočná válka proti Ukrajině vedla</w:t>
      </w:r>
      <w:r w:rsidR="00D218C2">
        <w:t xml:space="preserve"> k </w:t>
      </w:r>
      <w:r w:rsidRPr="00CB7A1B">
        <w:t>jednomu</w:t>
      </w:r>
      <w:r w:rsidR="00D218C2">
        <w:t xml:space="preserve"> z </w:t>
      </w:r>
      <w:r w:rsidRPr="00CB7A1B">
        <w:t>nejrychleji rostoucích rozsáhlých vysídlení dětí od druhé světové války; připomíná, že masivní útoky na civilní infrastrukturu způsobily, že ukrajinské děti byly vážně zbaveny přístupu</w:t>
      </w:r>
      <w:r w:rsidR="00D218C2">
        <w:t xml:space="preserve"> k </w:t>
      </w:r>
      <w:r w:rsidRPr="00CB7A1B">
        <w:t>základním službám, jako je vzdělávání</w:t>
      </w:r>
      <w:r w:rsidR="00D218C2">
        <w:t xml:space="preserve"> a </w:t>
      </w:r>
      <w:r w:rsidRPr="00CB7A1B">
        <w:t>zdravotní péče, zejména</w:t>
      </w:r>
      <w:r w:rsidR="00D218C2">
        <w:t xml:space="preserve"> k </w:t>
      </w:r>
      <w:r w:rsidRPr="00CB7A1B">
        <w:t>psychiatrické péči;</w:t>
      </w:r>
    </w:p>
    <w:p w14:paraId="36AA237C" w14:textId="09393582" w:rsidR="00FF2832" w:rsidRPr="00CB7A1B" w:rsidRDefault="00FF2832" w:rsidP="00FF2832">
      <w:pPr>
        <w:pStyle w:val="NormalHanging12a"/>
      </w:pPr>
      <w:r w:rsidRPr="00CB7A1B">
        <w:t>17.</w:t>
      </w:r>
      <w:r w:rsidRPr="00CB7A1B">
        <w:tab/>
        <w:t>opakuje, že pokračující nucené přemisťování</w:t>
      </w:r>
      <w:r w:rsidR="00D218C2">
        <w:t xml:space="preserve"> a </w:t>
      </w:r>
      <w:r w:rsidRPr="00CB7A1B">
        <w:t>deportace ukrajinských dětí, včetně dětí</w:t>
      </w:r>
      <w:r w:rsidR="00D218C2">
        <w:t xml:space="preserve"> z </w:t>
      </w:r>
      <w:r w:rsidRPr="00CB7A1B">
        <w:t>ústavů, do Ruska</w:t>
      </w:r>
      <w:r w:rsidR="00D218C2">
        <w:t xml:space="preserve"> a </w:t>
      </w:r>
      <w:r w:rsidRPr="00CB7A1B">
        <w:t>Běloruska</w:t>
      </w:r>
      <w:r w:rsidR="00D218C2">
        <w:t xml:space="preserve"> a </w:t>
      </w:r>
      <w:r w:rsidRPr="00CB7A1B">
        <w:t>jejich nucené adopce ruskými rodinami jsou</w:t>
      </w:r>
      <w:r w:rsidR="00D218C2">
        <w:t xml:space="preserve"> v </w:t>
      </w:r>
      <w:r w:rsidRPr="00CB7A1B">
        <w:t>rozporu</w:t>
      </w:r>
      <w:r w:rsidR="00D218C2">
        <w:t xml:space="preserve"> s </w:t>
      </w:r>
      <w:r w:rsidRPr="00CB7A1B">
        <w:t>ukrajinským</w:t>
      </w:r>
      <w:r w:rsidR="00D218C2">
        <w:t xml:space="preserve"> i </w:t>
      </w:r>
      <w:r w:rsidRPr="00CB7A1B">
        <w:t>mezinárodním právem</w:t>
      </w:r>
      <w:r w:rsidRPr="00CB7A1B">
        <w:rPr>
          <w:shd w:val="clear" w:color="auto" w:fill="FFFFFF"/>
        </w:rPr>
        <w:t xml:space="preserve">; </w:t>
      </w:r>
      <w:r w:rsidRPr="00CB7A1B">
        <w:t>zdůrazňuje, že násilné převádění dětí</w:t>
      </w:r>
      <w:r w:rsidR="00D218C2">
        <w:t xml:space="preserve"> z </w:t>
      </w:r>
      <w:r w:rsidRPr="00CB7A1B">
        <w:t>jedné skupiny do jiné představuje trestný čin genocidy podle článku II Úmluvy</w:t>
      </w:r>
      <w:r w:rsidR="00D218C2">
        <w:t xml:space="preserve"> o </w:t>
      </w:r>
      <w:r w:rsidRPr="00CB7A1B">
        <w:t>zabránění</w:t>
      </w:r>
      <w:r w:rsidR="00D218C2">
        <w:t xml:space="preserve"> a </w:t>
      </w:r>
      <w:r w:rsidRPr="00CB7A1B">
        <w:t>trestání zločinu genocidia; požaduje, aby ruské</w:t>
      </w:r>
      <w:r w:rsidR="00D218C2">
        <w:t xml:space="preserve"> a </w:t>
      </w:r>
      <w:r w:rsidRPr="00CB7A1B">
        <w:t>běloruské orgány zajistily okamžitý návrat všech ukrajinských dětí; chválí úsilí místních ukrajinských organizací, které</w:t>
      </w:r>
      <w:r w:rsidR="00D218C2">
        <w:t xml:space="preserve"> v </w:t>
      </w:r>
      <w:r w:rsidRPr="00CB7A1B">
        <w:t>konkrétních případech podporují rodiče</w:t>
      </w:r>
      <w:r w:rsidR="00D218C2">
        <w:t xml:space="preserve"> a </w:t>
      </w:r>
      <w:r w:rsidRPr="00CB7A1B">
        <w:t>rodiny při hledání jejich dětí</w:t>
      </w:r>
      <w:r w:rsidR="00D218C2">
        <w:t xml:space="preserve"> a v </w:t>
      </w:r>
      <w:r w:rsidRPr="00CB7A1B">
        <w:t>boji za jejich bezpečný návrat;</w:t>
      </w:r>
    </w:p>
    <w:p w14:paraId="38200DC3" w14:textId="3CD299FC" w:rsidR="00FF2832" w:rsidRPr="00CB7A1B" w:rsidRDefault="00FF2832" w:rsidP="00FF2832">
      <w:pPr>
        <w:pStyle w:val="NormalHanging12a"/>
        <w:rPr>
          <w:shd w:val="clear" w:color="auto" w:fill="FFFFFF"/>
        </w:rPr>
      </w:pPr>
      <w:r w:rsidRPr="00CB7A1B">
        <w:rPr>
          <w:shd w:val="clear" w:color="auto" w:fill="FFFFFF"/>
        </w:rPr>
        <w:t>18.</w:t>
      </w:r>
      <w:r w:rsidRPr="00CB7A1B">
        <w:tab/>
      </w:r>
      <w:r w:rsidRPr="00CB7A1B">
        <w:rPr>
          <w:shd w:val="clear" w:color="auto" w:fill="FFFFFF"/>
        </w:rPr>
        <w:t>odsuzuje záměr Ruska uspořádat ve dnech 15.–17. března 2024 prezidentské volby na dočasně okupovaných územích Ukrajiny</w:t>
      </w:r>
      <w:r w:rsidR="00D218C2">
        <w:rPr>
          <w:shd w:val="clear" w:color="auto" w:fill="FFFFFF"/>
        </w:rPr>
        <w:t xml:space="preserve"> a </w:t>
      </w:r>
      <w:r w:rsidRPr="00CB7A1B">
        <w:rPr>
          <w:shd w:val="clear" w:color="auto" w:fill="FFFFFF"/>
        </w:rPr>
        <w:t>zdůrazňuje, že výsledky těchto nezákonných voleb neuzná;</w:t>
      </w:r>
    </w:p>
    <w:p w14:paraId="40BCB0C8" w14:textId="6C861717" w:rsidR="00FF2832" w:rsidRPr="00CB7A1B" w:rsidRDefault="00FF2832" w:rsidP="00FF2832">
      <w:pPr>
        <w:pStyle w:val="NormalHanging12a"/>
      </w:pPr>
      <w:r w:rsidRPr="00CB7A1B">
        <w:t>19.</w:t>
      </w:r>
      <w:r w:rsidRPr="00CB7A1B">
        <w:tab/>
        <w:t>znovu vyzývá</w:t>
      </w:r>
      <w:r w:rsidR="00D218C2">
        <w:t xml:space="preserve"> k </w:t>
      </w:r>
      <w:r w:rsidRPr="00CB7A1B">
        <w:t>inovativní, doplňkové</w:t>
      </w:r>
      <w:r w:rsidR="00D218C2">
        <w:t xml:space="preserve"> a </w:t>
      </w:r>
      <w:r w:rsidRPr="00CB7A1B">
        <w:t>pružné interakci mezi probíhajícími pracemi na provádění</w:t>
      </w:r>
      <w:r w:rsidR="00D218C2">
        <w:t xml:space="preserve"> v </w:t>
      </w:r>
      <w:r w:rsidRPr="00CB7A1B">
        <w:t>současnosti platné dohody</w:t>
      </w:r>
      <w:r w:rsidR="00D218C2">
        <w:t xml:space="preserve"> o </w:t>
      </w:r>
      <w:r w:rsidRPr="00CB7A1B">
        <w:t>přidružení</w:t>
      </w:r>
      <w:r w:rsidR="00D218C2">
        <w:t xml:space="preserve"> a </w:t>
      </w:r>
      <w:r w:rsidRPr="00CB7A1B">
        <w:t>procesem přístupových jednání, která by umožnila postupné začlenění Ukrajiny do jednotného trhu EU</w:t>
      </w:r>
      <w:r w:rsidR="00D218C2">
        <w:t xml:space="preserve"> a </w:t>
      </w:r>
      <w:r w:rsidRPr="00CB7A1B">
        <w:t>odvětvových programů, včetně přístupu</w:t>
      </w:r>
      <w:r w:rsidR="00D218C2">
        <w:t xml:space="preserve"> k </w:t>
      </w:r>
      <w:r w:rsidRPr="00CB7A1B">
        <w:t>fondům EU</w:t>
      </w:r>
      <w:r w:rsidR="00D218C2">
        <w:t xml:space="preserve"> v </w:t>
      </w:r>
      <w:r w:rsidRPr="00CB7A1B">
        <w:t>příslušných oblastech, aby Ukrajinci mohli využívat výhod přistoupení</w:t>
      </w:r>
      <w:r w:rsidR="00D218C2">
        <w:t xml:space="preserve"> v </w:t>
      </w:r>
      <w:r w:rsidRPr="00CB7A1B">
        <w:t>průběhu celého procesu,</w:t>
      </w:r>
      <w:r w:rsidR="00D218C2">
        <w:t xml:space="preserve"> a </w:t>
      </w:r>
      <w:r w:rsidRPr="00CB7A1B">
        <w:t>nikoli až po jeho dokončení;</w:t>
      </w:r>
    </w:p>
    <w:p w14:paraId="21D6B250" w14:textId="3DFB4AD0" w:rsidR="00FF2832" w:rsidRPr="00CB7A1B" w:rsidRDefault="00FF2832" w:rsidP="00FF2832">
      <w:pPr>
        <w:pStyle w:val="NormalHanging12a"/>
      </w:pPr>
      <w:r w:rsidRPr="00CB7A1B">
        <w:t>20.</w:t>
      </w:r>
      <w:r w:rsidRPr="00CB7A1B">
        <w:tab/>
        <w:t>zdůrazňuje, že ruská útočná válka zásadně změnila geopolitickou situaci</w:t>
      </w:r>
      <w:r w:rsidR="00D218C2">
        <w:t xml:space="preserve"> v </w:t>
      </w:r>
      <w:r w:rsidRPr="00CB7A1B">
        <w:t>Evropě</w:t>
      </w:r>
      <w:r w:rsidR="00D218C2">
        <w:t xml:space="preserve"> a </w:t>
      </w:r>
      <w:r w:rsidRPr="00CB7A1B">
        <w:t>ohrožuje její bezpečnostní architekturu</w:t>
      </w:r>
      <w:r w:rsidR="00D218C2">
        <w:t xml:space="preserve"> a </w:t>
      </w:r>
      <w:r w:rsidRPr="00CB7A1B">
        <w:t>že reakce na ni vyžaduje ze strany EU odvážná, statečná</w:t>
      </w:r>
      <w:r w:rsidR="00D218C2">
        <w:t xml:space="preserve"> a </w:t>
      </w:r>
      <w:r w:rsidRPr="00CB7A1B">
        <w:t>komplexní rozhodnutí</w:t>
      </w:r>
      <w:r w:rsidR="00D218C2">
        <w:t xml:space="preserve"> v </w:t>
      </w:r>
      <w:r w:rsidRPr="00CB7A1B">
        <w:t>oblasti politiky, bezpečnosti</w:t>
      </w:r>
      <w:r w:rsidR="00D218C2">
        <w:t xml:space="preserve"> a </w:t>
      </w:r>
      <w:r w:rsidRPr="00CB7A1B">
        <w:t>financí;</w:t>
      </w:r>
    </w:p>
    <w:p w14:paraId="44836FBE" w14:textId="44E59977" w:rsidR="00FF2832" w:rsidRPr="00CB7A1B" w:rsidRDefault="00FF2832" w:rsidP="00FF2832">
      <w:pPr>
        <w:pStyle w:val="NormalHanging12a"/>
      </w:pPr>
      <w:r w:rsidRPr="00CB7A1B">
        <w:t>21.</w:t>
      </w:r>
      <w:r w:rsidRPr="00CB7A1B">
        <w:tab/>
        <w:t>vítá rozhodnutí Evropské rady zahájit přístupová jednání</w:t>
      </w:r>
      <w:r w:rsidR="00D218C2">
        <w:t xml:space="preserve"> s </w:t>
      </w:r>
      <w:r w:rsidRPr="00CB7A1B">
        <w:t>Ukrajinou, jakmile budou splněna doporučení Komise; je přesvědčen, že členství Ukrajiny</w:t>
      </w:r>
      <w:r w:rsidR="00D218C2">
        <w:t xml:space="preserve"> v </w:t>
      </w:r>
      <w:r w:rsidRPr="00CB7A1B">
        <w:t>EU představuje geostrategickou investici do jednotné</w:t>
      </w:r>
      <w:r w:rsidR="00D218C2">
        <w:t xml:space="preserve"> a </w:t>
      </w:r>
      <w:r w:rsidRPr="00CB7A1B">
        <w:t>silné Evropy, která tak prokáže schopnost ujmout se vedení, odhodlání</w:t>
      </w:r>
      <w:r w:rsidR="00D218C2">
        <w:t xml:space="preserve"> a </w:t>
      </w:r>
      <w:r w:rsidRPr="00CB7A1B">
        <w:t>svou vizi; vyzývá</w:t>
      </w:r>
      <w:r w:rsidR="00D218C2">
        <w:t xml:space="preserve"> k </w:t>
      </w:r>
      <w:r w:rsidRPr="00CB7A1B">
        <w:t>urychlenému předložení příslušného rámce pro jednání</w:t>
      </w:r>
      <w:r w:rsidR="00D218C2">
        <w:t xml:space="preserve"> a k </w:t>
      </w:r>
      <w:r w:rsidRPr="00CB7A1B">
        <w:t>jeho přijetí, jakmile budou přijaty příslušné kroky vyplývající</w:t>
      </w:r>
      <w:r w:rsidR="00D218C2">
        <w:t xml:space="preserve"> z </w:t>
      </w:r>
      <w:r w:rsidRPr="00CB7A1B">
        <w:t>doporučení Komise ze dne 8. listopadu 2023;</w:t>
      </w:r>
    </w:p>
    <w:p w14:paraId="0162AD36" w14:textId="65F226CE" w:rsidR="00FF2832" w:rsidRPr="00CB7A1B" w:rsidRDefault="00FF2832" w:rsidP="00FF2832">
      <w:pPr>
        <w:pStyle w:val="NormalHanging12a"/>
      </w:pPr>
      <w:r w:rsidRPr="00CB7A1B">
        <w:t>22.</w:t>
      </w:r>
      <w:r w:rsidRPr="00CB7A1B">
        <w:tab/>
        <w:t>připomíná, že proces přistoupení</w:t>
      </w:r>
      <w:r w:rsidR="00D218C2">
        <w:t xml:space="preserve"> k </w:t>
      </w:r>
      <w:r w:rsidRPr="00CB7A1B">
        <w:t>EU bude založen na výsledcích</w:t>
      </w:r>
      <w:r w:rsidR="00D218C2">
        <w:t xml:space="preserve"> a </w:t>
      </w:r>
      <w:r w:rsidRPr="00CB7A1B">
        <w:t>že obnovená metodika rozšiřování klade důraz na klíčové oblasti, jako je dodržování zásad právního státu, základních hodnot, lidských práv, demokracie</w:t>
      </w:r>
      <w:r w:rsidR="00D218C2">
        <w:t xml:space="preserve"> a </w:t>
      </w:r>
      <w:r w:rsidRPr="00CB7A1B">
        <w:t>boj proti korupci; je přesvědčen, že přístupový proces založený na důsledném zohlednění zásluh je</w:t>
      </w:r>
      <w:r w:rsidR="00D218C2">
        <w:t xml:space="preserve"> v </w:t>
      </w:r>
      <w:r w:rsidRPr="00CB7A1B">
        <w:t>nejlepším zájmu Ukrajiny</w:t>
      </w:r>
      <w:r w:rsidR="00D218C2">
        <w:t xml:space="preserve"> i </w:t>
      </w:r>
      <w:r w:rsidRPr="00CB7A1B">
        <w:t>EU; vybízí Unii</w:t>
      </w:r>
      <w:r w:rsidR="00D218C2">
        <w:t xml:space="preserve"> a </w:t>
      </w:r>
      <w:r w:rsidRPr="00CB7A1B">
        <w:t>její členské státy, aby Ukrajině poskytovaly zvýšenou podporu</w:t>
      </w:r>
      <w:r w:rsidR="00D218C2">
        <w:t xml:space="preserve"> a </w:t>
      </w:r>
      <w:r w:rsidRPr="00CB7A1B">
        <w:t>pomoc na její cestě</w:t>
      </w:r>
      <w:r w:rsidR="00D218C2">
        <w:t xml:space="preserve"> k </w:t>
      </w:r>
      <w:r w:rsidRPr="00CB7A1B">
        <w:t>přistoupení</w:t>
      </w:r>
      <w:r w:rsidR="00D218C2">
        <w:t xml:space="preserve"> k </w:t>
      </w:r>
      <w:r w:rsidRPr="00CB7A1B">
        <w:t>EU, včetně technických odborných znalostí, při budování kapacit</w:t>
      </w:r>
      <w:r w:rsidR="00D218C2">
        <w:t xml:space="preserve"> a </w:t>
      </w:r>
      <w:r w:rsidRPr="00CB7A1B">
        <w:t>provádění institucionálních reforem nezbytných ke splnění kritérií pro členství;</w:t>
      </w:r>
    </w:p>
    <w:p w14:paraId="419B9449" w14:textId="351E5806" w:rsidR="00FF2832" w:rsidRPr="00CB7A1B" w:rsidRDefault="00FF2832" w:rsidP="00FF2832">
      <w:pPr>
        <w:pStyle w:val="NormalHanging12a"/>
      </w:pPr>
      <w:r w:rsidRPr="00CB7A1B">
        <w:t>23.</w:t>
      </w:r>
      <w:r w:rsidRPr="00CB7A1B">
        <w:tab/>
        <w:t>vyzývá ukrajinskou vládu, aby</w:t>
      </w:r>
      <w:r w:rsidR="00D218C2">
        <w:t xml:space="preserve"> i </w:t>
      </w:r>
      <w:r w:rsidRPr="00CB7A1B">
        <w:t>nadále posilovala místní samosprávu, což je reforma, která si získala značné vnitrostátní</w:t>
      </w:r>
      <w:r w:rsidR="00D218C2">
        <w:t xml:space="preserve"> i </w:t>
      </w:r>
      <w:r w:rsidRPr="00CB7A1B">
        <w:t>mezinárodní uznání,</w:t>
      </w:r>
      <w:r w:rsidR="00D218C2">
        <w:t xml:space="preserve"> a </w:t>
      </w:r>
      <w:r w:rsidRPr="00CB7A1B">
        <w:t>aby úspěch decentralizační reformy začlenila do celkové struktury procesů oprav, obnovy</w:t>
      </w:r>
      <w:r w:rsidR="00D218C2">
        <w:t xml:space="preserve"> a </w:t>
      </w:r>
      <w:r w:rsidRPr="00CB7A1B">
        <w:t>rekonstrukce Ukrajiny;</w:t>
      </w:r>
    </w:p>
    <w:p w14:paraId="089479AF" w14:textId="66DA98D3" w:rsidR="00FF2832" w:rsidRPr="00CB7A1B" w:rsidRDefault="00FF2832" w:rsidP="00FF2832">
      <w:pPr>
        <w:pStyle w:val="NormalHanging12a"/>
      </w:pPr>
      <w:r w:rsidRPr="00CB7A1B">
        <w:t>24.</w:t>
      </w:r>
      <w:r w:rsidRPr="00CB7A1B">
        <w:tab/>
        <w:t>vítá zásadní dohodu orgánů EU</w:t>
      </w:r>
      <w:r w:rsidR="00D218C2">
        <w:t xml:space="preserve"> o </w:t>
      </w:r>
      <w:r w:rsidRPr="00CB7A1B">
        <w:t>zřízení Nástroje pro Ukrajinu, který bude Ukrajině poskytovat předvídatelnou finanční pomoc,</w:t>
      </w:r>
      <w:r w:rsidR="00D218C2">
        <w:t xml:space="preserve"> a </w:t>
      </w:r>
      <w:r w:rsidRPr="00CB7A1B">
        <w:t>vyzývá</w:t>
      </w:r>
      <w:r w:rsidR="00D218C2">
        <w:t xml:space="preserve"> k </w:t>
      </w:r>
      <w:r w:rsidRPr="00CB7A1B">
        <w:t>jeho rychlému zavedení; zdůrazňuje posílení úlohy Nejvyšší rady Ukrajiny, subjektů na nižší než celostátní úrovni správy</w:t>
      </w:r>
      <w:r w:rsidR="00D218C2">
        <w:t xml:space="preserve"> a </w:t>
      </w:r>
      <w:r w:rsidRPr="00CB7A1B">
        <w:t>občanské společnosti jako relevantních partnerů výkonného orgánu při určování priorit, které budou financovány prostřednictvím plánu pro Ukrajinu,</w:t>
      </w:r>
      <w:r w:rsidR="00D218C2">
        <w:t xml:space="preserve"> a </w:t>
      </w:r>
      <w:r w:rsidRPr="00CB7A1B">
        <w:t>zdůrazňuje, že se tím rovněž zvyšuje dohled nad nástrojem</w:t>
      </w:r>
      <w:r w:rsidR="00D218C2">
        <w:t xml:space="preserve"> a </w:t>
      </w:r>
      <w:r w:rsidRPr="00CB7A1B">
        <w:t>jeho monitorování;</w:t>
      </w:r>
    </w:p>
    <w:p w14:paraId="430CE040" w14:textId="7803E1C5" w:rsidR="00FF2832" w:rsidRPr="00CB7A1B" w:rsidRDefault="00FF2832" w:rsidP="00FF2832">
      <w:pPr>
        <w:pStyle w:val="NormalHanging12a"/>
        <w:rPr>
          <w:i/>
          <w:u w:val="single"/>
          <w:shd w:val="clear" w:color="auto" w:fill="FFFFFF"/>
        </w:rPr>
      </w:pPr>
      <w:r w:rsidRPr="00CB7A1B">
        <w:t>25.</w:t>
      </w:r>
      <w:r w:rsidRPr="00CB7A1B">
        <w:tab/>
        <w:t>vyzývá Radu, aby zachovala svou sankční politiku vůči Rusku</w:t>
      </w:r>
      <w:r w:rsidR="00D218C2">
        <w:t xml:space="preserve"> a </w:t>
      </w:r>
      <w:r w:rsidRPr="00CB7A1B">
        <w:t>Bělorusku</w:t>
      </w:r>
      <w:r w:rsidR="00D218C2">
        <w:t xml:space="preserve"> a </w:t>
      </w:r>
      <w:r w:rsidRPr="00CB7A1B">
        <w:t>zároveň sledovala, přezkoumávala</w:t>
      </w:r>
      <w:r w:rsidR="00D218C2">
        <w:t xml:space="preserve"> a </w:t>
      </w:r>
      <w:r w:rsidRPr="00CB7A1B">
        <w:t>posilovala její účinnost</w:t>
      </w:r>
      <w:r w:rsidR="00D218C2">
        <w:t xml:space="preserve"> a </w:t>
      </w:r>
      <w:r w:rsidRPr="00CB7A1B">
        <w:t>dopad;</w:t>
      </w:r>
      <w:r w:rsidRPr="00CB7A1B">
        <w:rPr>
          <w:i/>
        </w:rPr>
        <w:t xml:space="preserve"> </w:t>
      </w:r>
      <w:r w:rsidRPr="00CB7A1B">
        <w:t>vyzývá Komisi</w:t>
      </w:r>
      <w:r w:rsidR="00D218C2">
        <w:t xml:space="preserve"> a </w:t>
      </w:r>
      <w:r w:rsidRPr="00CB7A1B">
        <w:t>členské státy, aby zajistily rychlé provedení</w:t>
      </w:r>
      <w:r w:rsidR="00D218C2">
        <w:t xml:space="preserve"> a </w:t>
      </w:r>
      <w:r w:rsidRPr="00CB7A1B">
        <w:t>přísné prosazování všech 13 balíčků sankcí; žádá Komisi, aby vypracovala posouzení dopadu účinnosti sankcí na omezení ruského válečného úsilí</w:t>
      </w:r>
      <w:r w:rsidR="00D218C2">
        <w:t xml:space="preserve"> a </w:t>
      </w:r>
      <w:r w:rsidRPr="00CB7A1B">
        <w:t>na obcházení sankcí; připomíná, že EU připravuje právní předpisy, které by porušení omezujících opatření zařadily mezi trestné činy; vyzývá členské státy, aby přijaly další balíčky sankcí zaměřené na oslabení ruské válečné mašinérie</w:t>
      </w:r>
      <w:r w:rsidR="00D218C2">
        <w:t xml:space="preserve"> a </w:t>
      </w:r>
      <w:r w:rsidRPr="00CB7A1B">
        <w:t>na další odvětví ruského hospodářství, jako je jaderný sektor, zejména Rosatom, metalurgie</w:t>
      </w:r>
      <w:r w:rsidR="00D218C2">
        <w:t xml:space="preserve"> a </w:t>
      </w:r>
      <w:r w:rsidRPr="00CB7A1B">
        <w:t>zemědělství;</w:t>
      </w:r>
    </w:p>
    <w:p w14:paraId="6003E17F" w14:textId="251C00BF" w:rsidR="00FF2832" w:rsidRPr="00CB7A1B" w:rsidRDefault="00FF2832" w:rsidP="00FF2832">
      <w:pPr>
        <w:pStyle w:val="NormalHanging12a"/>
        <w:rPr>
          <w:rStyle w:val="null1"/>
          <w:color w:val="000000"/>
        </w:rPr>
      </w:pPr>
      <w:r w:rsidRPr="00CB7A1B">
        <w:t>26.</w:t>
      </w:r>
      <w:r w:rsidRPr="00CB7A1B">
        <w:tab/>
        <w:t>odsuzuje všechny země, které dodávají Rusku vojenské vybavení</w:t>
      </w:r>
      <w:r w:rsidR="00D218C2">
        <w:t xml:space="preserve"> a </w:t>
      </w:r>
      <w:r w:rsidRPr="00CB7A1B">
        <w:t>pomáhají mu obcházet sankce, které na něj byly uvaleny,</w:t>
      </w:r>
      <w:r w:rsidR="00D218C2">
        <w:t xml:space="preserve"> a </w:t>
      </w:r>
      <w:r w:rsidRPr="00CB7A1B">
        <w:t>vyhýbat se jejím účinkům,</w:t>
      </w:r>
      <w:r w:rsidR="00D218C2">
        <w:rPr>
          <w:rStyle w:val="null1"/>
          <w:color w:val="000000"/>
        </w:rPr>
        <w:t xml:space="preserve"> a </w:t>
      </w:r>
      <w:r w:rsidRPr="00CB7A1B">
        <w:rPr>
          <w:rStyle w:val="null1"/>
          <w:color w:val="000000"/>
        </w:rPr>
        <w:t>vyzývá EU, aby přísně stíhala společnosti, sdružení</w:t>
      </w:r>
      <w:r w:rsidR="00D218C2">
        <w:rPr>
          <w:rStyle w:val="null1"/>
          <w:color w:val="000000"/>
        </w:rPr>
        <w:t xml:space="preserve"> a </w:t>
      </w:r>
      <w:r w:rsidRPr="00CB7A1B">
        <w:rPr>
          <w:rStyle w:val="null1"/>
          <w:color w:val="000000"/>
        </w:rPr>
        <w:t>jednotlivce, kteří se podílejí na obcházení sankcí; vyzývá EU, členské státy</w:t>
      </w:r>
      <w:r w:rsidR="00D218C2">
        <w:rPr>
          <w:rStyle w:val="null1"/>
          <w:color w:val="000000"/>
        </w:rPr>
        <w:t xml:space="preserve"> a </w:t>
      </w:r>
      <w:r w:rsidRPr="00CB7A1B">
        <w:rPr>
          <w:rStyle w:val="null1"/>
          <w:color w:val="000000"/>
        </w:rPr>
        <w:t>jejich spojence, aby posílily účinnost již uložených sankcí, bezodkladně zablokovaly veškeré pokusy</w:t>
      </w:r>
      <w:r w:rsidR="00D218C2">
        <w:rPr>
          <w:rStyle w:val="null1"/>
          <w:color w:val="000000"/>
        </w:rPr>
        <w:t xml:space="preserve"> o </w:t>
      </w:r>
      <w:r w:rsidRPr="00CB7A1B">
        <w:rPr>
          <w:rStyle w:val="null1"/>
          <w:color w:val="000000"/>
        </w:rPr>
        <w:t>obcházení těchto sankcí</w:t>
      </w:r>
      <w:r w:rsidR="00D218C2">
        <w:rPr>
          <w:rStyle w:val="null1"/>
          <w:color w:val="000000"/>
        </w:rPr>
        <w:t xml:space="preserve"> a </w:t>
      </w:r>
      <w:r w:rsidRPr="00CB7A1B">
        <w:rPr>
          <w:rStyle w:val="null1"/>
          <w:color w:val="000000"/>
        </w:rPr>
        <w:t>pracovaly na sekundárním sankčním mechanismu, který by odstranil veškeré stávající nedostatky;</w:t>
      </w:r>
    </w:p>
    <w:p w14:paraId="0FEEB4B5" w14:textId="23B71ED0" w:rsidR="00FF2832" w:rsidRPr="00CB7A1B" w:rsidRDefault="00FF2832" w:rsidP="00FF2832">
      <w:pPr>
        <w:pStyle w:val="NormalHanging12a"/>
        <w:rPr>
          <w:rFonts w:eastAsia="Calibri"/>
        </w:rPr>
      </w:pPr>
      <w:r w:rsidRPr="00CB7A1B">
        <w:t>27.</w:t>
      </w:r>
      <w:r w:rsidRPr="00CB7A1B">
        <w:rPr>
          <w:rStyle w:val="null1"/>
          <w:color w:val="000000"/>
        </w:rPr>
        <w:tab/>
      </w:r>
      <w:r w:rsidRPr="00CB7A1B">
        <w:t>vyzývá EU</w:t>
      </w:r>
      <w:r w:rsidR="00D218C2">
        <w:t xml:space="preserve"> a </w:t>
      </w:r>
      <w:r w:rsidRPr="00CB7A1B">
        <w:t>její členské státy, aby přijaly další opatření</w:t>
      </w:r>
      <w:r w:rsidR="00D218C2">
        <w:t xml:space="preserve"> k </w:t>
      </w:r>
      <w:r w:rsidRPr="00CB7A1B">
        <w:t>pokračování mezinárodní izolace Ruska, včetně členství Ruska</w:t>
      </w:r>
      <w:r w:rsidR="00D218C2">
        <w:t xml:space="preserve"> v </w:t>
      </w:r>
      <w:r w:rsidRPr="00CB7A1B">
        <w:t>mezinárodních organizacích</w:t>
      </w:r>
      <w:r w:rsidR="00D218C2">
        <w:t xml:space="preserve"> a </w:t>
      </w:r>
      <w:r w:rsidRPr="00CB7A1B">
        <w:t>orgánech, jako je Rada bezpečnosti OSN;</w:t>
      </w:r>
    </w:p>
    <w:p w14:paraId="539748FD" w14:textId="1E7A3A7A" w:rsidR="00FF2832" w:rsidRPr="00CB7A1B" w:rsidRDefault="00FF2832" w:rsidP="00FF2832">
      <w:pPr>
        <w:pStyle w:val="NormalHanging12a"/>
      </w:pPr>
      <w:r w:rsidRPr="00CB7A1B">
        <w:t>28.</w:t>
      </w:r>
      <w:r w:rsidRPr="00CB7A1B">
        <w:tab/>
        <w:t>poukazuje na to, že je naléhavě nutné zavést řádný právní režim, díky kterému bude možné zkonfiskovat ruská aktiva, která EU zmrazila,</w:t>
      </w:r>
      <w:r w:rsidR="00D218C2">
        <w:t xml:space="preserve"> a </w:t>
      </w:r>
      <w:r w:rsidRPr="00CB7A1B">
        <w:t>využít je</w:t>
      </w:r>
      <w:r w:rsidR="00D218C2">
        <w:t xml:space="preserve"> k </w:t>
      </w:r>
      <w:r w:rsidRPr="00CB7A1B">
        <w:t>řešení různých důsledků ruské agrese vůči Ukrajině, včetně její obnovy</w:t>
      </w:r>
      <w:r w:rsidR="00D218C2">
        <w:t xml:space="preserve"> a </w:t>
      </w:r>
      <w:r w:rsidRPr="00CB7A1B">
        <w:t>odškodnění obětí ruské agrese</w:t>
      </w:r>
      <w:r w:rsidR="00D218C2">
        <w:t xml:space="preserve"> a </w:t>
      </w:r>
      <w:r w:rsidRPr="00CB7A1B">
        <w:t>nákupu vojenského vybavení pro Ukrajinu; zdůrazňuje své přesvědčení, že jakmile válka skončí, musí Rusko zaplatit reparace, které mu budou uloženy, aby mohlo významně přispět</w:t>
      </w:r>
      <w:r w:rsidR="00D218C2">
        <w:t xml:space="preserve"> k </w:t>
      </w:r>
      <w:r w:rsidRPr="00CB7A1B">
        <w:t>obnově Ukrajiny; vítá nedávné rozhodnutí Rady, které vyjasňuje povinnosti centrálních depozitářů cenných papírů držících aktiva</w:t>
      </w:r>
      <w:r w:rsidR="00D218C2">
        <w:t xml:space="preserve"> a </w:t>
      </w:r>
      <w:r w:rsidRPr="00CB7A1B">
        <w:t>rezervy ruské centrální banky, které byly imobilizovány</w:t>
      </w:r>
      <w:r w:rsidR="00D218C2">
        <w:t xml:space="preserve"> v </w:t>
      </w:r>
      <w:r w:rsidRPr="00CB7A1B">
        <w:t>důsledku omezujících opatření EU; vítá vytvoření registru škod způsobených ruskou agresí, který je prvním krokem</w:t>
      </w:r>
      <w:r w:rsidR="00D218C2">
        <w:t xml:space="preserve"> k </w:t>
      </w:r>
      <w:r w:rsidRPr="00CB7A1B">
        <w:t>vytvoření mezinárodního mechanismu odškodnění;</w:t>
      </w:r>
    </w:p>
    <w:p w14:paraId="6DD7E574" w14:textId="55DB3685" w:rsidR="00FF2832" w:rsidRPr="00CB7A1B" w:rsidRDefault="00FF2832" w:rsidP="00FF2832">
      <w:pPr>
        <w:pStyle w:val="NormalHanging12a"/>
      </w:pPr>
      <w:r w:rsidRPr="00CB7A1B">
        <w:t>29.</w:t>
      </w:r>
      <w:r w:rsidRPr="00CB7A1B">
        <w:tab/>
        <w:t>znovu vyjadřuje znepokojení nad situací</w:t>
      </w:r>
      <w:r w:rsidR="00D218C2">
        <w:t xml:space="preserve"> v </w:t>
      </w:r>
      <w:r w:rsidRPr="00CB7A1B">
        <w:t>Záporožské jaderné elektrárně, která je nezákonně kontrolována Ruskem; podporuje úsilí</w:t>
      </w:r>
      <w:r w:rsidR="00D218C2">
        <w:t xml:space="preserve"> o </w:t>
      </w:r>
      <w:r w:rsidRPr="00CB7A1B">
        <w:t>zachování přítomnosti Mezinárodní agentury pro atomovou energii</w:t>
      </w:r>
      <w:r w:rsidR="00D218C2">
        <w:t xml:space="preserve"> v </w:t>
      </w:r>
      <w:r w:rsidRPr="00CB7A1B">
        <w:t>Záporožské jaderné elektrárně; připomíná</w:t>
      </w:r>
      <w:r w:rsidR="00D218C2">
        <w:t xml:space="preserve"> a </w:t>
      </w:r>
      <w:r w:rsidRPr="00CB7A1B">
        <w:t>odsuzuje kroky Ruska, které způsobily vážné škody na životním prostředí na Ukrajině, včetně zničení přehrady Kachovka, kácení ukrajinských lesů, rozsáhlé těžby</w:t>
      </w:r>
      <w:r w:rsidR="00D218C2">
        <w:t xml:space="preserve"> a </w:t>
      </w:r>
      <w:r w:rsidRPr="00CB7A1B">
        <w:t>kontaminace ovzduší</w:t>
      </w:r>
      <w:r w:rsidR="00D218C2">
        <w:t xml:space="preserve"> a </w:t>
      </w:r>
      <w:r w:rsidRPr="00CB7A1B">
        <w:t>vodních zdrojů; opětovně vyjadřuje hluboké znepokojení nad širším dlouhodobým dopadem války na životní prostředí; zdůrazňuje, že je třeba vytvořit systém pro evidenci</w:t>
      </w:r>
      <w:r w:rsidR="00D218C2">
        <w:t xml:space="preserve"> a </w:t>
      </w:r>
      <w:r w:rsidRPr="00CB7A1B">
        <w:t>hodnocení škod na životním prostředí způsobených Ruskem</w:t>
      </w:r>
      <w:r w:rsidR="00D218C2">
        <w:t xml:space="preserve"> a </w:t>
      </w:r>
      <w:r w:rsidRPr="00CB7A1B">
        <w:t>připravit právní podklady pro vyvození odpovědnosti Ruska za tyto zločiny;</w:t>
      </w:r>
    </w:p>
    <w:p w14:paraId="0E8A814A" w14:textId="5FF9E36E" w:rsidR="00FF2832" w:rsidRPr="00CB7A1B" w:rsidRDefault="00FF2832" w:rsidP="00FF2832">
      <w:pPr>
        <w:pStyle w:val="NormalHanging12a"/>
      </w:pPr>
      <w:r w:rsidRPr="00CB7A1B">
        <w:t>30.</w:t>
      </w:r>
      <w:r w:rsidRPr="00CB7A1B">
        <w:tab/>
        <w:t>vyzývá EU</w:t>
      </w:r>
      <w:r w:rsidR="00D218C2">
        <w:t xml:space="preserve"> a </w:t>
      </w:r>
      <w:r w:rsidRPr="00CB7A1B">
        <w:t>její členské státy, aby strategicky</w:t>
      </w:r>
      <w:r w:rsidR="00D218C2">
        <w:t xml:space="preserve"> a </w:t>
      </w:r>
      <w:r w:rsidRPr="00CB7A1B">
        <w:t>aktivně bojovaly proti hybridním hrozbám</w:t>
      </w:r>
      <w:r w:rsidR="00D218C2">
        <w:t xml:space="preserve"> a </w:t>
      </w:r>
      <w:r w:rsidRPr="00CB7A1B">
        <w:t>bránily ruskému vměšování do politických, volebních</w:t>
      </w:r>
      <w:r w:rsidR="00D218C2">
        <w:t xml:space="preserve"> a </w:t>
      </w:r>
      <w:r w:rsidRPr="00CB7A1B">
        <w:t>jiných demokratických procesů na Ukrajině</w:t>
      </w:r>
      <w:r w:rsidR="00D218C2">
        <w:t xml:space="preserve"> a v </w:t>
      </w:r>
      <w:r w:rsidRPr="00CB7A1B">
        <w:t>EU</w:t>
      </w:r>
      <w:r w:rsidR="00D218C2">
        <w:t xml:space="preserve"> a </w:t>
      </w:r>
      <w:r w:rsidRPr="00CB7A1B">
        <w:t>zejména aby se postavily nepřátelskému jednání, jehož cílem je manipulace</w:t>
      </w:r>
      <w:r w:rsidR="00D218C2">
        <w:t xml:space="preserve"> s </w:t>
      </w:r>
      <w:r w:rsidRPr="00CB7A1B">
        <w:t>veřejným míněním</w:t>
      </w:r>
      <w:r w:rsidR="00D218C2">
        <w:t xml:space="preserve"> a </w:t>
      </w:r>
      <w:r w:rsidRPr="00CB7A1B">
        <w:t>oslabení evropské integrace, zejména</w:t>
      </w:r>
      <w:r w:rsidR="00D218C2">
        <w:t xml:space="preserve"> s </w:t>
      </w:r>
      <w:r w:rsidRPr="00CB7A1B">
        <w:t>ohledem na nadcházející volby do Evropského parlamentu;</w:t>
      </w:r>
    </w:p>
    <w:p w14:paraId="728EA7F5" w14:textId="088E545C" w:rsidR="00FF2832" w:rsidRPr="00CB7A1B" w:rsidRDefault="00FF2832" w:rsidP="00FF2832">
      <w:pPr>
        <w:pStyle w:val="NormalHanging12a"/>
      </w:pPr>
      <w:r w:rsidRPr="00CB7A1B">
        <w:t>31.</w:t>
      </w:r>
      <w:r w:rsidRPr="00CB7A1B">
        <w:tab/>
        <w:t>vyjadřuje znepokojení nad omezením zahraničních cest poslanců Nejvyšší rady Ukrajiny; je přesvědčen, že by to mohlo být považováno za nevybíravé omezování politické činnosti zvolených poslanců, zejména těch, kteří zastupují opozici; je pevně přesvědčen, že</w:t>
      </w:r>
      <w:r w:rsidR="00D218C2">
        <w:t xml:space="preserve"> v </w:t>
      </w:r>
      <w:r w:rsidRPr="00CB7A1B">
        <w:t>době války by neměl být opomíjen žádný politický zdroj, který může reprezentovat věc Ukrajiny na jakémkoli mezinárodním fóru;</w:t>
      </w:r>
    </w:p>
    <w:p w14:paraId="65CE450F" w14:textId="34EB615D" w:rsidR="00FF2832" w:rsidRPr="00CB7A1B" w:rsidRDefault="00FF2832" w:rsidP="00D218C2">
      <w:pPr>
        <w:pStyle w:val="NormalHanging12a"/>
      </w:pPr>
      <w:r w:rsidRPr="00CB7A1B">
        <w:t>32.</w:t>
      </w:r>
      <w:r w:rsidRPr="00CB7A1B">
        <w:tab/>
        <w:t xml:space="preserve">pověřuje svou předsedkyni, aby </w:t>
      </w:r>
      <w:r w:rsidR="00D218C2" w:rsidRPr="00CB7A1B">
        <w:t>předala</w:t>
      </w:r>
      <w:r w:rsidR="00D218C2">
        <w:t xml:space="preserve"> </w:t>
      </w:r>
      <w:r w:rsidRPr="00CB7A1B">
        <w:t>toto usnesení Radě, Komisi, místopředsedovi Komise, vysokému představiteli Unie pro zahraniční věci</w:t>
      </w:r>
      <w:r w:rsidR="00D218C2">
        <w:t xml:space="preserve"> a </w:t>
      </w:r>
      <w:r w:rsidRPr="00CB7A1B">
        <w:t>bezpečností politiku, vládám</w:t>
      </w:r>
      <w:r w:rsidR="00D218C2">
        <w:t xml:space="preserve"> a </w:t>
      </w:r>
      <w:r w:rsidRPr="00CB7A1B">
        <w:t>parlamentům členských států, prezidentovi, vládě</w:t>
      </w:r>
      <w:r w:rsidR="00D218C2">
        <w:t xml:space="preserve"> a </w:t>
      </w:r>
      <w:r w:rsidRPr="00CB7A1B">
        <w:t>Nejvyšší radě Ukrajiny, Organizaci spojených národů</w:t>
      </w:r>
      <w:r w:rsidR="00D218C2">
        <w:t xml:space="preserve"> a </w:t>
      </w:r>
      <w:r w:rsidRPr="00CB7A1B">
        <w:t>orgánům Ruska</w:t>
      </w:r>
      <w:r w:rsidR="00D218C2">
        <w:t xml:space="preserve"> a </w:t>
      </w:r>
      <w:r w:rsidRPr="00CB7A1B">
        <w:t>Běloruska.</w:t>
      </w:r>
      <w:bookmarkStart w:id="1" w:name="TextBodyEnd"/>
      <w:bookmarkEnd w:id="1"/>
    </w:p>
    <w:p w14:paraId="353C2F62" w14:textId="77777777" w:rsidR="00FF2832" w:rsidRPr="00CB7A1B" w:rsidRDefault="00FF2832" w:rsidP="00FF2832">
      <w:pPr>
        <w:pStyle w:val="NormalHanging12a"/>
      </w:pPr>
    </w:p>
    <w:p w14:paraId="60F2A1C2" w14:textId="77777777" w:rsidR="00866D70" w:rsidRPr="00CB7A1B" w:rsidRDefault="00866D70" w:rsidP="00FF2832">
      <w:pPr>
        <w:pStyle w:val="EPComma"/>
      </w:pPr>
    </w:p>
    <w:sectPr w:rsidR="00866D70" w:rsidRPr="00CB7A1B" w:rsidSect="004A35C5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15B296B" w14:textId="77777777" w:rsidR="009109B4" w:rsidRPr="00BA0307" w:rsidRDefault="009109B4">
      <w:r w:rsidRPr="00BA0307">
        <w:separator/>
      </w:r>
    </w:p>
  </w:endnote>
  <w:endnote w:type="continuationSeparator" w:id="0">
    <w:p w14:paraId="1474927F" w14:textId="77777777" w:rsidR="009109B4" w:rsidRPr="00BA0307" w:rsidRDefault="009109B4">
      <w:r w:rsidRPr="00BA0307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9B3AC00" w14:textId="225BC939" w:rsidR="004A35C5" w:rsidRPr="00BA0307" w:rsidRDefault="004A35C5" w:rsidP="004A35C5">
    <w:pPr>
      <w:pStyle w:val="EPFooter"/>
    </w:pPr>
    <w:r w:rsidRPr="00BA0307">
      <w:t>PE</w:t>
    </w:r>
    <w:r w:rsidRPr="00BA0307">
      <w:rPr>
        <w:rStyle w:val="HideTWBExt"/>
      </w:rPr>
      <w:t>&lt;NoPE&gt;</w:t>
    </w:r>
    <w:r w:rsidRPr="00BA0307">
      <w:t>756.920</w:t>
    </w:r>
    <w:r w:rsidRPr="00BA0307">
      <w:rPr>
        <w:rStyle w:val="HideTWBExt"/>
      </w:rPr>
      <w:t>&lt;/NoPE&gt;&lt;Version&gt;</w:t>
    </w:r>
    <w:r w:rsidRPr="00BA0307">
      <w:t>v01-00</w:t>
    </w:r>
    <w:r w:rsidRPr="00BA0307">
      <w:rPr>
        <w:rStyle w:val="HideTWBExt"/>
      </w:rPr>
      <w:t>&lt;/Version&gt;</w:t>
    </w:r>
    <w:r w:rsidRPr="00BA0307">
      <w:tab/>
    </w:r>
    <w:r w:rsidRPr="00BA0307">
      <w:fldChar w:fldCharType="begin"/>
    </w:r>
    <w:r w:rsidRPr="00BA0307">
      <w:instrText xml:space="preserve"> PAGE  \* MERGEFORMAT </w:instrText>
    </w:r>
    <w:r w:rsidRPr="00BA0307">
      <w:fldChar w:fldCharType="separate"/>
    </w:r>
    <w:r w:rsidR="00D218C2">
      <w:rPr>
        <w:noProof/>
      </w:rPr>
      <w:t>2</w:t>
    </w:r>
    <w:r w:rsidRPr="00BA0307">
      <w:fldChar w:fldCharType="end"/>
    </w:r>
    <w:r w:rsidRPr="00BA0307">
      <w:t>/</w:t>
    </w:r>
    <w:fldSimple w:instr=" NUMPAGES  \* MERGEFORMAT ">
      <w:r w:rsidR="00D218C2">
        <w:rPr>
          <w:noProof/>
        </w:rPr>
        <w:t>9</w:t>
      </w:r>
    </w:fldSimple>
    <w:r w:rsidRPr="00BA0307">
      <w:tab/>
    </w:r>
    <w:r w:rsidRPr="00BA0307">
      <w:rPr>
        <w:rStyle w:val="HideTWBExt"/>
      </w:rPr>
      <w:t>&lt;PathFdR&gt;</w:t>
    </w:r>
    <w:r w:rsidRPr="00BA0307">
      <w:t>RE\1297769CS.docx</w:t>
    </w:r>
    <w:r w:rsidRPr="00BA0307">
      <w:rPr>
        <w:rStyle w:val="HideTWBExt"/>
      </w:rPr>
      <w:t>&lt;/PathFdR&gt;</w:t>
    </w:r>
  </w:p>
  <w:p w14:paraId="4659BADE" w14:textId="3CC80E4E" w:rsidR="00A90219" w:rsidRPr="00BA0307" w:rsidRDefault="004A35C5" w:rsidP="004A35C5">
    <w:pPr>
      <w:pStyle w:val="EPFooter2"/>
    </w:pPr>
    <w:r w:rsidRPr="00BA0307">
      <w:t>CS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8F8EC93" w14:textId="14EB665D" w:rsidR="004A35C5" w:rsidRPr="00BA0307" w:rsidRDefault="004A35C5" w:rsidP="004A35C5">
    <w:pPr>
      <w:pStyle w:val="EPFooter"/>
    </w:pPr>
    <w:r w:rsidRPr="00BA0307">
      <w:rPr>
        <w:rStyle w:val="HideTWBExt"/>
      </w:rPr>
      <w:t>&lt;PathFdR&gt;</w:t>
    </w:r>
    <w:r w:rsidRPr="00BA0307">
      <w:t>RE\1297769CS.docx</w:t>
    </w:r>
    <w:r w:rsidRPr="00BA0307">
      <w:rPr>
        <w:rStyle w:val="HideTWBExt"/>
      </w:rPr>
      <w:t>&lt;/PathFdR&gt;</w:t>
    </w:r>
    <w:r w:rsidRPr="00BA0307">
      <w:tab/>
    </w:r>
    <w:r w:rsidRPr="00BA0307">
      <w:fldChar w:fldCharType="begin"/>
    </w:r>
    <w:r w:rsidRPr="00BA0307">
      <w:instrText xml:space="preserve"> PAGE  \* MERGEFORMAT </w:instrText>
    </w:r>
    <w:r w:rsidRPr="00BA0307">
      <w:fldChar w:fldCharType="separate"/>
    </w:r>
    <w:r w:rsidR="00D218C2">
      <w:rPr>
        <w:noProof/>
      </w:rPr>
      <w:t>9</w:t>
    </w:r>
    <w:r w:rsidRPr="00BA0307">
      <w:fldChar w:fldCharType="end"/>
    </w:r>
    <w:r w:rsidRPr="00BA0307">
      <w:t>/</w:t>
    </w:r>
    <w:fldSimple w:instr=" NUMPAGES  \* MERGEFORMAT ">
      <w:r w:rsidR="00D218C2">
        <w:rPr>
          <w:noProof/>
        </w:rPr>
        <w:t>9</w:t>
      </w:r>
    </w:fldSimple>
    <w:r w:rsidRPr="00BA0307">
      <w:tab/>
      <w:t>PE</w:t>
    </w:r>
    <w:r w:rsidRPr="00BA0307">
      <w:rPr>
        <w:rStyle w:val="HideTWBExt"/>
      </w:rPr>
      <w:t>&lt;NoPE&gt;</w:t>
    </w:r>
    <w:r w:rsidRPr="00BA0307">
      <w:t>756.920</w:t>
    </w:r>
    <w:r w:rsidRPr="00BA0307">
      <w:rPr>
        <w:rStyle w:val="HideTWBExt"/>
      </w:rPr>
      <w:t>&lt;/NoPE&gt;&lt;Version&gt;</w:t>
    </w:r>
    <w:r w:rsidRPr="00BA0307">
      <w:t>v01-00</w:t>
    </w:r>
    <w:r w:rsidRPr="00BA0307">
      <w:rPr>
        <w:rStyle w:val="HideTWBExt"/>
      </w:rPr>
      <w:t>&lt;/Version&gt;</w:t>
    </w:r>
  </w:p>
  <w:p w14:paraId="6E444C49" w14:textId="2B674794" w:rsidR="00A90219" w:rsidRPr="00BA0307" w:rsidRDefault="004A35C5" w:rsidP="004A35C5">
    <w:pPr>
      <w:pStyle w:val="EPFooter2"/>
    </w:pPr>
    <w:r w:rsidRPr="00BA0307">
      <w:tab/>
    </w:r>
    <w:r w:rsidRPr="00BA0307">
      <w:tab/>
      <w:t>CS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99605E7" w14:textId="77777777" w:rsidR="004A35C5" w:rsidRPr="00BA0307" w:rsidRDefault="004A35C5" w:rsidP="004A35C5">
    <w:pPr>
      <w:pStyle w:val="EPFooter"/>
    </w:pPr>
    <w:r w:rsidRPr="00BA0307">
      <w:rPr>
        <w:rStyle w:val="HideTWBExt"/>
      </w:rPr>
      <w:t>&lt;PathFdR&gt;</w:t>
    </w:r>
    <w:r w:rsidRPr="00BA0307">
      <w:t>RE\1297769CS.docx</w:t>
    </w:r>
    <w:r w:rsidRPr="00BA0307">
      <w:rPr>
        <w:rStyle w:val="HideTWBExt"/>
      </w:rPr>
      <w:t>&lt;/PathFdR&gt;</w:t>
    </w:r>
    <w:r w:rsidRPr="00BA0307">
      <w:tab/>
    </w:r>
    <w:r w:rsidRPr="00BA0307">
      <w:tab/>
      <w:t>PE</w:t>
    </w:r>
    <w:r w:rsidRPr="00BA0307">
      <w:rPr>
        <w:rStyle w:val="HideTWBExt"/>
      </w:rPr>
      <w:t>&lt;NoPE&gt;</w:t>
    </w:r>
    <w:r w:rsidRPr="00BA0307">
      <w:t>756.920</w:t>
    </w:r>
    <w:r w:rsidRPr="00BA0307">
      <w:rPr>
        <w:rStyle w:val="HideTWBExt"/>
      </w:rPr>
      <w:t>&lt;/NoPE&gt;&lt;Version&gt;</w:t>
    </w:r>
    <w:r w:rsidRPr="00BA0307">
      <w:t>v01-00</w:t>
    </w:r>
    <w:r w:rsidRPr="00BA0307">
      <w:rPr>
        <w:rStyle w:val="HideTWBExt"/>
      </w:rPr>
      <w:t>&lt;/Version&gt;</w:t>
    </w:r>
  </w:p>
  <w:p w14:paraId="55201707" w14:textId="1C56B966" w:rsidR="00A90219" w:rsidRPr="00BA0307" w:rsidRDefault="004A35C5" w:rsidP="004A35C5">
    <w:pPr>
      <w:pStyle w:val="EPFooter2"/>
    </w:pPr>
    <w:r w:rsidRPr="00BA0307">
      <w:t>CS</w:t>
    </w:r>
    <w:r w:rsidRPr="00BA0307">
      <w:tab/>
    </w:r>
    <w:r w:rsidRPr="00BA0307">
      <w:rPr>
        <w:b w:val="0"/>
        <w:i/>
        <w:color w:val="C0C0C0"/>
        <w:sz w:val="22"/>
      </w:rPr>
      <w:t>Jednotná v rozmanitosti</w:t>
    </w:r>
    <w:r w:rsidRPr="00BA0307">
      <w:tab/>
      <w:t>CS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5C99909" w14:textId="77777777" w:rsidR="009109B4" w:rsidRPr="00BA0307" w:rsidRDefault="009109B4">
      <w:r w:rsidRPr="00BA0307">
        <w:separator/>
      </w:r>
    </w:p>
  </w:footnote>
  <w:footnote w:type="continuationSeparator" w:id="0">
    <w:p w14:paraId="4354687B" w14:textId="77777777" w:rsidR="009109B4" w:rsidRPr="00BA0307" w:rsidRDefault="009109B4">
      <w:r w:rsidRPr="00BA0307">
        <w:continuationSeparator/>
      </w:r>
    </w:p>
  </w:footnote>
  <w:footnote w:id="1">
    <w:p w14:paraId="44D7A7E1" w14:textId="4B0347CB" w:rsidR="00FF2832" w:rsidRPr="00BA0307" w:rsidRDefault="00FF2832" w:rsidP="00FF2832">
      <w:pPr>
        <w:pStyle w:val="FootnoteText"/>
      </w:pPr>
      <w:r w:rsidRPr="00BA0307">
        <w:rPr>
          <w:rStyle w:val="FootnoteReference"/>
          <w:rFonts w:eastAsiaTheme="majorEastAsia"/>
        </w:rPr>
        <w:footnoteRef/>
      </w:r>
      <w:r w:rsidRPr="00BA0307">
        <w:t xml:space="preserve"> Úř. věst. L 161, 29.5.2014, s. 3.</w:t>
      </w:r>
    </w:p>
  </w:footnote>
  <w:footnote w:id="2">
    <w:p w14:paraId="20504CD7" w14:textId="77777777" w:rsidR="00FF2832" w:rsidRPr="00BA0307" w:rsidRDefault="00FF2832" w:rsidP="00FF2832">
      <w:pPr>
        <w:pStyle w:val="FootnoteText"/>
      </w:pPr>
      <w:r w:rsidRPr="00BA0307">
        <w:rPr>
          <w:rStyle w:val="FootnoteReference"/>
        </w:rPr>
        <w:footnoteRef/>
      </w:r>
      <w:r w:rsidRPr="00BA0307">
        <w:t xml:space="preserve"> Směrnice Rady 2001/55/ES ze dne 20. července 2001 o minimálních normách pro poskytování dočasné ochrany v případě hromadného přílivu vysídlených osob a o opatřeních k zajištění rovnováhy mezi členskými státy při vynakládání úsilí v souvislosti s přijetím těchto osob a s následky z toho plynoucími (Úř. věst. L 212, 7.8.2001, s. 12).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96EF762" w14:textId="77777777" w:rsidR="00CB7A1B" w:rsidRDefault="00CB7A1B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3AE05BD" w14:textId="77777777" w:rsidR="00CB7A1B" w:rsidRDefault="00CB7A1B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C381CF5" w14:textId="77777777" w:rsidR="00CB7A1B" w:rsidRDefault="00CB7A1B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mirrorMargin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oNotHyphenateCaps/>
  <w:evenAndOddHeader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hdrShapeDefaults>
    <o:shapedefaults v:ext="edit" spidmax="10241"/>
  </w:hdrShapeDefaults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OCTYPEMNU" w:val="2"/>
    <w:docVar w:name="LastEditedSection" w:val=" 1"/>
    <w:docVar w:name="STATMNU" w:val=" 4"/>
    <w:docVar w:name="strSubDir" w:val="1297"/>
    <w:docVar w:name="TXTLANGUE" w:val="CS"/>
    <w:docVar w:name="TXTLANGUEMIN" w:val="cs"/>
    <w:docVar w:name="TXTNRB" w:val="0153/2024"/>
    <w:docVar w:name="TXTNRPE" w:val="756.920"/>
    <w:docVar w:name="TXTNRRSP" w:val="2024/2526"/>
    <w:docVar w:name="TXTPEorAP" w:val="PE"/>
    <w:docVar w:name="TXTROUTE" w:val="RE\1297769CS.docx"/>
    <w:docVar w:name="TXTTITLE" w:val="the need for unwavering support for Ukraine, after two years of Russia’s war of aggression against Ukraine"/>
    <w:docVar w:name="TXTVERSION" w:val="01-00"/>
  </w:docVars>
  <w:rsids>
    <w:rsidRoot w:val="009109B4"/>
    <w:rsid w:val="00037F46"/>
    <w:rsid w:val="00094DDA"/>
    <w:rsid w:val="00117781"/>
    <w:rsid w:val="001B49A3"/>
    <w:rsid w:val="001B7CFB"/>
    <w:rsid w:val="001C16A7"/>
    <w:rsid w:val="001C62C5"/>
    <w:rsid w:val="001E2450"/>
    <w:rsid w:val="00222BBB"/>
    <w:rsid w:val="002574AA"/>
    <w:rsid w:val="002C7767"/>
    <w:rsid w:val="00303413"/>
    <w:rsid w:val="003772FA"/>
    <w:rsid w:val="003C31BA"/>
    <w:rsid w:val="003F5A85"/>
    <w:rsid w:val="00411D03"/>
    <w:rsid w:val="00412503"/>
    <w:rsid w:val="00471D62"/>
    <w:rsid w:val="004A35C5"/>
    <w:rsid w:val="004B5166"/>
    <w:rsid w:val="00516BD3"/>
    <w:rsid w:val="0058312A"/>
    <w:rsid w:val="005D6861"/>
    <w:rsid w:val="0064271B"/>
    <w:rsid w:val="00654CBD"/>
    <w:rsid w:val="006726A1"/>
    <w:rsid w:val="006A27B7"/>
    <w:rsid w:val="006F48B8"/>
    <w:rsid w:val="00702B09"/>
    <w:rsid w:val="00706BC0"/>
    <w:rsid w:val="00723A0B"/>
    <w:rsid w:val="007275DF"/>
    <w:rsid w:val="00780A7D"/>
    <w:rsid w:val="007E1E11"/>
    <w:rsid w:val="00814BC6"/>
    <w:rsid w:val="008278C0"/>
    <w:rsid w:val="00866D70"/>
    <w:rsid w:val="008A4052"/>
    <w:rsid w:val="008D7B31"/>
    <w:rsid w:val="008F5EFB"/>
    <w:rsid w:val="00907285"/>
    <w:rsid w:val="009109B4"/>
    <w:rsid w:val="00910F7E"/>
    <w:rsid w:val="0095765A"/>
    <w:rsid w:val="00981ED6"/>
    <w:rsid w:val="009D24DE"/>
    <w:rsid w:val="00A32337"/>
    <w:rsid w:val="00A4763A"/>
    <w:rsid w:val="00A516B8"/>
    <w:rsid w:val="00A90219"/>
    <w:rsid w:val="00B34A46"/>
    <w:rsid w:val="00B90331"/>
    <w:rsid w:val="00BA0307"/>
    <w:rsid w:val="00BC3002"/>
    <w:rsid w:val="00BF2C2D"/>
    <w:rsid w:val="00C23264"/>
    <w:rsid w:val="00C25597"/>
    <w:rsid w:val="00C62EEE"/>
    <w:rsid w:val="00CB7A1B"/>
    <w:rsid w:val="00CC09D8"/>
    <w:rsid w:val="00D12F64"/>
    <w:rsid w:val="00D13D0C"/>
    <w:rsid w:val="00D218C2"/>
    <w:rsid w:val="00D44718"/>
    <w:rsid w:val="00D90D37"/>
    <w:rsid w:val="00DB29A9"/>
    <w:rsid w:val="00DF7943"/>
    <w:rsid w:val="00E53167"/>
    <w:rsid w:val="00EA43FB"/>
    <w:rsid w:val="00EC05E9"/>
    <w:rsid w:val="00ED22B8"/>
    <w:rsid w:val="00F02A2C"/>
    <w:rsid w:val="00F26DE8"/>
    <w:rsid w:val="00F4455A"/>
    <w:rsid w:val="00F7050A"/>
    <w:rsid w:val="00F959BA"/>
    <w:rsid w:val="00FF28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41"/>
    <o:shapelayout v:ext="edit">
      <o:idmap v:ext="edit" data="1"/>
    </o:shapelayout>
  </w:shapeDefaults>
  <w:decimalSymbol w:val=","/>
  <w:listSeparator w:val=";"/>
  <w14:docId w14:val="3D4C13FA"/>
  <w15:chartTrackingRefBased/>
  <w15:docId w15:val="{C973FC70-B375-4D93-B737-6B16A9B421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cs-CZ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footer" w:semiHidden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44718"/>
    <w:pPr>
      <w:widowControl w:val="0"/>
    </w:pPr>
    <w:rPr>
      <w:sz w:val="24"/>
    </w:rPr>
  </w:style>
  <w:style w:type="paragraph" w:styleId="Heading1">
    <w:name w:val="heading 1"/>
    <w:basedOn w:val="Normal"/>
    <w:next w:val="Normal"/>
    <w:semiHidden/>
    <w:qFormat/>
    <w:pPr>
      <w:keepNext/>
      <w:spacing w:before="240" w:after="60"/>
      <w:outlineLvl w:val="0"/>
    </w:pPr>
    <w:rPr>
      <w:rFonts w:ascii="Arial" w:hAnsi="Arial"/>
      <w:b/>
      <w:kern w:val="28"/>
      <w:sz w:val="28"/>
    </w:rPr>
  </w:style>
  <w:style w:type="paragraph" w:styleId="Heading2">
    <w:name w:val="heading 2"/>
    <w:basedOn w:val="Normal"/>
    <w:next w:val="Normal"/>
    <w:semiHidden/>
    <w:qFormat/>
    <w:pPr>
      <w:keepNext/>
      <w:spacing w:before="240" w:after="60"/>
      <w:outlineLvl w:val="1"/>
    </w:pPr>
    <w:rPr>
      <w:rFonts w:ascii="Arial" w:hAnsi="Arial"/>
      <w:b/>
      <w:i/>
    </w:rPr>
  </w:style>
  <w:style w:type="paragraph" w:styleId="Heading3">
    <w:name w:val="heading 3"/>
    <w:basedOn w:val="Normal"/>
    <w:next w:val="Normal"/>
    <w:semiHidden/>
    <w:qFormat/>
    <w:pPr>
      <w:keepNext/>
      <w:spacing w:before="240" w:after="60"/>
      <w:outlineLvl w:val="2"/>
    </w:pPr>
    <w:rPr>
      <w:rFonts w:ascii="Arial" w:hAnsi="Arial"/>
    </w:rPr>
  </w:style>
  <w:style w:type="paragraph" w:styleId="Heading4">
    <w:name w:val="heading 4"/>
    <w:basedOn w:val="Normal"/>
    <w:next w:val="Normal"/>
    <w:semiHidden/>
    <w:qFormat/>
    <w:pPr>
      <w:keepNext/>
      <w:spacing w:before="240" w:after="60"/>
      <w:outlineLvl w:val="3"/>
    </w:pPr>
    <w:rPr>
      <w:rFonts w:ascii="Arial" w:hAnsi="Arial"/>
      <w:b/>
    </w:rPr>
  </w:style>
  <w:style w:type="paragraph" w:styleId="Heading5">
    <w:name w:val="heading 5"/>
    <w:basedOn w:val="Normal"/>
    <w:next w:val="Normal"/>
    <w:semiHidden/>
    <w:qFormat/>
    <w:pPr>
      <w:spacing w:before="240" w:after="60"/>
      <w:outlineLvl w:val="4"/>
    </w:pPr>
    <w:rPr>
      <w:sz w:val="22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basedOn w:val="DefaultParagraphFont"/>
    <w:rPr>
      <w:rFonts w:ascii="Arial" w:hAnsi="Arial" w:cs="Arial"/>
      <w:noProof/>
      <w:vanish/>
      <w:color w:val="000080"/>
      <w:sz w:val="20"/>
    </w:rPr>
  </w:style>
  <w:style w:type="paragraph" w:customStyle="1" w:styleId="EPFooter2">
    <w:name w:val="EPFooter2"/>
    <w:basedOn w:val="Normal"/>
    <w:next w:val="Normal"/>
    <w:pPr>
      <w:widowControl/>
      <w:tabs>
        <w:tab w:val="center" w:pos="4535"/>
        <w:tab w:val="right" w:pos="9921"/>
      </w:tabs>
      <w:ind w:left="-850" w:right="-850"/>
    </w:pPr>
    <w:rPr>
      <w:rFonts w:ascii="Arial" w:hAnsi="Arial" w:cs="Arial"/>
      <w:b/>
      <w:sz w:val="48"/>
    </w:rPr>
  </w:style>
  <w:style w:type="paragraph" w:customStyle="1" w:styleId="EPComma">
    <w:name w:val="EPComma"/>
    <w:basedOn w:val="Normal"/>
    <w:rsid w:val="00DF7943"/>
    <w:pPr>
      <w:spacing w:before="480" w:after="240"/>
    </w:pPr>
  </w:style>
  <w:style w:type="paragraph" w:styleId="TOC1">
    <w:name w:val="toc 1"/>
    <w:basedOn w:val="EPComma"/>
    <w:next w:val="EPComma"/>
    <w:autoRedefine/>
    <w:semiHidden/>
  </w:style>
  <w:style w:type="paragraph" w:styleId="TOCHeading">
    <w:name w:val="TOC Heading"/>
    <w:basedOn w:val="Normal"/>
    <w:next w:val="Normal"/>
    <w:semiHidden/>
    <w:qFormat/>
    <w:pPr>
      <w:keepNext/>
      <w:spacing w:before="240" w:after="240"/>
      <w:jc w:val="center"/>
    </w:pPr>
    <w:rPr>
      <w:rFonts w:ascii="Arial" w:hAnsi="Arial"/>
      <w:b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NormalBold">
    <w:name w:val="NormalBold"/>
    <w:basedOn w:val="Normal"/>
    <w:rPr>
      <w:b/>
    </w:rPr>
  </w:style>
  <w:style w:type="paragraph" w:customStyle="1" w:styleId="NormalBold12a">
    <w:name w:val="NormalBold12a"/>
    <w:basedOn w:val="Normal"/>
    <w:pPr>
      <w:spacing w:after="240"/>
    </w:pPr>
    <w:rPr>
      <w:b/>
    </w:rPr>
  </w:style>
  <w:style w:type="paragraph" w:customStyle="1" w:styleId="NormalHanging12a">
    <w:name w:val="NormalHanging12a"/>
    <w:basedOn w:val="Normal"/>
    <w:link w:val="NormalHanging12aChar"/>
    <w:pPr>
      <w:spacing w:after="240"/>
      <w:ind w:left="567" w:hanging="567"/>
    </w:pPr>
  </w:style>
  <w:style w:type="paragraph" w:customStyle="1" w:styleId="CoverBold">
    <w:name w:val="CoverBold"/>
    <w:basedOn w:val="Normal"/>
    <w:rsid w:val="00B90331"/>
    <w:pPr>
      <w:ind w:left="1417"/>
    </w:pPr>
    <w:rPr>
      <w:b/>
    </w:rPr>
  </w:style>
  <w:style w:type="paragraph" w:customStyle="1" w:styleId="CoverNormal">
    <w:name w:val="CoverNormal"/>
    <w:basedOn w:val="Normal"/>
    <w:pPr>
      <w:ind w:left="1418"/>
    </w:pPr>
  </w:style>
  <w:style w:type="paragraph" w:customStyle="1" w:styleId="CoverNormal12a">
    <w:name w:val="CoverNormal12a"/>
    <w:basedOn w:val="Normal"/>
    <w:rsid w:val="00B90331"/>
    <w:pPr>
      <w:spacing w:after="240"/>
      <w:ind w:left="1418"/>
    </w:pPr>
  </w:style>
  <w:style w:type="paragraph" w:customStyle="1" w:styleId="CoverNormal24a">
    <w:name w:val="CoverNormal24a"/>
    <w:basedOn w:val="Normal"/>
    <w:rsid w:val="00B90331"/>
    <w:pPr>
      <w:spacing w:after="480"/>
      <w:ind w:left="1417"/>
    </w:pPr>
  </w:style>
  <w:style w:type="paragraph" w:customStyle="1" w:styleId="CoverDocType24a">
    <w:name w:val="CoverDocType24a"/>
    <w:basedOn w:val="Normal"/>
    <w:rsid w:val="00EC05E9"/>
    <w:pPr>
      <w:spacing w:after="480"/>
      <w:ind w:left="1418"/>
    </w:pPr>
    <w:rPr>
      <w:rFonts w:ascii="Arial" w:hAnsi="Arial"/>
      <w:b/>
      <w:sz w:val="48"/>
    </w:rPr>
  </w:style>
  <w:style w:type="paragraph" w:styleId="Header">
    <w:name w:val="header"/>
    <w:basedOn w:val="Normal"/>
    <w:link w:val="HeaderChar"/>
    <w:semiHidden/>
    <w:rsid w:val="007E1E11"/>
    <w:pPr>
      <w:tabs>
        <w:tab w:val="center" w:pos="4513"/>
        <w:tab w:val="right" w:pos="9026"/>
      </w:tabs>
    </w:pPr>
  </w:style>
  <w:style w:type="table" w:styleId="TableGrid">
    <w:name w:val="Table Grid"/>
    <w:basedOn w:val="TableNormal"/>
    <w:rsid w:val="00E5316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">
    <w:name w:val="EPBody"/>
    <w:basedOn w:val="Normal"/>
    <w:rsid w:val="00E53167"/>
    <w:pPr>
      <w:jc w:val="center"/>
    </w:pPr>
    <w:rPr>
      <w:rFonts w:ascii="Arial" w:hAnsi="Arial" w:cs="Arial"/>
      <w:i/>
      <w:sz w:val="22"/>
      <w:szCs w:val="22"/>
    </w:rPr>
  </w:style>
  <w:style w:type="paragraph" w:customStyle="1" w:styleId="LineTop">
    <w:name w:val="LineTop"/>
    <w:basedOn w:val="Normal"/>
    <w:next w:val="Normal"/>
    <w:rsid w:val="00E53167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094DDA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EPName">
    <w:name w:val="EPName"/>
    <w:basedOn w:val="Normal"/>
    <w:rsid w:val="00706BC0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06BC0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06BC0"/>
    <w:pPr>
      <w:jc w:val="right"/>
    </w:pPr>
  </w:style>
  <w:style w:type="paragraph" w:customStyle="1" w:styleId="CoverReference">
    <w:name w:val="CoverReference"/>
    <w:basedOn w:val="Normal"/>
    <w:rsid w:val="00094DDA"/>
    <w:pPr>
      <w:spacing w:before="1080"/>
      <w:jc w:val="right"/>
    </w:pPr>
    <w:rPr>
      <w:rFonts w:ascii="Arial" w:hAnsi="Arial" w:cs="Arial"/>
      <w:b/>
    </w:rPr>
  </w:style>
  <w:style w:type="paragraph" w:customStyle="1" w:styleId="CoverDate">
    <w:name w:val="CoverDate"/>
    <w:basedOn w:val="Normal"/>
    <w:rsid w:val="00094DDA"/>
    <w:pPr>
      <w:spacing w:before="240" w:after="1200"/>
    </w:pPr>
  </w:style>
  <w:style w:type="paragraph" w:customStyle="1" w:styleId="EPFooter">
    <w:name w:val="EPFooter"/>
    <w:basedOn w:val="Normal"/>
    <w:rsid w:val="00EC05E9"/>
    <w:pPr>
      <w:tabs>
        <w:tab w:val="center" w:pos="4535"/>
        <w:tab w:val="right" w:pos="9071"/>
      </w:tabs>
      <w:spacing w:before="240" w:after="240"/>
    </w:pPr>
    <w:rPr>
      <w:color w:val="010000"/>
      <w:sz w:val="22"/>
    </w:rPr>
  </w:style>
  <w:style w:type="character" w:customStyle="1" w:styleId="HeaderChar">
    <w:name w:val="Header Char"/>
    <w:basedOn w:val="DefaultParagraphFont"/>
    <w:link w:val="Header"/>
    <w:semiHidden/>
    <w:rsid w:val="007E1E11"/>
    <w:rPr>
      <w:sz w:val="24"/>
    </w:rPr>
  </w:style>
  <w:style w:type="paragraph" w:styleId="FootnoteText">
    <w:name w:val="footnote text"/>
    <w:basedOn w:val="Normal"/>
    <w:link w:val="FootnoteTextChar"/>
    <w:rsid w:val="0064271B"/>
    <w:rPr>
      <w:sz w:val="20"/>
    </w:rPr>
  </w:style>
  <w:style w:type="character" w:customStyle="1" w:styleId="FootnoteTextChar">
    <w:name w:val="Footnote Text Char"/>
    <w:basedOn w:val="DefaultParagraphFont"/>
    <w:link w:val="FootnoteText"/>
    <w:rsid w:val="0064271B"/>
  </w:style>
  <w:style w:type="character" w:styleId="FootnoteReference">
    <w:name w:val="footnote reference"/>
    <w:basedOn w:val="DefaultParagraphFont"/>
    <w:rsid w:val="0064271B"/>
    <w:rPr>
      <w:vertAlign w:val="superscript"/>
    </w:rPr>
  </w:style>
  <w:style w:type="character" w:customStyle="1" w:styleId="NormalHanging12aChar">
    <w:name w:val="NormalHanging12a Char"/>
    <w:basedOn w:val="DefaultParagraphFont"/>
    <w:link w:val="NormalHanging12a"/>
    <w:locked/>
    <w:rsid w:val="0064271B"/>
    <w:rPr>
      <w:sz w:val="24"/>
    </w:rPr>
  </w:style>
  <w:style w:type="character" w:customStyle="1" w:styleId="null1">
    <w:name w:val="null1"/>
    <w:basedOn w:val="DefaultParagraphFont"/>
    <w:rsid w:val="0064271B"/>
  </w:style>
  <w:style w:type="character" w:styleId="CommentReference">
    <w:name w:val="annotation reference"/>
    <w:basedOn w:val="DefaultParagraphFont"/>
    <w:rsid w:val="00FF2832"/>
    <w:rPr>
      <w:sz w:val="16"/>
      <w:szCs w:val="16"/>
    </w:rPr>
  </w:style>
  <w:style w:type="paragraph" w:styleId="CommentText">
    <w:name w:val="annotation text"/>
    <w:basedOn w:val="Normal"/>
    <w:link w:val="CommentTextChar"/>
    <w:rsid w:val="00FF2832"/>
    <w:rPr>
      <w:sz w:val="20"/>
    </w:rPr>
  </w:style>
  <w:style w:type="character" w:customStyle="1" w:styleId="CommentTextChar">
    <w:name w:val="Comment Text Char"/>
    <w:basedOn w:val="DefaultParagraphFont"/>
    <w:link w:val="CommentText"/>
    <w:rsid w:val="00FF2832"/>
  </w:style>
  <w:style w:type="paragraph" w:styleId="BalloonText">
    <w:name w:val="Balloon Text"/>
    <w:basedOn w:val="Normal"/>
    <w:link w:val="BalloonTextChar"/>
    <w:semiHidden/>
    <w:unhideWhenUsed/>
    <w:rsid w:val="00FF2832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semiHidden/>
    <w:rsid w:val="00FF2832"/>
    <w:rPr>
      <w:rFonts w:ascii="Segoe UI" w:hAnsi="Segoe UI" w:cs="Segoe UI"/>
      <w:sz w:val="18"/>
      <w:szCs w:val="18"/>
    </w:rPr>
  </w:style>
  <w:style w:type="paragraph" w:styleId="CommentSubject">
    <w:name w:val="annotation subject"/>
    <w:basedOn w:val="CommentText"/>
    <w:next w:val="CommentText"/>
    <w:link w:val="CommentSubjectChar"/>
    <w:semiHidden/>
    <w:unhideWhenUsed/>
    <w:rsid w:val="003C31BA"/>
    <w:rPr>
      <w:b/>
      <w:bCs/>
    </w:rPr>
  </w:style>
  <w:style w:type="character" w:customStyle="1" w:styleId="CommentSubjectChar">
    <w:name w:val="Comment Subject Char"/>
    <w:basedOn w:val="CommentTextChar"/>
    <w:link w:val="CommentSubject"/>
    <w:semiHidden/>
    <w:rsid w:val="003C31BA"/>
    <w:rPr>
      <w:b/>
      <w:bCs/>
    </w:rPr>
  </w:style>
  <w:style w:type="paragraph" w:styleId="Footer">
    <w:name w:val="footer"/>
    <w:basedOn w:val="Normal"/>
    <w:link w:val="FooterChar"/>
    <w:semiHidden/>
    <w:rsid w:val="00C62EEE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semiHidden/>
    <w:rsid w:val="00C62EEE"/>
    <w:rPr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9</Pages>
  <Words>3299</Words>
  <Characters>19425</Characters>
  <Application>Microsoft Office Word</Application>
  <DocSecurity>0</DocSecurity>
  <Lines>317</Lines>
  <Paragraphs>69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RD_Statements</vt:lpstr>
    </vt:vector>
  </TitlesOfParts>
  <Company/>
  <LinksUpToDate>false</LinksUpToDate>
  <CharactersWithSpaces>22660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RD_Statements</dc:title>
  <dc:subject/>
  <dc:creator>DERMIGNY Leslie Caroline</dc:creator>
  <cp:keywords/>
  <dc:description/>
  <cp:lastModifiedBy>SMAKALOVA Sona</cp:lastModifiedBy>
  <cp:revision>2</cp:revision>
  <cp:lastPrinted>2024-02-27T12:09:00Z</cp:lastPrinted>
  <dcterms:created xsi:type="dcterms:W3CDTF">2024-02-28T15:43:00Z</dcterms:created>
  <dcterms:modified xsi:type="dcterms:W3CDTF">2024-02-28T15:43:00Z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CS</vt:lpwstr>
  </property>
  <property fmtid="{D5CDD505-2E9C-101B-9397-08002B2CF9AE}" pid="3" name="Created with">
    <vt:lpwstr>9.17.1 Build [20240111]</vt:lpwstr>
  </property>
  <property fmtid="{D5CDD505-2E9C-101B-9397-08002B2CF9AE}" pid="4" name="LastEdited with">
    <vt:lpwstr>9.17.1 Build [20240202]</vt:lpwstr>
  </property>
  <property fmtid="{D5CDD505-2E9C-101B-9397-08002B2CF9AE}" pid="5" name="&lt;FdR&gt;">
    <vt:lpwstr>1297769</vt:lpwstr>
  </property>
  <property fmtid="{D5CDD505-2E9C-101B-9397-08002B2CF9AE}" pid="6" name="&lt;Type&gt;">
    <vt:lpwstr>RE</vt:lpwstr>
  </property>
  <property fmtid="{D5CDD505-2E9C-101B-9397-08002B2CF9AE}" pid="7" name="&lt;ModelCod&gt;">
    <vt:lpwstr>\\eiciBRUpr1\pdocep$\DocEP\DOCS\General\RD\\RD_Statements.dotx(11/04/2022 08:43:13)</vt:lpwstr>
  </property>
  <property fmtid="{D5CDD505-2E9C-101B-9397-08002B2CF9AE}" pid="8" name="&lt;ModelTra&gt;">
    <vt:lpwstr>\\eiciBRUpr1\pdocep$\DocEP\TRANSFIL\EN\RD_Statements.EN(28/03/2022 06:11:45)</vt:lpwstr>
  </property>
  <property fmtid="{D5CDD505-2E9C-101B-9397-08002B2CF9AE}" pid="9" name="&lt;Model&gt;">
    <vt:lpwstr>RD_Statements</vt:lpwstr>
  </property>
  <property fmtid="{D5CDD505-2E9C-101B-9397-08002B2CF9AE}" pid="10" name="FooterPath">
    <vt:lpwstr>RE\1297769CS.docx</vt:lpwstr>
  </property>
  <property fmtid="{D5CDD505-2E9C-101B-9397-08002B2CF9AE}" pid="11" name="PE number">
    <vt:lpwstr>756.920</vt:lpwstr>
  </property>
  <property fmtid="{D5CDD505-2E9C-101B-9397-08002B2CF9AE}" pid="12" name="Bookout">
    <vt:lpwstr>OK - 2024/02/28 16:43</vt:lpwstr>
  </property>
</Properties>
</file>