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F42A51" w14:paraId="328DB716" w14:textId="77777777" w:rsidTr="00C85D0F">
        <w:trPr>
          <w:trHeight w:hRule="exact" w:val="1418"/>
        </w:trPr>
        <w:tc>
          <w:tcPr>
            <w:tcW w:w="6804" w:type="dxa"/>
            <w:shd w:val="clear" w:color="auto" w:fill="auto"/>
            <w:vAlign w:val="center"/>
          </w:tcPr>
          <w:p w14:paraId="20FBECB1" w14:textId="77777777" w:rsidR="00C05DD8" w:rsidRPr="00F42A51" w:rsidRDefault="000A3B62" w:rsidP="00C85D0F">
            <w:pPr>
              <w:pStyle w:val="EPName"/>
            </w:pPr>
            <w:r>
              <w:t>Parlement européen</w:t>
            </w:r>
          </w:p>
          <w:p w14:paraId="7BB3F746" w14:textId="77777777" w:rsidR="00C05DD8" w:rsidRPr="00F42A51" w:rsidRDefault="004E289D" w:rsidP="004E289D">
            <w:pPr>
              <w:pStyle w:val="EPTerm"/>
            </w:pPr>
            <w:r>
              <w:t>2024-2029</w:t>
            </w:r>
          </w:p>
        </w:tc>
        <w:tc>
          <w:tcPr>
            <w:tcW w:w="2268" w:type="dxa"/>
            <w:shd w:val="clear" w:color="auto" w:fill="auto"/>
          </w:tcPr>
          <w:p w14:paraId="42222261" w14:textId="77777777" w:rsidR="00C05DD8" w:rsidRPr="00F42A51" w:rsidRDefault="00C05DD8" w:rsidP="00C85D0F">
            <w:pPr>
              <w:pStyle w:val="EPLogo"/>
            </w:pPr>
            <w:r w:rsidRPr="00F42A51">
              <w:rPr>
                <w:noProof/>
              </w:rPr>
              <w:drawing>
                <wp:inline distT="0" distB="0" distL="0" distR="0" wp14:anchorId="27697FF9" wp14:editId="155F41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B5844A" w14:textId="77777777" w:rsidR="009612AA" w:rsidRPr="00F42A51" w:rsidRDefault="009612AA" w:rsidP="009612AA">
      <w:pPr>
        <w:pStyle w:val="LineTop"/>
      </w:pPr>
    </w:p>
    <w:p w14:paraId="2BA0AE53" w14:textId="5DC866FA" w:rsidR="009612AA" w:rsidRPr="00F42A51" w:rsidRDefault="00FE3AB8" w:rsidP="009612AA">
      <w:pPr>
        <w:pStyle w:val="EPBody"/>
      </w:pPr>
      <w:r>
        <w:t>Document de séance</w:t>
      </w:r>
    </w:p>
    <w:p w14:paraId="4E4C7CC5" w14:textId="77777777" w:rsidR="009612AA" w:rsidRPr="00F42A51" w:rsidRDefault="009612AA" w:rsidP="009612AA">
      <w:pPr>
        <w:pStyle w:val="LineBottom"/>
      </w:pPr>
    </w:p>
    <w:p w14:paraId="675B8182" w14:textId="1B6DDF85" w:rsidR="00363B94" w:rsidRPr="00F42A51" w:rsidRDefault="00FE3AB8">
      <w:pPr>
        <w:pStyle w:val="CoverReference"/>
      </w:pPr>
      <w:r>
        <w:rPr>
          <w:rStyle w:val="HideTWBExt"/>
        </w:rPr>
        <w:t>&lt;NoDocSe&gt;</w:t>
      </w:r>
      <w:r>
        <w:t>A10</w:t>
      </w:r>
      <w:r>
        <w:noBreakHyphen/>
        <w:t>0142/2025</w:t>
      </w:r>
      <w:r>
        <w:rPr>
          <w:rStyle w:val="HideTWBExt"/>
        </w:rPr>
        <w:t>&lt;/NoDocSe&gt;</w:t>
      </w:r>
    </w:p>
    <w:p w14:paraId="3C84404D" w14:textId="2806C796" w:rsidR="00363B94" w:rsidRPr="00F42A51" w:rsidRDefault="00363B94">
      <w:pPr>
        <w:pStyle w:val="CoverDate"/>
      </w:pPr>
      <w:r>
        <w:rPr>
          <w:rStyle w:val="HideTWBExt"/>
        </w:rPr>
        <w:t>&lt;Date&gt;</w:t>
      </w:r>
      <w:r>
        <w:rPr>
          <w:rStyle w:val="HideTWBInt"/>
        </w:rPr>
        <w:t>{16/07/2025}</w:t>
      </w:r>
      <w:r>
        <w:t>16.7.2025</w:t>
      </w:r>
      <w:r>
        <w:rPr>
          <w:rStyle w:val="HideTWBExt"/>
        </w:rPr>
        <w:t>&lt;/Date&gt;</w:t>
      </w:r>
    </w:p>
    <w:p w14:paraId="38A3AF47" w14:textId="77777777" w:rsidR="00363B94" w:rsidRPr="00F42A51" w:rsidRDefault="00363B94">
      <w:pPr>
        <w:pStyle w:val="CoverDocType"/>
      </w:pPr>
      <w:r>
        <w:rPr>
          <w:rStyle w:val="HideTWBExt"/>
          <w:b w:val="0"/>
        </w:rPr>
        <w:t>&lt;RefProcLect&gt;</w:t>
      </w:r>
      <w:r>
        <w:t>***</w:t>
      </w:r>
      <w:r>
        <w:rPr>
          <w:rStyle w:val="HideTWBExt"/>
          <w:b w:val="0"/>
        </w:rPr>
        <w:t>&lt;/RefProcLect&gt;</w:t>
      </w:r>
    </w:p>
    <w:p w14:paraId="7A880072" w14:textId="5936EA5C" w:rsidR="00363B94" w:rsidRPr="00F42A51" w:rsidRDefault="00363B94">
      <w:pPr>
        <w:pStyle w:val="CoverDocType24a"/>
      </w:pPr>
      <w:r>
        <w:rPr>
          <w:rStyle w:val="HideTWBExt"/>
          <w:b w:val="0"/>
        </w:rPr>
        <w:t>&lt;TitreType&gt;</w:t>
      </w:r>
      <w:r>
        <w:t>RECOMMANDATION</w:t>
      </w:r>
      <w:r>
        <w:rPr>
          <w:rStyle w:val="HideTWBExt"/>
          <w:b w:val="0"/>
        </w:rPr>
        <w:t>&lt;/TitreType&gt;</w:t>
      </w:r>
    </w:p>
    <w:p w14:paraId="4E860475" w14:textId="77777777" w:rsidR="004E289D" w:rsidRPr="00F42A51" w:rsidRDefault="004E289D" w:rsidP="004E289D">
      <w:pPr>
        <w:pStyle w:val="CoverNormal"/>
      </w:pPr>
      <w:r>
        <w:rPr>
          <w:rStyle w:val="HideTWBExt"/>
        </w:rPr>
        <w:t>&lt;Titre&gt;</w:t>
      </w:r>
      <w:r>
        <w:t>sur le projet de décision du Conseil relative à la conclusion, au nom de l’Union européenne, de l’accord entre l’Union européenne et la République fédérative du Brésil sur la coopération avec l’Agence de l’Union européenne pour la coopération des services répressifs (Europol) et la police fédérale brésilienne et par l’intermédiaire de celles-ci</w:t>
      </w:r>
      <w:r>
        <w:rPr>
          <w:rStyle w:val="HideTWBExt"/>
        </w:rPr>
        <w:t>&lt;/Titre&gt;</w:t>
      </w:r>
    </w:p>
    <w:p w14:paraId="0665DDD7" w14:textId="77777777" w:rsidR="004E289D" w:rsidRPr="00F42A51" w:rsidRDefault="004E289D" w:rsidP="004E289D">
      <w:pPr>
        <w:pStyle w:val="CoverNormal24a"/>
      </w:pPr>
      <w:r>
        <w:rPr>
          <w:rStyle w:val="HideTWBExt"/>
        </w:rPr>
        <w:t>&lt;DocRef&gt;</w:t>
      </w:r>
      <w:r>
        <w:t>(05617/2025 – C10</w:t>
      </w:r>
      <w:r>
        <w:noBreakHyphen/>
        <w:t>0045/2025 – 2024/0321(NLE))</w:t>
      </w:r>
      <w:r>
        <w:rPr>
          <w:rStyle w:val="HideTWBExt"/>
        </w:rPr>
        <w:t>&lt;/DocRef&gt;</w:t>
      </w:r>
    </w:p>
    <w:p w14:paraId="0CFC32B6" w14:textId="77777777" w:rsidR="00363B94" w:rsidRPr="00F42A51" w:rsidRDefault="00363B94">
      <w:pPr>
        <w:pStyle w:val="CoverNormal24a"/>
      </w:pPr>
      <w:r>
        <w:rPr>
          <w:rStyle w:val="HideTWBExt"/>
        </w:rPr>
        <w:t>&lt;Commission&gt;</w:t>
      </w:r>
      <w:r>
        <w:rPr>
          <w:rStyle w:val="HideTWBInt"/>
        </w:rPr>
        <w:t>{LIBE}</w:t>
      </w:r>
      <w:r>
        <w:t>Commission des libertés civiles, de la justice et des affaires intérieures</w:t>
      </w:r>
      <w:r>
        <w:rPr>
          <w:rStyle w:val="HideTWBExt"/>
        </w:rPr>
        <w:t>&lt;/Commission&gt;</w:t>
      </w:r>
    </w:p>
    <w:p w14:paraId="42322D09" w14:textId="77777777" w:rsidR="00363B94" w:rsidRPr="00F42A51" w:rsidRDefault="004E289D">
      <w:pPr>
        <w:pStyle w:val="CoverNormal24a"/>
      </w:pPr>
      <w:r>
        <w:t xml:space="preserve">Rapporteure: </w:t>
      </w:r>
      <w:r>
        <w:rPr>
          <w:rStyle w:val="HideTWBExt"/>
        </w:rPr>
        <w:t>&lt;Depute&gt;</w:t>
      </w:r>
      <w:r>
        <w:t>Nikola Bartůšek</w:t>
      </w:r>
      <w:r>
        <w:rPr>
          <w:rStyle w:val="HideTWBExt"/>
        </w:rPr>
        <w:t>&lt;/Depute&gt;</w:t>
      </w:r>
    </w:p>
    <w:p w14:paraId="19F67F99" w14:textId="77777777" w:rsidR="00B42885" w:rsidRPr="00F42A51" w:rsidRDefault="00B42885" w:rsidP="00B42885">
      <w:pPr>
        <w:pStyle w:val="CoverNormal"/>
      </w:pPr>
    </w:p>
    <w:p w14:paraId="2089D572" w14:textId="5698760C" w:rsidR="004E289D" w:rsidRPr="00F42A51" w:rsidRDefault="00363B94" w:rsidP="00016E55">
      <w:r>
        <w:br w:type="page"/>
      </w:r>
      <w:fldSimple w:instr=" TITLE  \* MERGEFORMAT ">
        <w:r w:rsidR="00AE7CC8">
          <w:t>PR_NLE-AP_Agreement</w:t>
        </w:r>
      </w:fldSimple>
    </w:p>
    <w:p w14:paraId="62CE271E" w14:textId="77777777" w:rsidR="004E289D" w:rsidRPr="00F42A51" w:rsidRDefault="004E289D" w:rsidP="00016E55"/>
    <w:p w14:paraId="19BF864A" w14:textId="77777777" w:rsidR="004E289D" w:rsidRPr="00F42A51" w:rsidRDefault="004E289D"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E289D" w:rsidRPr="00F42A51" w14:paraId="11D2958E" w14:textId="77777777">
        <w:tc>
          <w:tcPr>
            <w:tcW w:w="5811" w:type="dxa"/>
          </w:tcPr>
          <w:p w14:paraId="638F76EF" w14:textId="77777777" w:rsidR="004E289D" w:rsidRPr="00F42A51" w:rsidRDefault="004E289D" w:rsidP="00016E55">
            <w:pPr>
              <w:pStyle w:val="Lgendetitre"/>
            </w:pPr>
            <w:r>
              <w:t>Légende des signes utilisés</w:t>
            </w:r>
          </w:p>
        </w:tc>
      </w:tr>
      <w:tr w:rsidR="004E289D" w:rsidRPr="00F42A51" w14:paraId="3A2C38D3" w14:textId="77777777" w:rsidTr="007948A1">
        <w:trPr>
          <w:cantSplit/>
          <w:trHeight w:val="1944"/>
        </w:trPr>
        <w:tc>
          <w:tcPr>
            <w:tcW w:w="5811" w:type="dxa"/>
            <w:tcBorders>
              <w:bottom w:val="single" w:sz="4" w:space="0" w:color="auto"/>
            </w:tcBorders>
          </w:tcPr>
          <w:p w14:paraId="56C01D2F" w14:textId="77777777" w:rsidR="004E289D" w:rsidRPr="00F42A51" w:rsidRDefault="004E289D" w:rsidP="00016E55">
            <w:pPr>
              <w:pStyle w:val="Lgendesigne"/>
            </w:pPr>
            <w:r>
              <w:tab/>
              <w:t>*</w:t>
            </w:r>
            <w:r>
              <w:tab/>
              <w:t>Procédure de consultation</w:t>
            </w:r>
          </w:p>
          <w:p w14:paraId="232C818C" w14:textId="77777777" w:rsidR="004E289D" w:rsidRPr="00F42A51" w:rsidRDefault="004E289D" w:rsidP="00016E55">
            <w:pPr>
              <w:pStyle w:val="Lgendesigne"/>
            </w:pPr>
            <w:r>
              <w:tab/>
              <w:t>***</w:t>
            </w:r>
            <w:r>
              <w:tab/>
              <w:t>Procédure d’approbation</w:t>
            </w:r>
          </w:p>
          <w:p w14:paraId="7D7299CB" w14:textId="77777777" w:rsidR="004E289D" w:rsidRPr="00F42A51" w:rsidRDefault="004E289D" w:rsidP="00016E55">
            <w:pPr>
              <w:pStyle w:val="Lgendesigne"/>
            </w:pPr>
            <w:r>
              <w:tab/>
              <w:t>***I</w:t>
            </w:r>
            <w:r>
              <w:tab/>
              <w:t>Procédure législative ordinaire (première lecture)</w:t>
            </w:r>
          </w:p>
          <w:p w14:paraId="3082FAF5" w14:textId="77777777" w:rsidR="004E289D" w:rsidRPr="00F42A51" w:rsidRDefault="004E289D" w:rsidP="00016E55">
            <w:pPr>
              <w:pStyle w:val="Lgendesigne"/>
            </w:pPr>
            <w:r>
              <w:tab/>
              <w:t>***II</w:t>
            </w:r>
            <w:r>
              <w:tab/>
              <w:t>Procédure législative ordinaire (deuxième lecture)</w:t>
            </w:r>
          </w:p>
          <w:p w14:paraId="2BE2465F" w14:textId="77777777" w:rsidR="004E289D" w:rsidRPr="00F42A51" w:rsidRDefault="004E289D" w:rsidP="00016E55">
            <w:pPr>
              <w:pStyle w:val="Lgendesigne"/>
            </w:pPr>
            <w:r>
              <w:tab/>
              <w:t>***III</w:t>
            </w:r>
            <w:r>
              <w:tab/>
              <w:t>Procédure législative ordinaire (troisième lecture)</w:t>
            </w:r>
          </w:p>
          <w:p w14:paraId="22B27B49" w14:textId="77777777" w:rsidR="004E289D" w:rsidRPr="00F42A51" w:rsidRDefault="004E289D" w:rsidP="00016E55">
            <w:pPr>
              <w:pStyle w:val="Lgendestandard"/>
            </w:pPr>
          </w:p>
          <w:p w14:paraId="34307204" w14:textId="77777777" w:rsidR="004E289D" w:rsidRPr="00F42A51" w:rsidRDefault="004E289D" w:rsidP="00016E55">
            <w:pPr>
              <w:pStyle w:val="Lgendestandard"/>
            </w:pPr>
            <w:r>
              <w:t>(La procédure indiquée est fondée sur la base juridique proposée par le projet d’acte.)</w:t>
            </w:r>
          </w:p>
          <w:p w14:paraId="4192DCC5" w14:textId="77777777" w:rsidR="004E289D" w:rsidRPr="00F42A51" w:rsidRDefault="004E289D" w:rsidP="000F1972">
            <w:pPr>
              <w:pStyle w:val="Lgendestandard"/>
            </w:pPr>
          </w:p>
        </w:tc>
      </w:tr>
    </w:tbl>
    <w:p w14:paraId="4D8CC687" w14:textId="77777777" w:rsidR="004E289D" w:rsidRPr="00F42A51" w:rsidRDefault="004E289D" w:rsidP="00016E55"/>
    <w:p w14:paraId="2CA8F4A6" w14:textId="77777777" w:rsidR="00363B94" w:rsidRPr="00F42A51" w:rsidRDefault="00363B94" w:rsidP="00613F2E">
      <w:pPr>
        <w:widowControl/>
        <w:tabs>
          <w:tab w:val="center" w:pos="4677"/>
        </w:tabs>
      </w:pPr>
    </w:p>
    <w:p w14:paraId="68BE4258" w14:textId="77777777" w:rsidR="00363B94" w:rsidRPr="00F42A51" w:rsidRDefault="00363B94">
      <w:pPr>
        <w:pStyle w:val="TOCHeading"/>
      </w:pPr>
      <w:r>
        <w:br w:type="page"/>
      </w:r>
      <w:r>
        <w:lastRenderedPageBreak/>
        <w:t>SOMMAIRE</w:t>
      </w:r>
    </w:p>
    <w:p w14:paraId="66041317" w14:textId="77777777" w:rsidR="00363B94" w:rsidRPr="00F42A51" w:rsidRDefault="000A3B62">
      <w:pPr>
        <w:pStyle w:val="TOCPage"/>
      </w:pPr>
      <w:r>
        <w:t>Page</w:t>
      </w:r>
    </w:p>
    <w:p w14:paraId="6741F731" w14:textId="3638E388" w:rsidR="00AE7CC8"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42A51">
        <w:fldChar w:fldCharType="begin"/>
      </w:r>
      <w:r w:rsidRPr="00F42A51">
        <w:instrText xml:space="preserve"> TOC \t "PageHeading</w:instrText>
      </w:r>
      <w:r w:rsidR="003F5928">
        <w:instrText>;</w:instrText>
      </w:r>
      <w:r w:rsidRPr="00F42A51">
        <w:instrText xml:space="preserve">1" </w:instrText>
      </w:r>
      <w:r w:rsidRPr="00F42A51">
        <w:fldChar w:fldCharType="separate"/>
      </w:r>
      <w:r w:rsidR="00AE7CC8">
        <w:rPr>
          <w:noProof/>
        </w:rPr>
        <w:t>PROJET DE RÉSOLUTION LÉGISLATIVE DU PARLEMENT EUROPÉEN</w:t>
      </w:r>
      <w:r w:rsidR="00AE7CC8">
        <w:rPr>
          <w:noProof/>
        </w:rPr>
        <w:tab/>
      </w:r>
      <w:r w:rsidR="00AE7CC8">
        <w:rPr>
          <w:noProof/>
        </w:rPr>
        <w:fldChar w:fldCharType="begin"/>
      </w:r>
      <w:r w:rsidR="00AE7CC8">
        <w:rPr>
          <w:noProof/>
        </w:rPr>
        <w:instrText xml:space="preserve"> PAGEREF _Toc204780389 \h </w:instrText>
      </w:r>
      <w:r w:rsidR="00AE7CC8">
        <w:rPr>
          <w:noProof/>
        </w:rPr>
      </w:r>
      <w:r w:rsidR="00AE7CC8">
        <w:rPr>
          <w:noProof/>
        </w:rPr>
        <w:fldChar w:fldCharType="separate"/>
      </w:r>
      <w:r w:rsidR="00AE7CC8">
        <w:rPr>
          <w:noProof/>
        </w:rPr>
        <w:t>5</w:t>
      </w:r>
      <w:r w:rsidR="00AE7CC8">
        <w:rPr>
          <w:noProof/>
        </w:rPr>
        <w:fldChar w:fldCharType="end"/>
      </w:r>
    </w:p>
    <w:p w14:paraId="68B50058" w14:textId="536B5539" w:rsidR="00AE7CC8" w:rsidRDefault="00AE7CC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_Toc204780390 \h </w:instrText>
      </w:r>
      <w:r>
        <w:rPr>
          <w:noProof/>
        </w:rPr>
      </w:r>
      <w:r>
        <w:rPr>
          <w:noProof/>
        </w:rPr>
        <w:fldChar w:fldCharType="separate"/>
      </w:r>
      <w:r>
        <w:rPr>
          <w:noProof/>
        </w:rPr>
        <w:t>6</w:t>
      </w:r>
      <w:r>
        <w:rPr>
          <w:noProof/>
        </w:rPr>
        <w:fldChar w:fldCharType="end"/>
      </w:r>
    </w:p>
    <w:p w14:paraId="02DB1F3E" w14:textId="47D6F13F" w:rsidR="00AE7CC8" w:rsidRDefault="00AE7CC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_Toc204780391 \h </w:instrText>
      </w:r>
      <w:r>
        <w:rPr>
          <w:noProof/>
        </w:rPr>
      </w:r>
      <w:r>
        <w:rPr>
          <w:noProof/>
        </w:rPr>
        <w:fldChar w:fldCharType="separate"/>
      </w:r>
      <w:r>
        <w:rPr>
          <w:noProof/>
        </w:rPr>
        <w:t>7</w:t>
      </w:r>
      <w:r>
        <w:rPr>
          <w:noProof/>
        </w:rPr>
        <w:fldChar w:fldCharType="end"/>
      </w:r>
    </w:p>
    <w:p w14:paraId="2B4A36E3" w14:textId="26AEBA99" w:rsidR="00AE7CC8" w:rsidRDefault="00AE7CC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PROCÉDURE DE LA COMMISSION COMPÉTENTE AU FOND</w:t>
      </w:r>
      <w:r>
        <w:rPr>
          <w:noProof/>
        </w:rPr>
        <w:tab/>
      </w:r>
      <w:r>
        <w:rPr>
          <w:noProof/>
        </w:rPr>
        <w:fldChar w:fldCharType="begin"/>
      </w:r>
      <w:r>
        <w:rPr>
          <w:noProof/>
        </w:rPr>
        <w:instrText xml:space="preserve"> PAGEREF _Toc204780392 \h </w:instrText>
      </w:r>
      <w:r>
        <w:rPr>
          <w:noProof/>
        </w:rPr>
      </w:r>
      <w:r>
        <w:rPr>
          <w:noProof/>
        </w:rPr>
        <w:fldChar w:fldCharType="separate"/>
      </w:r>
      <w:r>
        <w:rPr>
          <w:noProof/>
        </w:rPr>
        <w:t>8</w:t>
      </w:r>
      <w:r>
        <w:rPr>
          <w:noProof/>
        </w:rPr>
        <w:fldChar w:fldCharType="end"/>
      </w:r>
    </w:p>
    <w:p w14:paraId="59286022" w14:textId="6AA6FBB9" w:rsidR="00AE7CC8" w:rsidRDefault="00AE7CC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_Toc204780393 \h </w:instrText>
      </w:r>
      <w:r>
        <w:rPr>
          <w:noProof/>
        </w:rPr>
      </w:r>
      <w:r>
        <w:rPr>
          <w:noProof/>
        </w:rPr>
        <w:fldChar w:fldCharType="separate"/>
      </w:r>
      <w:r>
        <w:rPr>
          <w:noProof/>
        </w:rPr>
        <w:t>9</w:t>
      </w:r>
      <w:r>
        <w:rPr>
          <w:noProof/>
        </w:rPr>
        <w:fldChar w:fldCharType="end"/>
      </w:r>
    </w:p>
    <w:p w14:paraId="18AF52F9" w14:textId="7CFCD5A2" w:rsidR="004E1650" w:rsidRPr="00F42A51" w:rsidRDefault="00EF48F2" w:rsidP="00F04010">
      <w:r w:rsidRPr="00F42A51">
        <w:fldChar w:fldCharType="end"/>
      </w:r>
    </w:p>
    <w:p w14:paraId="190ED0A2" w14:textId="77777777" w:rsidR="00363B94" w:rsidRPr="00F42A51" w:rsidRDefault="00363B94" w:rsidP="0006167F">
      <w:pPr>
        <w:pStyle w:val="PageHeading"/>
      </w:pPr>
      <w:r>
        <w:br w:type="page"/>
      </w:r>
      <w:r>
        <w:lastRenderedPageBreak/>
        <w:br w:type="page"/>
      </w:r>
      <w:bookmarkStart w:id="0" w:name="_Toc204780389"/>
      <w:r>
        <w:lastRenderedPageBreak/>
        <w:t>PROJET DE RÉSOLUTION LÉGISLATIVE DU PARLEMENT EUROPÉEN</w:t>
      </w:r>
      <w:bookmarkEnd w:id="0"/>
    </w:p>
    <w:p w14:paraId="1F7FF2A8" w14:textId="77777777" w:rsidR="00F42A51" w:rsidRPr="00F42A51" w:rsidRDefault="00F42A51" w:rsidP="00F42A51">
      <w:pPr>
        <w:pStyle w:val="NormalBold"/>
      </w:pPr>
      <w:r>
        <w:t>sur le projet de décision du Conseil relative à la conclusion, au nom de l’Union européenne, de l’accord entre l’Union européenne et la République fédérative du Brésil sur la coopération avec l’Agence de l’Union européenne pour la coopération des services répressifs (Europol) et la police fédérale brésilienne et par l’intermédiaire de celles-ci</w:t>
      </w:r>
    </w:p>
    <w:p w14:paraId="0A8CCDBC" w14:textId="77777777" w:rsidR="00F42A51" w:rsidRPr="00F42A51" w:rsidRDefault="00F42A51" w:rsidP="00F42A51">
      <w:pPr>
        <w:pStyle w:val="NormalBold12a"/>
      </w:pPr>
      <w:r>
        <w:t>(05617/2025 – C10</w:t>
      </w:r>
      <w:r>
        <w:noBreakHyphen/>
        <w:t>0045/2025 – 2024/0321(NLE))</w:t>
      </w:r>
    </w:p>
    <w:p w14:paraId="56BD4956" w14:textId="77777777" w:rsidR="00F42A51" w:rsidRPr="00F42A51" w:rsidRDefault="00F42A51" w:rsidP="00F42A51">
      <w:pPr>
        <w:pStyle w:val="NormalBold"/>
      </w:pPr>
      <w:r>
        <w:t>(Approbation)</w:t>
      </w:r>
    </w:p>
    <w:p w14:paraId="36B3503E" w14:textId="77777777" w:rsidR="00F42A51" w:rsidRPr="00F42A51" w:rsidRDefault="00F42A51" w:rsidP="00F42A51">
      <w:pPr>
        <w:pStyle w:val="EPComma"/>
      </w:pPr>
      <w:r>
        <w:rPr>
          <w:i/>
          <w:iCs/>
        </w:rPr>
        <w:t>Le Parlement européen</w:t>
      </w:r>
      <w:r>
        <w:t>,</w:t>
      </w:r>
    </w:p>
    <w:p w14:paraId="181A38DC" w14:textId="77777777" w:rsidR="00F42A51" w:rsidRPr="00F42A51" w:rsidRDefault="00F42A51" w:rsidP="00F42A51">
      <w:pPr>
        <w:pStyle w:val="NormalHanging12a"/>
      </w:pPr>
      <w:r>
        <w:t>–</w:t>
      </w:r>
      <w:r>
        <w:tab/>
        <w:t>vu le projet de décision du Conseil (05617/2025),</w:t>
      </w:r>
    </w:p>
    <w:p w14:paraId="41041DB3" w14:textId="77777777" w:rsidR="00F42A51" w:rsidRPr="00F42A51" w:rsidRDefault="00F42A51" w:rsidP="00F42A51">
      <w:pPr>
        <w:pStyle w:val="NormalHanging12a"/>
      </w:pPr>
      <w:r>
        <w:t>–</w:t>
      </w:r>
      <w:r>
        <w:tab/>
        <w:t>vu le projet d’accord entre l’Union européenne et la République fédérative du Brésil sur la coopération avec l’Agence de l’Union européenne pour la coopération des services répressifs (Europol) et la police fédérale brésilienne (05618/2025),</w:t>
      </w:r>
    </w:p>
    <w:p w14:paraId="55F42455" w14:textId="77777777" w:rsidR="00F42A51" w:rsidRPr="00F42A51" w:rsidRDefault="00F42A51" w:rsidP="00F42A51">
      <w:pPr>
        <w:pStyle w:val="NormalHanging12a"/>
      </w:pPr>
      <w:r>
        <w:t>–</w:t>
      </w:r>
      <w:r>
        <w:tab/>
        <w:t>vu la demande d’approbation présentée par le Conseil conformément à l’article 16, paragraphe 2, à l’article 88, à l’article 218, paragraphe 6, deuxième alinéa, point a) v), et à l’article 218, paragraphe 7, du traité sur le fonctionnement de l’Union européenne (C10</w:t>
      </w:r>
      <w:r>
        <w:noBreakHyphen/>
        <w:t>0045/2025),</w:t>
      </w:r>
    </w:p>
    <w:p w14:paraId="1222B596" w14:textId="77777777" w:rsidR="00F42A51" w:rsidRPr="00F42A51" w:rsidRDefault="00F42A51" w:rsidP="00F42A51">
      <w:pPr>
        <w:pStyle w:val="NormalHanging12a"/>
      </w:pPr>
      <w:r>
        <w:t>–</w:t>
      </w:r>
      <w:r>
        <w:tab/>
        <w:t>vu l’article 107, paragraphes 1 et 4, ainsi que l’article 117, paragraphe 7, de son règlement intérieur,</w:t>
      </w:r>
    </w:p>
    <w:p w14:paraId="589CF3C3" w14:textId="77777777" w:rsidR="00F42A51" w:rsidRPr="00F42A51" w:rsidRDefault="00F42A51" w:rsidP="00F42A51">
      <w:pPr>
        <w:pStyle w:val="NormalHanging12a"/>
      </w:pPr>
      <w:r>
        <w:t>–</w:t>
      </w:r>
      <w:r>
        <w:tab/>
        <w:t>vu la recommandation de la commission des libertés civiles, de la justice et des affaires intérieures (A10-0142/2025),</w:t>
      </w:r>
    </w:p>
    <w:p w14:paraId="1840697E" w14:textId="77777777" w:rsidR="00F42A51" w:rsidRPr="00F42A51" w:rsidRDefault="00F42A51" w:rsidP="00F42A51">
      <w:pPr>
        <w:pStyle w:val="NormalHanging12a"/>
      </w:pPr>
      <w:r>
        <w:t>1.</w:t>
      </w:r>
      <w:r>
        <w:tab/>
        <w:t>donne son approbation à la conclusion de l’accord;</w:t>
      </w:r>
    </w:p>
    <w:p w14:paraId="7A1BBE98" w14:textId="77777777" w:rsidR="00F42A51" w:rsidRPr="00F42A51" w:rsidRDefault="00F42A51" w:rsidP="00F42A51">
      <w:pPr>
        <w:pStyle w:val="NormalHanging12a"/>
      </w:pPr>
      <w:r>
        <w:t>2.</w:t>
      </w:r>
      <w:r>
        <w:tab/>
        <w:t>charge sa Présidente de transmettre la position du Parlement au Conseil et à la Commission, ainsi qu’aux gouvernements et aux parlements des États membres et de la République fédérative du Brésil.</w:t>
      </w:r>
    </w:p>
    <w:p w14:paraId="156BB36D" w14:textId="77777777" w:rsidR="00F42A51" w:rsidRPr="00F42A51" w:rsidRDefault="00F42A51" w:rsidP="00F42A51">
      <w:pPr>
        <w:sectPr w:rsidR="00F42A51" w:rsidRPr="00F42A51" w:rsidSect="001A5F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FCF06C8" w14:textId="77777777" w:rsidR="00F42A51" w:rsidRPr="00F42A51" w:rsidRDefault="00F42A51" w:rsidP="00F42A51">
      <w:pPr>
        <w:pStyle w:val="PageHeading"/>
      </w:pPr>
      <w:bookmarkStart w:id="1" w:name="_Toc203560737"/>
      <w:bookmarkStart w:id="2" w:name="_Toc204780390"/>
      <w:r>
        <w:lastRenderedPageBreak/>
        <w:t>EXPOSÉ DES MOTIFS</w:t>
      </w:r>
      <w:bookmarkEnd w:id="1"/>
      <w:bookmarkEnd w:id="2"/>
    </w:p>
    <w:p w14:paraId="24440A9D" w14:textId="77777777" w:rsidR="00F42A51" w:rsidRPr="00F42A51" w:rsidRDefault="00F42A51" w:rsidP="00F42A51"/>
    <w:p w14:paraId="6157E859" w14:textId="77777777" w:rsidR="00F42A51" w:rsidRPr="00F42A51" w:rsidRDefault="00F42A51" w:rsidP="00F42A51">
      <w:pPr>
        <w:jc w:val="both"/>
      </w:pPr>
      <w:r>
        <w:t>Le présent accord établit une coopération entre Europol et les autorités brésiliennes compétentes afin de permettre le transfert de données à caractère personnel et non personnel. Un tel accord est indispensable pour appuyer et renforcer l’action des autorités des États membres de l’Union et de celles du Brésil dans la prévention des infractions pénales, y compris les formes graves de criminalité et le terrorisme, et la lutte contre ces infractions. Cet accord prévoit en parallèle des garanties appropriées concernant les droits de l’homme et les libertés fondamentales des personnes, y compris le droit au respect de la vie privée et à la protection des données.</w:t>
      </w:r>
    </w:p>
    <w:p w14:paraId="04798AD5" w14:textId="77777777" w:rsidR="00F42A51" w:rsidRPr="00F42A51" w:rsidRDefault="00F42A51" w:rsidP="00F42A51">
      <w:pPr>
        <w:jc w:val="both"/>
      </w:pPr>
    </w:p>
    <w:p w14:paraId="45CFC174" w14:textId="77777777" w:rsidR="00F42A51" w:rsidRPr="00F42A51" w:rsidRDefault="00F42A51" w:rsidP="00F42A51">
      <w:pPr>
        <w:jc w:val="both"/>
      </w:pPr>
      <w:r>
        <w:t xml:space="preserve">La coopération des services répressifs dans les domaines de la lutte contre le terrorisme, de la prévention et de la lutte contre la criminalité organisée et la corruption, le trafic de drogue, la cybercriminalité, le blanchiment de capitaux, le financement du terrorisme et la migration illégale peut apporter des avantages considérables aux deux parties et est dans l’intérêt de l’Union européenne. La demande croissante de drogue et la multiplication des itinéraires empruntés par le trafic de stupéfiants à destination de l’Union européenne constituent une menace grave pour notre sécurité. Europol devrait, dès lors, être en mesure de coopérer étroitement, y compris en échangeant des données à caractère personnel, avec les autorités répressives de pays tiers, comme le Brésil, afin de lutter contre toutes ces formes de criminalité dangereuse. </w:t>
      </w:r>
    </w:p>
    <w:p w14:paraId="4E3D6232" w14:textId="77777777" w:rsidR="00F42A51" w:rsidRPr="00F42A51" w:rsidRDefault="00F42A51" w:rsidP="00F42A51">
      <w:pPr>
        <w:jc w:val="both"/>
      </w:pPr>
    </w:p>
    <w:p w14:paraId="23ECF6F3" w14:textId="77777777" w:rsidR="00F42A51" w:rsidRPr="00F42A51" w:rsidRDefault="00F42A51" w:rsidP="00F42A51">
      <w:pPr>
        <w:jc w:val="both"/>
      </w:pPr>
      <w:r>
        <w:t xml:space="preserve">Il convient également de noter que le Contrôleur européen de la protection des données (CEPD) a confirmé dans son avis que l’accord offre des garanties suffisantes au regard de la protection de la vie privée et des libertés et droits fondamentaux des personnes. </w:t>
      </w:r>
    </w:p>
    <w:p w14:paraId="54CA9980" w14:textId="77777777" w:rsidR="00F42A51" w:rsidRPr="00F42A51" w:rsidRDefault="00F42A51" w:rsidP="00F42A51">
      <w:pPr>
        <w:jc w:val="both"/>
      </w:pPr>
    </w:p>
    <w:p w14:paraId="5102D851" w14:textId="301FD283" w:rsidR="00F42A51" w:rsidRPr="00F42A51" w:rsidRDefault="00F42A51" w:rsidP="00F42A51">
      <w:pPr>
        <w:jc w:val="both"/>
        <w:sectPr w:rsidR="00F42A51" w:rsidRPr="00F42A51" w:rsidSect="001A5F07">
          <w:footnotePr>
            <w:numRestart w:val="eachSect"/>
          </w:footnotePr>
          <w:endnotePr>
            <w:numFmt w:val="decimal"/>
          </w:endnotePr>
          <w:pgSz w:w="11906" w:h="16838" w:code="9"/>
          <w:pgMar w:top="1134" w:right="1418" w:bottom="1418" w:left="1418" w:header="1134" w:footer="567" w:gutter="0"/>
          <w:cols w:space="720"/>
          <w:noEndnote/>
          <w:docGrid w:linePitch="326"/>
        </w:sectPr>
      </w:pPr>
      <w:r>
        <w:t>La rapporteure estime que la conclusion de cet accord permettra de garantir une Europe plus sûre et plus sécurisée pour nos citoyens. Il est donc recommandé que le Parlement européen donne son approbation à la conclusion de l’accord.</w:t>
      </w:r>
    </w:p>
    <w:p w14:paraId="75318BD1" w14:textId="77777777" w:rsidR="00F42A51" w:rsidRPr="00F42A51" w:rsidRDefault="00F42A51" w:rsidP="00F42A51">
      <w:pPr>
        <w:widowControl/>
      </w:pPr>
    </w:p>
    <w:p w14:paraId="08CDBC74" w14:textId="77777777" w:rsidR="00F42A51" w:rsidRPr="00F42A51" w:rsidRDefault="00F42A51" w:rsidP="00F42A51">
      <w:pPr>
        <w:pStyle w:val="PageHeading"/>
        <w:rPr>
          <w:noProof/>
        </w:rPr>
      </w:pPr>
      <w:bookmarkStart w:id="3" w:name="_Toc203560738"/>
      <w:bookmarkStart w:id="4" w:name="FootprintPageRR"/>
      <w:bookmarkStart w:id="5" w:name="_Toc204780391"/>
      <w:r>
        <w:t>ANNEXE: DÉCLARATION DES CONTRIBUTIONS</w:t>
      </w:r>
      <w:bookmarkEnd w:id="3"/>
      <w:bookmarkEnd w:id="5"/>
    </w:p>
    <w:p w14:paraId="57C3546E" w14:textId="77777777" w:rsidR="00F42A51" w:rsidRPr="00F42A51" w:rsidRDefault="00F42A51" w:rsidP="00607253">
      <w:pPr>
        <w:pStyle w:val="Normal24a"/>
        <w:spacing w:after="240"/>
        <w:jc w:val="both"/>
      </w:pPr>
      <w:r>
        <w:rPr>
          <w:rStyle w:val="HideTWBExt"/>
        </w:rPr>
        <w:t>&lt;FootprintIntro&gt;</w:t>
      </w:r>
      <w:r>
        <w:t>La rapporteure déclare, sous sa responsabilité exclusive, n’avoir inclus dans son rapport aucune contribution de représentants d’intérêts relevant du champ d’application de l’accord interinstitutionnel sur un registre de transparence obligatoire</w:t>
      </w:r>
      <w:r w:rsidRPr="00F42A51">
        <w:rPr>
          <w:rStyle w:val="FootnoteReference"/>
        </w:rPr>
        <w:footnoteReference w:id="1"/>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p>
    <w:p w14:paraId="7B8AD2D4" w14:textId="77777777" w:rsidR="00F42A51" w:rsidRPr="00F42A51" w:rsidRDefault="00F42A51" w:rsidP="00F42A51">
      <w:pPr>
        <w:pStyle w:val="Footprint12b"/>
      </w:pPr>
    </w:p>
    <w:p w14:paraId="17C70B2D" w14:textId="77777777" w:rsidR="00F42A51" w:rsidRPr="00F42A51" w:rsidRDefault="00F42A51" w:rsidP="00F42A51"/>
    <w:bookmarkEnd w:id="4"/>
    <w:p w14:paraId="4A047013" w14:textId="77777777" w:rsidR="00F42A51" w:rsidRPr="001A5F07" w:rsidRDefault="00F42A51" w:rsidP="001A5F07">
      <w:r>
        <w:br w:type="page"/>
      </w:r>
    </w:p>
    <w:p w14:paraId="2FE5A5B5" w14:textId="180E145F" w:rsidR="001A5F07" w:rsidRDefault="001A5F07" w:rsidP="001A5F07">
      <w:pPr>
        <w:pStyle w:val="PageHeading"/>
      </w:pPr>
      <w:bookmarkStart w:id="6" w:name="ProcPageRR"/>
      <w:bookmarkStart w:id="7" w:name="_Toc204780392"/>
      <w:r>
        <w:lastRenderedPageBreak/>
        <w:t>PROCÉDURE DE LA COMMISSION COMPÉTENTE AU FOND</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A5F07" w14:paraId="3B80180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12DD09" w14:textId="77777777" w:rsidR="001A5F07" w:rsidRDefault="001A5F07">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B6524D" w14:textId="77777777" w:rsidR="001A5F07" w:rsidRDefault="001A5F07">
            <w:pPr>
              <w:autoSpaceDE w:val="0"/>
              <w:autoSpaceDN w:val="0"/>
              <w:adjustRightInd w:val="0"/>
              <w:rPr>
                <w:color w:val="000000"/>
                <w:sz w:val="20"/>
              </w:rPr>
            </w:pPr>
            <w:r>
              <w:rPr>
                <w:color w:val="000000"/>
                <w:sz w:val="20"/>
              </w:rPr>
              <w:t>Conclusion, au nom de l’Union européenne, de l’accord entre l’Union européenne et la République fédérative du Brésil sur la coopération avec l’Agence de l’Union européenne pour la coopération des services répressifs (Europol) et la police fédérale brésilienne et par l’intermédiaire de celles-ci</w:t>
            </w:r>
          </w:p>
        </w:tc>
      </w:tr>
      <w:tr w:rsidR="001A5F07" w14:paraId="662975A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25DBDE" w14:textId="77777777" w:rsidR="001A5F07" w:rsidRDefault="001A5F07">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370B702" w14:textId="77777777" w:rsidR="001A5F07" w:rsidRDefault="001A5F07">
            <w:pPr>
              <w:autoSpaceDE w:val="0"/>
              <w:autoSpaceDN w:val="0"/>
              <w:adjustRightInd w:val="0"/>
              <w:rPr>
                <w:color w:val="000000"/>
                <w:sz w:val="20"/>
              </w:rPr>
            </w:pPr>
            <w:r>
              <w:rPr>
                <w:color w:val="000000"/>
                <w:sz w:val="20"/>
              </w:rPr>
              <w:t>05617/2025 – C10-0045/2025 – 2024/0321(NLE)</w:t>
            </w:r>
          </w:p>
        </w:tc>
      </w:tr>
      <w:tr w:rsidR="001A5F07" w14:paraId="37FEC4E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939522" w14:textId="77777777" w:rsidR="001A5F07" w:rsidRDefault="001A5F07">
            <w:pPr>
              <w:autoSpaceDE w:val="0"/>
              <w:autoSpaceDN w:val="0"/>
              <w:adjustRightInd w:val="0"/>
              <w:rPr>
                <w:b/>
                <w:bCs/>
                <w:color w:val="000000"/>
                <w:sz w:val="20"/>
              </w:rPr>
            </w:pPr>
            <w:r>
              <w:rPr>
                <w:b/>
                <w:color w:val="000000"/>
                <w:sz w:val="20"/>
              </w:rPr>
              <w:t>Date de la consultation ou de la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CD10CB" w14:textId="77777777" w:rsidR="001A5F07" w:rsidRDefault="001A5F07">
            <w:pPr>
              <w:autoSpaceDE w:val="0"/>
              <w:autoSpaceDN w:val="0"/>
              <w:adjustRightInd w:val="0"/>
              <w:rPr>
                <w:color w:val="000000"/>
                <w:sz w:val="20"/>
              </w:rPr>
            </w:pPr>
            <w:r>
              <w:rPr>
                <w:color w:val="000000"/>
                <w:sz w:val="20"/>
              </w:rPr>
              <w:t>10.3.2025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50A149C" w14:textId="77777777" w:rsidR="001A5F07" w:rsidRDefault="001A5F0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EC58ED9" w14:textId="77777777" w:rsidR="001A5F07" w:rsidRDefault="001A5F0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05DD11" w14:textId="77777777" w:rsidR="001A5F07" w:rsidRDefault="001A5F07">
            <w:pPr>
              <w:autoSpaceDE w:val="0"/>
              <w:autoSpaceDN w:val="0"/>
              <w:adjustRightInd w:val="0"/>
              <w:rPr>
                <w:rFonts w:ascii="sans-serif" w:hAnsi="sans-serif" w:cs="sans-serif"/>
                <w:color w:val="000000"/>
              </w:rPr>
            </w:pPr>
          </w:p>
        </w:tc>
      </w:tr>
      <w:tr w:rsidR="001A5F07" w14:paraId="724BFFD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3D45870" w14:textId="77777777" w:rsidR="001A5F07" w:rsidRDefault="001A5F07">
            <w:pPr>
              <w:autoSpaceDE w:val="0"/>
              <w:autoSpaceDN w:val="0"/>
              <w:adjustRightInd w:val="0"/>
              <w:rPr>
                <w:b/>
                <w:bCs/>
                <w:color w:val="000000"/>
                <w:sz w:val="20"/>
              </w:rPr>
            </w:pPr>
            <w:r>
              <w:rPr>
                <w:b/>
                <w:color w:val="000000"/>
                <w:sz w:val="20"/>
              </w:rPr>
              <w:t>Commission compétente au fond</w:t>
            </w:r>
          </w:p>
          <w:p w14:paraId="445192F5" w14:textId="77777777" w:rsidR="001A5F07" w:rsidRDefault="001A5F07">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14:paraId="087FABC8" w14:textId="77777777" w:rsidR="001A5F07" w:rsidRDefault="001A5F07">
            <w:pPr>
              <w:autoSpaceDE w:val="0"/>
              <w:autoSpaceDN w:val="0"/>
              <w:adjustRightInd w:val="0"/>
              <w:rPr>
                <w:color w:val="000000"/>
                <w:sz w:val="20"/>
              </w:rPr>
            </w:pPr>
            <w:r>
              <w:rPr>
                <w:color w:val="000000"/>
                <w:sz w:val="20"/>
              </w:rPr>
              <w:t>LIBE</w:t>
            </w:r>
          </w:p>
          <w:p w14:paraId="24EDC4EA" w14:textId="77777777" w:rsidR="001A5F07" w:rsidRDefault="001A5F07">
            <w:pPr>
              <w:autoSpaceDE w:val="0"/>
              <w:autoSpaceDN w:val="0"/>
              <w:adjustRightInd w:val="0"/>
              <w:rPr>
                <w:color w:val="000000"/>
                <w:sz w:val="20"/>
              </w:rPr>
            </w:pPr>
            <w:r>
              <w:rPr>
                <w:color w:val="000000"/>
                <w:sz w:val="20"/>
              </w:rPr>
              <w:t>31.3.2025</w:t>
            </w:r>
          </w:p>
        </w:tc>
        <w:tc>
          <w:tcPr>
            <w:tcW w:w="1474" w:type="dxa"/>
            <w:tcBorders>
              <w:top w:val="nil"/>
              <w:left w:val="nil"/>
              <w:bottom w:val="single" w:sz="8" w:space="0" w:color="000000"/>
              <w:right w:val="nil"/>
            </w:tcBorders>
            <w:tcMar>
              <w:top w:w="79" w:type="dxa"/>
              <w:left w:w="79" w:type="dxa"/>
              <w:bottom w:w="79" w:type="dxa"/>
              <w:right w:w="79" w:type="dxa"/>
            </w:tcMar>
          </w:tcPr>
          <w:p w14:paraId="50A813C2" w14:textId="77777777" w:rsidR="001A5F07" w:rsidRDefault="001A5F0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B0ACFA5" w14:textId="77777777" w:rsidR="001A5F07" w:rsidRDefault="001A5F0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8CCC26F" w14:textId="77777777" w:rsidR="001A5F07" w:rsidRDefault="001A5F07">
            <w:pPr>
              <w:autoSpaceDE w:val="0"/>
              <w:autoSpaceDN w:val="0"/>
              <w:adjustRightInd w:val="0"/>
              <w:rPr>
                <w:rFonts w:ascii="sans-serif" w:hAnsi="sans-serif" w:cs="sans-serif"/>
                <w:color w:val="000000"/>
              </w:rPr>
            </w:pPr>
          </w:p>
        </w:tc>
      </w:tr>
      <w:tr w:rsidR="001A5F07" w14:paraId="574EE13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A24A3F" w14:textId="77777777" w:rsidR="001A5F07" w:rsidRDefault="001A5F07">
            <w:pPr>
              <w:autoSpaceDE w:val="0"/>
              <w:autoSpaceDN w:val="0"/>
              <w:adjustRightInd w:val="0"/>
              <w:rPr>
                <w:b/>
                <w:bCs/>
                <w:color w:val="000000"/>
                <w:sz w:val="20"/>
              </w:rPr>
            </w:pPr>
            <w:r>
              <w:rPr>
                <w:b/>
                <w:color w:val="000000"/>
                <w:sz w:val="20"/>
              </w:rPr>
              <w:t>Rapporteurs</w:t>
            </w:r>
          </w:p>
          <w:p w14:paraId="350731D2" w14:textId="77777777" w:rsidR="001A5F07" w:rsidRDefault="001A5F07">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00F2472" w14:textId="77777777" w:rsidR="001A5F07" w:rsidRDefault="001A5F07">
            <w:pPr>
              <w:autoSpaceDE w:val="0"/>
              <w:autoSpaceDN w:val="0"/>
              <w:adjustRightInd w:val="0"/>
              <w:rPr>
                <w:color w:val="000000"/>
                <w:sz w:val="20"/>
              </w:rPr>
            </w:pPr>
            <w:r>
              <w:rPr>
                <w:color w:val="000000"/>
                <w:sz w:val="20"/>
              </w:rPr>
              <w:t>Nikola Bartůšek</w:t>
            </w:r>
          </w:p>
          <w:p w14:paraId="0FF61D7B" w14:textId="77777777" w:rsidR="001A5F07" w:rsidRDefault="001A5F07">
            <w:pPr>
              <w:autoSpaceDE w:val="0"/>
              <w:autoSpaceDN w:val="0"/>
              <w:adjustRightInd w:val="0"/>
              <w:rPr>
                <w:color w:val="000000"/>
                <w:sz w:val="20"/>
              </w:rPr>
            </w:pPr>
            <w:r>
              <w:rPr>
                <w:color w:val="000000"/>
                <w:sz w:val="20"/>
              </w:rPr>
              <w:t>12.5.2025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FD5B918" w14:textId="77777777" w:rsidR="001A5F07" w:rsidRDefault="001A5F0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2ABD82" w14:textId="77777777" w:rsidR="001A5F07" w:rsidRDefault="001A5F0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B524BC" w14:textId="77777777" w:rsidR="001A5F07" w:rsidRDefault="001A5F07">
            <w:pPr>
              <w:autoSpaceDE w:val="0"/>
              <w:autoSpaceDN w:val="0"/>
              <w:adjustRightInd w:val="0"/>
              <w:rPr>
                <w:rFonts w:ascii="sans-serif" w:hAnsi="sans-serif" w:cs="sans-serif"/>
                <w:color w:val="000000"/>
              </w:rPr>
            </w:pPr>
          </w:p>
        </w:tc>
      </w:tr>
      <w:tr w:rsidR="001A5F07" w14:paraId="0A5D904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21E4AE" w14:textId="77777777" w:rsidR="001A5F07" w:rsidRDefault="001A5F07">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74E8C74" w14:textId="77777777" w:rsidR="001A5F07" w:rsidRDefault="001A5F07">
            <w:pPr>
              <w:autoSpaceDE w:val="0"/>
              <w:autoSpaceDN w:val="0"/>
              <w:adjustRightInd w:val="0"/>
              <w:rPr>
                <w:color w:val="000000"/>
                <w:sz w:val="20"/>
              </w:rPr>
            </w:pPr>
            <w:r>
              <w:rPr>
                <w:color w:val="000000"/>
                <w:sz w:val="20"/>
              </w:rPr>
              <w:t>24.6.2025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B6EFC2F" w14:textId="77777777" w:rsidR="001A5F07" w:rsidRDefault="001A5F0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BCD59D6" w14:textId="77777777" w:rsidR="001A5F07" w:rsidRDefault="001A5F0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FC3A82" w14:textId="77777777" w:rsidR="001A5F07" w:rsidRDefault="001A5F07">
            <w:pPr>
              <w:autoSpaceDE w:val="0"/>
              <w:autoSpaceDN w:val="0"/>
              <w:adjustRightInd w:val="0"/>
              <w:rPr>
                <w:rFonts w:ascii="sans-serif" w:hAnsi="sans-serif" w:cs="sans-serif"/>
                <w:color w:val="000000"/>
              </w:rPr>
            </w:pPr>
          </w:p>
        </w:tc>
      </w:tr>
      <w:tr w:rsidR="001A5F07" w14:paraId="618000D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274C1CB" w14:textId="77777777" w:rsidR="001A5F07" w:rsidRDefault="001A5F07">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143B65F6" w14:textId="77777777" w:rsidR="001A5F07" w:rsidRDefault="001A5F07">
            <w:pPr>
              <w:autoSpaceDE w:val="0"/>
              <w:autoSpaceDN w:val="0"/>
              <w:adjustRightInd w:val="0"/>
              <w:rPr>
                <w:color w:val="000000"/>
                <w:sz w:val="20"/>
              </w:rPr>
            </w:pPr>
            <w:r>
              <w:rPr>
                <w:color w:val="000000"/>
                <w:sz w:val="20"/>
              </w:rPr>
              <w:t>15.7.2025</w:t>
            </w:r>
          </w:p>
        </w:tc>
        <w:tc>
          <w:tcPr>
            <w:tcW w:w="1474" w:type="dxa"/>
            <w:tcBorders>
              <w:top w:val="nil"/>
              <w:left w:val="nil"/>
              <w:bottom w:val="single" w:sz="8" w:space="0" w:color="000000"/>
              <w:right w:val="nil"/>
            </w:tcBorders>
            <w:tcMar>
              <w:top w:w="79" w:type="dxa"/>
              <w:left w:w="79" w:type="dxa"/>
              <w:bottom w:w="79" w:type="dxa"/>
              <w:right w:w="79" w:type="dxa"/>
            </w:tcMar>
          </w:tcPr>
          <w:p w14:paraId="45C34058" w14:textId="77777777" w:rsidR="001A5F07" w:rsidRDefault="001A5F0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E884FB9" w14:textId="77777777" w:rsidR="001A5F07" w:rsidRDefault="001A5F0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E6771A7" w14:textId="77777777" w:rsidR="001A5F07" w:rsidRDefault="001A5F07">
            <w:pPr>
              <w:autoSpaceDE w:val="0"/>
              <w:autoSpaceDN w:val="0"/>
              <w:adjustRightInd w:val="0"/>
              <w:rPr>
                <w:rFonts w:ascii="sans-serif" w:hAnsi="sans-serif" w:cs="sans-serif"/>
                <w:color w:val="000000"/>
              </w:rPr>
            </w:pPr>
          </w:p>
        </w:tc>
      </w:tr>
      <w:tr w:rsidR="001A5F07" w14:paraId="58C6238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AD049C" w14:textId="77777777" w:rsidR="001A5F07" w:rsidRDefault="001A5F07">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696999B" w14:textId="77777777" w:rsidR="001A5F07" w:rsidRDefault="001A5F07">
            <w:pPr>
              <w:autoSpaceDE w:val="0"/>
              <w:autoSpaceDN w:val="0"/>
              <w:adjustRightInd w:val="0"/>
              <w:rPr>
                <w:color w:val="000000"/>
                <w:sz w:val="20"/>
              </w:rPr>
            </w:pPr>
            <w:r>
              <w:rPr>
                <w:color w:val="000000"/>
                <w:sz w:val="20"/>
              </w:rPr>
              <w:t>+:</w:t>
            </w:r>
          </w:p>
          <w:p w14:paraId="4A8FAD58" w14:textId="77777777" w:rsidR="001A5F07" w:rsidRDefault="001A5F07">
            <w:pPr>
              <w:autoSpaceDE w:val="0"/>
              <w:autoSpaceDN w:val="0"/>
              <w:adjustRightInd w:val="0"/>
              <w:rPr>
                <w:color w:val="000000"/>
                <w:sz w:val="20"/>
              </w:rPr>
            </w:pPr>
            <w:r>
              <w:rPr>
                <w:color w:val="000000"/>
                <w:sz w:val="20"/>
              </w:rPr>
              <w:t>–:</w:t>
            </w:r>
          </w:p>
          <w:p w14:paraId="04F9E13D" w14:textId="77777777" w:rsidR="001A5F07" w:rsidRDefault="001A5F0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1429397" w14:textId="77777777" w:rsidR="001A5F07" w:rsidRDefault="001A5F07">
            <w:pPr>
              <w:autoSpaceDE w:val="0"/>
              <w:autoSpaceDN w:val="0"/>
              <w:adjustRightInd w:val="0"/>
              <w:rPr>
                <w:color w:val="000000"/>
                <w:sz w:val="20"/>
              </w:rPr>
            </w:pPr>
            <w:r>
              <w:rPr>
                <w:color w:val="000000"/>
                <w:sz w:val="20"/>
              </w:rPr>
              <w:t>69</w:t>
            </w:r>
          </w:p>
          <w:p w14:paraId="7224C4B2" w14:textId="77777777" w:rsidR="001A5F07" w:rsidRDefault="001A5F07">
            <w:pPr>
              <w:autoSpaceDE w:val="0"/>
              <w:autoSpaceDN w:val="0"/>
              <w:adjustRightInd w:val="0"/>
              <w:rPr>
                <w:color w:val="000000"/>
                <w:sz w:val="20"/>
              </w:rPr>
            </w:pPr>
            <w:r>
              <w:rPr>
                <w:color w:val="000000"/>
                <w:sz w:val="20"/>
              </w:rPr>
              <w:t>0</w:t>
            </w:r>
          </w:p>
          <w:p w14:paraId="079ACD64" w14:textId="77777777" w:rsidR="001A5F07" w:rsidRDefault="001A5F07">
            <w:pPr>
              <w:autoSpaceDE w:val="0"/>
              <w:autoSpaceDN w:val="0"/>
              <w:adjustRightInd w:val="0"/>
              <w:rPr>
                <w:color w:val="000000"/>
                <w:sz w:val="20"/>
              </w:rPr>
            </w:pPr>
            <w:r>
              <w:rPr>
                <w:color w:val="000000"/>
                <w:sz w:val="20"/>
              </w:rPr>
              <w:t>4</w:t>
            </w:r>
          </w:p>
        </w:tc>
      </w:tr>
      <w:tr w:rsidR="001A5F07" w14:paraId="44D9096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4F0190" w14:textId="77777777" w:rsidR="001A5F07" w:rsidRDefault="001A5F07">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FBB846" w14:textId="77777777" w:rsidR="001A5F07" w:rsidRDefault="001A5F07">
            <w:pPr>
              <w:autoSpaceDE w:val="0"/>
              <w:autoSpaceDN w:val="0"/>
              <w:adjustRightInd w:val="0"/>
              <w:rPr>
                <w:color w:val="000000"/>
                <w:sz w:val="20"/>
              </w:rPr>
            </w:pPr>
            <w:r>
              <w:rPr>
                <w:color w:val="000000"/>
                <w:sz w:val="20"/>
              </w:rPr>
              <w:t xml:space="preserve">Magdalena </w:t>
            </w:r>
            <w:proofErr w:type="spellStart"/>
            <w:r>
              <w:rPr>
                <w:color w:val="000000"/>
                <w:sz w:val="20"/>
              </w:rPr>
              <w:t>Adamowicz</w:t>
            </w:r>
            <w:proofErr w:type="spellEnd"/>
            <w:r>
              <w:rPr>
                <w:color w:val="000000"/>
                <w:sz w:val="20"/>
              </w:rPr>
              <w:t xml:space="preserve">, </w:t>
            </w:r>
            <w:proofErr w:type="spellStart"/>
            <w:r>
              <w:rPr>
                <w:color w:val="000000"/>
                <w:sz w:val="20"/>
              </w:rPr>
              <w:t>Abir</w:t>
            </w:r>
            <w:proofErr w:type="spellEnd"/>
            <w:r>
              <w:rPr>
                <w:color w:val="000000"/>
                <w:sz w:val="20"/>
              </w:rPr>
              <w:t xml:space="preserve"> Al-</w:t>
            </w:r>
            <w:proofErr w:type="spellStart"/>
            <w:r>
              <w:rPr>
                <w:color w:val="000000"/>
                <w:sz w:val="20"/>
              </w:rPr>
              <w:t>Sahlani</w:t>
            </w:r>
            <w:proofErr w:type="spellEnd"/>
            <w:r>
              <w:rPr>
                <w:color w:val="000000"/>
                <w:sz w:val="20"/>
              </w:rPr>
              <w:t xml:space="preserve">, Giuseppe </w:t>
            </w:r>
            <w:proofErr w:type="spellStart"/>
            <w:r>
              <w:rPr>
                <w:color w:val="000000"/>
                <w:sz w:val="20"/>
              </w:rPr>
              <w:t>Antoci</w:t>
            </w:r>
            <w:proofErr w:type="spellEnd"/>
            <w:r>
              <w:rPr>
                <w:color w:val="000000"/>
                <w:sz w:val="20"/>
              </w:rPr>
              <w:t xml:space="preserve">, Francisco Assis, Malik </w:t>
            </w:r>
            <w:proofErr w:type="spellStart"/>
            <w:r>
              <w:rPr>
                <w:color w:val="000000"/>
                <w:sz w:val="20"/>
              </w:rPr>
              <w:t>Azmani</w:t>
            </w:r>
            <w:proofErr w:type="spellEnd"/>
            <w:r>
              <w:rPr>
                <w:color w:val="000000"/>
                <w:sz w:val="20"/>
              </w:rPr>
              <w:t xml:space="preserve">, Nikola Bartůšek, Krzysztof </w:t>
            </w:r>
            <w:proofErr w:type="spellStart"/>
            <w:r>
              <w:rPr>
                <w:color w:val="000000"/>
                <w:sz w:val="20"/>
              </w:rPr>
              <w:t>Brejza</w:t>
            </w:r>
            <w:proofErr w:type="spellEnd"/>
            <w:r>
              <w:rPr>
                <w:color w:val="000000"/>
                <w:sz w:val="20"/>
              </w:rPr>
              <w:t xml:space="preserve">, Saskia </w:t>
            </w:r>
            <w:proofErr w:type="spellStart"/>
            <w:r>
              <w:rPr>
                <w:color w:val="000000"/>
                <w:sz w:val="20"/>
              </w:rPr>
              <w:t>Bricmont</w:t>
            </w:r>
            <w:proofErr w:type="spellEnd"/>
            <w:r>
              <w:rPr>
                <w:color w:val="000000"/>
                <w:sz w:val="20"/>
              </w:rPr>
              <w:t xml:space="preserve">, </w:t>
            </w:r>
            <w:proofErr w:type="spellStart"/>
            <w:r>
              <w:rPr>
                <w:color w:val="000000"/>
                <w:sz w:val="20"/>
              </w:rPr>
              <w:t>Jaroslav</w:t>
            </w:r>
            <w:proofErr w:type="spellEnd"/>
            <w:r>
              <w:rPr>
                <w:color w:val="000000"/>
                <w:sz w:val="20"/>
              </w:rPr>
              <w:t xml:space="preserve"> </w:t>
            </w:r>
            <w:proofErr w:type="spellStart"/>
            <w:r>
              <w:rPr>
                <w:color w:val="000000"/>
                <w:sz w:val="20"/>
              </w:rPr>
              <w:t>Bžoch</w:t>
            </w:r>
            <w:proofErr w:type="spellEnd"/>
            <w:r>
              <w:rPr>
                <w:color w:val="000000"/>
                <w:sz w:val="20"/>
              </w:rPr>
              <w:t xml:space="preserve">, Mélissa Camara, Susanna </w:t>
            </w:r>
            <w:proofErr w:type="spellStart"/>
            <w:r>
              <w:rPr>
                <w:color w:val="000000"/>
                <w:sz w:val="20"/>
              </w:rPr>
              <w:t>Ceccardi</w:t>
            </w:r>
            <w:proofErr w:type="spellEnd"/>
            <w:r>
              <w:rPr>
                <w:color w:val="000000"/>
                <w:sz w:val="20"/>
              </w:rPr>
              <w:t xml:space="preserve">, Caterina </w:t>
            </w:r>
            <w:proofErr w:type="spellStart"/>
            <w:r>
              <w:rPr>
                <w:color w:val="000000"/>
                <w:sz w:val="20"/>
              </w:rPr>
              <w:t>Chinnici</w:t>
            </w:r>
            <w:proofErr w:type="spellEnd"/>
            <w:r>
              <w:rPr>
                <w:color w:val="000000"/>
                <w:sz w:val="20"/>
              </w:rPr>
              <w:t xml:space="preserve">, Alessandro </w:t>
            </w:r>
            <w:proofErr w:type="spellStart"/>
            <w:r>
              <w:rPr>
                <w:color w:val="000000"/>
                <w:sz w:val="20"/>
              </w:rPr>
              <w:t>Ciriani</w:t>
            </w:r>
            <w:proofErr w:type="spellEnd"/>
            <w:r>
              <w:rPr>
                <w:color w:val="000000"/>
                <w:sz w:val="20"/>
              </w:rPr>
              <w:t xml:space="preserve">, Lena </w:t>
            </w:r>
            <w:proofErr w:type="spellStart"/>
            <w:r>
              <w:rPr>
                <w:color w:val="000000"/>
                <w:sz w:val="20"/>
              </w:rPr>
              <w:t>Düpont</w:t>
            </w:r>
            <w:proofErr w:type="spellEnd"/>
            <w:r>
              <w:rPr>
                <w:color w:val="000000"/>
                <w:sz w:val="20"/>
              </w:rPr>
              <w:t xml:space="preserve">, </w:t>
            </w:r>
            <w:proofErr w:type="spellStart"/>
            <w:r>
              <w:rPr>
                <w:color w:val="000000"/>
                <w:sz w:val="20"/>
              </w:rPr>
              <w:t>Marieke</w:t>
            </w:r>
            <w:proofErr w:type="spellEnd"/>
            <w:r>
              <w:rPr>
                <w:color w:val="000000"/>
                <w:sz w:val="20"/>
              </w:rPr>
              <w:t xml:space="preserve"> Ehlers, Estrella </w:t>
            </w:r>
            <w:proofErr w:type="spellStart"/>
            <w:r>
              <w:rPr>
                <w:color w:val="000000"/>
                <w:sz w:val="20"/>
              </w:rPr>
              <w:t>Galán</w:t>
            </w:r>
            <w:proofErr w:type="spellEnd"/>
            <w:r>
              <w:rPr>
                <w:color w:val="000000"/>
                <w:sz w:val="20"/>
              </w:rPr>
              <w:t xml:space="preserve">, Raquel García </w:t>
            </w:r>
            <w:proofErr w:type="spellStart"/>
            <w:r>
              <w:rPr>
                <w:color w:val="000000"/>
                <w:sz w:val="20"/>
              </w:rPr>
              <w:t>Hermida</w:t>
            </w:r>
            <w:proofErr w:type="spellEnd"/>
            <w:r>
              <w:rPr>
                <w:color w:val="000000"/>
                <w:sz w:val="20"/>
              </w:rPr>
              <w:t xml:space="preserve">-Van Der </w:t>
            </w:r>
            <w:proofErr w:type="spellStart"/>
            <w:r>
              <w:rPr>
                <w:color w:val="000000"/>
                <w:sz w:val="20"/>
              </w:rPr>
              <w:t>Walle</w:t>
            </w:r>
            <w:proofErr w:type="spellEnd"/>
            <w:r>
              <w:rPr>
                <w:color w:val="000000"/>
                <w:sz w:val="20"/>
              </w:rPr>
              <w:t xml:space="preserve">, </w:t>
            </w:r>
            <w:proofErr w:type="spellStart"/>
            <w:r>
              <w:rPr>
                <w:color w:val="000000"/>
                <w:sz w:val="20"/>
              </w:rPr>
              <w:t>Evin</w:t>
            </w:r>
            <w:proofErr w:type="spellEnd"/>
            <w:r>
              <w:rPr>
                <w:color w:val="000000"/>
                <w:sz w:val="20"/>
              </w:rPr>
              <w:t xml:space="preserve"> </w:t>
            </w:r>
            <w:proofErr w:type="spellStart"/>
            <w:r>
              <w:rPr>
                <w:color w:val="000000"/>
                <w:sz w:val="20"/>
              </w:rPr>
              <w:t>Incir</w:t>
            </w:r>
            <w:proofErr w:type="spellEnd"/>
            <w:r>
              <w:rPr>
                <w:color w:val="000000"/>
                <w:sz w:val="20"/>
              </w:rPr>
              <w:t xml:space="preserve">, Paolo </w:t>
            </w:r>
            <w:proofErr w:type="spellStart"/>
            <w:r>
              <w:rPr>
                <w:color w:val="000000"/>
                <w:sz w:val="20"/>
              </w:rPr>
              <w:t>Inselvini</w:t>
            </w:r>
            <w:proofErr w:type="spellEnd"/>
            <w:r>
              <w:rPr>
                <w:color w:val="000000"/>
                <w:sz w:val="20"/>
              </w:rPr>
              <w:t xml:space="preserve">, Irena </w:t>
            </w:r>
            <w:proofErr w:type="spellStart"/>
            <w:r>
              <w:rPr>
                <w:color w:val="000000"/>
                <w:sz w:val="20"/>
              </w:rPr>
              <w:t>Joveva</w:t>
            </w:r>
            <w:proofErr w:type="spellEnd"/>
            <w:r>
              <w:rPr>
                <w:color w:val="000000"/>
                <w:sz w:val="20"/>
              </w:rPr>
              <w:t xml:space="preserve">, Erik </w:t>
            </w:r>
            <w:proofErr w:type="spellStart"/>
            <w:r>
              <w:rPr>
                <w:color w:val="000000"/>
                <w:sz w:val="20"/>
              </w:rPr>
              <w:t>Kaliňák</w:t>
            </w:r>
            <w:proofErr w:type="spellEnd"/>
            <w:r>
              <w:rPr>
                <w:color w:val="000000"/>
                <w:sz w:val="20"/>
              </w:rPr>
              <w:t xml:space="preserve">, Marina </w:t>
            </w:r>
            <w:proofErr w:type="spellStart"/>
            <w:r>
              <w:rPr>
                <w:color w:val="000000"/>
                <w:sz w:val="20"/>
              </w:rPr>
              <w:t>Kaljurand</w:t>
            </w:r>
            <w:proofErr w:type="spellEnd"/>
            <w:r>
              <w:rPr>
                <w:color w:val="000000"/>
                <w:sz w:val="20"/>
              </w:rPr>
              <w:t xml:space="preserve">, Mariusz </w:t>
            </w:r>
            <w:proofErr w:type="spellStart"/>
            <w:r>
              <w:rPr>
                <w:color w:val="000000"/>
                <w:sz w:val="20"/>
              </w:rPr>
              <w:t>Kamiński</w:t>
            </w:r>
            <w:proofErr w:type="spellEnd"/>
            <w:r>
              <w:rPr>
                <w:color w:val="000000"/>
                <w:sz w:val="20"/>
              </w:rPr>
              <w:t xml:space="preserve">, </w:t>
            </w:r>
            <w:proofErr w:type="spellStart"/>
            <w:r>
              <w:rPr>
                <w:color w:val="000000"/>
                <w:sz w:val="20"/>
              </w:rPr>
              <w:t>Assita</w:t>
            </w:r>
            <w:proofErr w:type="spellEnd"/>
            <w:r>
              <w:rPr>
                <w:color w:val="000000"/>
                <w:sz w:val="20"/>
              </w:rPr>
              <w:t xml:space="preserve"> </w:t>
            </w:r>
            <w:proofErr w:type="spellStart"/>
            <w:r>
              <w:rPr>
                <w:color w:val="000000"/>
                <w:sz w:val="20"/>
              </w:rPr>
              <w:t>Kanko</w:t>
            </w:r>
            <w:proofErr w:type="spellEnd"/>
            <w:r>
              <w:rPr>
                <w:color w:val="000000"/>
                <w:sz w:val="20"/>
              </w:rPr>
              <w:t xml:space="preserve">, Fabienne Keller, Moritz </w:t>
            </w:r>
            <w:proofErr w:type="spellStart"/>
            <w:r>
              <w:rPr>
                <w:color w:val="000000"/>
                <w:sz w:val="20"/>
              </w:rPr>
              <w:t>Körner</w:t>
            </w:r>
            <w:proofErr w:type="spellEnd"/>
            <w:r>
              <w:rPr>
                <w:color w:val="000000"/>
                <w:sz w:val="20"/>
              </w:rPr>
              <w:t xml:space="preserve">, Fabrice </w:t>
            </w:r>
            <w:proofErr w:type="spellStart"/>
            <w:r>
              <w:rPr>
                <w:color w:val="000000"/>
                <w:sz w:val="20"/>
              </w:rPr>
              <w:t>Leggeri</w:t>
            </w:r>
            <w:proofErr w:type="spellEnd"/>
            <w:r>
              <w:rPr>
                <w:color w:val="000000"/>
                <w:sz w:val="20"/>
              </w:rPr>
              <w:t xml:space="preserve">, Jeroen </w:t>
            </w:r>
            <w:proofErr w:type="spellStart"/>
            <w:r>
              <w:rPr>
                <w:color w:val="000000"/>
                <w:sz w:val="20"/>
              </w:rPr>
              <w:t>Lenaers</w:t>
            </w:r>
            <w:proofErr w:type="spellEnd"/>
            <w:r>
              <w:rPr>
                <w:color w:val="000000"/>
                <w:sz w:val="20"/>
              </w:rPr>
              <w:t xml:space="preserve">, Juan Fernando </w:t>
            </w:r>
            <w:proofErr w:type="spellStart"/>
            <w:r>
              <w:rPr>
                <w:color w:val="000000"/>
                <w:sz w:val="20"/>
              </w:rPr>
              <w:t>López</w:t>
            </w:r>
            <w:proofErr w:type="spellEnd"/>
            <w:r>
              <w:rPr>
                <w:color w:val="000000"/>
                <w:sz w:val="20"/>
              </w:rPr>
              <w:t xml:space="preserve"> Aguilar, Michael McNamara, Ana Catarina Mendes, Verena Mertens, Nadine Morano, </w:t>
            </w:r>
            <w:proofErr w:type="spellStart"/>
            <w:r>
              <w:rPr>
                <w:color w:val="000000"/>
                <w:sz w:val="20"/>
              </w:rPr>
              <w:t>Matjaž</w:t>
            </w:r>
            <w:proofErr w:type="spellEnd"/>
            <w:r>
              <w:rPr>
                <w:color w:val="000000"/>
                <w:sz w:val="20"/>
              </w:rPr>
              <w:t xml:space="preserve"> </w:t>
            </w:r>
            <w:proofErr w:type="spellStart"/>
            <w:r>
              <w:rPr>
                <w:color w:val="000000"/>
                <w:sz w:val="20"/>
              </w:rPr>
              <w:t>Nemec</w:t>
            </w:r>
            <w:proofErr w:type="spellEnd"/>
            <w:r>
              <w:rPr>
                <w:color w:val="000000"/>
                <w:sz w:val="20"/>
              </w:rPr>
              <w:t xml:space="preserve">, Ana Miguel Pedro, Chloé </w:t>
            </w:r>
            <w:proofErr w:type="spellStart"/>
            <w:r>
              <w:rPr>
                <w:color w:val="000000"/>
                <w:sz w:val="20"/>
              </w:rPr>
              <w:t>Ridel</w:t>
            </w:r>
            <w:proofErr w:type="spellEnd"/>
            <w:r>
              <w:rPr>
                <w:color w:val="000000"/>
                <w:sz w:val="20"/>
              </w:rPr>
              <w:t xml:space="preserve">, </w:t>
            </w:r>
            <w:proofErr w:type="spellStart"/>
            <w:r>
              <w:rPr>
                <w:color w:val="000000"/>
                <w:sz w:val="20"/>
              </w:rPr>
              <w:t>Ilaria</w:t>
            </w:r>
            <w:proofErr w:type="spellEnd"/>
            <w:r>
              <w:rPr>
                <w:color w:val="000000"/>
                <w:sz w:val="20"/>
              </w:rPr>
              <w:t xml:space="preserve"> Salis, Birgit </w:t>
            </w:r>
            <w:proofErr w:type="spellStart"/>
            <w:r>
              <w:rPr>
                <w:color w:val="000000"/>
                <w:sz w:val="20"/>
              </w:rPr>
              <w:t>Sippel</w:t>
            </w:r>
            <w:proofErr w:type="spellEnd"/>
            <w:r>
              <w:rPr>
                <w:color w:val="000000"/>
                <w:sz w:val="20"/>
              </w:rPr>
              <w:t xml:space="preserve">, Krzysztof </w:t>
            </w:r>
            <w:proofErr w:type="spellStart"/>
            <w:r>
              <w:rPr>
                <w:color w:val="000000"/>
                <w:sz w:val="20"/>
              </w:rPr>
              <w:t>Śmiszek</w:t>
            </w:r>
            <w:proofErr w:type="spellEnd"/>
            <w:r>
              <w:rPr>
                <w:color w:val="000000"/>
                <w:sz w:val="20"/>
              </w:rPr>
              <w:t xml:space="preserve">, Petra Steger, Cecilia Strada, Tineke </w:t>
            </w:r>
            <w:proofErr w:type="spellStart"/>
            <w:r>
              <w:rPr>
                <w:color w:val="000000"/>
                <w:sz w:val="20"/>
              </w:rPr>
              <w:t>Strik</w:t>
            </w:r>
            <w:proofErr w:type="spellEnd"/>
            <w:r>
              <w:rPr>
                <w:color w:val="000000"/>
                <w:sz w:val="20"/>
              </w:rPr>
              <w:t xml:space="preserve">, </w:t>
            </w:r>
            <w:proofErr w:type="spellStart"/>
            <w:r>
              <w:rPr>
                <w:color w:val="000000"/>
                <w:sz w:val="20"/>
              </w:rPr>
              <w:t>Georgiana</w:t>
            </w:r>
            <w:proofErr w:type="spellEnd"/>
            <w:r>
              <w:rPr>
                <w:color w:val="000000"/>
                <w:sz w:val="20"/>
              </w:rPr>
              <w:t xml:space="preserve"> </w:t>
            </w:r>
            <w:proofErr w:type="spellStart"/>
            <w:r>
              <w:rPr>
                <w:color w:val="000000"/>
                <w:sz w:val="20"/>
              </w:rPr>
              <w:t>Teodorescu</w:t>
            </w:r>
            <w:proofErr w:type="spellEnd"/>
            <w:r>
              <w:rPr>
                <w:color w:val="000000"/>
                <w:sz w:val="20"/>
              </w:rPr>
              <w:t xml:space="preserve">, Tomas </w:t>
            </w:r>
            <w:proofErr w:type="spellStart"/>
            <w:r>
              <w:rPr>
                <w:color w:val="000000"/>
                <w:sz w:val="20"/>
              </w:rPr>
              <w:t>Tobé</w:t>
            </w:r>
            <w:proofErr w:type="spellEnd"/>
            <w:r>
              <w:rPr>
                <w:color w:val="000000"/>
                <w:sz w:val="20"/>
              </w:rPr>
              <w:t xml:space="preserve">, Milan </w:t>
            </w:r>
            <w:proofErr w:type="spellStart"/>
            <w:r>
              <w:rPr>
                <w:color w:val="000000"/>
                <w:sz w:val="20"/>
              </w:rPr>
              <w:t>Uhrík</w:t>
            </w:r>
            <w:proofErr w:type="spellEnd"/>
            <w:r>
              <w:rPr>
                <w:color w:val="000000"/>
                <w:sz w:val="20"/>
              </w:rPr>
              <w:t xml:space="preserve">, Tom </w:t>
            </w:r>
            <w:proofErr w:type="spellStart"/>
            <w:r>
              <w:rPr>
                <w:color w:val="000000"/>
                <w:sz w:val="20"/>
              </w:rPr>
              <w:t>Vandendriessche</w:t>
            </w:r>
            <w:proofErr w:type="spellEnd"/>
            <w:r>
              <w:rPr>
                <w:color w:val="000000"/>
                <w:sz w:val="20"/>
              </w:rPr>
              <w:t xml:space="preserve">, Kristian </w:t>
            </w:r>
            <w:proofErr w:type="spellStart"/>
            <w:r>
              <w:rPr>
                <w:color w:val="000000"/>
                <w:sz w:val="20"/>
              </w:rPr>
              <w:t>Vigenin</w:t>
            </w:r>
            <w:proofErr w:type="spellEnd"/>
            <w:r>
              <w:rPr>
                <w:color w:val="000000"/>
                <w:sz w:val="20"/>
              </w:rPr>
              <w:t xml:space="preserve">, Charlie </w:t>
            </w:r>
            <w:proofErr w:type="spellStart"/>
            <w:r>
              <w:rPr>
                <w:color w:val="000000"/>
                <w:sz w:val="20"/>
              </w:rPr>
              <w:t>Weimers</w:t>
            </w:r>
            <w:proofErr w:type="spellEnd"/>
            <w:r>
              <w:rPr>
                <w:color w:val="000000"/>
                <w:sz w:val="20"/>
              </w:rPr>
              <w:t xml:space="preserve">, Sophie Wilmès, Ewa </w:t>
            </w:r>
            <w:proofErr w:type="spellStart"/>
            <w:r>
              <w:rPr>
                <w:color w:val="000000"/>
                <w:sz w:val="20"/>
              </w:rPr>
              <w:t>Zajączkowska-Hernik</w:t>
            </w:r>
            <w:proofErr w:type="spellEnd"/>
            <w:r>
              <w:rPr>
                <w:color w:val="000000"/>
                <w:sz w:val="20"/>
              </w:rPr>
              <w:t xml:space="preserve">, Alessandro Zan, Javier </w:t>
            </w:r>
            <w:proofErr w:type="spellStart"/>
            <w:r>
              <w:rPr>
                <w:color w:val="000000"/>
                <w:sz w:val="20"/>
              </w:rPr>
              <w:t>Zarzalejos</w:t>
            </w:r>
            <w:proofErr w:type="spellEnd"/>
          </w:p>
        </w:tc>
      </w:tr>
      <w:tr w:rsidR="001A5F07" w14:paraId="0BADD98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54B9D0C" w14:textId="77777777" w:rsidR="001A5F07" w:rsidRDefault="001A5F07">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0D4B844" w14:textId="77777777" w:rsidR="001A5F07" w:rsidRDefault="001A5F07">
            <w:pPr>
              <w:autoSpaceDE w:val="0"/>
              <w:autoSpaceDN w:val="0"/>
              <w:adjustRightInd w:val="0"/>
              <w:rPr>
                <w:color w:val="000000"/>
                <w:sz w:val="20"/>
              </w:rPr>
            </w:pPr>
            <w:r>
              <w:rPr>
                <w:color w:val="000000"/>
                <w:sz w:val="20"/>
              </w:rPr>
              <w:t xml:space="preserve">Konstantinos </w:t>
            </w:r>
            <w:proofErr w:type="spellStart"/>
            <w:r>
              <w:rPr>
                <w:color w:val="000000"/>
                <w:sz w:val="20"/>
              </w:rPr>
              <w:t>Arvanitis</w:t>
            </w:r>
            <w:proofErr w:type="spellEnd"/>
            <w:r>
              <w:rPr>
                <w:color w:val="000000"/>
                <w:sz w:val="20"/>
              </w:rPr>
              <w:t xml:space="preserve">, </w:t>
            </w:r>
            <w:proofErr w:type="spellStart"/>
            <w:r>
              <w:rPr>
                <w:color w:val="000000"/>
                <w:sz w:val="20"/>
              </w:rPr>
              <w:t>Fredis</w:t>
            </w:r>
            <w:proofErr w:type="spellEnd"/>
            <w:r>
              <w:rPr>
                <w:color w:val="000000"/>
                <w:sz w:val="20"/>
              </w:rPr>
              <w:t xml:space="preserve"> </w:t>
            </w:r>
            <w:proofErr w:type="spellStart"/>
            <w:r>
              <w:rPr>
                <w:color w:val="000000"/>
                <w:sz w:val="20"/>
              </w:rPr>
              <w:t>Beleris</w:t>
            </w:r>
            <w:proofErr w:type="spellEnd"/>
            <w:r>
              <w:rPr>
                <w:color w:val="000000"/>
                <w:sz w:val="20"/>
              </w:rPr>
              <w:t xml:space="preserve">, David Casa, </w:t>
            </w:r>
            <w:proofErr w:type="spellStart"/>
            <w:r>
              <w:rPr>
                <w:color w:val="000000"/>
                <w:sz w:val="20"/>
              </w:rPr>
              <w:t>Geadis</w:t>
            </w:r>
            <w:proofErr w:type="spellEnd"/>
            <w:r>
              <w:rPr>
                <w:color w:val="000000"/>
                <w:sz w:val="20"/>
              </w:rPr>
              <w:t xml:space="preserve"> </w:t>
            </w:r>
            <w:proofErr w:type="spellStart"/>
            <w:r>
              <w:rPr>
                <w:color w:val="000000"/>
                <w:sz w:val="20"/>
              </w:rPr>
              <w:t>Geadi</w:t>
            </w:r>
            <w:proofErr w:type="spellEnd"/>
            <w:r>
              <w:rPr>
                <w:color w:val="000000"/>
                <w:sz w:val="20"/>
              </w:rPr>
              <w:t xml:space="preserve">, Monika </w:t>
            </w:r>
            <w:proofErr w:type="spellStart"/>
            <w:r>
              <w:rPr>
                <w:color w:val="000000"/>
                <w:sz w:val="20"/>
              </w:rPr>
              <w:t>Hohlmeier</w:t>
            </w:r>
            <w:proofErr w:type="spellEnd"/>
            <w:r>
              <w:rPr>
                <w:color w:val="000000"/>
                <w:sz w:val="20"/>
              </w:rPr>
              <w:t xml:space="preserve">, Nikola </w:t>
            </w:r>
            <w:proofErr w:type="spellStart"/>
            <w:r>
              <w:rPr>
                <w:color w:val="000000"/>
                <w:sz w:val="20"/>
              </w:rPr>
              <w:t>Minchev</w:t>
            </w:r>
            <w:proofErr w:type="spellEnd"/>
            <w:r>
              <w:rPr>
                <w:color w:val="000000"/>
                <w:sz w:val="20"/>
              </w:rPr>
              <w:t xml:space="preserve">, Hannah Neumann, João Oliveira, </w:t>
            </w:r>
            <w:proofErr w:type="spellStart"/>
            <w:r>
              <w:rPr>
                <w:color w:val="000000"/>
                <w:sz w:val="20"/>
              </w:rPr>
              <w:t>Leoluca</w:t>
            </w:r>
            <w:proofErr w:type="spellEnd"/>
            <w:r>
              <w:rPr>
                <w:color w:val="000000"/>
                <w:sz w:val="20"/>
              </w:rPr>
              <w:t xml:space="preserve"> Orlando, Oliver Schenk, Alexander </w:t>
            </w:r>
            <w:proofErr w:type="spellStart"/>
            <w:r>
              <w:rPr>
                <w:color w:val="000000"/>
                <w:sz w:val="20"/>
              </w:rPr>
              <w:t>Sell</w:t>
            </w:r>
            <w:proofErr w:type="spellEnd"/>
            <w:r>
              <w:rPr>
                <w:color w:val="000000"/>
                <w:sz w:val="20"/>
              </w:rPr>
              <w:t xml:space="preserve">, Sander Smit, António </w:t>
            </w:r>
            <w:proofErr w:type="spellStart"/>
            <w:r>
              <w:rPr>
                <w:color w:val="000000"/>
                <w:sz w:val="20"/>
              </w:rPr>
              <w:t>Tânger</w:t>
            </w:r>
            <w:proofErr w:type="spellEnd"/>
            <w:r>
              <w:rPr>
                <w:color w:val="000000"/>
                <w:sz w:val="20"/>
              </w:rPr>
              <w:t xml:space="preserve"> </w:t>
            </w:r>
            <w:proofErr w:type="spellStart"/>
            <w:r>
              <w:rPr>
                <w:color w:val="000000"/>
                <w:sz w:val="20"/>
              </w:rPr>
              <w:t>Corrêa</w:t>
            </w:r>
            <w:proofErr w:type="spellEnd"/>
            <w:r>
              <w:rPr>
                <w:color w:val="000000"/>
                <w:sz w:val="20"/>
              </w:rPr>
              <w:t xml:space="preserve">, </w:t>
            </w:r>
            <w:proofErr w:type="spellStart"/>
            <w:r>
              <w:rPr>
                <w:color w:val="000000"/>
                <w:sz w:val="20"/>
              </w:rPr>
              <w:t>Pekka</w:t>
            </w:r>
            <w:proofErr w:type="spellEnd"/>
            <w:r>
              <w:rPr>
                <w:color w:val="000000"/>
                <w:sz w:val="20"/>
              </w:rPr>
              <w:t xml:space="preserve"> </w:t>
            </w:r>
            <w:proofErr w:type="spellStart"/>
            <w:r>
              <w:rPr>
                <w:color w:val="000000"/>
                <w:sz w:val="20"/>
              </w:rPr>
              <w:t>Toveri</w:t>
            </w:r>
            <w:proofErr w:type="spellEnd"/>
            <w:r>
              <w:rPr>
                <w:color w:val="000000"/>
                <w:sz w:val="20"/>
              </w:rPr>
              <w:t xml:space="preserve">, Roberto </w:t>
            </w:r>
            <w:proofErr w:type="spellStart"/>
            <w:r>
              <w:rPr>
                <w:color w:val="000000"/>
                <w:sz w:val="20"/>
              </w:rPr>
              <w:t>Vannacci</w:t>
            </w:r>
            <w:proofErr w:type="spellEnd"/>
          </w:p>
        </w:tc>
      </w:tr>
      <w:tr w:rsidR="001A5F07" w14:paraId="1A5AA7F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77FCFB0" w14:textId="77777777" w:rsidR="001A5F07" w:rsidRDefault="001A5F07">
            <w:pPr>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D4F6821" w14:textId="77777777" w:rsidR="001A5F07" w:rsidRDefault="001A5F07">
            <w:pPr>
              <w:autoSpaceDE w:val="0"/>
              <w:autoSpaceDN w:val="0"/>
              <w:adjustRightInd w:val="0"/>
              <w:rPr>
                <w:color w:val="000000"/>
                <w:sz w:val="20"/>
              </w:rPr>
            </w:pPr>
            <w:r>
              <w:rPr>
                <w:color w:val="000000"/>
                <w:sz w:val="20"/>
              </w:rPr>
              <w:t xml:space="preserve">Laurent Castillo, Christian </w:t>
            </w:r>
            <w:proofErr w:type="spellStart"/>
            <w:r>
              <w:rPr>
                <w:color w:val="000000"/>
                <w:sz w:val="20"/>
              </w:rPr>
              <w:t>Doleschal</w:t>
            </w:r>
            <w:proofErr w:type="spellEnd"/>
            <w:r>
              <w:rPr>
                <w:color w:val="000000"/>
                <w:sz w:val="20"/>
              </w:rPr>
              <w:t xml:space="preserve">, Pietro Fiocchi, </w:t>
            </w:r>
            <w:proofErr w:type="spellStart"/>
            <w:r>
              <w:rPr>
                <w:color w:val="000000"/>
                <w:sz w:val="20"/>
              </w:rPr>
              <w:t>Pär</w:t>
            </w:r>
            <w:proofErr w:type="spellEnd"/>
            <w:r>
              <w:rPr>
                <w:color w:val="000000"/>
                <w:sz w:val="20"/>
              </w:rPr>
              <w:t xml:space="preserve"> </w:t>
            </w:r>
            <w:proofErr w:type="spellStart"/>
            <w:r>
              <w:rPr>
                <w:color w:val="000000"/>
                <w:sz w:val="20"/>
              </w:rPr>
              <w:t>Holmgren</w:t>
            </w:r>
            <w:proofErr w:type="spellEnd"/>
            <w:r>
              <w:rPr>
                <w:color w:val="000000"/>
                <w:sz w:val="20"/>
              </w:rPr>
              <w:t xml:space="preserve">, Andrey </w:t>
            </w:r>
            <w:proofErr w:type="spellStart"/>
            <w:r>
              <w:rPr>
                <w:color w:val="000000"/>
                <w:sz w:val="20"/>
              </w:rPr>
              <w:t>Kovatchev</w:t>
            </w:r>
            <w:proofErr w:type="spellEnd"/>
            <w:r>
              <w:rPr>
                <w:color w:val="000000"/>
                <w:sz w:val="20"/>
              </w:rPr>
              <w:t>, Andrea Wechsler</w:t>
            </w:r>
          </w:p>
        </w:tc>
      </w:tr>
      <w:tr w:rsidR="001A5F07" w14:paraId="5C5C054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EB3AE7" w14:textId="77777777" w:rsidR="001A5F07" w:rsidRDefault="001A5F07">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53F66EB" w14:textId="77777777" w:rsidR="001A5F07" w:rsidRDefault="001A5F07">
            <w:pPr>
              <w:autoSpaceDE w:val="0"/>
              <w:autoSpaceDN w:val="0"/>
              <w:adjustRightInd w:val="0"/>
              <w:rPr>
                <w:color w:val="000000"/>
                <w:sz w:val="20"/>
              </w:rPr>
            </w:pPr>
            <w:r>
              <w:rPr>
                <w:color w:val="000000"/>
                <w:sz w:val="20"/>
              </w:rPr>
              <w:t>16.7.2025</w:t>
            </w:r>
          </w:p>
        </w:tc>
      </w:tr>
    </w:tbl>
    <w:p w14:paraId="51439909" w14:textId="77777777" w:rsidR="001A5F07" w:rsidRPr="001A5F07" w:rsidRDefault="001A5F07" w:rsidP="001A5F07"/>
    <w:bookmarkEnd w:id="6"/>
    <w:p w14:paraId="11F24BF8" w14:textId="77777777" w:rsidR="001A5F07" w:rsidRDefault="001A5F07" w:rsidP="001A5F07">
      <w:pPr>
        <w:sectPr w:rsidR="001A5F07" w:rsidSect="001A5F0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D8D259" w14:textId="40D9008C" w:rsidR="001A5F07" w:rsidRPr="0099178F" w:rsidRDefault="001A5F07" w:rsidP="008B71C9">
      <w:pPr>
        <w:pStyle w:val="PageHeading"/>
      </w:pPr>
      <w:bookmarkStart w:id="8" w:name="RollCallPageRR"/>
      <w:bookmarkStart w:id="9" w:name="_Toc204780393"/>
      <w:r>
        <w:lastRenderedPageBreak/>
        <w:t>VOTE FINAL PAR APPEL NOMINAL</w:t>
      </w:r>
      <w:r>
        <w:br/>
        <w:t>PAR LA COMMISSION COMPÉTENTE AU FOND</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A5F07" w:rsidRPr="00F42A51" w14:paraId="4A78DEBA" w14:textId="77777777" w:rsidTr="0029545B">
        <w:trPr>
          <w:cantSplit/>
        </w:trPr>
        <w:tc>
          <w:tcPr>
            <w:tcW w:w="1701" w:type="dxa"/>
            <w:shd w:val="pct10" w:color="000000" w:fill="FFFFFF"/>
            <w:vAlign w:val="center"/>
          </w:tcPr>
          <w:p w14:paraId="268AAE6F" w14:textId="77777777" w:rsidR="001A5F07" w:rsidRPr="00F42A51" w:rsidRDefault="001A5F07" w:rsidP="0029545B">
            <w:pPr>
              <w:pStyle w:val="RollCallVotes"/>
            </w:pPr>
            <w:r>
              <w:t>69</w:t>
            </w:r>
          </w:p>
        </w:tc>
        <w:tc>
          <w:tcPr>
            <w:tcW w:w="7371" w:type="dxa"/>
            <w:shd w:val="pct10" w:color="000000" w:fill="FFFFFF"/>
          </w:tcPr>
          <w:p w14:paraId="3152A461" w14:textId="77777777" w:rsidR="001A5F07" w:rsidRPr="00F42A51" w:rsidRDefault="001A5F07" w:rsidP="0029545B">
            <w:pPr>
              <w:pStyle w:val="RollCallSymbols14pt"/>
            </w:pPr>
            <w:r>
              <w:t>+</w:t>
            </w:r>
          </w:p>
        </w:tc>
      </w:tr>
      <w:tr w:rsidR="001A5F07" w:rsidRPr="00F42A51" w14:paraId="312BDD18" w14:textId="77777777" w:rsidTr="0029545B">
        <w:trPr>
          <w:cantSplit/>
        </w:trPr>
        <w:tc>
          <w:tcPr>
            <w:tcW w:w="1701" w:type="dxa"/>
            <w:shd w:val="clear" w:color="auto" w:fill="FFFFFF"/>
          </w:tcPr>
          <w:p w14:paraId="1A0555F9" w14:textId="77777777" w:rsidR="001A5F07" w:rsidRPr="00F42A51" w:rsidRDefault="001A5F07" w:rsidP="0029545B">
            <w:pPr>
              <w:pStyle w:val="RollCallTable"/>
            </w:pPr>
            <w:r>
              <w:t>ECR</w:t>
            </w:r>
          </w:p>
        </w:tc>
        <w:tc>
          <w:tcPr>
            <w:tcW w:w="7371" w:type="dxa"/>
            <w:shd w:val="clear" w:color="auto" w:fill="FFFFFF"/>
          </w:tcPr>
          <w:p w14:paraId="59BFE11C" w14:textId="77777777" w:rsidR="001A5F07" w:rsidRPr="00F42A51" w:rsidRDefault="001A5F07" w:rsidP="0029545B">
            <w:pPr>
              <w:pStyle w:val="RollCallTable"/>
            </w:pPr>
            <w:r>
              <w:t xml:space="preserve">Alessandro </w:t>
            </w:r>
            <w:proofErr w:type="spellStart"/>
            <w:r>
              <w:t>Ciriani</w:t>
            </w:r>
            <w:proofErr w:type="spellEnd"/>
            <w:r>
              <w:t xml:space="preserve">, Pietro Fiocchi, </w:t>
            </w:r>
            <w:proofErr w:type="spellStart"/>
            <w:r>
              <w:t>Geadis</w:t>
            </w:r>
            <w:proofErr w:type="spellEnd"/>
            <w:r>
              <w:t xml:space="preserve"> </w:t>
            </w:r>
            <w:proofErr w:type="spellStart"/>
            <w:r>
              <w:t>Geadi</w:t>
            </w:r>
            <w:proofErr w:type="spellEnd"/>
            <w:r>
              <w:t xml:space="preserve">, Paolo </w:t>
            </w:r>
            <w:proofErr w:type="spellStart"/>
            <w:r>
              <w:t>Inselvini</w:t>
            </w:r>
            <w:proofErr w:type="spellEnd"/>
            <w:r>
              <w:t xml:space="preserve">, Mariusz </w:t>
            </w:r>
            <w:proofErr w:type="spellStart"/>
            <w:r>
              <w:t>Kamiński</w:t>
            </w:r>
            <w:proofErr w:type="spellEnd"/>
            <w:r>
              <w:t xml:space="preserve">, </w:t>
            </w:r>
            <w:proofErr w:type="spellStart"/>
            <w:r>
              <w:t>Assita</w:t>
            </w:r>
            <w:proofErr w:type="spellEnd"/>
            <w:r>
              <w:t xml:space="preserve"> </w:t>
            </w:r>
            <w:proofErr w:type="spellStart"/>
            <w:r>
              <w:t>Kanko</w:t>
            </w:r>
            <w:proofErr w:type="spellEnd"/>
            <w:r>
              <w:t xml:space="preserve">, </w:t>
            </w:r>
            <w:proofErr w:type="spellStart"/>
            <w:r>
              <w:t>Georgiana</w:t>
            </w:r>
            <w:proofErr w:type="spellEnd"/>
            <w:r>
              <w:t xml:space="preserve"> </w:t>
            </w:r>
            <w:proofErr w:type="spellStart"/>
            <w:r>
              <w:t>Teodorescu</w:t>
            </w:r>
            <w:proofErr w:type="spellEnd"/>
            <w:r>
              <w:t xml:space="preserve">, Charlie </w:t>
            </w:r>
            <w:proofErr w:type="spellStart"/>
            <w:r>
              <w:t>Weimers</w:t>
            </w:r>
            <w:proofErr w:type="spellEnd"/>
          </w:p>
        </w:tc>
      </w:tr>
      <w:tr w:rsidR="001A5F07" w:rsidRPr="00F42A51" w14:paraId="466F7713" w14:textId="77777777" w:rsidTr="0029545B">
        <w:trPr>
          <w:cantSplit/>
        </w:trPr>
        <w:tc>
          <w:tcPr>
            <w:tcW w:w="1701" w:type="dxa"/>
            <w:shd w:val="clear" w:color="auto" w:fill="FFFFFF"/>
          </w:tcPr>
          <w:p w14:paraId="7ACDA719" w14:textId="77777777" w:rsidR="001A5F07" w:rsidRPr="00F42A51" w:rsidRDefault="001A5F07" w:rsidP="0029545B">
            <w:pPr>
              <w:pStyle w:val="RollCallTable"/>
            </w:pPr>
            <w:r>
              <w:t>ESN</w:t>
            </w:r>
          </w:p>
        </w:tc>
        <w:tc>
          <w:tcPr>
            <w:tcW w:w="7371" w:type="dxa"/>
            <w:shd w:val="clear" w:color="auto" w:fill="FFFFFF"/>
          </w:tcPr>
          <w:p w14:paraId="3E9071ED" w14:textId="77777777" w:rsidR="001A5F07" w:rsidRPr="00F42A51" w:rsidRDefault="001A5F07" w:rsidP="0029545B">
            <w:pPr>
              <w:pStyle w:val="RollCallTable"/>
            </w:pPr>
            <w:r>
              <w:t xml:space="preserve">Alexander </w:t>
            </w:r>
            <w:proofErr w:type="spellStart"/>
            <w:r>
              <w:t>Sell</w:t>
            </w:r>
            <w:proofErr w:type="spellEnd"/>
            <w:r>
              <w:t xml:space="preserve">, Milan </w:t>
            </w:r>
            <w:proofErr w:type="spellStart"/>
            <w:r>
              <w:t>Uhrík</w:t>
            </w:r>
            <w:proofErr w:type="spellEnd"/>
            <w:r>
              <w:t xml:space="preserve">, Ewa </w:t>
            </w:r>
            <w:proofErr w:type="spellStart"/>
            <w:r>
              <w:t>Zajączkowska-Hernik</w:t>
            </w:r>
            <w:proofErr w:type="spellEnd"/>
          </w:p>
        </w:tc>
      </w:tr>
      <w:tr w:rsidR="001A5F07" w:rsidRPr="00F42A51" w14:paraId="3C009323" w14:textId="77777777" w:rsidTr="0029545B">
        <w:trPr>
          <w:cantSplit/>
        </w:trPr>
        <w:tc>
          <w:tcPr>
            <w:tcW w:w="1701" w:type="dxa"/>
            <w:shd w:val="clear" w:color="auto" w:fill="FFFFFF"/>
          </w:tcPr>
          <w:p w14:paraId="3D37F5E9" w14:textId="77777777" w:rsidR="001A5F07" w:rsidRPr="00F42A51" w:rsidRDefault="001A5F07" w:rsidP="0029545B">
            <w:pPr>
              <w:pStyle w:val="RollCallTable"/>
            </w:pPr>
            <w:r>
              <w:t>NI</w:t>
            </w:r>
          </w:p>
        </w:tc>
        <w:tc>
          <w:tcPr>
            <w:tcW w:w="7371" w:type="dxa"/>
            <w:shd w:val="clear" w:color="auto" w:fill="FFFFFF"/>
          </w:tcPr>
          <w:p w14:paraId="26E1B59A" w14:textId="77777777" w:rsidR="001A5F07" w:rsidRPr="00F42A51" w:rsidRDefault="001A5F07" w:rsidP="0029545B">
            <w:pPr>
              <w:pStyle w:val="RollCallTable"/>
            </w:pPr>
            <w:r>
              <w:t xml:space="preserve">Erik </w:t>
            </w:r>
            <w:proofErr w:type="spellStart"/>
            <w:r>
              <w:t>Kaliňák</w:t>
            </w:r>
            <w:proofErr w:type="spellEnd"/>
          </w:p>
        </w:tc>
      </w:tr>
      <w:tr w:rsidR="001A5F07" w:rsidRPr="00F42A51" w14:paraId="456912B5" w14:textId="77777777" w:rsidTr="0029545B">
        <w:trPr>
          <w:cantSplit/>
        </w:trPr>
        <w:tc>
          <w:tcPr>
            <w:tcW w:w="1701" w:type="dxa"/>
            <w:shd w:val="clear" w:color="auto" w:fill="FFFFFF"/>
          </w:tcPr>
          <w:p w14:paraId="7D197669" w14:textId="77777777" w:rsidR="001A5F07" w:rsidRPr="00F42A51" w:rsidRDefault="001A5F07" w:rsidP="0029545B">
            <w:pPr>
              <w:pStyle w:val="RollCallTable"/>
            </w:pPr>
            <w:r>
              <w:t>PPE</w:t>
            </w:r>
          </w:p>
        </w:tc>
        <w:tc>
          <w:tcPr>
            <w:tcW w:w="7371" w:type="dxa"/>
            <w:shd w:val="clear" w:color="auto" w:fill="FFFFFF"/>
          </w:tcPr>
          <w:p w14:paraId="54E08C09" w14:textId="77777777" w:rsidR="001A5F07" w:rsidRPr="00F42A51" w:rsidRDefault="001A5F07" w:rsidP="0029545B">
            <w:pPr>
              <w:pStyle w:val="RollCallTable"/>
            </w:pPr>
            <w:r>
              <w:t xml:space="preserve">Magdalena </w:t>
            </w:r>
            <w:proofErr w:type="spellStart"/>
            <w:r>
              <w:t>Adamowicz</w:t>
            </w:r>
            <w:proofErr w:type="spellEnd"/>
            <w:r>
              <w:t xml:space="preserve">, </w:t>
            </w:r>
            <w:proofErr w:type="spellStart"/>
            <w:r>
              <w:t>Fredis</w:t>
            </w:r>
            <w:proofErr w:type="spellEnd"/>
            <w:r>
              <w:t xml:space="preserve"> </w:t>
            </w:r>
            <w:proofErr w:type="spellStart"/>
            <w:r>
              <w:t>Beleris</w:t>
            </w:r>
            <w:proofErr w:type="spellEnd"/>
            <w:r>
              <w:t xml:space="preserve">, Krzysztof </w:t>
            </w:r>
            <w:proofErr w:type="spellStart"/>
            <w:r>
              <w:t>Brejza</w:t>
            </w:r>
            <w:proofErr w:type="spellEnd"/>
            <w:r>
              <w:t xml:space="preserve">, David Casa, Laurent Castillo, Caterina </w:t>
            </w:r>
            <w:proofErr w:type="spellStart"/>
            <w:r>
              <w:t>Chinnici</w:t>
            </w:r>
            <w:proofErr w:type="spellEnd"/>
            <w:r>
              <w:t xml:space="preserve">, Christian </w:t>
            </w:r>
            <w:proofErr w:type="spellStart"/>
            <w:r>
              <w:t>Doleschal</w:t>
            </w:r>
            <w:proofErr w:type="spellEnd"/>
            <w:r>
              <w:t xml:space="preserve">, Lena </w:t>
            </w:r>
            <w:proofErr w:type="spellStart"/>
            <w:r>
              <w:t>Düpont</w:t>
            </w:r>
            <w:proofErr w:type="spellEnd"/>
            <w:r>
              <w:t xml:space="preserve">, Monika </w:t>
            </w:r>
            <w:proofErr w:type="spellStart"/>
            <w:r>
              <w:t>Hohlmeier</w:t>
            </w:r>
            <w:proofErr w:type="spellEnd"/>
            <w:r>
              <w:t xml:space="preserve">, Andrey </w:t>
            </w:r>
            <w:proofErr w:type="spellStart"/>
            <w:r>
              <w:t>Kovatchev</w:t>
            </w:r>
            <w:proofErr w:type="spellEnd"/>
            <w:r>
              <w:t xml:space="preserve">, Jeroen </w:t>
            </w:r>
            <w:proofErr w:type="spellStart"/>
            <w:r>
              <w:t>Lenaers</w:t>
            </w:r>
            <w:proofErr w:type="spellEnd"/>
            <w:r>
              <w:t xml:space="preserve">, Verena Mertens, Nadine Morano, Ana Miguel Pedro, Oliver Schenk, Sander Smit, Tomas </w:t>
            </w:r>
            <w:proofErr w:type="spellStart"/>
            <w:r>
              <w:t>Tobé</w:t>
            </w:r>
            <w:proofErr w:type="spellEnd"/>
            <w:r>
              <w:t xml:space="preserve">, </w:t>
            </w:r>
            <w:proofErr w:type="spellStart"/>
            <w:r>
              <w:t>Pekka</w:t>
            </w:r>
            <w:proofErr w:type="spellEnd"/>
            <w:r>
              <w:t xml:space="preserve"> </w:t>
            </w:r>
            <w:proofErr w:type="spellStart"/>
            <w:r>
              <w:t>Toveri</w:t>
            </w:r>
            <w:proofErr w:type="spellEnd"/>
            <w:r>
              <w:t xml:space="preserve">, Andrea Wechsler, Javier </w:t>
            </w:r>
            <w:proofErr w:type="spellStart"/>
            <w:r>
              <w:t>Zarzalejos</w:t>
            </w:r>
            <w:proofErr w:type="spellEnd"/>
          </w:p>
        </w:tc>
      </w:tr>
      <w:tr w:rsidR="001A5F07" w:rsidRPr="00F42A51" w14:paraId="276B70F5" w14:textId="77777777" w:rsidTr="0029545B">
        <w:trPr>
          <w:cantSplit/>
        </w:trPr>
        <w:tc>
          <w:tcPr>
            <w:tcW w:w="1701" w:type="dxa"/>
            <w:shd w:val="clear" w:color="auto" w:fill="FFFFFF"/>
          </w:tcPr>
          <w:p w14:paraId="6AFF70A2" w14:textId="77777777" w:rsidR="001A5F07" w:rsidRPr="00F42A51" w:rsidRDefault="001A5F07" w:rsidP="0029545B">
            <w:pPr>
              <w:pStyle w:val="RollCallTable"/>
            </w:pPr>
            <w:proofErr w:type="spellStart"/>
            <w:r>
              <w:t>PfE</w:t>
            </w:r>
            <w:proofErr w:type="spellEnd"/>
          </w:p>
        </w:tc>
        <w:tc>
          <w:tcPr>
            <w:tcW w:w="7371" w:type="dxa"/>
            <w:shd w:val="clear" w:color="auto" w:fill="FFFFFF"/>
          </w:tcPr>
          <w:p w14:paraId="6490F09C" w14:textId="77777777" w:rsidR="001A5F07" w:rsidRPr="00F42A51" w:rsidRDefault="001A5F07" w:rsidP="0029545B">
            <w:pPr>
              <w:pStyle w:val="RollCallTable"/>
            </w:pPr>
            <w:r>
              <w:t xml:space="preserve">Nikola Bartůšek, </w:t>
            </w:r>
            <w:proofErr w:type="spellStart"/>
            <w:r>
              <w:t>Jaroslav</w:t>
            </w:r>
            <w:proofErr w:type="spellEnd"/>
            <w:r>
              <w:t xml:space="preserve"> </w:t>
            </w:r>
            <w:proofErr w:type="spellStart"/>
            <w:r>
              <w:t>Bžoch</w:t>
            </w:r>
            <w:proofErr w:type="spellEnd"/>
            <w:r>
              <w:t xml:space="preserve">, Susanna </w:t>
            </w:r>
            <w:proofErr w:type="spellStart"/>
            <w:r>
              <w:t>Ceccardi</w:t>
            </w:r>
            <w:proofErr w:type="spellEnd"/>
            <w:r>
              <w:t xml:space="preserve">, </w:t>
            </w:r>
            <w:proofErr w:type="spellStart"/>
            <w:r>
              <w:t>Marieke</w:t>
            </w:r>
            <w:proofErr w:type="spellEnd"/>
            <w:r>
              <w:t xml:space="preserve"> Ehlers, Fabrice </w:t>
            </w:r>
            <w:proofErr w:type="spellStart"/>
            <w:r>
              <w:t>Leggeri</w:t>
            </w:r>
            <w:proofErr w:type="spellEnd"/>
            <w:r>
              <w:t xml:space="preserve">, Petra Steger, António </w:t>
            </w:r>
            <w:proofErr w:type="spellStart"/>
            <w:r>
              <w:t>Tânger</w:t>
            </w:r>
            <w:proofErr w:type="spellEnd"/>
            <w:r>
              <w:t xml:space="preserve"> </w:t>
            </w:r>
            <w:proofErr w:type="spellStart"/>
            <w:r>
              <w:t>Corrêa</w:t>
            </w:r>
            <w:proofErr w:type="spellEnd"/>
            <w:r>
              <w:t xml:space="preserve">, Tom </w:t>
            </w:r>
            <w:proofErr w:type="spellStart"/>
            <w:r>
              <w:t>Vandendriessche</w:t>
            </w:r>
            <w:proofErr w:type="spellEnd"/>
            <w:r>
              <w:t xml:space="preserve">, Roberto </w:t>
            </w:r>
            <w:proofErr w:type="spellStart"/>
            <w:r>
              <w:t>Vannacci</w:t>
            </w:r>
            <w:proofErr w:type="spellEnd"/>
          </w:p>
        </w:tc>
      </w:tr>
      <w:tr w:rsidR="001A5F07" w:rsidRPr="00F42A51" w14:paraId="1018999A" w14:textId="77777777" w:rsidTr="0029545B">
        <w:trPr>
          <w:cantSplit/>
        </w:trPr>
        <w:tc>
          <w:tcPr>
            <w:tcW w:w="1701" w:type="dxa"/>
            <w:shd w:val="clear" w:color="auto" w:fill="FFFFFF"/>
          </w:tcPr>
          <w:p w14:paraId="5FD92A23" w14:textId="77777777" w:rsidR="001A5F07" w:rsidRPr="00F42A51" w:rsidRDefault="001A5F07" w:rsidP="0029545B">
            <w:pPr>
              <w:pStyle w:val="RollCallTable"/>
            </w:pPr>
            <w:proofErr w:type="spellStart"/>
            <w:r>
              <w:t>Renew</w:t>
            </w:r>
            <w:proofErr w:type="spellEnd"/>
          </w:p>
        </w:tc>
        <w:tc>
          <w:tcPr>
            <w:tcW w:w="7371" w:type="dxa"/>
            <w:shd w:val="clear" w:color="auto" w:fill="FFFFFF"/>
          </w:tcPr>
          <w:p w14:paraId="29327754" w14:textId="77777777" w:rsidR="001A5F07" w:rsidRPr="00F42A51" w:rsidRDefault="001A5F07" w:rsidP="0029545B">
            <w:pPr>
              <w:pStyle w:val="RollCallTable"/>
            </w:pPr>
            <w:proofErr w:type="spellStart"/>
            <w:r>
              <w:t>Abir</w:t>
            </w:r>
            <w:proofErr w:type="spellEnd"/>
            <w:r>
              <w:t xml:space="preserve"> Al-</w:t>
            </w:r>
            <w:proofErr w:type="spellStart"/>
            <w:r>
              <w:t>Sahlani</w:t>
            </w:r>
            <w:proofErr w:type="spellEnd"/>
            <w:r>
              <w:t xml:space="preserve">, Malik </w:t>
            </w:r>
            <w:proofErr w:type="spellStart"/>
            <w:r>
              <w:t>Azmani</w:t>
            </w:r>
            <w:proofErr w:type="spellEnd"/>
            <w:r>
              <w:t xml:space="preserve">, Raquel García </w:t>
            </w:r>
            <w:proofErr w:type="spellStart"/>
            <w:r>
              <w:t>Hermida</w:t>
            </w:r>
            <w:proofErr w:type="spellEnd"/>
            <w:r>
              <w:t xml:space="preserve">-Van Der </w:t>
            </w:r>
            <w:proofErr w:type="spellStart"/>
            <w:r>
              <w:t>Walle</w:t>
            </w:r>
            <w:proofErr w:type="spellEnd"/>
            <w:r>
              <w:t xml:space="preserve">, Irena </w:t>
            </w:r>
            <w:proofErr w:type="spellStart"/>
            <w:r>
              <w:t>Joveva</w:t>
            </w:r>
            <w:proofErr w:type="spellEnd"/>
            <w:r>
              <w:t xml:space="preserve">, Fabienne Keller, Moritz </w:t>
            </w:r>
            <w:proofErr w:type="spellStart"/>
            <w:r>
              <w:t>Körner</w:t>
            </w:r>
            <w:proofErr w:type="spellEnd"/>
            <w:r>
              <w:t xml:space="preserve">, Michael McNamara, Nikola </w:t>
            </w:r>
            <w:proofErr w:type="spellStart"/>
            <w:r>
              <w:t>Minchev</w:t>
            </w:r>
            <w:proofErr w:type="spellEnd"/>
            <w:r>
              <w:t>, Sophie Wilmès</w:t>
            </w:r>
          </w:p>
        </w:tc>
      </w:tr>
      <w:tr w:rsidR="001A5F07" w:rsidRPr="00F42A51" w14:paraId="5EE26C52" w14:textId="77777777" w:rsidTr="0029545B">
        <w:trPr>
          <w:cantSplit/>
        </w:trPr>
        <w:tc>
          <w:tcPr>
            <w:tcW w:w="1701" w:type="dxa"/>
            <w:shd w:val="clear" w:color="auto" w:fill="FFFFFF"/>
          </w:tcPr>
          <w:p w14:paraId="1AC95262" w14:textId="77777777" w:rsidR="001A5F07" w:rsidRPr="00F42A51" w:rsidRDefault="001A5F07" w:rsidP="0029545B">
            <w:pPr>
              <w:pStyle w:val="RollCallTable"/>
            </w:pPr>
            <w:r>
              <w:t>S&amp;D</w:t>
            </w:r>
          </w:p>
        </w:tc>
        <w:tc>
          <w:tcPr>
            <w:tcW w:w="7371" w:type="dxa"/>
            <w:shd w:val="clear" w:color="auto" w:fill="FFFFFF"/>
          </w:tcPr>
          <w:p w14:paraId="386A3E3D" w14:textId="77777777" w:rsidR="001A5F07" w:rsidRPr="00F42A51" w:rsidRDefault="001A5F07" w:rsidP="0029545B">
            <w:pPr>
              <w:pStyle w:val="RollCallTable"/>
            </w:pPr>
            <w:r>
              <w:t xml:space="preserve">Francisco Assis, </w:t>
            </w:r>
            <w:proofErr w:type="spellStart"/>
            <w:r>
              <w:t>Evin</w:t>
            </w:r>
            <w:proofErr w:type="spellEnd"/>
            <w:r>
              <w:t xml:space="preserve"> </w:t>
            </w:r>
            <w:proofErr w:type="spellStart"/>
            <w:r>
              <w:t>Incir</w:t>
            </w:r>
            <w:proofErr w:type="spellEnd"/>
            <w:r>
              <w:t xml:space="preserve">, Marina </w:t>
            </w:r>
            <w:proofErr w:type="spellStart"/>
            <w:r>
              <w:t>Kaljurand</w:t>
            </w:r>
            <w:proofErr w:type="spellEnd"/>
            <w:r>
              <w:t xml:space="preserve">, Juan Fernando </w:t>
            </w:r>
            <w:proofErr w:type="spellStart"/>
            <w:r>
              <w:t>López</w:t>
            </w:r>
            <w:proofErr w:type="spellEnd"/>
            <w:r>
              <w:t xml:space="preserve"> Aguilar, Ana Catarina Mendes, </w:t>
            </w:r>
            <w:proofErr w:type="spellStart"/>
            <w:r>
              <w:t>Matjaž</w:t>
            </w:r>
            <w:proofErr w:type="spellEnd"/>
            <w:r>
              <w:t xml:space="preserve"> </w:t>
            </w:r>
            <w:proofErr w:type="spellStart"/>
            <w:r>
              <w:t>Nemec</w:t>
            </w:r>
            <w:proofErr w:type="spellEnd"/>
            <w:r>
              <w:t xml:space="preserve">, Chloé </w:t>
            </w:r>
            <w:proofErr w:type="spellStart"/>
            <w:r>
              <w:t>Ridel</w:t>
            </w:r>
            <w:proofErr w:type="spellEnd"/>
            <w:r>
              <w:t xml:space="preserve">, Birgit </w:t>
            </w:r>
            <w:proofErr w:type="spellStart"/>
            <w:r>
              <w:t>Sippel</w:t>
            </w:r>
            <w:proofErr w:type="spellEnd"/>
            <w:r>
              <w:t xml:space="preserve">, Krzysztof </w:t>
            </w:r>
            <w:proofErr w:type="spellStart"/>
            <w:r>
              <w:t>Śmiszek</w:t>
            </w:r>
            <w:proofErr w:type="spellEnd"/>
            <w:r>
              <w:t xml:space="preserve">, Cecilia Strada, Kristian </w:t>
            </w:r>
            <w:proofErr w:type="spellStart"/>
            <w:r>
              <w:t>Vigenin</w:t>
            </w:r>
            <w:proofErr w:type="spellEnd"/>
            <w:r>
              <w:t>, Alessandro Zan</w:t>
            </w:r>
          </w:p>
        </w:tc>
      </w:tr>
      <w:tr w:rsidR="001A5F07" w:rsidRPr="00F42A51" w14:paraId="6186CF86" w14:textId="77777777" w:rsidTr="0029545B">
        <w:trPr>
          <w:cantSplit/>
        </w:trPr>
        <w:tc>
          <w:tcPr>
            <w:tcW w:w="1701" w:type="dxa"/>
            <w:shd w:val="clear" w:color="auto" w:fill="FFFFFF"/>
          </w:tcPr>
          <w:p w14:paraId="2F626E8A" w14:textId="77777777" w:rsidR="001A5F07" w:rsidRPr="00F42A51" w:rsidRDefault="001A5F07" w:rsidP="0029545B">
            <w:pPr>
              <w:pStyle w:val="RollCallTable"/>
            </w:pPr>
            <w:r>
              <w:t xml:space="preserve">The </w:t>
            </w:r>
            <w:proofErr w:type="spellStart"/>
            <w:r>
              <w:t>Left</w:t>
            </w:r>
            <w:proofErr w:type="spellEnd"/>
          </w:p>
        </w:tc>
        <w:tc>
          <w:tcPr>
            <w:tcW w:w="7371" w:type="dxa"/>
            <w:shd w:val="clear" w:color="auto" w:fill="FFFFFF"/>
          </w:tcPr>
          <w:p w14:paraId="6E377B6C" w14:textId="77777777" w:rsidR="001A5F07" w:rsidRPr="00F42A51" w:rsidRDefault="001A5F07" w:rsidP="0029545B">
            <w:pPr>
              <w:pStyle w:val="RollCallTable"/>
            </w:pPr>
            <w:r>
              <w:t xml:space="preserve">Giuseppe </w:t>
            </w:r>
            <w:proofErr w:type="spellStart"/>
            <w:r>
              <w:t>Antoci</w:t>
            </w:r>
            <w:proofErr w:type="spellEnd"/>
          </w:p>
        </w:tc>
      </w:tr>
      <w:tr w:rsidR="001A5F07" w:rsidRPr="00F42A51" w14:paraId="2194BB70" w14:textId="77777777" w:rsidTr="0029545B">
        <w:trPr>
          <w:cantSplit/>
        </w:trPr>
        <w:tc>
          <w:tcPr>
            <w:tcW w:w="1701" w:type="dxa"/>
            <w:shd w:val="clear" w:color="auto" w:fill="FFFFFF"/>
          </w:tcPr>
          <w:p w14:paraId="0BD43A19" w14:textId="77777777" w:rsidR="001A5F07" w:rsidRPr="00F42A51" w:rsidRDefault="001A5F07" w:rsidP="0029545B">
            <w:pPr>
              <w:pStyle w:val="RollCallTable"/>
            </w:pPr>
            <w:r>
              <w:t>Verts/ALE</w:t>
            </w:r>
          </w:p>
        </w:tc>
        <w:tc>
          <w:tcPr>
            <w:tcW w:w="7371" w:type="dxa"/>
            <w:shd w:val="clear" w:color="auto" w:fill="FFFFFF"/>
          </w:tcPr>
          <w:p w14:paraId="67C59291" w14:textId="77777777" w:rsidR="001A5F07" w:rsidRPr="00F42A51" w:rsidRDefault="001A5F07" w:rsidP="0029545B">
            <w:pPr>
              <w:pStyle w:val="RollCallTable"/>
            </w:pPr>
            <w:r>
              <w:t xml:space="preserve">Saskia </w:t>
            </w:r>
            <w:proofErr w:type="spellStart"/>
            <w:r>
              <w:t>Bricmont</w:t>
            </w:r>
            <w:proofErr w:type="spellEnd"/>
            <w:r>
              <w:t xml:space="preserve">, Mélissa Camara, </w:t>
            </w:r>
            <w:proofErr w:type="spellStart"/>
            <w:r>
              <w:t>Pär</w:t>
            </w:r>
            <w:proofErr w:type="spellEnd"/>
            <w:r>
              <w:t xml:space="preserve"> </w:t>
            </w:r>
            <w:proofErr w:type="spellStart"/>
            <w:r>
              <w:t>Holmgren</w:t>
            </w:r>
            <w:proofErr w:type="spellEnd"/>
            <w:r>
              <w:t xml:space="preserve">, Hannah Neumann, </w:t>
            </w:r>
            <w:proofErr w:type="spellStart"/>
            <w:r>
              <w:t>Leoluca</w:t>
            </w:r>
            <w:proofErr w:type="spellEnd"/>
            <w:r>
              <w:t xml:space="preserve"> Orlando, Tineke </w:t>
            </w:r>
            <w:proofErr w:type="spellStart"/>
            <w:r>
              <w:t>Strik</w:t>
            </w:r>
            <w:proofErr w:type="spellEnd"/>
          </w:p>
        </w:tc>
      </w:tr>
    </w:tbl>
    <w:p w14:paraId="61E78DB4" w14:textId="77777777" w:rsidR="001A5F07" w:rsidRPr="00F42A51" w:rsidRDefault="001A5F07" w:rsidP="001A5F0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A5F07" w:rsidRPr="00F42A51" w14:paraId="477590E5" w14:textId="77777777" w:rsidTr="0029545B">
        <w:trPr>
          <w:cantSplit/>
        </w:trPr>
        <w:tc>
          <w:tcPr>
            <w:tcW w:w="1701" w:type="dxa"/>
            <w:shd w:val="pct10" w:color="000000" w:fill="FFFFFF"/>
            <w:vAlign w:val="center"/>
          </w:tcPr>
          <w:p w14:paraId="0B342050" w14:textId="77777777" w:rsidR="001A5F07" w:rsidRPr="00F42A51" w:rsidRDefault="001A5F07" w:rsidP="0029545B">
            <w:pPr>
              <w:pStyle w:val="RollCallVotes"/>
            </w:pPr>
            <w:r>
              <w:t>0</w:t>
            </w:r>
          </w:p>
        </w:tc>
        <w:tc>
          <w:tcPr>
            <w:tcW w:w="7371" w:type="dxa"/>
            <w:shd w:val="pct10" w:color="000000" w:fill="FFFFFF"/>
          </w:tcPr>
          <w:p w14:paraId="69C86272" w14:textId="77777777" w:rsidR="001A5F07" w:rsidRPr="00F42A51" w:rsidRDefault="001A5F07" w:rsidP="0029545B">
            <w:pPr>
              <w:pStyle w:val="RollCallSymbols14pt"/>
            </w:pPr>
            <w:r>
              <w:t>-</w:t>
            </w:r>
          </w:p>
        </w:tc>
      </w:tr>
      <w:tr w:rsidR="001A5F07" w:rsidRPr="00F42A51" w14:paraId="0BAEA68E" w14:textId="77777777" w:rsidTr="0029545B">
        <w:trPr>
          <w:cantSplit/>
        </w:trPr>
        <w:tc>
          <w:tcPr>
            <w:tcW w:w="1701" w:type="dxa"/>
            <w:shd w:val="clear" w:color="auto" w:fill="FFFFFF"/>
          </w:tcPr>
          <w:p w14:paraId="04448719" w14:textId="77777777" w:rsidR="001A5F07" w:rsidRPr="00F42A51" w:rsidRDefault="001A5F07" w:rsidP="0029545B">
            <w:pPr>
              <w:pStyle w:val="RollCallTable"/>
            </w:pPr>
          </w:p>
        </w:tc>
        <w:tc>
          <w:tcPr>
            <w:tcW w:w="7371" w:type="dxa"/>
            <w:shd w:val="clear" w:color="auto" w:fill="FFFFFF"/>
          </w:tcPr>
          <w:p w14:paraId="53FF7EC1" w14:textId="77777777" w:rsidR="001A5F07" w:rsidRPr="00F42A51" w:rsidRDefault="001A5F07" w:rsidP="0029545B">
            <w:pPr>
              <w:pStyle w:val="RollCallTable"/>
            </w:pPr>
          </w:p>
        </w:tc>
      </w:tr>
    </w:tbl>
    <w:p w14:paraId="46385367" w14:textId="77777777" w:rsidR="001A5F07" w:rsidRPr="00F42A51" w:rsidRDefault="001A5F07" w:rsidP="001A5F0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A5F07" w:rsidRPr="00F42A51" w14:paraId="6DAE64F8" w14:textId="77777777" w:rsidTr="0029545B">
        <w:trPr>
          <w:cantSplit/>
        </w:trPr>
        <w:tc>
          <w:tcPr>
            <w:tcW w:w="1701" w:type="dxa"/>
            <w:shd w:val="pct10" w:color="000000" w:fill="FFFFFF"/>
            <w:vAlign w:val="center"/>
          </w:tcPr>
          <w:p w14:paraId="79E46AA2" w14:textId="77777777" w:rsidR="001A5F07" w:rsidRPr="00F42A51" w:rsidRDefault="001A5F07" w:rsidP="0029545B">
            <w:pPr>
              <w:pStyle w:val="RollCallVotes"/>
            </w:pPr>
            <w:r>
              <w:t>4</w:t>
            </w:r>
          </w:p>
        </w:tc>
        <w:tc>
          <w:tcPr>
            <w:tcW w:w="7371" w:type="dxa"/>
            <w:shd w:val="pct10" w:color="000000" w:fill="FFFFFF"/>
          </w:tcPr>
          <w:p w14:paraId="4ADBCF59" w14:textId="77777777" w:rsidR="001A5F07" w:rsidRPr="00F42A51" w:rsidRDefault="001A5F07" w:rsidP="0029545B">
            <w:pPr>
              <w:pStyle w:val="RollCallSymbols14pt"/>
            </w:pPr>
            <w:r>
              <w:t>0</w:t>
            </w:r>
          </w:p>
        </w:tc>
      </w:tr>
      <w:tr w:rsidR="001A5F07" w:rsidRPr="003F5928" w14:paraId="5480D011" w14:textId="77777777" w:rsidTr="0029545B">
        <w:trPr>
          <w:cantSplit/>
        </w:trPr>
        <w:tc>
          <w:tcPr>
            <w:tcW w:w="1701" w:type="dxa"/>
            <w:shd w:val="clear" w:color="auto" w:fill="FFFFFF"/>
          </w:tcPr>
          <w:p w14:paraId="56645D8D" w14:textId="77777777" w:rsidR="001A5F07" w:rsidRPr="00F42A51" w:rsidRDefault="001A5F07" w:rsidP="0029545B">
            <w:pPr>
              <w:pStyle w:val="RollCallTable"/>
            </w:pPr>
            <w:r>
              <w:t xml:space="preserve">The </w:t>
            </w:r>
            <w:proofErr w:type="spellStart"/>
            <w:r>
              <w:t>Left</w:t>
            </w:r>
            <w:proofErr w:type="spellEnd"/>
          </w:p>
        </w:tc>
        <w:tc>
          <w:tcPr>
            <w:tcW w:w="7371" w:type="dxa"/>
            <w:shd w:val="clear" w:color="auto" w:fill="FFFFFF"/>
          </w:tcPr>
          <w:p w14:paraId="6365D3F2" w14:textId="77777777" w:rsidR="001A5F07" w:rsidRPr="003F5928" w:rsidRDefault="001A5F07" w:rsidP="0029545B">
            <w:pPr>
              <w:pStyle w:val="RollCallTable"/>
              <w:rPr>
                <w:lang w:val="pt-PT"/>
              </w:rPr>
            </w:pPr>
            <w:r w:rsidRPr="003F5928">
              <w:rPr>
                <w:lang w:val="pt-PT"/>
              </w:rPr>
              <w:t xml:space="preserve">Konstantinos </w:t>
            </w:r>
            <w:proofErr w:type="spellStart"/>
            <w:r w:rsidRPr="003F5928">
              <w:rPr>
                <w:lang w:val="pt-PT"/>
              </w:rPr>
              <w:t>Arvanitis</w:t>
            </w:r>
            <w:proofErr w:type="spellEnd"/>
            <w:r w:rsidRPr="003F5928">
              <w:rPr>
                <w:lang w:val="pt-PT"/>
              </w:rPr>
              <w:t xml:space="preserve">, </w:t>
            </w:r>
            <w:proofErr w:type="spellStart"/>
            <w:r w:rsidRPr="003F5928">
              <w:rPr>
                <w:lang w:val="pt-PT"/>
              </w:rPr>
              <w:t>Estrella</w:t>
            </w:r>
            <w:proofErr w:type="spellEnd"/>
            <w:r w:rsidRPr="003F5928">
              <w:rPr>
                <w:lang w:val="pt-PT"/>
              </w:rPr>
              <w:t xml:space="preserve"> </w:t>
            </w:r>
            <w:proofErr w:type="spellStart"/>
            <w:r w:rsidRPr="003F5928">
              <w:rPr>
                <w:lang w:val="pt-PT"/>
              </w:rPr>
              <w:t>Galán</w:t>
            </w:r>
            <w:proofErr w:type="spellEnd"/>
            <w:r w:rsidRPr="003F5928">
              <w:rPr>
                <w:lang w:val="pt-PT"/>
              </w:rPr>
              <w:t xml:space="preserve">, João Oliveira, </w:t>
            </w:r>
            <w:proofErr w:type="spellStart"/>
            <w:r w:rsidRPr="003F5928">
              <w:rPr>
                <w:lang w:val="pt-PT"/>
              </w:rPr>
              <w:t>Ilaria</w:t>
            </w:r>
            <w:proofErr w:type="spellEnd"/>
            <w:r w:rsidRPr="003F5928">
              <w:rPr>
                <w:lang w:val="pt-PT"/>
              </w:rPr>
              <w:t xml:space="preserve"> </w:t>
            </w:r>
            <w:proofErr w:type="spellStart"/>
            <w:r w:rsidRPr="003F5928">
              <w:rPr>
                <w:lang w:val="pt-PT"/>
              </w:rPr>
              <w:t>Salis</w:t>
            </w:r>
            <w:proofErr w:type="spellEnd"/>
          </w:p>
        </w:tc>
      </w:tr>
    </w:tbl>
    <w:p w14:paraId="27B57143" w14:textId="77777777" w:rsidR="001A5F07" w:rsidRPr="003F5928" w:rsidRDefault="001A5F07" w:rsidP="00147FBF">
      <w:pPr>
        <w:pStyle w:val="Normal12a"/>
        <w:rPr>
          <w:lang w:val="pt-PT"/>
        </w:rPr>
      </w:pPr>
    </w:p>
    <w:p w14:paraId="76C6EEA1" w14:textId="03996F10" w:rsidR="001A5F07" w:rsidRDefault="001A5F07" w:rsidP="00B735E3">
      <w:r>
        <w:t>Légende des signes utilisés:</w:t>
      </w:r>
    </w:p>
    <w:p w14:paraId="48BD87C8" w14:textId="178D11E1" w:rsidR="001A5F07" w:rsidRDefault="001A5F07" w:rsidP="001C6342">
      <w:pPr>
        <w:pStyle w:val="RollCallTabs"/>
      </w:pPr>
      <w:r>
        <w:t>+</w:t>
      </w:r>
      <w:r>
        <w:tab/>
        <w:t>:</w:t>
      </w:r>
      <w:r>
        <w:tab/>
        <w:t>pour</w:t>
      </w:r>
    </w:p>
    <w:p w14:paraId="2A0ECFB6" w14:textId="3170E429" w:rsidR="001A5F07" w:rsidRDefault="001A5F07" w:rsidP="001C6342">
      <w:pPr>
        <w:pStyle w:val="RollCallTabs"/>
      </w:pPr>
      <w:r>
        <w:t>-</w:t>
      </w:r>
      <w:r>
        <w:tab/>
        <w:t>:</w:t>
      </w:r>
      <w:r>
        <w:tab/>
        <w:t>contre</w:t>
      </w:r>
    </w:p>
    <w:p w14:paraId="15433A9C" w14:textId="093BA227" w:rsidR="001A5F07" w:rsidRDefault="001A5F07" w:rsidP="001C6342">
      <w:pPr>
        <w:pStyle w:val="RollCallTabs"/>
      </w:pPr>
      <w:r>
        <w:t>0</w:t>
      </w:r>
      <w:r>
        <w:tab/>
        <w:t>:</w:t>
      </w:r>
      <w:r>
        <w:tab/>
        <w:t>abstention</w:t>
      </w:r>
    </w:p>
    <w:p w14:paraId="4F2C1CB5" w14:textId="77777777" w:rsidR="001A5F07" w:rsidRDefault="001A5F07" w:rsidP="00AD5932"/>
    <w:bookmarkEnd w:id="8"/>
    <w:p w14:paraId="550C11CB" w14:textId="014B83B9" w:rsidR="004E289D" w:rsidRPr="00F42A51" w:rsidRDefault="004E289D" w:rsidP="00F42A51">
      <w:pPr>
        <w:pStyle w:val="NormalBold"/>
      </w:pPr>
    </w:p>
    <w:sectPr w:rsidR="004E289D" w:rsidRPr="00F42A51" w:rsidSect="001A5F07">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DB8B3" w14:textId="77777777" w:rsidR="000A3B62" w:rsidRPr="00F42A51" w:rsidRDefault="000A3B62">
      <w:r w:rsidRPr="00F42A51">
        <w:separator/>
      </w:r>
    </w:p>
  </w:endnote>
  <w:endnote w:type="continuationSeparator" w:id="0">
    <w:p w14:paraId="452AF372" w14:textId="77777777" w:rsidR="000A3B62" w:rsidRPr="00F42A51" w:rsidRDefault="000A3B62">
      <w:r w:rsidRPr="00F42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C4BD" w14:textId="4F67A6F5" w:rsidR="00F42A51" w:rsidRPr="00F42A51" w:rsidRDefault="00F42A51" w:rsidP="00F42A51">
    <w:pPr>
      <w:pStyle w:val="EPFooter"/>
    </w:pPr>
    <w:r w:rsidRPr="00F42A51">
      <w:t>PE</w:t>
    </w:r>
    <w:r w:rsidRPr="00F42A51">
      <w:rPr>
        <w:rStyle w:val="HideTWBExt"/>
      </w:rPr>
      <w:t>&lt;NoPE&gt;</w:t>
    </w:r>
    <w:r w:rsidRPr="00F42A51">
      <w:t>774.371</w:t>
    </w:r>
    <w:r w:rsidRPr="00F42A51">
      <w:rPr>
        <w:rStyle w:val="HideTWBExt"/>
      </w:rPr>
      <w:t>&lt;/NoPE&gt;&lt;Version&gt;</w:t>
    </w:r>
    <w:r w:rsidRPr="00F42A51">
      <w:t>v0</w:t>
    </w:r>
    <w:r w:rsidR="003F5928">
      <w:t>2</w:t>
    </w:r>
    <w:r w:rsidRPr="00F42A51">
      <w:t>-00</w:t>
    </w:r>
    <w:r w:rsidRPr="00F42A51">
      <w:rPr>
        <w:rStyle w:val="HideTWBExt"/>
      </w:rPr>
      <w:t>&lt;/Version&gt;</w:t>
    </w:r>
    <w:r w:rsidRPr="00F42A51">
      <w:tab/>
    </w:r>
    <w:r w:rsidRPr="00F42A51">
      <w:fldChar w:fldCharType="begin"/>
    </w:r>
    <w:r w:rsidRPr="00F42A51">
      <w:instrText xml:space="preserve"> PAGE  \* MERGEFORMAT </w:instrText>
    </w:r>
    <w:r w:rsidRPr="00F42A51">
      <w:fldChar w:fldCharType="separate"/>
    </w:r>
    <w:r w:rsidRPr="00F42A51">
      <w:rPr>
        <w:noProof/>
      </w:rPr>
      <w:t>6</w:t>
    </w:r>
    <w:r w:rsidRPr="00F42A51">
      <w:fldChar w:fldCharType="end"/>
    </w:r>
    <w:r w:rsidRPr="00F42A51">
      <w:t>/</w:t>
    </w:r>
    <w:r w:rsidR="00AE7CC8">
      <w:fldChar w:fldCharType="begin"/>
    </w:r>
    <w:r w:rsidR="00AE7CC8">
      <w:instrText xml:space="preserve"> NUMPAGES  \* MERGEFORMAT </w:instrText>
    </w:r>
    <w:r w:rsidR="00AE7CC8">
      <w:fldChar w:fldCharType="separate"/>
    </w:r>
    <w:r w:rsidRPr="00F42A51">
      <w:rPr>
        <w:noProof/>
      </w:rPr>
      <w:t>9</w:t>
    </w:r>
    <w:r w:rsidR="00AE7CC8">
      <w:rPr>
        <w:noProof/>
      </w:rPr>
      <w:fldChar w:fldCharType="end"/>
    </w:r>
    <w:r w:rsidRPr="00F42A51">
      <w:tab/>
    </w:r>
    <w:r w:rsidRPr="00F42A51">
      <w:rPr>
        <w:rStyle w:val="HideTWBExt"/>
      </w:rPr>
      <w:t>&lt;PathFdR&gt;</w:t>
    </w:r>
    <w:r w:rsidRPr="00F42A51">
      <w:t>RR\1325473FR.docx</w:t>
    </w:r>
    <w:r w:rsidRPr="00F42A51">
      <w:rPr>
        <w:rStyle w:val="HideTWBExt"/>
      </w:rPr>
      <w:t>&lt;/PathFdR&gt;</w:t>
    </w:r>
  </w:p>
  <w:p w14:paraId="35C7ABFD" w14:textId="44C1CA4C" w:rsidR="00F42A51" w:rsidRPr="00F42A51" w:rsidRDefault="00F42A51" w:rsidP="00F42A51">
    <w:pPr>
      <w:pStyle w:val="EPFooter2"/>
    </w:pPr>
    <w:r w:rsidRPr="00F42A51">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45507" w14:textId="111323E9" w:rsidR="00F42A51" w:rsidRPr="00F42A51" w:rsidRDefault="00F42A51" w:rsidP="00F42A51">
    <w:pPr>
      <w:pStyle w:val="EPFooter"/>
    </w:pPr>
    <w:r w:rsidRPr="00F42A51">
      <w:rPr>
        <w:rStyle w:val="HideTWBExt"/>
      </w:rPr>
      <w:t>&lt;PathFdR&gt;</w:t>
    </w:r>
    <w:r w:rsidRPr="00F42A51">
      <w:t>RR\1325473FR.docx</w:t>
    </w:r>
    <w:r w:rsidRPr="00F42A51">
      <w:rPr>
        <w:rStyle w:val="HideTWBExt"/>
      </w:rPr>
      <w:t>&lt;/PathFdR&gt;</w:t>
    </w:r>
    <w:r w:rsidRPr="00F42A51">
      <w:tab/>
    </w:r>
    <w:r w:rsidRPr="00F42A51">
      <w:fldChar w:fldCharType="begin"/>
    </w:r>
    <w:r w:rsidRPr="00F42A51">
      <w:instrText xml:space="preserve"> PAGE  \* MERGEFORMAT </w:instrText>
    </w:r>
    <w:r w:rsidRPr="00F42A51">
      <w:fldChar w:fldCharType="separate"/>
    </w:r>
    <w:r w:rsidRPr="00F42A51">
      <w:rPr>
        <w:noProof/>
      </w:rPr>
      <w:t>7</w:t>
    </w:r>
    <w:r w:rsidRPr="00F42A51">
      <w:fldChar w:fldCharType="end"/>
    </w:r>
    <w:r w:rsidRPr="00F42A51">
      <w:t>/</w:t>
    </w:r>
    <w:r w:rsidR="00AE7CC8">
      <w:fldChar w:fldCharType="begin"/>
    </w:r>
    <w:r w:rsidR="00AE7CC8">
      <w:instrText xml:space="preserve"> NUMPAGES  \* MERGEFORMAT </w:instrText>
    </w:r>
    <w:r w:rsidR="00AE7CC8">
      <w:fldChar w:fldCharType="separate"/>
    </w:r>
    <w:r w:rsidRPr="00F42A51">
      <w:rPr>
        <w:noProof/>
      </w:rPr>
      <w:t>9</w:t>
    </w:r>
    <w:r w:rsidR="00AE7CC8">
      <w:rPr>
        <w:noProof/>
      </w:rPr>
      <w:fldChar w:fldCharType="end"/>
    </w:r>
    <w:r w:rsidRPr="00F42A51">
      <w:tab/>
      <w:t>PE</w:t>
    </w:r>
    <w:r w:rsidRPr="00F42A51">
      <w:rPr>
        <w:rStyle w:val="HideTWBExt"/>
      </w:rPr>
      <w:t>&lt;NoPE&gt;</w:t>
    </w:r>
    <w:r w:rsidRPr="00F42A51">
      <w:t>774.371</w:t>
    </w:r>
    <w:r w:rsidRPr="00F42A51">
      <w:rPr>
        <w:rStyle w:val="HideTWBExt"/>
      </w:rPr>
      <w:t>&lt;/NoPE&gt;&lt;Version&gt;</w:t>
    </w:r>
    <w:r w:rsidRPr="00F42A51">
      <w:t>v0</w:t>
    </w:r>
    <w:r w:rsidR="003F5928">
      <w:t>2</w:t>
    </w:r>
    <w:r w:rsidRPr="00F42A51">
      <w:t>-00</w:t>
    </w:r>
    <w:r w:rsidRPr="00F42A51">
      <w:rPr>
        <w:rStyle w:val="HideTWBExt"/>
      </w:rPr>
      <w:t>&lt;/Version&gt;</w:t>
    </w:r>
  </w:p>
  <w:p w14:paraId="10D0F2C3" w14:textId="56118A12" w:rsidR="00F42A51" w:rsidRPr="00F42A51" w:rsidRDefault="00F42A51" w:rsidP="00F42A51">
    <w:pPr>
      <w:pStyle w:val="EPFooter2"/>
    </w:pPr>
    <w:r w:rsidRPr="00F42A51">
      <w:tab/>
    </w:r>
    <w:r w:rsidRPr="00F42A51">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8BF5" w14:textId="3ED040A3" w:rsidR="00F42A51" w:rsidRPr="00F42A51" w:rsidRDefault="00F42A51" w:rsidP="00F42A51">
    <w:pPr>
      <w:pStyle w:val="EPFooter"/>
    </w:pPr>
    <w:r w:rsidRPr="00F42A51">
      <w:rPr>
        <w:rStyle w:val="HideTWBExt"/>
      </w:rPr>
      <w:t>&lt;PathFdR&gt;</w:t>
    </w:r>
    <w:r w:rsidRPr="00F42A51">
      <w:t>RR\1325473FR.docx</w:t>
    </w:r>
    <w:r w:rsidRPr="00F42A51">
      <w:rPr>
        <w:rStyle w:val="HideTWBExt"/>
      </w:rPr>
      <w:t>&lt;/PathFdR&gt;</w:t>
    </w:r>
    <w:r w:rsidRPr="00F42A51">
      <w:tab/>
    </w:r>
    <w:r w:rsidRPr="00F42A51">
      <w:tab/>
      <w:t>PE</w:t>
    </w:r>
    <w:r w:rsidRPr="00F42A51">
      <w:rPr>
        <w:rStyle w:val="HideTWBExt"/>
      </w:rPr>
      <w:t>&lt;NoPE&gt;</w:t>
    </w:r>
    <w:r w:rsidRPr="00F42A51">
      <w:t>774.371</w:t>
    </w:r>
    <w:r w:rsidRPr="00F42A51">
      <w:rPr>
        <w:rStyle w:val="HideTWBExt"/>
      </w:rPr>
      <w:t>&lt;/NoPE&gt;&lt;Version&gt;</w:t>
    </w:r>
    <w:r w:rsidRPr="00F42A51">
      <w:t>v0</w:t>
    </w:r>
    <w:r w:rsidR="003F5928">
      <w:t>2</w:t>
    </w:r>
    <w:r w:rsidRPr="00F42A51">
      <w:t>-00</w:t>
    </w:r>
    <w:r w:rsidRPr="00F42A51">
      <w:rPr>
        <w:rStyle w:val="HideTWBExt"/>
      </w:rPr>
      <w:t>&lt;/Version&gt;</w:t>
    </w:r>
  </w:p>
  <w:p w14:paraId="4DA5D1C3" w14:textId="687927E3" w:rsidR="00F42A51" w:rsidRPr="00F42A51" w:rsidRDefault="00F42A51" w:rsidP="00F42A51">
    <w:pPr>
      <w:pStyle w:val="EPFooter2"/>
    </w:pPr>
    <w:r w:rsidRPr="00F42A51">
      <w:t>FR</w:t>
    </w:r>
    <w:r w:rsidRPr="00F42A51">
      <w:tab/>
    </w:r>
    <w:r w:rsidRPr="00F42A51">
      <w:rPr>
        <w:b w:val="0"/>
        <w:i/>
        <w:color w:val="C0C0C0"/>
        <w:sz w:val="22"/>
      </w:rPr>
      <w:t>Unie dans la diversité</w:t>
    </w:r>
    <w:r w:rsidRPr="00F42A51">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9FEB" w14:textId="77777777" w:rsidR="0085501C" w:rsidRPr="00F42A51" w:rsidRDefault="0085501C" w:rsidP="00B6769C">
    <w:pPr>
      <w:pStyle w:val="EPFooter"/>
    </w:pPr>
    <w:r w:rsidRPr="00F42A51">
      <w:rPr>
        <w:rStyle w:val="HideTWBExt"/>
      </w:rPr>
      <w:t>&lt;PathFdR&gt;</w:t>
    </w:r>
    <w:r w:rsidR="004E289D" w:rsidRPr="00F42A51">
      <w:rPr>
        <w:color w:val="auto"/>
      </w:rPr>
      <w:t>PR\1322499FR.docx</w:t>
    </w:r>
    <w:r w:rsidRPr="00F42A51">
      <w:rPr>
        <w:rStyle w:val="HideTWBExt"/>
      </w:rPr>
      <w:t>&lt;/PathFdR&gt;</w:t>
    </w:r>
    <w:r w:rsidRPr="00F42A51">
      <w:tab/>
    </w:r>
    <w:r w:rsidRPr="00F42A51">
      <w:tab/>
      <w:t>PE</w:t>
    </w:r>
    <w:r w:rsidRPr="00F42A51">
      <w:rPr>
        <w:rStyle w:val="HideTWBExt"/>
      </w:rPr>
      <w:t>&lt;NoPE&gt;</w:t>
    </w:r>
    <w:r w:rsidR="004E289D" w:rsidRPr="00F42A51">
      <w:rPr>
        <w:color w:val="auto"/>
      </w:rPr>
      <w:t>774.371</w:t>
    </w:r>
    <w:r w:rsidRPr="00F42A51">
      <w:rPr>
        <w:rStyle w:val="HideTWBExt"/>
      </w:rPr>
      <w:t>&lt;/NoPE&gt;&lt;Version&gt;</w:t>
    </w:r>
    <w:r w:rsidR="000A3B62" w:rsidRPr="00F42A51">
      <w:t>v</w:t>
    </w:r>
    <w:r w:rsidR="004E289D" w:rsidRPr="00F42A51">
      <w:rPr>
        <w:color w:val="auto"/>
      </w:rPr>
      <w:t>01-00</w:t>
    </w:r>
    <w:r w:rsidRPr="00F42A51">
      <w:rPr>
        <w:rStyle w:val="HideTWBExt"/>
      </w:rPr>
      <w:t>&lt;/Version&gt;</w:t>
    </w:r>
  </w:p>
  <w:p w14:paraId="45A0E72B" w14:textId="1E9986B7" w:rsidR="0085501C" w:rsidRPr="00F42A51" w:rsidRDefault="00D57CEF" w:rsidP="009612AA">
    <w:pPr>
      <w:pStyle w:val="EPFooter2"/>
      <w:tabs>
        <w:tab w:val="clear" w:pos="4535"/>
        <w:tab w:val="center" w:pos="4536"/>
      </w:tabs>
    </w:pPr>
    <w:r w:rsidRPr="00F42A51">
      <w:fldChar w:fldCharType="begin"/>
    </w:r>
    <w:r w:rsidRPr="00F42A51">
      <w:instrText xml:space="preserve"> DOCPROPERTY "&lt;Extension&gt;" </w:instrText>
    </w:r>
    <w:r w:rsidRPr="00F42A51">
      <w:fldChar w:fldCharType="separate"/>
    </w:r>
    <w:r w:rsidR="003F5928">
      <w:t>FR</w:t>
    </w:r>
    <w:r w:rsidRPr="00F42A51">
      <w:fldChar w:fldCharType="end"/>
    </w:r>
    <w:r w:rsidR="0085501C" w:rsidRPr="00F42A51">
      <w:tab/>
    </w:r>
    <w:r w:rsidR="004E289D" w:rsidRPr="00F42A51">
      <w:rPr>
        <w:b w:val="0"/>
        <w:i/>
        <w:color w:val="C0C0C0"/>
        <w:sz w:val="22"/>
        <w:szCs w:val="22"/>
      </w:rPr>
      <w:t>Unie dans la diversité</w:t>
    </w:r>
    <w:r w:rsidR="0085501C" w:rsidRPr="00F42A51">
      <w:tab/>
    </w:r>
    <w:r w:rsidRPr="00F42A51">
      <w:fldChar w:fldCharType="begin"/>
    </w:r>
    <w:r w:rsidRPr="00F42A51">
      <w:instrText xml:space="preserve"> DOCPROPERTY "&lt;Extension&gt;" </w:instrText>
    </w:r>
    <w:r w:rsidRPr="00F42A51">
      <w:fldChar w:fldCharType="separate"/>
    </w:r>
    <w:r w:rsidR="003F5928">
      <w:t>FR</w:t>
    </w:r>
    <w:r w:rsidRPr="00F42A5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7FED3" w14:textId="77777777" w:rsidR="000A3B62" w:rsidRPr="00F42A51" w:rsidRDefault="000A3B62">
      <w:r w:rsidRPr="00F42A51">
        <w:separator/>
      </w:r>
    </w:p>
  </w:footnote>
  <w:footnote w:type="continuationSeparator" w:id="0">
    <w:p w14:paraId="43772872" w14:textId="77777777" w:rsidR="000A3B62" w:rsidRPr="00F42A51" w:rsidRDefault="000A3B62">
      <w:r w:rsidRPr="00F42A51">
        <w:continuationSeparator/>
      </w:r>
    </w:p>
  </w:footnote>
  <w:footnote w:id="1">
    <w:p w14:paraId="6D67C406" w14:textId="6ABF9796" w:rsidR="00F42A51" w:rsidRPr="00F42A51" w:rsidRDefault="00F42A51" w:rsidP="00F42A51">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51469" w14:textId="77777777" w:rsidR="003F5928" w:rsidRDefault="003F5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2675C" w14:textId="77777777" w:rsidR="003F5928" w:rsidRDefault="003F59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E0281" w14:textId="77777777" w:rsidR="003F5928" w:rsidRDefault="003F59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50492695">
    <w:abstractNumId w:val="9"/>
  </w:num>
  <w:num w:numId="2" w16cid:durableId="1288585695">
    <w:abstractNumId w:val="9"/>
  </w:num>
  <w:num w:numId="3" w16cid:durableId="308291424">
    <w:abstractNumId w:val="7"/>
  </w:num>
  <w:num w:numId="4" w16cid:durableId="1242641939">
    <w:abstractNumId w:val="7"/>
  </w:num>
  <w:num w:numId="5" w16cid:durableId="32852469">
    <w:abstractNumId w:val="6"/>
  </w:num>
  <w:num w:numId="6" w16cid:durableId="990986551">
    <w:abstractNumId w:val="6"/>
  </w:num>
  <w:num w:numId="7" w16cid:durableId="1242643375">
    <w:abstractNumId w:val="5"/>
  </w:num>
  <w:num w:numId="8" w16cid:durableId="2031950622">
    <w:abstractNumId w:val="5"/>
  </w:num>
  <w:num w:numId="9" w16cid:durableId="970866469">
    <w:abstractNumId w:val="4"/>
  </w:num>
  <w:num w:numId="10" w16cid:durableId="2096170411">
    <w:abstractNumId w:val="4"/>
  </w:num>
  <w:num w:numId="11" w16cid:durableId="1704597465">
    <w:abstractNumId w:val="8"/>
  </w:num>
  <w:num w:numId="12" w16cid:durableId="1984384743">
    <w:abstractNumId w:val="8"/>
  </w:num>
  <w:num w:numId="13" w16cid:durableId="1061170731">
    <w:abstractNumId w:val="3"/>
  </w:num>
  <w:num w:numId="14" w16cid:durableId="1474449448">
    <w:abstractNumId w:val="3"/>
  </w:num>
  <w:num w:numId="15" w16cid:durableId="1236864696">
    <w:abstractNumId w:val="2"/>
  </w:num>
  <w:num w:numId="16" w16cid:durableId="204414472">
    <w:abstractNumId w:val="2"/>
  </w:num>
  <w:num w:numId="17" w16cid:durableId="962880437">
    <w:abstractNumId w:val="1"/>
  </w:num>
  <w:num w:numId="18" w16cid:durableId="1972054325">
    <w:abstractNumId w:val="1"/>
  </w:num>
  <w:num w:numId="19" w16cid:durableId="667635353">
    <w:abstractNumId w:val="0"/>
  </w:num>
  <w:num w:numId="20" w16cid:durableId="362097566">
    <w:abstractNumId w:val="0"/>
  </w:num>
  <w:num w:numId="21" w16cid:durableId="1950744702">
    <w:abstractNumId w:val="9"/>
  </w:num>
  <w:num w:numId="22" w16cid:durableId="462774327">
    <w:abstractNumId w:val="7"/>
  </w:num>
  <w:num w:numId="23" w16cid:durableId="1563447648">
    <w:abstractNumId w:val="6"/>
  </w:num>
  <w:num w:numId="24" w16cid:durableId="88742992">
    <w:abstractNumId w:val="5"/>
  </w:num>
  <w:num w:numId="25" w16cid:durableId="995260419">
    <w:abstractNumId w:val="4"/>
  </w:num>
  <w:num w:numId="26" w16cid:durableId="101387891">
    <w:abstractNumId w:val="8"/>
  </w:num>
  <w:num w:numId="27" w16cid:durableId="1913812737">
    <w:abstractNumId w:val="3"/>
  </w:num>
  <w:num w:numId="28" w16cid:durableId="1506018656">
    <w:abstractNumId w:val="2"/>
  </w:num>
  <w:num w:numId="29" w16cid:durableId="1014306681">
    <w:abstractNumId w:val="1"/>
  </w:num>
  <w:num w:numId="30" w16cid:durableId="889152878">
    <w:abstractNumId w:val="0"/>
  </w:num>
  <w:num w:numId="31" w16cid:durableId="2045861564">
    <w:abstractNumId w:val="9"/>
  </w:num>
  <w:num w:numId="32" w16cid:durableId="644623330">
    <w:abstractNumId w:val="7"/>
  </w:num>
  <w:num w:numId="33" w16cid:durableId="658996771">
    <w:abstractNumId w:val="6"/>
  </w:num>
  <w:num w:numId="34" w16cid:durableId="1036391662">
    <w:abstractNumId w:val="5"/>
  </w:num>
  <w:num w:numId="35" w16cid:durableId="664824183">
    <w:abstractNumId w:val="4"/>
  </w:num>
  <w:num w:numId="36" w16cid:durableId="629940438">
    <w:abstractNumId w:val="8"/>
  </w:num>
  <w:num w:numId="37" w16cid:durableId="244262993">
    <w:abstractNumId w:val="3"/>
  </w:num>
  <w:num w:numId="38" w16cid:durableId="1237395588">
    <w:abstractNumId w:val="2"/>
  </w:num>
  <w:num w:numId="39" w16cid:durableId="1598050999">
    <w:abstractNumId w:val="1"/>
  </w:num>
  <w:num w:numId="40" w16cid:durableId="49257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MFMNU" w:val=" 1"/>
    <w:docVar w:name="COMKEY" w:val="LIBE"/>
    <w:docVar w:name="DOCDT" w:val="12/06/2025"/>
    <w:docVar w:name="LastEditedSection" w:val=" 1"/>
    <w:docVar w:name="strDocTypeID" w:val="PR_NLE-AP_Agreement"/>
    <w:docVar w:name="strSubDir" w:val="1325"/>
    <w:docVar w:name="TITLEMNU" w:val=" 1"/>
    <w:docVar w:name="TXTAUTHOR" w:val="Nikola Bartůšek"/>
    <w:docVar w:name="TXTLANGUE" w:val="FR"/>
    <w:docVar w:name="TXTLANGUEMIN" w:val="fr"/>
    <w:docVar w:name="TXTNRNLE" w:val="2024/0321"/>
    <w:docVar w:name="TXTNRPE" w:val="774.371"/>
    <w:docVar w:name="TXTPEorAP" w:val="PE"/>
    <w:docVar w:name="TXTROUTE" w:val="RR\1325473FR.docx"/>
    <w:docVar w:name="TXTVERSION" w:val="01-00"/>
  </w:docVars>
  <w:rsids>
    <w:rsidRoot w:val="000A3B62"/>
    <w:rsid w:val="00001D52"/>
    <w:rsid w:val="0000443F"/>
    <w:rsid w:val="000053E3"/>
    <w:rsid w:val="0006167F"/>
    <w:rsid w:val="00061EFE"/>
    <w:rsid w:val="0006796A"/>
    <w:rsid w:val="00095D8B"/>
    <w:rsid w:val="000A2F73"/>
    <w:rsid w:val="000A3B62"/>
    <w:rsid w:val="000C123D"/>
    <w:rsid w:val="000D78AF"/>
    <w:rsid w:val="001078FA"/>
    <w:rsid w:val="00180664"/>
    <w:rsid w:val="001874D8"/>
    <w:rsid w:val="001A5F07"/>
    <w:rsid w:val="001B5452"/>
    <w:rsid w:val="001D02E3"/>
    <w:rsid w:val="001F7BBE"/>
    <w:rsid w:val="0021049A"/>
    <w:rsid w:val="0022685A"/>
    <w:rsid w:val="002E2E20"/>
    <w:rsid w:val="002F5A83"/>
    <w:rsid w:val="003072BE"/>
    <w:rsid w:val="00337C92"/>
    <w:rsid w:val="00363B94"/>
    <w:rsid w:val="003B598C"/>
    <w:rsid w:val="003F5928"/>
    <w:rsid w:val="004174FC"/>
    <w:rsid w:val="00460BD6"/>
    <w:rsid w:val="004859B3"/>
    <w:rsid w:val="004C083C"/>
    <w:rsid w:val="004E1650"/>
    <w:rsid w:val="004E289D"/>
    <w:rsid w:val="005027B1"/>
    <w:rsid w:val="0053367A"/>
    <w:rsid w:val="00544D48"/>
    <w:rsid w:val="005877C0"/>
    <w:rsid w:val="005A6B14"/>
    <w:rsid w:val="005D0B97"/>
    <w:rsid w:val="005F5D6C"/>
    <w:rsid w:val="00607253"/>
    <w:rsid w:val="006132CE"/>
    <w:rsid w:val="00613F2E"/>
    <w:rsid w:val="006A1A75"/>
    <w:rsid w:val="006A2CF5"/>
    <w:rsid w:val="006F1B6F"/>
    <w:rsid w:val="00745E94"/>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AE7CC8"/>
    <w:rsid w:val="00B31D18"/>
    <w:rsid w:val="00B42885"/>
    <w:rsid w:val="00B50C20"/>
    <w:rsid w:val="00B6769C"/>
    <w:rsid w:val="00BA122C"/>
    <w:rsid w:val="00BB22CC"/>
    <w:rsid w:val="00BB41C8"/>
    <w:rsid w:val="00BE5E72"/>
    <w:rsid w:val="00BF0A0F"/>
    <w:rsid w:val="00BF2E15"/>
    <w:rsid w:val="00BF7F55"/>
    <w:rsid w:val="00C05DD8"/>
    <w:rsid w:val="00C15447"/>
    <w:rsid w:val="00C35D01"/>
    <w:rsid w:val="00CB5651"/>
    <w:rsid w:val="00CC20CB"/>
    <w:rsid w:val="00CF44DF"/>
    <w:rsid w:val="00D04E0B"/>
    <w:rsid w:val="00D57CEF"/>
    <w:rsid w:val="00D62DA0"/>
    <w:rsid w:val="00D6543C"/>
    <w:rsid w:val="00DF594D"/>
    <w:rsid w:val="00E14FEE"/>
    <w:rsid w:val="00E71368"/>
    <w:rsid w:val="00E93816"/>
    <w:rsid w:val="00E94536"/>
    <w:rsid w:val="00EA59ED"/>
    <w:rsid w:val="00EF48F2"/>
    <w:rsid w:val="00F04010"/>
    <w:rsid w:val="00F42A51"/>
    <w:rsid w:val="00FC699E"/>
    <w:rsid w:val="00FE3AB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82123"/>
  <w15:chartTrackingRefBased/>
  <w15:docId w15:val="{6CE63752-E896-48CA-839E-C77CA614B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4E289D"/>
    <w:pPr>
      <w:tabs>
        <w:tab w:val="right" w:pos="454"/>
        <w:tab w:val="left" w:pos="737"/>
      </w:tabs>
      <w:ind w:left="737" w:hanging="737"/>
    </w:pPr>
    <w:rPr>
      <w:snapToGrid w:val="0"/>
      <w:sz w:val="18"/>
      <w:lang w:eastAsia="en-US"/>
    </w:rPr>
  </w:style>
  <w:style w:type="paragraph" w:customStyle="1" w:styleId="Lgendetitre">
    <w:name w:val="Légende titre"/>
    <w:basedOn w:val="Normal"/>
    <w:rsid w:val="004E289D"/>
    <w:pPr>
      <w:spacing w:before="240" w:after="240"/>
    </w:pPr>
    <w:rPr>
      <w:b/>
      <w:i/>
      <w:snapToGrid w:val="0"/>
      <w:lang w:eastAsia="en-US"/>
    </w:rPr>
  </w:style>
  <w:style w:type="paragraph" w:customStyle="1" w:styleId="Lgendestandard">
    <w:name w:val="Légende standard"/>
    <w:basedOn w:val="Normal"/>
    <w:rsid w:val="004E289D"/>
    <w:rPr>
      <w:sz w:val="18"/>
    </w:rPr>
  </w:style>
  <w:style w:type="paragraph" w:customStyle="1" w:styleId="Normal24a">
    <w:name w:val="Normal24a"/>
    <w:basedOn w:val="Normal"/>
    <w:rsid w:val="004E289D"/>
    <w:pPr>
      <w:spacing w:after="480"/>
    </w:pPr>
  </w:style>
  <w:style w:type="paragraph" w:customStyle="1" w:styleId="NormalBoldCenter">
    <w:name w:val="NormalBoldCenter"/>
    <w:basedOn w:val="Normal"/>
    <w:rsid w:val="004E289D"/>
    <w:pPr>
      <w:jc w:val="center"/>
    </w:pPr>
    <w:rPr>
      <w:b/>
    </w:rPr>
  </w:style>
  <w:style w:type="paragraph" w:customStyle="1" w:styleId="Footprint12b">
    <w:name w:val="Footprint12b"/>
    <w:basedOn w:val="Normal"/>
    <w:rsid w:val="004E289D"/>
    <w:pPr>
      <w:spacing w:before="240"/>
    </w:pPr>
    <w:rPr>
      <w:szCs w:val="24"/>
    </w:rPr>
  </w:style>
  <w:style w:type="paragraph" w:customStyle="1" w:styleId="NormalSingle">
    <w:name w:val="NormalSingle"/>
    <w:basedOn w:val="Normal"/>
    <w:qFormat/>
    <w:rsid w:val="004E289D"/>
    <w:rPr>
      <w:szCs w:val="24"/>
    </w:rPr>
  </w:style>
  <w:style w:type="character" w:styleId="Hyperlink">
    <w:name w:val="Hyperlink"/>
    <w:basedOn w:val="DefaultParagraphFont"/>
    <w:uiPriority w:val="99"/>
    <w:rsid w:val="004E289D"/>
    <w:rPr>
      <w:color w:val="0563C1" w:themeColor="hyperlink"/>
      <w:u w:val="single"/>
    </w:rPr>
  </w:style>
  <w:style w:type="paragraph" w:styleId="Footer">
    <w:name w:val="footer"/>
    <w:basedOn w:val="Normal"/>
    <w:link w:val="FooterChar"/>
    <w:semiHidden/>
    <w:rsid w:val="0006796A"/>
    <w:pPr>
      <w:tabs>
        <w:tab w:val="center" w:pos="4680"/>
        <w:tab w:val="right" w:pos="9360"/>
      </w:tabs>
    </w:pPr>
  </w:style>
  <w:style w:type="character" w:customStyle="1" w:styleId="FooterChar">
    <w:name w:val="Footer Char"/>
    <w:basedOn w:val="DefaultParagraphFont"/>
    <w:link w:val="Footer"/>
    <w:semiHidden/>
    <w:rsid w:val="0006796A"/>
    <w:rPr>
      <w:sz w:val="24"/>
      <w:lang w:val="fr-FR"/>
    </w:rPr>
  </w:style>
  <w:style w:type="paragraph" w:styleId="FootnoteText">
    <w:name w:val="footnote text"/>
    <w:basedOn w:val="Normal"/>
    <w:link w:val="FootnoteTextChar"/>
    <w:rsid w:val="00F42A51"/>
    <w:rPr>
      <w:sz w:val="20"/>
    </w:rPr>
  </w:style>
  <w:style w:type="character" w:customStyle="1" w:styleId="FootnoteTextChar">
    <w:name w:val="Footnote Text Char"/>
    <w:basedOn w:val="DefaultParagraphFont"/>
    <w:link w:val="FootnoteText"/>
    <w:rsid w:val="00F42A51"/>
    <w:rPr>
      <w:lang w:val="fr-FR"/>
    </w:rPr>
  </w:style>
  <w:style w:type="character" w:styleId="FootnoteReference">
    <w:name w:val="footnote reference"/>
    <w:basedOn w:val="DefaultParagraphFont"/>
    <w:rsid w:val="00F42A51"/>
    <w:rPr>
      <w:vertAlign w:val="superscript"/>
    </w:rPr>
  </w:style>
  <w:style w:type="paragraph" w:customStyle="1" w:styleId="Normal12a">
    <w:name w:val="Normal12a"/>
    <w:basedOn w:val="Normal"/>
    <w:rsid w:val="00F42A51"/>
    <w:pPr>
      <w:spacing w:after="240"/>
    </w:pPr>
  </w:style>
  <w:style w:type="paragraph" w:customStyle="1" w:styleId="RollCallVotes">
    <w:name w:val="RollCallVotes"/>
    <w:basedOn w:val="Normal"/>
    <w:rsid w:val="00F42A51"/>
    <w:pPr>
      <w:spacing w:before="120" w:after="120"/>
      <w:jc w:val="center"/>
    </w:pPr>
    <w:rPr>
      <w:b/>
      <w:bCs/>
      <w:snapToGrid w:val="0"/>
      <w:sz w:val="16"/>
      <w:lang w:eastAsia="en-US"/>
    </w:rPr>
  </w:style>
  <w:style w:type="paragraph" w:customStyle="1" w:styleId="RollCallTabs">
    <w:name w:val="RollCallTabs"/>
    <w:basedOn w:val="Normal"/>
    <w:qFormat/>
    <w:rsid w:val="00F42A51"/>
    <w:pPr>
      <w:tabs>
        <w:tab w:val="center" w:pos="284"/>
        <w:tab w:val="left" w:pos="426"/>
      </w:tabs>
    </w:pPr>
    <w:rPr>
      <w:snapToGrid w:val="0"/>
      <w:lang w:eastAsia="en-US"/>
    </w:rPr>
  </w:style>
  <w:style w:type="paragraph" w:customStyle="1" w:styleId="RollCallSymbols14pt">
    <w:name w:val="RollCallSymbols14pt"/>
    <w:basedOn w:val="Normal"/>
    <w:rsid w:val="00F42A51"/>
    <w:pPr>
      <w:spacing w:before="120" w:after="120"/>
      <w:jc w:val="center"/>
    </w:pPr>
    <w:rPr>
      <w:rFonts w:ascii="Arial" w:hAnsi="Arial"/>
      <w:b/>
      <w:bCs/>
      <w:snapToGrid w:val="0"/>
      <w:sz w:val="28"/>
      <w:lang w:eastAsia="en-US"/>
    </w:rPr>
  </w:style>
  <w:style w:type="paragraph" w:customStyle="1" w:styleId="RollCallTable">
    <w:name w:val="RollCallTable"/>
    <w:basedOn w:val="Normal"/>
    <w:rsid w:val="00F42A5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6B0E6-B3D5-4F96-A116-B7FE5ABEC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1333</Words>
  <Characters>8039</Characters>
  <Application>Microsoft Office Word</Application>
  <DocSecurity>0</DocSecurity>
  <Lines>251</Lines>
  <Paragraphs>133</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DESCHAMPS Nathalie</dc:creator>
  <cp:keywords/>
  <cp:lastModifiedBy>LAGRANGE Nathalie</cp:lastModifiedBy>
  <cp:revision>2</cp:revision>
  <cp:lastPrinted>2002-12-11T09:25:00Z</cp:lastPrinted>
  <dcterms:created xsi:type="dcterms:W3CDTF">2025-07-30T13:06:00Z</dcterms:created>
  <dcterms:modified xsi:type="dcterms:W3CDTF">2025-07-30T13:06:00Z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[20250601]</vt:lpwstr>
  </property>
  <property fmtid="{D5CDD505-2E9C-101B-9397-08002B2CF9AE}" pid="4" name="LastEdited with">
    <vt:lpwstr>10.1.2 Build [20250615]</vt:lpwstr>
  </property>
  <property fmtid="{D5CDD505-2E9C-101B-9397-08002B2CF9AE}" pid="5" name="&lt;FdR&gt;">
    <vt:lpwstr>1325473</vt:lpwstr>
  </property>
  <property fmtid="{D5CDD505-2E9C-101B-9397-08002B2CF9AE}" pid="6" name="&lt;Type&gt;">
    <vt:lpwstr>RR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\\eiciBRUpr1\pdocep$\DocEP\TRANSFIL\FR\PR_NLE-AP_Agreement.FR(08/10/2024 16:19:00)</vt:lpwstr>
  </property>
  <property fmtid="{D5CDD505-2E9C-101B-9397-08002B2CF9AE}" pid="9" name="&lt;Model&gt;">
    <vt:lpwstr>PR_NLE-AP_Agreement</vt:lpwstr>
  </property>
  <property fmtid="{D5CDD505-2E9C-101B-9397-08002B2CF9AE}" pid="10" name="FooterPath">
    <vt:lpwstr>RR\1325473FR.docx</vt:lpwstr>
  </property>
  <property fmtid="{D5CDD505-2E9C-101B-9397-08002B2CF9AE}" pid="11" name="PE number">
    <vt:lpwstr>774.371</vt:lpwstr>
  </property>
  <property fmtid="{D5CDD505-2E9C-101B-9397-08002B2CF9AE}" pid="12" name="Bookout">
    <vt:lpwstr>OK - 2025/07/30 15:04</vt:lpwstr>
  </property>
  <property fmtid="{D5CDD505-2E9C-101B-9397-08002B2CF9AE}" pid="13" name="SDLStudio">
    <vt:lpwstr/>
  </property>
</Properties>
</file>