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256C0" w:rsidRPr="000B4B81" w14:paraId="090B07AE" w14:textId="77777777" w:rsidTr="00C85D0F">
        <w:trPr>
          <w:trHeight w:hRule="exact" w:val="1418"/>
        </w:trPr>
        <w:tc>
          <w:tcPr>
            <w:tcW w:w="6804" w:type="dxa"/>
            <w:shd w:val="clear" w:color="auto" w:fill="auto"/>
            <w:vAlign w:val="center"/>
          </w:tcPr>
          <w:p w14:paraId="13796289" w14:textId="77777777" w:rsidR="00CF16EE" w:rsidRPr="000B4B81" w:rsidRDefault="000B4B81" w:rsidP="00C85D0F">
            <w:pPr>
              <w:pStyle w:val="EPName"/>
            </w:pPr>
            <w:r w:rsidRPr="000B4B81">
              <w:t>Europa-Parlamentet</w:t>
            </w:r>
          </w:p>
          <w:p w14:paraId="32C5CC1B" w14:textId="77777777" w:rsidR="00CF16EE" w:rsidRPr="000B4B81" w:rsidRDefault="000B4B81" w:rsidP="00833ECC">
            <w:pPr>
              <w:pStyle w:val="EPTerm"/>
            </w:pPr>
            <w:r w:rsidRPr="000B4B81">
              <w:t>2024-2029</w:t>
            </w:r>
          </w:p>
        </w:tc>
        <w:tc>
          <w:tcPr>
            <w:tcW w:w="2268" w:type="dxa"/>
            <w:shd w:val="clear" w:color="auto" w:fill="auto"/>
          </w:tcPr>
          <w:p w14:paraId="6933F356" w14:textId="77777777" w:rsidR="00CF16EE" w:rsidRPr="000B4B81" w:rsidRDefault="000B4B81" w:rsidP="00C85D0F">
            <w:pPr>
              <w:pStyle w:val="EPLogo"/>
            </w:pPr>
            <w:r w:rsidRPr="000B4B81">
              <w:drawing>
                <wp:inline distT="0" distB="0" distL="0" distR="0" wp14:anchorId="6EB65BEB" wp14:editId="64F12C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7326519" w14:textId="77777777" w:rsidR="00215FF9" w:rsidRPr="000B4B81" w:rsidRDefault="00215FF9" w:rsidP="00215FF9">
      <w:pPr>
        <w:pStyle w:val="LineTop"/>
      </w:pPr>
    </w:p>
    <w:p w14:paraId="335D1D1D" w14:textId="77777777" w:rsidR="00215FF9" w:rsidRPr="000B4B81" w:rsidRDefault="000B4B81" w:rsidP="00215FF9">
      <w:pPr>
        <w:pStyle w:val="EPBody"/>
      </w:pPr>
      <w:r w:rsidRPr="000B4B81">
        <w:t>Mødedokument</w:t>
      </w:r>
    </w:p>
    <w:p w14:paraId="1632C1BF" w14:textId="77777777" w:rsidR="00215FF9" w:rsidRPr="000B4B81" w:rsidRDefault="00215FF9" w:rsidP="00215FF9">
      <w:pPr>
        <w:pStyle w:val="LineBottom"/>
      </w:pPr>
    </w:p>
    <w:p w14:paraId="343F788E" w14:textId="77777777" w:rsidR="005922F7" w:rsidRPr="000B4B81" w:rsidRDefault="000B4B81" w:rsidP="00035C23">
      <w:pPr>
        <w:pStyle w:val="CoverReference"/>
      </w:pPr>
      <w:r w:rsidRPr="000B4B81">
        <w:rPr>
          <w:rStyle w:val="HideTWBExt"/>
          <w:noProof w:val="0"/>
        </w:rPr>
        <w:t>&lt;NoDocSe&gt;</w:t>
      </w:r>
      <w:r w:rsidRPr="000B4B81">
        <w:t>A10-0264/2025</w:t>
      </w:r>
      <w:r w:rsidRPr="000B4B81">
        <w:rPr>
          <w:rStyle w:val="HideTWBExt"/>
          <w:noProof w:val="0"/>
        </w:rPr>
        <w:t>&lt;/NoDocSe&gt;</w:t>
      </w:r>
    </w:p>
    <w:p w14:paraId="0200B3F6" w14:textId="77777777" w:rsidR="005922F7" w:rsidRPr="000B4B81" w:rsidRDefault="000B4B81" w:rsidP="005922F7">
      <w:pPr>
        <w:pStyle w:val="CoverDate"/>
      </w:pPr>
      <w:r w:rsidRPr="000B4B81">
        <w:rPr>
          <w:rStyle w:val="HideTWBExt"/>
          <w:noProof w:val="0"/>
        </w:rPr>
        <w:t>&lt;Date&gt;</w:t>
      </w:r>
      <w:r w:rsidRPr="000B4B81">
        <w:rPr>
          <w:rStyle w:val="HideTWBInt"/>
          <w:color w:val="auto"/>
        </w:rPr>
        <w:t>{12/12/2025}</w:t>
      </w:r>
      <w:r w:rsidRPr="000B4B81">
        <w:t>12.12.2025</w:t>
      </w:r>
      <w:r w:rsidRPr="000B4B81">
        <w:rPr>
          <w:rStyle w:val="HideTWBExt"/>
          <w:noProof w:val="0"/>
        </w:rPr>
        <w:t>&lt;/Date&gt;</w:t>
      </w:r>
    </w:p>
    <w:p w14:paraId="700485B5" w14:textId="77777777" w:rsidR="00142D49" w:rsidRPr="000B4B81" w:rsidRDefault="000B4B81">
      <w:pPr>
        <w:pStyle w:val="CoverDocType24a"/>
      </w:pPr>
      <w:r w:rsidRPr="000B4B81">
        <w:rPr>
          <w:rStyle w:val="HideTWBExt"/>
          <w:b w:val="0"/>
          <w:noProof w:val="0"/>
        </w:rPr>
        <w:t>&lt;TitreType&gt;</w:t>
      </w:r>
      <w:r w:rsidRPr="000B4B81">
        <w:t>BETÆNKNING</w:t>
      </w:r>
      <w:r w:rsidRPr="000B4B81">
        <w:rPr>
          <w:rStyle w:val="HideTWBExt"/>
          <w:b w:val="0"/>
          <w:noProof w:val="0"/>
        </w:rPr>
        <w:t>&lt;/TitreType&gt;</w:t>
      </w:r>
    </w:p>
    <w:p w14:paraId="788A6A70" w14:textId="77777777" w:rsidR="00142D49" w:rsidRPr="000B4B81" w:rsidRDefault="000B4B81">
      <w:pPr>
        <w:pStyle w:val="CoverNormal"/>
      </w:pPr>
      <w:r w:rsidRPr="000B4B81">
        <w:rPr>
          <w:rStyle w:val="HideTWBExt"/>
          <w:noProof w:val="0"/>
        </w:rPr>
        <w:t>&lt;Titre&gt;</w:t>
      </w:r>
      <w:r w:rsidRPr="000B4B81">
        <w:t>om anmodning om ophævelse af Alessandra Morettis immunitet</w:t>
      </w:r>
      <w:r w:rsidRPr="000B4B81">
        <w:rPr>
          <w:rStyle w:val="HideTWBExt"/>
          <w:noProof w:val="0"/>
        </w:rPr>
        <w:t>&lt;/Titre&gt;</w:t>
      </w:r>
    </w:p>
    <w:p w14:paraId="71223B01" w14:textId="77777777" w:rsidR="00142D49" w:rsidRPr="000B4B81" w:rsidRDefault="000B4B81">
      <w:pPr>
        <w:pStyle w:val="CoverNormal24a"/>
      </w:pPr>
      <w:r w:rsidRPr="000B4B81">
        <w:rPr>
          <w:rStyle w:val="HideTWBExt"/>
          <w:noProof w:val="0"/>
        </w:rPr>
        <w:t>&lt;DocRef&gt;</w:t>
      </w:r>
      <w:r w:rsidRPr="000B4B81">
        <w:t>(2025/2064(IMM))</w:t>
      </w:r>
      <w:r w:rsidRPr="000B4B81">
        <w:rPr>
          <w:rStyle w:val="HideTWBExt"/>
          <w:noProof w:val="0"/>
        </w:rPr>
        <w:t>&lt;/DocRef&gt;</w:t>
      </w:r>
    </w:p>
    <w:p w14:paraId="493E79FE" w14:textId="77777777" w:rsidR="00142D49" w:rsidRPr="000B4B81" w:rsidRDefault="000B4B81">
      <w:pPr>
        <w:pStyle w:val="CoverNormal24a"/>
      </w:pPr>
      <w:r w:rsidRPr="000B4B81">
        <w:rPr>
          <w:rStyle w:val="HideTWBExt"/>
          <w:noProof w:val="0"/>
        </w:rPr>
        <w:t>&lt;Commission&gt;</w:t>
      </w:r>
      <w:r w:rsidRPr="000B4B81">
        <w:rPr>
          <w:rStyle w:val="HideTWBInt"/>
          <w:color w:val="auto"/>
        </w:rPr>
        <w:t>{JURI}</w:t>
      </w:r>
      <w:r w:rsidRPr="000B4B81">
        <w:t>Retsudvalget</w:t>
      </w:r>
      <w:r w:rsidRPr="000B4B81">
        <w:rPr>
          <w:rStyle w:val="HideTWBExt"/>
          <w:noProof w:val="0"/>
        </w:rPr>
        <w:t>&lt;/Commission&gt;</w:t>
      </w:r>
    </w:p>
    <w:p w14:paraId="7CDADD03" w14:textId="77777777" w:rsidR="00142D49" w:rsidRPr="000B4B81" w:rsidRDefault="000B4B81">
      <w:pPr>
        <w:pStyle w:val="CoverNormal24a"/>
      </w:pPr>
      <w:r w:rsidRPr="000B4B81">
        <w:t xml:space="preserve">Ordfører: </w:t>
      </w:r>
      <w:r w:rsidRPr="000B4B81">
        <w:rPr>
          <w:rStyle w:val="HideTWBExt"/>
          <w:noProof w:val="0"/>
        </w:rPr>
        <w:t>&lt;Depute&gt;</w:t>
      </w:r>
      <w:r w:rsidRPr="000B4B81">
        <w:t>Marcin Sypniewski</w:t>
      </w:r>
      <w:r w:rsidRPr="000B4B81">
        <w:rPr>
          <w:rStyle w:val="HideTWBExt"/>
          <w:noProof w:val="0"/>
        </w:rPr>
        <w:t>&lt;/Depute&gt;</w:t>
      </w:r>
    </w:p>
    <w:p w14:paraId="735DB0D3" w14:textId="77777777" w:rsidR="0006105E" w:rsidRPr="000B4B81" w:rsidRDefault="0006105E" w:rsidP="0006105E">
      <w:pPr>
        <w:pStyle w:val="CoverNormal"/>
      </w:pPr>
    </w:p>
    <w:p w14:paraId="6C558EDA" w14:textId="77777777" w:rsidR="00142D49" w:rsidRPr="000B4B81" w:rsidRDefault="000B4B81" w:rsidP="00DF74F0">
      <w:pPr>
        <w:widowControl/>
        <w:tabs>
          <w:tab w:val="center" w:pos="4677"/>
        </w:tabs>
      </w:pPr>
      <w:r w:rsidRPr="000B4B81">
        <w:br w:type="page"/>
      </w:r>
      <w:r w:rsidRPr="000B4B81">
        <w:lastRenderedPageBreak/>
        <w:t>PR_IMM_Waiver</w:t>
      </w:r>
    </w:p>
    <w:p w14:paraId="2956394F" w14:textId="77777777" w:rsidR="00142D49" w:rsidRPr="000B4B81" w:rsidRDefault="000B4B81">
      <w:pPr>
        <w:pStyle w:val="TOCHeading"/>
      </w:pPr>
      <w:r w:rsidRPr="000B4B81">
        <w:t>INDHOLD</w:t>
      </w:r>
    </w:p>
    <w:p w14:paraId="6BE145C4" w14:textId="77777777" w:rsidR="00142D49" w:rsidRPr="000B4B81" w:rsidRDefault="000B4B81">
      <w:pPr>
        <w:pStyle w:val="TOCPage"/>
      </w:pPr>
      <w:r w:rsidRPr="000B4B81">
        <w:t>Side</w:t>
      </w:r>
    </w:p>
    <w:p w14:paraId="01B40912" w14:textId="603F006E" w:rsidR="000B4B81" w:rsidRDefault="000B4B81">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B4B81">
        <w:fldChar w:fldCharType="begin"/>
      </w:r>
      <w:r w:rsidRPr="000B4B81">
        <w:instrText xml:space="preserve"> TOC \t "PageHeading;</w:instrText>
      </w:r>
      <w:r w:rsidRPr="000B4B81">
        <w:instrText xml:space="preserve">1" </w:instrText>
      </w:r>
      <w:r w:rsidRPr="000B4B81">
        <w:fldChar w:fldCharType="separate"/>
      </w:r>
      <w:r>
        <w:rPr>
          <w:noProof/>
        </w:rPr>
        <w:t>FORSLAG TIL EUROPA-PARLAMENTETS AFGØRELSE</w:t>
      </w:r>
      <w:r>
        <w:rPr>
          <w:noProof/>
        </w:rPr>
        <w:tab/>
      </w:r>
      <w:r>
        <w:rPr>
          <w:noProof/>
        </w:rPr>
        <w:fldChar w:fldCharType="begin"/>
      </w:r>
      <w:r>
        <w:rPr>
          <w:noProof/>
        </w:rPr>
        <w:instrText xml:space="preserve"> PAGEREF _Toc216704276 \h </w:instrText>
      </w:r>
      <w:r>
        <w:rPr>
          <w:noProof/>
        </w:rPr>
      </w:r>
      <w:r>
        <w:rPr>
          <w:noProof/>
        </w:rPr>
        <w:fldChar w:fldCharType="separate"/>
      </w:r>
      <w:r>
        <w:rPr>
          <w:noProof/>
        </w:rPr>
        <w:t>3</w:t>
      </w:r>
      <w:r>
        <w:rPr>
          <w:noProof/>
        </w:rPr>
        <w:fldChar w:fldCharType="end"/>
      </w:r>
    </w:p>
    <w:p w14:paraId="72CC992E" w14:textId="63898F69" w:rsidR="000B4B81" w:rsidRDefault="000B4B8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OPLYSNINGER OM VEDTAGELSE I KORRESPONDERENDE UDVALG</w:t>
      </w:r>
      <w:r>
        <w:rPr>
          <w:noProof/>
        </w:rPr>
        <w:tab/>
      </w:r>
      <w:r>
        <w:rPr>
          <w:noProof/>
        </w:rPr>
        <w:fldChar w:fldCharType="begin"/>
      </w:r>
      <w:r>
        <w:rPr>
          <w:noProof/>
        </w:rPr>
        <w:instrText xml:space="preserve"> PAGEREF _Toc216704277 \h </w:instrText>
      </w:r>
      <w:r>
        <w:rPr>
          <w:noProof/>
        </w:rPr>
      </w:r>
      <w:r>
        <w:rPr>
          <w:noProof/>
        </w:rPr>
        <w:fldChar w:fldCharType="separate"/>
      </w:r>
      <w:r>
        <w:rPr>
          <w:noProof/>
        </w:rPr>
        <w:t>6</w:t>
      </w:r>
      <w:r>
        <w:rPr>
          <w:noProof/>
        </w:rPr>
        <w:fldChar w:fldCharType="end"/>
      </w:r>
    </w:p>
    <w:p w14:paraId="3B46F110" w14:textId="2E1D68E9" w:rsidR="0006105E" w:rsidRPr="000B4B81" w:rsidRDefault="000B4B81" w:rsidP="00273EFB">
      <w:r w:rsidRPr="000B4B81">
        <w:fldChar w:fldCharType="end"/>
      </w:r>
    </w:p>
    <w:p w14:paraId="2B9AD9B1" w14:textId="77777777" w:rsidR="00142D49" w:rsidRPr="000B4B81" w:rsidRDefault="000B4B81">
      <w:pPr>
        <w:pStyle w:val="PageHeading"/>
      </w:pPr>
      <w:r w:rsidRPr="000B4B81">
        <w:br w:type="page"/>
      </w:r>
      <w:bookmarkStart w:id="0" w:name="_Toc216704276"/>
      <w:r w:rsidRPr="000B4B81">
        <w:lastRenderedPageBreak/>
        <w:t>FORSLAG TIL EUROPA-PARLAMENTETS AFGØRELSE</w:t>
      </w:r>
      <w:bookmarkEnd w:id="0"/>
    </w:p>
    <w:p w14:paraId="6E9E1DD6" w14:textId="77777777" w:rsidR="00142D49" w:rsidRPr="000B4B81" w:rsidRDefault="000B4B81" w:rsidP="000B4B81">
      <w:pPr>
        <w:pStyle w:val="NormalBold"/>
      </w:pPr>
      <w:r w:rsidRPr="000B4B81">
        <w:t>om anmodning om ophævelse af Alessandra Morettis immunitet</w:t>
      </w:r>
    </w:p>
    <w:p w14:paraId="42EB7FF8" w14:textId="77777777" w:rsidR="00142D49" w:rsidRPr="000B4B81" w:rsidRDefault="000B4B81" w:rsidP="000B4B81">
      <w:pPr>
        <w:pStyle w:val="NormalBold"/>
      </w:pPr>
      <w:r w:rsidRPr="000B4B81">
        <w:t>(2025/2064(IMM))</w:t>
      </w:r>
    </w:p>
    <w:p w14:paraId="5F993637" w14:textId="77777777" w:rsidR="00142D49" w:rsidRPr="000B4B81" w:rsidRDefault="000B4B81" w:rsidP="000B4B81">
      <w:pPr>
        <w:pStyle w:val="EPComma"/>
      </w:pPr>
      <w:r w:rsidRPr="000B4B81">
        <w:rPr>
          <w:i/>
        </w:rPr>
        <w:t>Europa-Parlamentet,</w:t>
      </w:r>
    </w:p>
    <w:p w14:paraId="13C1D61E" w14:textId="77777777" w:rsidR="00DF248B" w:rsidRPr="000B4B81" w:rsidRDefault="000B4B81" w:rsidP="000B4B81">
      <w:pPr>
        <w:pStyle w:val="NormalHanging12a"/>
      </w:pPr>
      <w:r w:rsidRPr="000B4B81">
        <w:t>–</w:t>
      </w:r>
      <w:r w:rsidRPr="000B4B81">
        <w:tab/>
        <w:t>der henviser til anmodningen om ophævelse af Alessandra Morettis immunitet, der blev modtaget ved skrivelse af 27. februar 2025 fra Protokoltjenesten i den belgiske føderale offentlige tjeneste for udenrigsanliggender, udenrigshandel og udviklingssamarbejde, som fremsendte anmodningen fra den belgiske føderale anklagemyndighed i forbindelse med en straffesag, der skal indledes imod hende, og hvorom der blev givet meddelelse i Parlamentet den 10. marts 2025,</w:t>
      </w:r>
    </w:p>
    <w:p w14:paraId="0E3FF33A" w14:textId="77777777" w:rsidR="00DF248B" w:rsidRPr="000B4B81" w:rsidRDefault="000B4B81" w:rsidP="000B4B81">
      <w:pPr>
        <w:pStyle w:val="NormalHanging12a"/>
      </w:pPr>
      <w:r w:rsidRPr="000B4B81">
        <w:t>–</w:t>
      </w:r>
      <w:r w:rsidRPr="000B4B81">
        <w:tab/>
        <w:t>der har hørt Alessandra Moretti den 4. juni 2025, og som henviser til de dokumenter, som hun har fremlagt, jf. forretningsordenens artikel 9, stk. 6,</w:t>
      </w:r>
    </w:p>
    <w:p w14:paraId="46629FA2" w14:textId="77777777" w:rsidR="00DF248B" w:rsidRPr="000B4B81" w:rsidRDefault="000B4B81" w:rsidP="000B4B81">
      <w:pPr>
        <w:pStyle w:val="NormalHanging12a"/>
      </w:pPr>
      <w:r w:rsidRPr="000B4B81">
        <w:t>–</w:t>
      </w:r>
      <w:r w:rsidRPr="000B4B81">
        <w:tab/>
        <w:t xml:space="preserve">der henviser til yderligere oplysninger fremsendt af den belgiske føderale anklager, </w:t>
      </w:r>
    </w:p>
    <w:p w14:paraId="5092E018" w14:textId="77777777" w:rsidR="00DF248B" w:rsidRPr="000B4B81" w:rsidRDefault="000B4B81" w:rsidP="000B4B81">
      <w:pPr>
        <w:pStyle w:val="NormalHanging12a"/>
      </w:pPr>
      <w:r w:rsidRPr="000B4B81">
        <w:t>–</w:t>
      </w:r>
      <w:r w:rsidRPr="000B4B81">
        <w:tab/>
        <w:t>der henviser til artikel 8 og 9 i protokol nr. 7 vedrørende Den Europæiske Unions privilegier og immuniteter samt artikel 6, stk. 2, i akten af 20. september 1976 om almindelige direkte valg af medlemmerne af Europa-Parlamentet,</w:t>
      </w:r>
    </w:p>
    <w:p w14:paraId="2DABD52F" w14:textId="77777777" w:rsidR="00DF248B" w:rsidRPr="000B4B81" w:rsidRDefault="000B4B81" w:rsidP="000B4B81">
      <w:pPr>
        <w:pStyle w:val="NormalHanging12a"/>
      </w:pPr>
      <w:r w:rsidRPr="000B4B81">
        <w:t>–</w:t>
      </w:r>
      <w:r w:rsidRPr="000B4B81">
        <w:tab/>
        <w:t>der henviser til de domme, som Den Europæiske Unions Domstol har afsagt den 21. oktober 2008, 19. marts 2010, 6. september 2011, 17. januar 2013, 19. december 2019 og 5. juli 2023</w:t>
      </w:r>
      <w:r w:rsidRPr="000B4B81">
        <w:rPr>
          <w:rStyle w:val="FootnoteReference"/>
        </w:rPr>
        <w:footnoteReference w:id="1"/>
      </w:r>
      <w:r w:rsidRPr="000B4B81">
        <w:t>,</w:t>
      </w:r>
    </w:p>
    <w:p w14:paraId="341E2519" w14:textId="77777777" w:rsidR="00DF248B" w:rsidRPr="000B4B81" w:rsidRDefault="000B4B81" w:rsidP="000B4B81">
      <w:pPr>
        <w:pStyle w:val="NormalHanging12a"/>
      </w:pPr>
      <w:r w:rsidRPr="000B4B81">
        <w:t>–</w:t>
      </w:r>
      <w:r w:rsidRPr="000B4B81">
        <w:tab/>
        <w:t>der henviser til forretningsordenens artikel 5, stk. 2, artikel 6, stk. 1, og artikel 9,</w:t>
      </w:r>
    </w:p>
    <w:p w14:paraId="0381EC54" w14:textId="77777777" w:rsidR="00DF248B" w:rsidRPr="000B4B81" w:rsidRDefault="000B4B81" w:rsidP="000B4B81">
      <w:pPr>
        <w:pStyle w:val="NormalHanging12a"/>
      </w:pPr>
      <w:r w:rsidRPr="000B4B81">
        <w:t>–</w:t>
      </w:r>
      <w:r w:rsidRPr="000B4B81">
        <w:tab/>
        <w:t>der henviser til betænkning fra Retsudvalget (A10-0264/2025),</w:t>
      </w:r>
    </w:p>
    <w:p w14:paraId="2A54077E" w14:textId="77777777" w:rsidR="00DF248B" w:rsidRPr="000B4B81" w:rsidRDefault="000B4B81" w:rsidP="000B4B81">
      <w:pPr>
        <w:pStyle w:val="NormalHanging12a"/>
      </w:pPr>
      <w:r w:rsidRPr="000B4B81">
        <w:t>A.</w:t>
      </w:r>
      <w:r w:rsidRPr="000B4B81">
        <w:tab/>
        <w:t xml:space="preserve">der henviser til, at den belgiske føderale anklager </w:t>
      </w:r>
      <w:bookmarkStart w:id="1" w:name="_Hlk210982066"/>
      <w:r w:rsidRPr="000B4B81">
        <w:t>den 27. februar 2025</w:t>
      </w:r>
      <w:bookmarkEnd w:id="1"/>
      <w:r w:rsidRPr="000B4B81">
        <w:t xml:space="preserve"> fremsatte en anmodning om ophævelse af immuniteten for Alessandra Moretti, medlem af Europa-Parlamentet, som er valgt i Italien, i forbindelse med en straffesag, der skal indledes mod hende;</w:t>
      </w:r>
    </w:p>
    <w:p w14:paraId="74B0305B" w14:textId="77777777" w:rsidR="00DF248B" w:rsidRPr="000B4B81" w:rsidRDefault="000B4B81" w:rsidP="000B4B81">
      <w:pPr>
        <w:pStyle w:val="NormalHanging12a"/>
      </w:pPr>
      <w:r w:rsidRPr="000B4B81">
        <w:t>B.</w:t>
      </w:r>
      <w:r w:rsidRPr="000B4B81">
        <w:tab/>
        <w:t xml:space="preserve">der henviser til, at en igangværende efterforskning i forbindelse med den såkaldte Qatar-gate-sag angiveligt har afsløret eksistensen af en kriminel organisation inden for EU-institutionerne, navnlig i Europa-Parlamentet, hvis formål var at bestikke medlemmer for at påvirke Parlamentets beslutningsproces til fordel for visse tredjelandes geopolitiske interesser; </w:t>
      </w:r>
    </w:p>
    <w:p w14:paraId="263C0D1E" w14:textId="77777777" w:rsidR="00DF248B" w:rsidRPr="000B4B81" w:rsidRDefault="000B4B81" w:rsidP="000B4B81">
      <w:pPr>
        <w:pStyle w:val="NormalHanging12a"/>
      </w:pPr>
      <w:r w:rsidRPr="000B4B81">
        <w:t>C.</w:t>
      </w:r>
      <w:r w:rsidRPr="000B4B81">
        <w:tab/>
        <w:t xml:space="preserve">der henviser til, at efterforskningen angiveligt viser, at Alessandra Moretti fik tilbudt, tog imod og sågar anmodede om en række specifikke fordele; der henviser til, at der ifølge </w:t>
      </w:r>
      <w:r w:rsidRPr="000B4B81">
        <w:lastRenderedPageBreak/>
        <w:t xml:space="preserve">oplysninger fra den belgiske føderale anklager angiveligt er blevet indsamlet en række forskellige typer beviser fra de medtiltalte og andre mistænkte, som er genstand for retslig efterforskning, vedrørende en række specifikke fordele, som Alessandra Moretti efterstræbte og/eller opnåede; der henviser til, at politiets talrige </w:t>
      </w:r>
      <w:r w:rsidRPr="000B4B81">
        <w:t>konklusioner angiveligt har bekræftet disse beviser; der henviser til, at Alessandra Moretti til gengæld for disse specifikke fordele angiveligt skal have deltaget i arrangementer eller møder, hvor hun udtalte sig til fordel for Qatar, efter at hun angiveligt ikke kun passivt havde modtaget instrukser, men aktivt efterspurgt rådgivning om, hvilke foranstaltninger der skulle træffes, og hvad hun skulle sige i sine taler, samt hvor og hvornår; der henviser til, at hun angiveligt også af proaktivt kontaktede a</w:t>
      </w:r>
      <w:r w:rsidRPr="000B4B81">
        <w:t xml:space="preserve">ndre medlemmer og tilbød at afløse dem under visse afstemninger vedrørende Qatar; </w:t>
      </w:r>
    </w:p>
    <w:p w14:paraId="68D00DB0" w14:textId="77777777" w:rsidR="00DF248B" w:rsidRPr="000B4B81" w:rsidRDefault="000B4B81" w:rsidP="000B4B81">
      <w:pPr>
        <w:pStyle w:val="NormalHanging12a"/>
      </w:pPr>
      <w:r w:rsidRPr="000B4B81">
        <w:t>D.</w:t>
      </w:r>
      <w:r w:rsidRPr="000B4B81">
        <w:tab/>
        <w:t xml:space="preserve">der henviser til, at Alessandra Moretti således er mistænkt for mellem den 1. juli 2019 og den 10. december 2022 at have begået ulovlige handlinger, der i henhold til belgisk ret kan kategoriseres som deltagelse i en kriminel organisations aktiviteter og passiv bestikkelse, hvilket er strafbare handlinger i henhold til henholdsvis artikel 324a og 324b og artikel 246-250 i den belgiske straffelov; </w:t>
      </w:r>
    </w:p>
    <w:p w14:paraId="10AA1852" w14:textId="77777777" w:rsidR="00DF248B" w:rsidRPr="000B4B81" w:rsidRDefault="000B4B81" w:rsidP="000B4B81">
      <w:pPr>
        <w:pStyle w:val="NormalHanging12a"/>
      </w:pPr>
      <w:r w:rsidRPr="000B4B81">
        <w:t>E.</w:t>
      </w:r>
      <w:r w:rsidRPr="000B4B81">
        <w:tab/>
        <w:t xml:space="preserve">der henviser til, at Parlamentet på den ene side ikke kan sidestilles med en domstol, og at medlemmet på den anden side i forbindelse med en procedure om ophævelse af immunitet ikke kan betragtes som en </w:t>
      </w:r>
      <w:r w:rsidRPr="000B4B81">
        <w:t>"anklaget"</w:t>
      </w:r>
      <w:r w:rsidRPr="000B4B81">
        <w:rPr>
          <w:rStyle w:val="FootnoteReference"/>
        </w:rPr>
        <w:footnoteReference w:id="2"/>
      </w:r>
      <w:r w:rsidRPr="000B4B81">
        <w:t>;</w:t>
      </w:r>
    </w:p>
    <w:p w14:paraId="6873AD2C" w14:textId="77777777" w:rsidR="00DF248B" w:rsidRPr="000B4B81" w:rsidRDefault="000B4B81" w:rsidP="000B4B81">
      <w:pPr>
        <w:pStyle w:val="NormalHanging12a"/>
      </w:pPr>
      <w:r w:rsidRPr="000B4B81">
        <w:t>F.</w:t>
      </w:r>
      <w:r w:rsidRPr="000B4B81">
        <w:tab/>
        <w:t>der henviser til, at formålet med den parlamentariske immunitet i protokol nr. 7 vedrørende Den Europæiske Unions privilegier og immuniteter er at beskytte Parlamentet og dets medlemmer mod retsforfølgning i relation til aktiviteter, der udføres under udøvelsen af det parlamentariske hverv, og som ikke kan adskilles fra dette hverv;</w:t>
      </w:r>
    </w:p>
    <w:p w14:paraId="38C75158" w14:textId="77777777" w:rsidR="00DF248B" w:rsidRPr="000B4B81" w:rsidRDefault="000B4B81" w:rsidP="000B4B81">
      <w:pPr>
        <w:pStyle w:val="NormalHanging12a"/>
      </w:pPr>
      <w:r w:rsidRPr="000B4B81">
        <w:t>G.</w:t>
      </w:r>
      <w:r w:rsidRPr="000B4B81">
        <w:tab/>
        <w:t>der henviser til, at Europa-Parlamentets medlemmer i henhold til artikel 8 i protokol nr. 7 vedrørende Den Europæiske Unions privilegier og immuniteter hverken kan eftersøges, tilbageholdes eller retsligt forfølges på grund af meningstilkendegivelser eller stemmeafgivelser under udøvelsen af deres hverv; der henviser til, at artikel 8 i protokol nr. 7 vedrørende Den Europæiske Unions privilegier og immuniteter udgør en særregel, hvis formål er at beskytte Europa-Parlamentets medlemmers ytringsfrihed og uaf</w:t>
      </w:r>
      <w:r w:rsidRPr="000B4B81">
        <w:t>hængighed</w:t>
      </w:r>
      <w:r w:rsidRPr="000B4B81">
        <w:rPr>
          <w:rStyle w:val="FootnoteReference"/>
        </w:rPr>
        <w:footnoteReference w:id="3"/>
      </w:r>
      <w:r w:rsidRPr="000B4B81">
        <w:t>; der henviser til, at beskyldningerne vedrører adfærd, som udgør lovovertrædelser i form af hævdet deltagelse i en kriminel organisations aktiviteter og hævdet passiv bestikkelse, der i lyset af formålet med og ordlyden af artikel 8 i protokol nr. 7 vedrørende Den Europæiske Unions privilegier og immuniteter ikke kan anses for at være meningstilkendegivelser eller stemmeafgivelser fra Alessandra Morettis side under udøvelsen af hendes hverv;</w:t>
      </w:r>
    </w:p>
    <w:p w14:paraId="51886712" w14:textId="77777777" w:rsidR="00DF248B" w:rsidRPr="000B4B81" w:rsidRDefault="000B4B81" w:rsidP="000B4B81">
      <w:pPr>
        <w:pStyle w:val="NormalHanging12a"/>
      </w:pPr>
      <w:r w:rsidRPr="000B4B81">
        <w:t>H.</w:t>
      </w:r>
      <w:r w:rsidRPr="000B4B81">
        <w:tab/>
        <w:t xml:space="preserve">der henviser til, at de hævdede lovovertrædelser ikke udgør – og den efterfølgende anmodning om ophævelse af Alessandra Moretti immunitet dermed ikke vedrører – en meningstilkendegivelse eller en stemmeafgivelse under udøvelsen af hendes hverv, jf. artikel 8 i protokol nr. 7 vedrørende Den Europæiske Unions privilegier og immuniteter; </w:t>
      </w:r>
    </w:p>
    <w:p w14:paraId="78E71007" w14:textId="77777777" w:rsidR="00DF248B" w:rsidRPr="000B4B81" w:rsidRDefault="000B4B81" w:rsidP="000B4B81">
      <w:pPr>
        <w:pStyle w:val="NormalHanging12a"/>
      </w:pPr>
      <w:r w:rsidRPr="000B4B81">
        <w:t>I.</w:t>
      </w:r>
      <w:r w:rsidRPr="000B4B81">
        <w:tab/>
        <w:t xml:space="preserve">der henviser til, at Europa-Parlamentets medlemmer i henhold til artikel 9, stk. 1, litra b), i protokol nr. 7 vedrørende Den Europæiske Unions privilegier og immuniteter </w:t>
      </w:r>
      <w:r w:rsidRPr="000B4B81">
        <w:lastRenderedPageBreak/>
        <w:t>nyder fritagelse for enhver form for tilbageholdelse og retsforfølgning på en anden medlemsstats område;</w:t>
      </w:r>
    </w:p>
    <w:p w14:paraId="535ECB5C" w14:textId="77777777" w:rsidR="00DF248B" w:rsidRPr="000B4B81" w:rsidRDefault="000B4B81" w:rsidP="000B4B81">
      <w:pPr>
        <w:pStyle w:val="NormalHanging12a"/>
      </w:pPr>
      <w:r w:rsidRPr="000B4B81">
        <w:t xml:space="preserve">J. </w:t>
      </w:r>
      <w:r w:rsidRPr="000B4B81">
        <w:tab/>
        <w:t>der henviser til, at parlamentarisk immunitet i henhold til forretningsordenens artikel 5, stk. 2, ikke er et medlems personlige privilegium, men derimod en garanti for Parlamentets uafhængighed som helhed og for dets medlemmers uafhængighed;</w:t>
      </w:r>
    </w:p>
    <w:p w14:paraId="76AC7B22" w14:textId="77777777" w:rsidR="00DF248B" w:rsidRPr="000B4B81" w:rsidRDefault="000B4B81" w:rsidP="000B4B81">
      <w:pPr>
        <w:pStyle w:val="NormalHanging12a"/>
      </w:pPr>
      <w:r w:rsidRPr="000B4B81">
        <w:t>K.</w:t>
      </w:r>
      <w:r w:rsidRPr="000B4B81">
        <w:tab/>
        <w:t>der henviser til, at der ifølge anmodningen er blevet foretaget en tilbundsgående, kompleks og tidskrævende retslig efterforskning, der bl.a. omfattede et stort antal personer og efterforskningsopgaver uden for Belgien, herunder også uden for Unionen, og beslaglæggelse af en betydelig mængde computerudstyr og analyser af dets indhold; der henviser til, at den igangværende undersøgelse har omfattet en række personer, herunder medlemmer af Europa-Parlamentet, og ikke blot Alessandra Moretti; der henviser til</w:t>
      </w:r>
      <w:r w:rsidRPr="000B4B81">
        <w:t>, at anmodningen om ophævelse af Alessandra Morettis immunitet derfor ikke synes at bunde i et ønske om at skade hendes politiske virksomhed, men snarere er et resultat af den ovennævnte tilbundsgående og komplekse retslige efterforskning;</w:t>
      </w:r>
    </w:p>
    <w:p w14:paraId="51FCCB13" w14:textId="77777777" w:rsidR="00DF248B" w:rsidRPr="000B4B81" w:rsidRDefault="000B4B81" w:rsidP="000B4B81">
      <w:pPr>
        <w:pStyle w:val="NormalHanging12a"/>
      </w:pPr>
      <w:r w:rsidRPr="000B4B81">
        <w:t>L.</w:t>
      </w:r>
      <w:r w:rsidRPr="000B4B81">
        <w:tab/>
        <w:t>der henviser til, at Parlamentet i denne sag ikke har fundet noget bevis på fumus persecutionis; det fremgår med andre ord ikke, at hensigten med den omhandlede sag er at undergrave Alessandra Morettis politiske virksomhed som medlem af Europa-Parlamentet;</w:t>
      </w:r>
    </w:p>
    <w:p w14:paraId="6A077E54" w14:textId="77777777" w:rsidR="00DF248B" w:rsidRPr="000B4B81" w:rsidRDefault="000B4B81" w:rsidP="000B4B81">
      <w:pPr>
        <w:pStyle w:val="NormalHanging12a"/>
      </w:pPr>
      <w:r w:rsidRPr="000B4B81">
        <w:t>1.</w:t>
      </w:r>
      <w:r w:rsidRPr="000B4B81">
        <w:tab/>
        <w:t>vedtager at ophæve Alessandra Morettis immunitet;</w:t>
      </w:r>
    </w:p>
    <w:p w14:paraId="3C8641F8" w14:textId="77777777" w:rsidR="00DF248B" w:rsidRPr="000B4B81" w:rsidRDefault="000B4B81" w:rsidP="000B4B81">
      <w:pPr>
        <w:pStyle w:val="NormalHanging12a"/>
      </w:pPr>
      <w:r w:rsidRPr="000B4B81">
        <w:t>2.</w:t>
      </w:r>
      <w:r w:rsidRPr="000B4B81">
        <w:tab/>
        <w:t>pålægger sin formand straks at sende denne afgørelse og det kompetente udvalgs betænkning til Kongeriget Belgiens kompetente myndigheder og til Alessandra Moretti.</w:t>
      </w:r>
    </w:p>
    <w:p w14:paraId="059D9EB0" w14:textId="77777777" w:rsidR="00035C23" w:rsidRPr="000B4B81" w:rsidRDefault="00035C23" w:rsidP="00F306AC"/>
    <w:p w14:paraId="0ADD8661" w14:textId="77777777" w:rsidR="000B0123" w:rsidRPr="000B4B81" w:rsidRDefault="000B0123" w:rsidP="00F306AC">
      <w:pPr>
        <w:sectPr w:rsidR="000B0123" w:rsidRPr="000B4B81" w:rsidSect="00C52F4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6F78F2CE" w14:textId="77777777" w:rsidR="00F306AC" w:rsidRPr="000B4B81" w:rsidRDefault="000B4B81" w:rsidP="00F306AC">
      <w:pPr>
        <w:pStyle w:val="PageHeading"/>
      </w:pPr>
      <w:bookmarkStart w:id="2" w:name="ProcPageRR"/>
      <w:bookmarkStart w:id="3" w:name="_Toc216704277"/>
      <w:r w:rsidRPr="000B4B81">
        <w:lastRenderedPageBreak/>
        <w:t>OPLYSNINGER OM VEDTAGELSE I KORRESPONDERENDE UDVALG</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256C0" w:rsidRPr="000B4B81" w14:paraId="0C6C638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E07B230" w14:textId="77777777" w:rsidR="00F306AC" w:rsidRPr="000B4B81" w:rsidRDefault="000B4B81">
            <w:pPr>
              <w:autoSpaceDE w:val="0"/>
              <w:autoSpaceDN w:val="0"/>
              <w:adjustRightInd w:val="0"/>
              <w:rPr>
                <w:b/>
                <w:bCs/>
                <w:color w:val="000000"/>
                <w:sz w:val="20"/>
              </w:rPr>
            </w:pPr>
            <w:r w:rsidRPr="000B4B81">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84B9DE6" w14:textId="77777777" w:rsidR="00F306AC" w:rsidRPr="000B4B81" w:rsidRDefault="000B4B81">
            <w:pPr>
              <w:autoSpaceDE w:val="0"/>
              <w:autoSpaceDN w:val="0"/>
              <w:adjustRightInd w:val="0"/>
              <w:rPr>
                <w:color w:val="000000"/>
                <w:sz w:val="20"/>
              </w:rPr>
            </w:pPr>
            <w:r w:rsidRPr="000B4B81">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7F55ED0" w14:textId="77777777" w:rsidR="00F306AC" w:rsidRPr="000B4B81"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B433EBC" w14:textId="77777777" w:rsidR="00F306AC" w:rsidRPr="000B4B81"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CA7EB9" w14:textId="77777777" w:rsidR="00F306AC" w:rsidRPr="000B4B81" w:rsidRDefault="00F306AC">
            <w:pPr>
              <w:autoSpaceDE w:val="0"/>
              <w:autoSpaceDN w:val="0"/>
              <w:adjustRightInd w:val="0"/>
              <w:rPr>
                <w:rFonts w:ascii="sans-serif" w:hAnsi="sans-serif" w:cs="sans-serif"/>
                <w:color w:val="000000"/>
              </w:rPr>
            </w:pPr>
          </w:p>
        </w:tc>
      </w:tr>
      <w:tr w:rsidR="007256C0" w:rsidRPr="000B4B81" w14:paraId="305A3D9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336100" w14:textId="77777777" w:rsidR="00F306AC" w:rsidRPr="000B4B81" w:rsidRDefault="000B4B81">
            <w:pPr>
              <w:autoSpaceDE w:val="0"/>
              <w:autoSpaceDN w:val="0"/>
              <w:adjustRightInd w:val="0"/>
              <w:rPr>
                <w:b/>
                <w:bCs/>
                <w:color w:val="000000"/>
                <w:sz w:val="20"/>
              </w:rPr>
            </w:pPr>
            <w:r w:rsidRPr="000B4B81">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F1D1BDD" w14:textId="77777777" w:rsidR="00F306AC" w:rsidRPr="000B4B81" w:rsidRDefault="000B4B81">
            <w:pPr>
              <w:autoSpaceDE w:val="0"/>
              <w:autoSpaceDN w:val="0"/>
              <w:adjustRightInd w:val="0"/>
              <w:rPr>
                <w:color w:val="000000"/>
                <w:sz w:val="20"/>
              </w:rPr>
            </w:pPr>
            <w:r w:rsidRPr="000B4B81">
              <w:rPr>
                <w:color w:val="000000"/>
                <w:sz w:val="20"/>
              </w:rPr>
              <w:t>+:</w:t>
            </w:r>
          </w:p>
          <w:p w14:paraId="6AC29F1C" w14:textId="77777777" w:rsidR="00F306AC" w:rsidRPr="000B4B81" w:rsidRDefault="000B4B81">
            <w:pPr>
              <w:autoSpaceDE w:val="0"/>
              <w:autoSpaceDN w:val="0"/>
              <w:adjustRightInd w:val="0"/>
              <w:rPr>
                <w:color w:val="000000"/>
                <w:sz w:val="20"/>
              </w:rPr>
            </w:pPr>
            <w:r w:rsidRPr="000B4B81">
              <w:rPr>
                <w:color w:val="000000"/>
                <w:sz w:val="20"/>
              </w:rPr>
              <w:t>–:</w:t>
            </w:r>
          </w:p>
          <w:p w14:paraId="475EED5B" w14:textId="77777777" w:rsidR="00F306AC" w:rsidRPr="000B4B81" w:rsidRDefault="000B4B81">
            <w:pPr>
              <w:autoSpaceDE w:val="0"/>
              <w:autoSpaceDN w:val="0"/>
              <w:adjustRightInd w:val="0"/>
              <w:rPr>
                <w:color w:val="000000"/>
                <w:sz w:val="20"/>
              </w:rPr>
            </w:pPr>
            <w:r w:rsidRPr="000B4B8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C4A363" w14:textId="77777777" w:rsidR="00F306AC" w:rsidRPr="000B4B81" w:rsidRDefault="000B4B81">
            <w:pPr>
              <w:autoSpaceDE w:val="0"/>
              <w:autoSpaceDN w:val="0"/>
              <w:adjustRightInd w:val="0"/>
              <w:rPr>
                <w:color w:val="000000"/>
                <w:sz w:val="20"/>
              </w:rPr>
            </w:pPr>
            <w:r w:rsidRPr="000B4B81">
              <w:rPr>
                <w:color w:val="000000"/>
                <w:sz w:val="20"/>
              </w:rPr>
              <w:t>16</w:t>
            </w:r>
          </w:p>
          <w:p w14:paraId="55BCD2F2" w14:textId="77777777" w:rsidR="00F306AC" w:rsidRPr="000B4B81" w:rsidRDefault="000B4B81">
            <w:pPr>
              <w:autoSpaceDE w:val="0"/>
              <w:autoSpaceDN w:val="0"/>
              <w:adjustRightInd w:val="0"/>
              <w:rPr>
                <w:color w:val="000000"/>
                <w:sz w:val="20"/>
              </w:rPr>
            </w:pPr>
            <w:r w:rsidRPr="000B4B81">
              <w:rPr>
                <w:color w:val="000000"/>
                <w:sz w:val="20"/>
              </w:rPr>
              <w:t>8</w:t>
            </w:r>
          </w:p>
          <w:p w14:paraId="47F580C7" w14:textId="77777777" w:rsidR="00F306AC" w:rsidRPr="000B4B81" w:rsidRDefault="000B4B81">
            <w:pPr>
              <w:autoSpaceDE w:val="0"/>
              <w:autoSpaceDN w:val="0"/>
              <w:adjustRightInd w:val="0"/>
              <w:rPr>
                <w:color w:val="000000"/>
                <w:sz w:val="20"/>
              </w:rPr>
            </w:pPr>
            <w:r w:rsidRPr="000B4B81">
              <w:rPr>
                <w:color w:val="000000"/>
                <w:sz w:val="20"/>
              </w:rPr>
              <w:t>1</w:t>
            </w:r>
          </w:p>
        </w:tc>
      </w:tr>
      <w:tr w:rsidR="007256C0" w:rsidRPr="000B4B81" w14:paraId="32E5A78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0F9A7E5" w14:textId="77777777" w:rsidR="00F306AC" w:rsidRPr="000B4B81" w:rsidRDefault="000B4B81">
            <w:pPr>
              <w:autoSpaceDE w:val="0"/>
              <w:autoSpaceDN w:val="0"/>
              <w:adjustRightInd w:val="0"/>
              <w:rPr>
                <w:b/>
                <w:bCs/>
                <w:color w:val="000000"/>
                <w:sz w:val="20"/>
              </w:rPr>
            </w:pPr>
            <w:r w:rsidRPr="000B4B81">
              <w:rPr>
                <w:b/>
                <w:color w:val="000000"/>
                <w:sz w:val="20"/>
              </w:rPr>
              <w:t xml:space="preserve">Til stede ved den endelige afstemning – </w:t>
            </w:r>
            <w:r w:rsidRPr="000B4B81">
              <w:rPr>
                <w:b/>
                <w:color w:val="000000"/>
                <w:sz w:val="20"/>
              </w:rPr>
              <w:t>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4AAAE18" w14:textId="77777777" w:rsidR="00F306AC" w:rsidRPr="000B4B81" w:rsidRDefault="000B4B81">
            <w:pPr>
              <w:autoSpaceDE w:val="0"/>
              <w:autoSpaceDN w:val="0"/>
              <w:adjustRightInd w:val="0"/>
              <w:rPr>
                <w:color w:val="000000"/>
                <w:sz w:val="20"/>
              </w:rPr>
            </w:pPr>
            <w:r w:rsidRPr="000B4B81">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7256C0" w:rsidRPr="000B4B81" w14:paraId="3409DB8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F58096F" w14:textId="77777777" w:rsidR="00F306AC" w:rsidRPr="000B4B81" w:rsidRDefault="000B4B81">
            <w:pPr>
              <w:autoSpaceDE w:val="0"/>
              <w:autoSpaceDN w:val="0"/>
              <w:adjustRightInd w:val="0"/>
              <w:rPr>
                <w:b/>
                <w:bCs/>
                <w:color w:val="000000"/>
                <w:sz w:val="20"/>
              </w:rPr>
            </w:pPr>
            <w:r w:rsidRPr="000B4B81">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F6EADAE" w14:textId="77777777" w:rsidR="00F306AC" w:rsidRPr="000B4B81" w:rsidRDefault="000B4B81">
            <w:pPr>
              <w:autoSpaceDE w:val="0"/>
              <w:autoSpaceDN w:val="0"/>
              <w:adjustRightInd w:val="0"/>
              <w:rPr>
                <w:color w:val="000000"/>
                <w:sz w:val="20"/>
              </w:rPr>
            </w:pPr>
            <w:r w:rsidRPr="000B4B81">
              <w:rPr>
                <w:color w:val="000000"/>
                <w:sz w:val="20"/>
              </w:rPr>
              <w:t>David Cormand, Arkadiusz Mularczyk, Gheorghe Piperea, Ernő Schaller-Baross, Alessandro Zan</w:t>
            </w:r>
          </w:p>
        </w:tc>
      </w:tr>
      <w:tr w:rsidR="007256C0" w:rsidRPr="000B4B81" w14:paraId="085D2C0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938AD46" w14:textId="77777777" w:rsidR="00F306AC" w:rsidRPr="000B4B81" w:rsidRDefault="000B4B81">
            <w:pPr>
              <w:autoSpaceDE w:val="0"/>
              <w:autoSpaceDN w:val="0"/>
              <w:adjustRightInd w:val="0"/>
              <w:rPr>
                <w:b/>
                <w:bCs/>
                <w:color w:val="000000"/>
                <w:sz w:val="20"/>
              </w:rPr>
            </w:pPr>
            <w:r w:rsidRPr="000B4B81">
              <w:rPr>
                <w:b/>
                <w:color w:val="000000"/>
                <w:sz w:val="20"/>
              </w:rPr>
              <w:t xml:space="preserve">Til stede ved den endelige afstemning – </w:t>
            </w:r>
            <w:r w:rsidRPr="000B4B81">
              <w:rPr>
                <w:b/>
                <w:color w:val="000000"/>
                <w:sz w:val="20"/>
              </w:rPr>
              <w:t>medlemmer som omhandlet i forretningsordenens art. 216,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E5C5CB4" w14:textId="77777777" w:rsidR="00F306AC" w:rsidRPr="000B4B81" w:rsidRDefault="000B4B81">
            <w:pPr>
              <w:autoSpaceDE w:val="0"/>
              <w:autoSpaceDN w:val="0"/>
              <w:adjustRightInd w:val="0"/>
              <w:rPr>
                <w:color w:val="000000"/>
                <w:sz w:val="20"/>
              </w:rPr>
            </w:pPr>
            <w:r w:rsidRPr="000B4B81">
              <w:rPr>
                <w:color w:val="000000"/>
                <w:sz w:val="20"/>
              </w:rPr>
              <w:t>Ilia Lazarov</w:t>
            </w:r>
          </w:p>
        </w:tc>
      </w:tr>
    </w:tbl>
    <w:p w14:paraId="796FAD36" w14:textId="77777777" w:rsidR="00F306AC" w:rsidRPr="000B4B81" w:rsidRDefault="00F306AC"/>
    <w:bookmarkEnd w:id="2"/>
    <w:p w14:paraId="4C54DD30" w14:textId="77777777" w:rsidR="000B0123" w:rsidRPr="000B4B81" w:rsidRDefault="000B0123" w:rsidP="00F306AC"/>
    <w:sectPr w:rsidR="000B0123" w:rsidRPr="000B4B81" w:rsidSect="00F306AC">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5E664" w14:textId="77777777" w:rsidR="000B4B81" w:rsidRPr="00C52F4F" w:rsidRDefault="000B4B81">
      <w:r w:rsidRPr="00C52F4F">
        <w:separator/>
      </w:r>
    </w:p>
  </w:endnote>
  <w:endnote w:type="continuationSeparator" w:id="0">
    <w:p w14:paraId="6C101BD5" w14:textId="77777777" w:rsidR="000B4B81" w:rsidRPr="00C52F4F" w:rsidRDefault="000B4B81">
      <w:r w:rsidRPr="00C52F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FDC64" w14:textId="77777777" w:rsidR="00C52F4F" w:rsidRPr="00C52F4F" w:rsidRDefault="00C52F4F" w:rsidP="00C52F4F">
    <w:pPr>
      <w:pStyle w:val="EPFooter"/>
    </w:pPr>
    <w:r w:rsidRPr="00C52F4F">
      <w:t>PE</w:t>
    </w:r>
    <w:r w:rsidRPr="00C52F4F">
      <w:rPr>
        <w:rStyle w:val="HideTWBExt"/>
      </w:rPr>
      <w:t>&lt;NoPE&gt;</w:t>
    </w:r>
    <w:r w:rsidRPr="00C52F4F">
      <w:t>774.386</w:t>
    </w:r>
    <w:r w:rsidRPr="00C52F4F">
      <w:rPr>
        <w:rStyle w:val="HideTWBExt"/>
      </w:rPr>
      <w:t>&lt;/NoPE&gt;&lt;Version&gt;</w:t>
    </w:r>
    <w:r w:rsidRPr="00C52F4F">
      <w:t>v02-00</w:t>
    </w:r>
    <w:r w:rsidRPr="00C52F4F">
      <w:rPr>
        <w:rStyle w:val="HideTWBExt"/>
      </w:rPr>
      <w:t>&lt;/Version&gt;</w:t>
    </w:r>
    <w:r w:rsidRPr="00C52F4F">
      <w:tab/>
    </w:r>
    <w:r w:rsidRPr="00C52F4F">
      <w:fldChar w:fldCharType="begin"/>
    </w:r>
    <w:r w:rsidRPr="00C52F4F">
      <w:instrText xml:space="preserve"> PAGE  \* MERGEFORMAT </w:instrText>
    </w:r>
    <w:r w:rsidRPr="00C52F4F">
      <w:fldChar w:fldCharType="separate"/>
    </w:r>
    <w:r w:rsidRPr="00C52F4F">
      <w:rPr>
        <w:noProof/>
      </w:rPr>
      <w:t>1</w:t>
    </w:r>
    <w:r w:rsidRPr="00C52F4F">
      <w:fldChar w:fldCharType="end"/>
    </w:r>
    <w:r w:rsidRPr="00C52F4F">
      <w:t>/</w:t>
    </w:r>
    <w:fldSimple w:instr=" NUMPAGES  \* MERGEFORMAT ">
      <w:r w:rsidRPr="00C52F4F">
        <w:rPr>
          <w:noProof/>
        </w:rPr>
        <w:t>1</w:t>
      </w:r>
    </w:fldSimple>
    <w:r w:rsidRPr="00C52F4F">
      <w:tab/>
    </w:r>
    <w:r w:rsidRPr="00C52F4F">
      <w:rPr>
        <w:rStyle w:val="HideTWBExt"/>
      </w:rPr>
      <w:t>&lt;PathFdR&gt;</w:t>
    </w:r>
    <w:r w:rsidRPr="00C52F4F">
      <w:t>RR\1334156DA.docx</w:t>
    </w:r>
    <w:r w:rsidRPr="00C52F4F">
      <w:rPr>
        <w:rStyle w:val="HideTWBExt"/>
      </w:rPr>
      <w:t>&lt;/PathFdR&gt;</w:t>
    </w:r>
  </w:p>
  <w:p w14:paraId="63618CDB" w14:textId="1CB10134" w:rsidR="0023430B" w:rsidRPr="00C52F4F" w:rsidRDefault="00C52F4F" w:rsidP="00C52F4F">
    <w:pPr>
      <w:pStyle w:val="EPFooter2"/>
    </w:pPr>
    <w:r w:rsidRPr="00C52F4F">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F68AE" w14:textId="77777777" w:rsidR="00C52F4F" w:rsidRPr="00C52F4F" w:rsidRDefault="00C52F4F" w:rsidP="00C52F4F">
    <w:pPr>
      <w:pStyle w:val="EPFooter"/>
    </w:pPr>
    <w:r w:rsidRPr="00C52F4F">
      <w:rPr>
        <w:rStyle w:val="HideTWBExt"/>
      </w:rPr>
      <w:t>&lt;PathFdR&gt;</w:t>
    </w:r>
    <w:r w:rsidRPr="00C52F4F">
      <w:t>RR\1334156DA.docx</w:t>
    </w:r>
    <w:r w:rsidRPr="00C52F4F">
      <w:rPr>
        <w:rStyle w:val="HideTWBExt"/>
      </w:rPr>
      <w:t>&lt;/PathFdR&gt;</w:t>
    </w:r>
    <w:r w:rsidRPr="00C52F4F">
      <w:tab/>
    </w:r>
    <w:r w:rsidRPr="00C52F4F">
      <w:fldChar w:fldCharType="begin"/>
    </w:r>
    <w:r w:rsidRPr="00C52F4F">
      <w:instrText xml:space="preserve"> PAGE  \* MERGEFORMAT </w:instrText>
    </w:r>
    <w:r w:rsidRPr="00C52F4F">
      <w:fldChar w:fldCharType="separate"/>
    </w:r>
    <w:r w:rsidRPr="00C52F4F">
      <w:rPr>
        <w:noProof/>
      </w:rPr>
      <w:t>1</w:t>
    </w:r>
    <w:r w:rsidRPr="00C52F4F">
      <w:fldChar w:fldCharType="end"/>
    </w:r>
    <w:r w:rsidRPr="00C52F4F">
      <w:t>/</w:t>
    </w:r>
    <w:fldSimple w:instr=" NUMPAGES  \* MERGEFORMAT ">
      <w:r w:rsidRPr="00C52F4F">
        <w:rPr>
          <w:noProof/>
        </w:rPr>
        <w:t>1</w:t>
      </w:r>
    </w:fldSimple>
    <w:r w:rsidRPr="00C52F4F">
      <w:tab/>
      <w:t>PE</w:t>
    </w:r>
    <w:r w:rsidRPr="00C52F4F">
      <w:rPr>
        <w:rStyle w:val="HideTWBExt"/>
      </w:rPr>
      <w:t>&lt;NoPE&gt;</w:t>
    </w:r>
    <w:r w:rsidRPr="00C52F4F">
      <w:t>774.386</w:t>
    </w:r>
    <w:r w:rsidRPr="00C52F4F">
      <w:rPr>
        <w:rStyle w:val="HideTWBExt"/>
      </w:rPr>
      <w:t>&lt;/NoPE&gt;&lt;Version&gt;</w:t>
    </w:r>
    <w:r w:rsidRPr="00C52F4F">
      <w:t>v02-00</w:t>
    </w:r>
    <w:r w:rsidRPr="00C52F4F">
      <w:rPr>
        <w:rStyle w:val="HideTWBExt"/>
      </w:rPr>
      <w:t>&lt;/Version&gt;</w:t>
    </w:r>
  </w:p>
  <w:p w14:paraId="7279C5D0" w14:textId="077E6EE0" w:rsidR="0023430B" w:rsidRPr="00C52F4F" w:rsidRDefault="00C52F4F" w:rsidP="00C52F4F">
    <w:pPr>
      <w:pStyle w:val="EPFooter2"/>
    </w:pPr>
    <w:r w:rsidRPr="00C52F4F">
      <w:tab/>
    </w:r>
    <w:r w:rsidRPr="00C52F4F">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23B63" w14:textId="77777777" w:rsidR="00C52F4F" w:rsidRPr="00C52F4F" w:rsidRDefault="00C52F4F" w:rsidP="00C52F4F">
    <w:pPr>
      <w:pStyle w:val="EPFooter"/>
    </w:pPr>
    <w:r w:rsidRPr="00C52F4F">
      <w:rPr>
        <w:rStyle w:val="HideTWBExt"/>
      </w:rPr>
      <w:t>&lt;PathFdR&gt;</w:t>
    </w:r>
    <w:r w:rsidRPr="00C52F4F">
      <w:t>RR\1334156DA.docx</w:t>
    </w:r>
    <w:r w:rsidRPr="00C52F4F">
      <w:rPr>
        <w:rStyle w:val="HideTWBExt"/>
      </w:rPr>
      <w:t>&lt;/PathFdR&gt;</w:t>
    </w:r>
    <w:r w:rsidRPr="00C52F4F">
      <w:tab/>
    </w:r>
    <w:r w:rsidRPr="00C52F4F">
      <w:tab/>
      <w:t>PE</w:t>
    </w:r>
    <w:r w:rsidRPr="00C52F4F">
      <w:rPr>
        <w:rStyle w:val="HideTWBExt"/>
      </w:rPr>
      <w:t>&lt;NoPE&gt;</w:t>
    </w:r>
    <w:r w:rsidRPr="00C52F4F">
      <w:t>774.386</w:t>
    </w:r>
    <w:r w:rsidRPr="00C52F4F">
      <w:rPr>
        <w:rStyle w:val="HideTWBExt"/>
      </w:rPr>
      <w:t>&lt;/NoPE&gt;&lt;Version&gt;</w:t>
    </w:r>
    <w:r w:rsidRPr="00C52F4F">
      <w:t>v02-00</w:t>
    </w:r>
    <w:r w:rsidRPr="00C52F4F">
      <w:rPr>
        <w:rStyle w:val="HideTWBExt"/>
      </w:rPr>
      <w:t>&lt;/Version&gt;</w:t>
    </w:r>
  </w:p>
  <w:p w14:paraId="6AA5FA92" w14:textId="77EAB104" w:rsidR="0023430B" w:rsidRPr="00C52F4F" w:rsidRDefault="00C52F4F" w:rsidP="00C52F4F">
    <w:pPr>
      <w:pStyle w:val="EPFooter2"/>
    </w:pPr>
    <w:r w:rsidRPr="00C52F4F">
      <w:t>DA</w:t>
    </w:r>
    <w:r w:rsidRPr="00C52F4F">
      <w:tab/>
    </w:r>
    <w:r w:rsidRPr="00C52F4F">
      <w:rPr>
        <w:b w:val="0"/>
        <w:i/>
        <w:color w:val="C0C0C0"/>
        <w:sz w:val="22"/>
      </w:rPr>
      <w:t>Forenet i mangfoldighed</w:t>
    </w:r>
    <w:r w:rsidRPr="00C52F4F">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14DAC" w14:textId="77777777" w:rsidR="00F33829" w:rsidRPr="00C52F4F" w:rsidRDefault="000B4B81">
      <w:r w:rsidRPr="00C52F4F">
        <w:separator/>
      </w:r>
    </w:p>
  </w:footnote>
  <w:footnote w:type="continuationSeparator" w:id="0">
    <w:p w14:paraId="6A0CC731" w14:textId="77777777" w:rsidR="00F33829" w:rsidRPr="00C52F4F" w:rsidRDefault="000B4B81">
      <w:r w:rsidRPr="00C52F4F">
        <w:continuationSeparator/>
      </w:r>
    </w:p>
  </w:footnote>
  <w:footnote w:id="1">
    <w:p w14:paraId="5F7F5DEF" w14:textId="77777777" w:rsidR="00DF248B" w:rsidRPr="00C52F4F" w:rsidRDefault="000B4B81" w:rsidP="00DF248B">
      <w:pPr>
        <w:pStyle w:val="FootnoteText"/>
      </w:pPr>
      <w:r w:rsidRPr="00C52F4F">
        <w:rPr>
          <w:rStyle w:val="FootnoteReference"/>
        </w:rPr>
        <w:footnoteRef/>
      </w:r>
      <w:r w:rsidRPr="00C52F4F">
        <w:t xml:space="preserve"> Domstolens dom af 21.10.2008, Marra mod De Gregorio og Clemente, C-200/07 og C-201/07, ECLI:EU:C:2008:579; Rettens dom af 19.3.2010, Gollnisch mod Parlamentet, T-42/06, ECLI:EU:T:2010:102; Domstolens dom af 6.9.2011, Patriciello, C-163/10, ECLI:EU:C:2011:543; Rettens dom af 17.1.2013, Gollnisch mod Parlamentet, forenede sager T-346/11 og T-347/11, ECLI:EU:T:2013:23; Domstolens dom af 19.12.2019, Junqueras Vies, C-502/19, ECLI:EU:C:2019:1115, og Rettens dom af 5.7.2023, Puigdemont i Casamajó m.fl. mod Parla</w:t>
      </w:r>
      <w:r w:rsidRPr="00C52F4F">
        <w:t>mentet, T-272/21, ECLI:EU:T:2023:373.</w:t>
      </w:r>
    </w:p>
  </w:footnote>
  <w:footnote w:id="2">
    <w:p w14:paraId="34439409" w14:textId="77777777" w:rsidR="00DF248B" w:rsidRPr="00C52F4F" w:rsidRDefault="000B4B81" w:rsidP="00DF248B">
      <w:pPr>
        <w:pStyle w:val="FootnoteText"/>
      </w:pPr>
      <w:r w:rsidRPr="00C52F4F">
        <w:rPr>
          <w:rStyle w:val="FootnoteReference"/>
        </w:rPr>
        <w:footnoteRef/>
      </w:r>
      <w:r w:rsidRPr="00C52F4F">
        <w:t xml:space="preserve"> Rettens dom af 30.4., Briois mod Parlamentet, T-214/18, ECLI:EU:T:2019:266.</w:t>
      </w:r>
    </w:p>
  </w:footnote>
  <w:footnote w:id="3">
    <w:p w14:paraId="1F92DA90" w14:textId="7236784B" w:rsidR="00DF248B" w:rsidRPr="00C52F4F" w:rsidRDefault="000B4B81" w:rsidP="00DF248B">
      <w:pPr>
        <w:pStyle w:val="FootnoteText"/>
      </w:pPr>
      <w:r w:rsidRPr="00C52F4F">
        <w:rPr>
          <w:rStyle w:val="FootnoteReference"/>
        </w:rPr>
        <w:footnoteRef/>
      </w:r>
      <w:r w:rsidRPr="00C52F4F">
        <w:t xml:space="preserve"> Domstolens dom af 6.9.2011, Patriciello, C-163/10, ECLI:EU:C:2011:543, præmis 26</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DD4F" w14:textId="77777777" w:rsidR="000B4B81" w:rsidRDefault="000B4B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24275" w14:textId="77777777" w:rsidR="000B4B81" w:rsidRDefault="000B4B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853B8" w14:textId="77777777" w:rsidR="000B4B81" w:rsidRDefault="000B4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5FB2BDFA">
      <w:start w:val="10"/>
      <w:numFmt w:val="bullet"/>
      <w:lvlText w:val="–"/>
      <w:lvlJc w:val="left"/>
      <w:pPr>
        <w:ind w:left="720" w:hanging="360"/>
      </w:pPr>
      <w:rPr>
        <w:rFonts w:ascii="Times New Roman" w:eastAsia="Times New Roman" w:hAnsi="Times New Roman" w:cs="Times New Roman" w:hint="default"/>
      </w:rPr>
    </w:lvl>
    <w:lvl w:ilvl="1" w:tplc="B7EA442A">
      <w:start w:val="1"/>
      <w:numFmt w:val="bullet"/>
      <w:lvlText w:val="o"/>
      <w:lvlJc w:val="left"/>
      <w:pPr>
        <w:ind w:left="1440" w:hanging="360"/>
      </w:pPr>
      <w:rPr>
        <w:rFonts w:ascii="Courier New" w:hAnsi="Courier New" w:cs="Courier New" w:hint="default"/>
      </w:rPr>
    </w:lvl>
    <w:lvl w:ilvl="2" w:tplc="67720A4C">
      <w:start w:val="1"/>
      <w:numFmt w:val="bullet"/>
      <w:lvlText w:val=""/>
      <w:lvlJc w:val="left"/>
      <w:pPr>
        <w:ind w:left="2160" w:hanging="360"/>
      </w:pPr>
      <w:rPr>
        <w:rFonts w:ascii="Wingdings" w:hAnsi="Wingdings" w:hint="default"/>
      </w:rPr>
    </w:lvl>
    <w:lvl w:ilvl="3" w:tplc="4EAC8192">
      <w:start w:val="1"/>
      <w:numFmt w:val="bullet"/>
      <w:lvlText w:val=""/>
      <w:lvlJc w:val="left"/>
      <w:pPr>
        <w:ind w:left="2880" w:hanging="360"/>
      </w:pPr>
      <w:rPr>
        <w:rFonts w:ascii="Symbol" w:hAnsi="Symbol" w:hint="default"/>
      </w:rPr>
    </w:lvl>
    <w:lvl w:ilvl="4" w:tplc="4F725880">
      <w:start w:val="1"/>
      <w:numFmt w:val="bullet"/>
      <w:lvlText w:val="o"/>
      <w:lvlJc w:val="left"/>
      <w:pPr>
        <w:ind w:left="3600" w:hanging="360"/>
      </w:pPr>
      <w:rPr>
        <w:rFonts w:ascii="Courier New" w:hAnsi="Courier New" w:cs="Courier New" w:hint="default"/>
      </w:rPr>
    </w:lvl>
    <w:lvl w:ilvl="5" w:tplc="BCFA4054">
      <w:start w:val="1"/>
      <w:numFmt w:val="bullet"/>
      <w:lvlText w:val=""/>
      <w:lvlJc w:val="left"/>
      <w:pPr>
        <w:ind w:left="4320" w:hanging="360"/>
      </w:pPr>
      <w:rPr>
        <w:rFonts w:ascii="Wingdings" w:hAnsi="Wingdings" w:hint="default"/>
      </w:rPr>
    </w:lvl>
    <w:lvl w:ilvl="6" w:tplc="200CE204">
      <w:start w:val="1"/>
      <w:numFmt w:val="bullet"/>
      <w:lvlText w:val=""/>
      <w:lvlJc w:val="left"/>
      <w:pPr>
        <w:ind w:left="5040" w:hanging="360"/>
      </w:pPr>
      <w:rPr>
        <w:rFonts w:ascii="Symbol" w:hAnsi="Symbol" w:hint="default"/>
      </w:rPr>
    </w:lvl>
    <w:lvl w:ilvl="7" w:tplc="5D38B326">
      <w:start w:val="1"/>
      <w:numFmt w:val="bullet"/>
      <w:lvlText w:val="o"/>
      <w:lvlJc w:val="left"/>
      <w:pPr>
        <w:ind w:left="5760" w:hanging="360"/>
      </w:pPr>
      <w:rPr>
        <w:rFonts w:ascii="Courier New" w:hAnsi="Courier New" w:cs="Courier New" w:hint="default"/>
      </w:rPr>
    </w:lvl>
    <w:lvl w:ilvl="8" w:tplc="42202C90">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774"/>
    <w:docVar w:name="TXTAUTHOR" w:val="Marcin Sypniewski"/>
    <w:docVar w:name="TXTLANGUE" w:val="DA"/>
    <w:docVar w:name="TXTLANGUEMIN" w:val="da"/>
    <w:docVar w:name="TXTNAME" w:val="Alessandra Moretti"/>
    <w:docVar w:name="TXTNRIMM" w:val="2025/2064"/>
    <w:docVar w:name="TXTNRPE" w:val="774.386"/>
    <w:docVar w:name="TXTPEorAP" w:val="PE"/>
    <w:docVar w:name="TXTROUTE" w:val="RR\1334156DA.docx"/>
    <w:docVar w:name="TXTVERSION" w:val="02-00"/>
    <w:docVar w:name="WAIVEMNU" w:val=" 2"/>
  </w:docVars>
  <w:rsids>
    <w:rsidRoot w:val="00F33829"/>
    <w:rsid w:val="00005F1B"/>
    <w:rsid w:val="00035C23"/>
    <w:rsid w:val="00044B9B"/>
    <w:rsid w:val="00060E63"/>
    <w:rsid w:val="0006105E"/>
    <w:rsid w:val="000802BD"/>
    <w:rsid w:val="000B0123"/>
    <w:rsid w:val="000B4B81"/>
    <w:rsid w:val="000C0CAA"/>
    <w:rsid w:val="000E36C4"/>
    <w:rsid w:val="00117BFA"/>
    <w:rsid w:val="001366ED"/>
    <w:rsid w:val="00142D49"/>
    <w:rsid w:val="00160452"/>
    <w:rsid w:val="0019286C"/>
    <w:rsid w:val="001B6A99"/>
    <w:rsid w:val="001E4AB9"/>
    <w:rsid w:val="00205304"/>
    <w:rsid w:val="00215FF9"/>
    <w:rsid w:val="00232B4C"/>
    <w:rsid w:val="0023430B"/>
    <w:rsid w:val="002442B3"/>
    <w:rsid w:val="00273EFB"/>
    <w:rsid w:val="00285706"/>
    <w:rsid w:val="002915E6"/>
    <w:rsid w:val="002A2777"/>
    <w:rsid w:val="002D4262"/>
    <w:rsid w:val="002E3E85"/>
    <w:rsid w:val="00326E87"/>
    <w:rsid w:val="0035402F"/>
    <w:rsid w:val="0035595E"/>
    <w:rsid w:val="00355B0A"/>
    <w:rsid w:val="003629A9"/>
    <w:rsid w:val="00363D35"/>
    <w:rsid w:val="003702B8"/>
    <w:rsid w:val="00392A3D"/>
    <w:rsid w:val="003947EF"/>
    <w:rsid w:val="003A3FA0"/>
    <w:rsid w:val="003B026C"/>
    <w:rsid w:val="003B1888"/>
    <w:rsid w:val="003D30B4"/>
    <w:rsid w:val="003E24B5"/>
    <w:rsid w:val="004433B2"/>
    <w:rsid w:val="004456C8"/>
    <w:rsid w:val="0044752A"/>
    <w:rsid w:val="0045635E"/>
    <w:rsid w:val="0046532E"/>
    <w:rsid w:val="00493F90"/>
    <w:rsid w:val="004A4086"/>
    <w:rsid w:val="004E1937"/>
    <w:rsid w:val="004E7774"/>
    <w:rsid w:val="004F0A20"/>
    <w:rsid w:val="00542BE5"/>
    <w:rsid w:val="00563616"/>
    <w:rsid w:val="005922F7"/>
    <w:rsid w:val="005B5955"/>
    <w:rsid w:val="005D0EE0"/>
    <w:rsid w:val="00611991"/>
    <w:rsid w:val="00633DF2"/>
    <w:rsid w:val="00643CDE"/>
    <w:rsid w:val="00681E33"/>
    <w:rsid w:val="00687975"/>
    <w:rsid w:val="006A0A04"/>
    <w:rsid w:val="006C038C"/>
    <w:rsid w:val="006C6D01"/>
    <w:rsid w:val="006F4F35"/>
    <w:rsid w:val="007256C0"/>
    <w:rsid w:val="00730B6B"/>
    <w:rsid w:val="00753DFC"/>
    <w:rsid w:val="007613CD"/>
    <w:rsid w:val="0076428C"/>
    <w:rsid w:val="00771E7F"/>
    <w:rsid w:val="0077436B"/>
    <w:rsid w:val="00775D7D"/>
    <w:rsid w:val="0078039D"/>
    <w:rsid w:val="00785C52"/>
    <w:rsid w:val="00797CAE"/>
    <w:rsid w:val="007A7BF5"/>
    <w:rsid w:val="007C040A"/>
    <w:rsid w:val="007D49EE"/>
    <w:rsid w:val="007E434A"/>
    <w:rsid w:val="007F4D6A"/>
    <w:rsid w:val="00800445"/>
    <w:rsid w:val="00804D57"/>
    <w:rsid w:val="00830AE1"/>
    <w:rsid w:val="00833ECC"/>
    <w:rsid w:val="008376BE"/>
    <w:rsid w:val="00851E2C"/>
    <w:rsid w:val="00867D72"/>
    <w:rsid w:val="00872381"/>
    <w:rsid w:val="008B57AE"/>
    <w:rsid w:val="008D1236"/>
    <w:rsid w:val="008D1C36"/>
    <w:rsid w:val="008D3F68"/>
    <w:rsid w:val="008E6FB9"/>
    <w:rsid w:val="008F39C8"/>
    <w:rsid w:val="0091636F"/>
    <w:rsid w:val="009442F2"/>
    <w:rsid w:val="009915DD"/>
    <w:rsid w:val="009A4162"/>
    <w:rsid w:val="009B47E5"/>
    <w:rsid w:val="009E7AD9"/>
    <w:rsid w:val="009F5083"/>
    <w:rsid w:val="00A33B09"/>
    <w:rsid w:val="00A34494"/>
    <w:rsid w:val="00A87FB0"/>
    <w:rsid w:val="00B07676"/>
    <w:rsid w:val="00B47857"/>
    <w:rsid w:val="00B75C6D"/>
    <w:rsid w:val="00B81D30"/>
    <w:rsid w:val="00BE2428"/>
    <w:rsid w:val="00C42BD9"/>
    <w:rsid w:val="00C52F4F"/>
    <w:rsid w:val="00C85D0F"/>
    <w:rsid w:val="00CC662F"/>
    <w:rsid w:val="00CD438F"/>
    <w:rsid w:val="00CD6DFD"/>
    <w:rsid w:val="00CE5349"/>
    <w:rsid w:val="00CF16EE"/>
    <w:rsid w:val="00D1021A"/>
    <w:rsid w:val="00D1391D"/>
    <w:rsid w:val="00D77447"/>
    <w:rsid w:val="00DA67D6"/>
    <w:rsid w:val="00DB1E47"/>
    <w:rsid w:val="00DD480D"/>
    <w:rsid w:val="00DE6DA0"/>
    <w:rsid w:val="00DF248B"/>
    <w:rsid w:val="00DF2A85"/>
    <w:rsid w:val="00DF74F0"/>
    <w:rsid w:val="00E114BC"/>
    <w:rsid w:val="00EC401F"/>
    <w:rsid w:val="00F03A29"/>
    <w:rsid w:val="00F306AC"/>
    <w:rsid w:val="00F33829"/>
    <w:rsid w:val="00F452C6"/>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A91E4"/>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1215</Words>
  <Characters>7303</Characters>
  <Application>Microsoft Office Word</Application>
  <DocSecurity>0</DocSecurity>
  <Lines>155</Lines>
  <Paragraphs>67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GOCHEVA Petya-Gergana</dc:creator>
  <cp:lastModifiedBy>HEINSOEE Katja</cp:lastModifiedBy>
  <cp:revision>2</cp:revision>
  <cp:lastPrinted>2025-11-11T10:39:00Z</cp:lastPrinted>
  <dcterms:created xsi:type="dcterms:W3CDTF">2025-12-15T14:17:00Z</dcterms:created>
  <dcterms:modified xsi:type="dcterms:W3CDTF">2025-12-15T14:17:00Z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1334156</vt:lpwstr>
  </property>
  <property fmtid="{D5CDD505-2E9C-101B-9397-08002B2CF9AE}" pid="4" name="&lt;Model&gt;">
    <vt:lpwstr>PR_IMM_Waiver</vt:lpwstr>
  </property>
  <property fmtid="{D5CDD505-2E9C-101B-9397-08002B2CF9AE}" pid="5" name="&lt;ModelCod&gt;">
    <vt:lpwstr>\\eiciBRUpr1\pdocep$\DocEP\DOCS\General\PR\PR_NonLeg\IMM\PR_IMM_Waiver.dotx(26/05/2023 17:52:03)</vt:lpwstr>
  </property>
  <property fmtid="{D5CDD505-2E9C-101B-9397-08002B2CF9AE}" pid="6" name="&lt;ModelTra&gt;">
    <vt:lpwstr>\\eiciBRUpr1\pdocep$\DocEP\TRANSFIL\EN\PR_IMM_Waiver.EN(20/08/2024 14:09:00)</vt:lpwstr>
  </property>
  <property fmtid="{D5CDD505-2E9C-101B-9397-08002B2CF9AE}" pid="7" name="&lt;Type&gt;">
    <vt:lpwstr>RR</vt:lpwstr>
  </property>
  <property fmtid="{D5CDD505-2E9C-101B-9397-08002B2CF9AE}" pid="8" name="Bookout">
    <vt:lpwstr>OK - 2025/12/15 15:17</vt:lpwstr>
  </property>
  <property fmtid="{D5CDD505-2E9C-101B-9397-08002B2CF9AE}" pid="9" name="Created with">
    <vt:lpwstr>10.1.1 Build [20250501]</vt:lpwstr>
  </property>
  <property fmtid="{D5CDD505-2E9C-101B-9397-08002B2CF9AE}" pid="10" name="FooterPath">
    <vt:lpwstr>RR\1334156DA.docx</vt:lpwstr>
  </property>
  <property fmtid="{D5CDD505-2E9C-101B-9397-08002B2CF9AE}" pid="11" name="LastEdited with">
    <vt:lpwstr>10.2.1 Build [20251202]</vt:lpwstr>
  </property>
  <property fmtid="{D5CDD505-2E9C-101B-9397-08002B2CF9AE}" pid="12" name="OriLang">
    <vt:lpwstr>EN</vt:lpwstr>
  </property>
  <property fmtid="{D5CDD505-2E9C-101B-9397-08002B2CF9AE}" pid="13" name="PE number">
    <vt:lpwstr>774.386</vt:lpwstr>
  </property>
  <property fmtid="{D5CDD505-2E9C-101B-9397-08002B2CF9AE}" pid="14" name="SDLStudio">
    <vt:lpwstr/>
  </property>
  <property fmtid="{D5CDD505-2E9C-101B-9397-08002B2CF9AE}" pid="15" name="SendToEpades">
    <vt:lpwstr/>
  </property>
</Properties>
</file>