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F77205" w14:paraId="76BEE35E" w14:textId="77777777" w:rsidTr="00C85D0F">
        <w:trPr>
          <w:trHeight w:hRule="exact" w:val="1418"/>
        </w:trPr>
        <w:tc>
          <w:tcPr>
            <w:tcW w:w="6804" w:type="dxa"/>
            <w:shd w:val="clear" w:color="auto" w:fill="auto"/>
            <w:vAlign w:val="center"/>
          </w:tcPr>
          <w:p w14:paraId="2B0BB657" w14:textId="77777777" w:rsidR="00CF16EE" w:rsidRPr="00F77205" w:rsidRDefault="00F33829" w:rsidP="00C85D0F">
            <w:pPr>
              <w:pStyle w:val="EPName"/>
            </w:pPr>
            <w:r w:rsidRPr="00F77205">
              <w:t>Europos Parlamentas</w:t>
            </w:r>
          </w:p>
          <w:p w14:paraId="7B5EEEF9" w14:textId="77777777" w:rsidR="00CF16EE" w:rsidRPr="00F77205" w:rsidRDefault="00833ECC" w:rsidP="00833ECC">
            <w:pPr>
              <w:pStyle w:val="EPTerm"/>
            </w:pPr>
            <w:r w:rsidRPr="00F77205">
              <w:t>2024-2029</w:t>
            </w:r>
          </w:p>
        </w:tc>
        <w:tc>
          <w:tcPr>
            <w:tcW w:w="2268" w:type="dxa"/>
            <w:shd w:val="clear" w:color="auto" w:fill="auto"/>
          </w:tcPr>
          <w:p w14:paraId="0402B3F8" w14:textId="77777777" w:rsidR="00CF16EE" w:rsidRPr="00F77205" w:rsidRDefault="00CF16EE" w:rsidP="00C85D0F">
            <w:pPr>
              <w:pStyle w:val="EPLogo"/>
            </w:pPr>
            <w:r w:rsidRPr="00F77205">
              <w:rPr>
                <w:noProof/>
              </w:rPr>
              <w:drawing>
                <wp:inline distT="0" distB="0" distL="0" distR="0" wp14:anchorId="0368A165" wp14:editId="600460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2588C8" w14:textId="77777777" w:rsidR="00215FF9" w:rsidRPr="00F77205" w:rsidRDefault="00215FF9" w:rsidP="00215FF9">
      <w:pPr>
        <w:pStyle w:val="LineTop"/>
      </w:pPr>
    </w:p>
    <w:p w14:paraId="7EFD2F67" w14:textId="3575AF02" w:rsidR="00215FF9" w:rsidRPr="00F77205" w:rsidRDefault="00035C23" w:rsidP="00215FF9">
      <w:pPr>
        <w:pStyle w:val="EPBody"/>
      </w:pPr>
      <w:r w:rsidRPr="00F77205">
        <w:t>Plenarinio posėdžio dokumentas</w:t>
      </w:r>
    </w:p>
    <w:p w14:paraId="52107EF3" w14:textId="77777777" w:rsidR="00215FF9" w:rsidRPr="00F77205" w:rsidRDefault="00215FF9" w:rsidP="00215FF9">
      <w:pPr>
        <w:pStyle w:val="LineBottom"/>
      </w:pPr>
    </w:p>
    <w:p w14:paraId="2E8A7A8E" w14:textId="7C41171E" w:rsidR="005922F7" w:rsidRPr="00F77205" w:rsidRDefault="00035C23" w:rsidP="00035C23">
      <w:pPr>
        <w:pStyle w:val="CoverReference"/>
      </w:pPr>
      <w:r w:rsidRPr="00F77205">
        <w:rPr>
          <w:rStyle w:val="HideTWBExt"/>
        </w:rPr>
        <w:t>&lt;NoDocSe&gt;</w:t>
      </w:r>
      <w:r w:rsidRPr="00F77205">
        <w:t>A10-0264/2025</w:t>
      </w:r>
      <w:r w:rsidRPr="00F77205">
        <w:rPr>
          <w:rStyle w:val="HideTWBExt"/>
        </w:rPr>
        <w:t>&lt;/NoDocSe&gt;</w:t>
      </w:r>
    </w:p>
    <w:p w14:paraId="118C52D6" w14:textId="4399B071" w:rsidR="005922F7" w:rsidRPr="00F77205" w:rsidRDefault="005922F7" w:rsidP="005922F7">
      <w:pPr>
        <w:pStyle w:val="CoverDate"/>
      </w:pPr>
      <w:r w:rsidRPr="00F77205">
        <w:rPr>
          <w:rStyle w:val="HideTWBExt"/>
        </w:rPr>
        <w:t>&lt;Date&gt;</w:t>
      </w:r>
      <w:r w:rsidRPr="00F77205">
        <w:rPr>
          <w:rStyle w:val="HideTWBInt"/>
        </w:rPr>
        <w:t>{12/12/2025}</w:t>
      </w:r>
      <w:r w:rsidRPr="00F77205">
        <w:t>12.12.2025</w:t>
      </w:r>
      <w:r w:rsidRPr="00F77205">
        <w:rPr>
          <w:rStyle w:val="HideTWBExt"/>
        </w:rPr>
        <w:t>&lt;/Date&gt;</w:t>
      </w:r>
    </w:p>
    <w:p w14:paraId="4F528687" w14:textId="0A56F9A2" w:rsidR="00142D49" w:rsidRPr="00F77205" w:rsidRDefault="00142D49">
      <w:pPr>
        <w:pStyle w:val="CoverDocType24a"/>
      </w:pPr>
      <w:r w:rsidRPr="00F77205">
        <w:rPr>
          <w:rStyle w:val="HideTWBExt"/>
          <w:b w:val="0"/>
        </w:rPr>
        <w:t>&lt;TitreType&gt;</w:t>
      </w:r>
      <w:r w:rsidRPr="00F77205">
        <w:t>PRANEŠIMAS</w:t>
      </w:r>
      <w:r w:rsidRPr="00F77205">
        <w:rPr>
          <w:rStyle w:val="HideTWBExt"/>
          <w:b w:val="0"/>
        </w:rPr>
        <w:t>&lt;/TitreType&gt;</w:t>
      </w:r>
    </w:p>
    <w:p w14:paraId="2BFFB805" w14:textId="77777777" w:rsidR="00142D49" w:rsidRPr="00F77205" w:rsidRDefault="00142D49">
      <w:pPr>
        <w:pStyle w:val="CoverNormal"/>
      </w:pPr>
      <w:r w:rsidRPr="00F77205">
        <w:rPr>
          <w:rStyle w:val="HideTWBExt"/>
        </w:rPr>
        <w:t>&lt;Titre&gt;</w:t>
      </w:r>
      <w:r w:rsidRPr="00F77205">
        <w:t>dėl prašymo atšaukti Alessandros Moretti (Alessandra Moretti) imunitetą</w:t>
      </w:r>
      <w:r w:rsidRPr="00F77205">
        <w:rPr>
          <w:rStyle w:val="HideTWBExt"/>
        </w:rPr>
        <w:t>&lt;/Titre&gt;</w:t>
      </w:r>
    </w:p>
    <w:p w14:paraId="0C435C87" w14:textId="77777777" w:rsidR="00142D49" w:rsidRPr="00F77205" w:rsidRDefault="00142D49">
      <w:pPr>
        <w:pStyle w:val="CoverNormal24a"/>
      </w:pPr>
      <w:r w:rsidRPr="00F77205">
        <w:rPr>
          <w:rStyle w:val="HideTWBExt"/>
        </w:rPr>
        <w:t>&lt;DocRef&gt;</w:t>
      </w:r>
      <w:r w:rsidRPr="00F77205">
        <w:t>(2025/2064(IMM))</w:t>
      </w:r>
      <w:r w:rsidRPr="00F77205">
        <w:rPr>
          <w:rStyle w:val="HideTWBExt"/>
        </w:rPr>
        <w:t>&lt;/DocRef&gt;</w:t>
      </w:r>
    </w:p>
    <w:p w14:paraId="0F41702D" w14:textId="77777777" w:rsidR="00142D49" w:rsidRPr="00F77205" w:rsidRDefault="00142D49">
      <w:pPr>
        <w:pStyle w:val="CoverNormal24a"/>
      </w:pPr>
      <w:r w:rsidRPr="00F77205">
        <w:rPr>
          <w:rStyle w:val="HideTWBExt"/>
        </w:rPr>
        <w:t>&lt;Commission&gt;</w:t>
      </w:r>
      <w:r w:rsidRPr="00F77205">
        <w:rPr>
          <w:rStyle w:val="HideTWBInt"/>
        </w:rPr>
        <w:t>{JURI}</w:t>
      </w:r>
      <w:r w:rsidRPr="00F77205">
        <w:t>Teisės reikalų komitetas</w:t>
      </w:r>
      <w:r w:rsidRPr="00F77205">
        <w:rPr>
          <w:rStyle w:val="HideTWBExt"/>
        </w:rPr>
        <w:t>&lt;/Commission&gt;</w:t>
      </w:r>
    </w:p>
    <w:p w14:paraId="5C792C9D" w14:textId="77777777" w:rsidR="00142D49" w:rsidRPr="00F77205" w:rsidRDefault="00F33829">
      <w:pPr>
        <w:pStyle w:val="CoverNormal24a"/>
      </w:pPr>
      <w:r w:rsidRPr="00F77205">
        <w:t xml:space="preserve">Pranešėjas: </w:t>
      </w:r>
      <w:r w:rsidRPr="00F77205">
        <w:rPr>
          <w:rStyle w:val="HideTWBExt"/>
        </w:rPr>
        <w:t>&lt;Depute&gt;</w:t>
      </w:r>
      <w:r w:rsidRPr="00F77205">
        <w:t>Marcin Sypniewski</w:t>
      </w:r>
      <w:r w:rsidRPr="00F77205">
        <w:rPr>
          <w:rStyle w:val="HideTWBExt"/>
        </w:rPr>
        <w:t>&lt;/Depute&gt;</w:t>
      </w:r>
    </w:p>
    <w:p w14:paraId="2FB15AB4" w14:textId="77777777" w:rsidR="0006105E" w:rsidRPr="00F77205" w:rsidRDefault="0006105E" w:rsidP="0006105E">
      <w:pPr>
        <w:pStyle w:val="CoverNormal"/>
      </w:pPr>
    </w:p>
    <w:p w14:paraId="41F172CC" w14:textId="77777777" w:rsidR="00142D49" w:rsidRPr="00F77205" w:rsidRDefault="00142D49" w:rsidP="00DF74F0">
      <w:pPr>
        <w:widowControl/>
        <w:tabs>
          <w:tab w:val="center" w:pos="4677"/>
        </w:tabs>
      </w:pPr>
      <w:r w:rsidRPr="00F77205">
        <w:br w:type="page"/>
      </w:r>
      <w:r w:rsidRPr="00F77205">
        <w:lastRenderedPageBreak/>
        <w:t>PR_IMM_Waiver</w:t>
      </w:r>
    </w:p>
    <w:p w14:paraId="66CDD9EB" w14:textId="77777777" w:rsidR="00142D49" w:rsidRPr="00F77205" w:rsidRDefault="00F33829">
      <w:pPr>
        <w:pStyle w:val="TOCHeading"/>
      </w:pPr>
      <w:r w:rsidRPr="00F77205">
        <w:t>TURINYS</w:t>
      </w:r>
    </w:p>
    <w:p w14:paraId="022DF619" w14:textId="368266A3" w:rsidR="00142D49" w:rsidRPr="00F77205" w:rsidRDefault="00F33829">
      <w:pPr>
        <w:pStyle w:val="TOCPage"/>
      </w:pPr>
      <w:r w:rsidRPr="00F77205">
        <w:t>P</w:t>
      </w:r>
      <w:r w:rsidR="008B0763">
        <w:t>sl.</w:t>
      </w:r>
    </w:p>
    <w:p w14:paraId="7CA91FCC" w14:textId="77BBCC00" w:rsidR="008B0763"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F77205">
        <w:fldChar w:fldCharType="begin"/>
      </w:r>
      <w:r w:rsidRPr="00F77205">
        <w:instrText xml:space="preserve"> TOC \t "PageHeading</w:instrText>
      </w:r>
      <w:r w:rsidR="000802BD" w:rsidRPr="00F77205">
        <w:instrText>;</w:instrText>
      </w:r>
      <w:r w:rsidRPr="00F77205">
        <w:instrText xml:space="preserve">1" </w:instrText>
      </w:r>
      <w:r w:rsidRPr="00F77205">
        <w:fldChar w:fldCharType="separate"/>
      </w:r>
      <w:r w:rsidR="008B0763">
        <w:rPr>
          <w:noProof/>
        </w:rPr>
        <w:t>PASIŪLYMAS DĖL EUROPOS PARLAMENTO SPRENDIMO</w:t>
      </w:r>
      <w:r w:rsidR="008B0763">
        <w:rPr>
          <w:noProof/>
        </w:rPr>
        <w:tab/>
      </w:r>
      <w:r w:rsidR="008B0763">
        <w:rPr>
          <w:noProof/>
        </w:rPr>
        <w:fldChar w:fldCharType="begin"/>
      </w:r>
      <w:r w:rsidR="008B0763">
        <w:rPr>
          <w:noProof/>
        </w:rPr>
        <w:instrText xml:space="preserve"> PAGEREF _Toc216702227 \h </w:instrText>
      </w:r>
      <w:r w:rsidR="008B0763">
        <w:rPr>
          <w:noProof/>
        </w:rPr>
      </w:r>
      <w:r w:rsidR="008B0763">
        <w:rPr>
          <w:noProof/>
        </w:rPr>
        <w:fldChar w:fldCharType="separate"/>
      </w:r>
      <w:r w:rsidR="008B0763">
        <w:rPr>
          <w:noProof/>
        </w:rPr>
        <w:t>3</w:t>
      </w:r>
      <w:r w:rsidR="008B0763">
        <w:rPr>
          <w:noProof/>
        </w:rPr>
        <w:fldChar w:fldCharType="end"/>
      </w:r>
    </w:p>
    <w:p w14:paraId="7F35C5DF" w14:textId="35870F20" w:rsidR="008B0763" w:rsidRDefault="008B076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INFORMACIJA APIE PRIĖMIMĄ ATSAKINGAME KOMITETE</w:t>
      </w:r>
      <w:r>
        <w:rPr>
          <w:noProof/>
        </w:rPr>
        <w:tab/>
      </w:r>
      <w:r>
        <w:rPr>
          <w:noProof/>
        </w:rPr>
        <w:fldChar w:fldCharType="begin"/>
      </w:r>
      <w:r>
        <w:rPr>
          <w:noProof/>
        </w:rPr>
        <w:instrText xml:space="preserve"> PAGEREF _Toc216702228 \h </w:instrText>
      </w:r>
      <w:r>
        <w:rPr>
          <w:noProof/>
        </w:rPr>
      </w:r>
      <w:r>
        <w:rPr>
          <w:noProof/>
        </w:rPr>
        <w:fldChar w:fldCharType="separate"/>
      </w:r>
      <w:r>
        <w:rPr>
          <w:noProof/>
        </w:rPr>
        <w:t>6</w:t>
      </w:r>
      <w:r>
        <w:rPr>
          <w:noProof/>
        </w:rPr>
        <w:fldChar w:fldCharType="end"/>
      </w:r>
    </w:p>
    <w:p w14:paraId="116DDC19" w14:textId="4CF50A73" w:rsidR="0006105E" w:rsidRPr="00F77205" w:rsidRDefault="00142D49" w:rsidP="00273EFB">
      <w:r w:rsidRPr="00F77205">
        <w:fldChar w:fldCharType="end"/>
      </w:r>
    </w:p>
    <w:p w14:paraId="3EA16CA5" w14:textId="77777777" w:rsidR="00142D49" w:rsidRPr="00F77205" w:rsidRDefault="00142D49">
      <w:pPr>
        <w:pStyle w:val="PageHeading"/>
      </w:pPr>
      <w:r w:rsidRPr="00F77205">
        <w:br w:type="page"/>
      </w:r>
      <w:bookmarkStart w:id="0" w:name="_Toc216702227"/>
      <w:r w:rsidRPr="00F77205">
        <w:lastRenderedPageBreak/>
        <w:t>PASIŪLYMAS DĖL EUROPOS PARLAMENTO SPRENDIMO</w:t>
      </w:r>
      <w:bookmarkEnd w:id="0"/>
    </w:p>
    <w:p w14:paraId="51D1CD4F" w14:textId="77777777" w:rsidR="00142D49" w:rsidRPr="00F77205" w:rsidRDefault="00F33829">
      <w:pPr>
        <w:pStyle w:val="NormalBold"/>
      </w:pPr>
      <w:r w:rsidRPr="00F77205">
        <w:t>dėl prašymo atšaukti Alessandros Moretti (Alessandra Moretti) imunitetą</w:t>
      </w:r>
    </w:p>
    <w:p w14:paraId="78BE2198" w14:textId="77777777" w:rsidR="00142D49" w:rsidRPr="00F77205" w:rsidRDefault="00F33829" w:rsidP="00FD1F04">
      <w:pPr>
        <w:pStyle w:val="NormalBold"/>
      </w:pPr>
      <w:r w:rsidRPr="00F77205">
        <w:t>(2025/2064(IMM))</w:t>
      </w:r>
    </w:p>
    <w:p w14:paraId="311BB284" w14:textId="77777777" w:rsidR="00142D49" w:rsidRPr="00F77205" w:rsidRDefault="00F33829" w:rsidP="00FD1F04">
      <w:pPr>
        <w:pStyle w:val="EPComma"/>
      </w:pPr>
      <w:r w:rsidRPr="00F77205">
        <w:rPr>
          <w:i/>
          <w:iCs/>
        </w:rPr>
        <w:t>Europos Parlamentas</w:t>
      </w:r>
      <w:r w:rsidRPr="00F77205">
        <w:t>,</w:t>
      </w:r>
    </w:p>
    <w:p w14:paraId="0E9C33D2" w14:textId="39F7A15C" w:rsidR="00DF248B" w:rsidRPr="00F77205" w:rsidRDefault="00142D49" w:rsidP="00DF248B">
      <w:pPr>
        <w:pStyle w:val="NormalHanging12a"/>
      </w:pPr>
      <w:r w:rsidRPr="00F77205">
        <w:t>–</w:t>
      </w:r>
      <w:r w:rsidRPr="00F77205">
        <w:tab/>
        <w:t>atsižvelgdamas į Belgijos federalinės užsienio reikalų, užsienio prekybos ir vystomojo bendradarbiavimo tarnybos Protokolo direktorato 2025 m. vasario 27 d. laišku, kuriuo perduodamas Belgijos federalinės prokuratūros prašymas, pateiktą prašymą atšaukti Alessandros Moretti imunitetą ryšium su jos atžvilgiu pradėtinu baudžiamuoju procesu, kuris buvo paskelbtas 2025 m. kovo 10 d. plenariniame posėdyje,</w:t>
      </w:r>
    </w:p>
    <w:p w14:paraId="197CA5CE" w14:textId="0DCB4516" w:rsidR="00DF248B" w:rsidRPr="00F77205" w:rsidRDefault="00DF248B" w:rsidP="00DF248B">
      <w:pPr>
        <w:pStyle w:val="NormalHanging12a"/>
      </w:pPr>
      <w:r w:rsidRPr="00F77205">
        <w:t>–</w:t>
      </w:r>
      <w:r w:rsidRPr="00F77205">
        <w:tab/>
        <w:t>2025 m. birželio 4 d. išklausęs Alessandros Moretti paaiškinimų ir atsižvelgdamas į jos pateiktus dokumentus, kaip nurodyta Darbo tvarkos taisyklių 9 straipsnio 6 dalyje,</w:t>
      </w:r>
    </w:p>
    <w:p w14:paraId="5DF1913F" w14:textId="77777777" w:rsidR="00DF248B" w:rsidRPr="00F77205" w:rsidRDefault="00DF248B" w:rsidP="00DF248B">
      <w:pPr>
        <w:pStyle w:val="NormalHanging12a"/>
      </w:pPr>
      <w:r w:rsidRPr="00F77205">
        <w:t>–</w:t>
      </w:r>
      <w:r w:rsidRPr="00F77205">
        <w:tab/>
        <w:t xml:space="preserve">atsižvelgdamas į Belgijos federalinės prokurorės pateiktą papildomą informaciją, </w:t>
      </w:r>
    </w:p>
    <w:p w14:paraId="175E0DAF" w14:textId="4A261E41" w:rsidR="00DF248B" w:rsidRPr="00F77205" w:rsidRDefault="00DF248B" w:rsidP="00DF248B">
      <w:pPr>
        <w:pStyle w:val="NormalHanging12a"/>
      </w:pPr>
      <w:r w:rsidRPr="00F77205">
        <w:t>–</w:t>
      </w:r>
      <w:r w:rsidRPr="00F77205">
        <w:tab/>
        <w:t>atsižvelgdamas į Protokolo Nr. 7 dėl Europos Sąjungos privilegijų ir imunitetų 8 ir 9 straipsnius ir į 1976 m. rugsėjo 20 d. Akto dėl Europos Parlamento narių rinkimų remiantis tiesiogine visuotine rinkimų teise 6 straipsnio 2 dalį,</w:t>
      </w:r>
    </w:p>
    <w:p w14:paraId="0E3FA65A" w14:textId="7C2E4062" w:rsidR="00DF248B" w:rsidRPr="00F77205" w:rsidRDefault="00DF248B" w:rsidP="00DF248B">
      <w:pPr>
        <w:pStyle w:val="NormalHanging12a"/>
      </w:pPr>
      <w:r w:rsidRPr="00F77205">
        <w:t>–</w:t>
      </w:r>
      <w:r w:rsidRPr="00F77205">
        <w:tab/>
        <w:t>atsižvelgdamas į Europos Sąjungos Teisingumo Teismo 2008 m. spalio 21 d., 2010 m. kovo 19 d., 2011 m. rugsėjo 6 d., 2013 m. sausio 17 d., 2019 m. gruodžio 19 d. ir 2023 m. liepos 5 d. sprendimus</w:t>
      </w:r>
      <w:r w:rsidRPr="00F77205">
        <w:rPr>
          <w:rStyle w:val="FootnoteReference"/>
        </w:rPr>
        <w:footnoteReference w:id="1"/>
      </w:r>
      <w:r w:rsidRPr="00F77205">
        <w:t>,</w:t>
      </w:r>
    </w:p>
    <w:p w14:paraId="3ADD91E1" w14:textId="77777777" w:rsidR="00DF248B" w:rsidRPr="00F77205" w:rsidRDefault="00DF248B" w:rsidP="00DF248B">
      <w:pPr>
        <w:pStyle w:val="NormalHanging12a"/>
        <w:jc w:val="both"/>
      </w:pPr>
      <w:r w:rsidRPr="00F77205">
        <w:t>–</w:t>
      </w:r>
      <w:r w:rsidRPr="00F77205">
        <w:tab/>
        <w:t>atsižvelgdamas į Darbo tvarkos taisyklių 5 straipsnio 2 dalį, 6 straipsnio 1 dalį ir 9 straipsnį,</w:t>
      </w:r>
    </w:p>
    <w:p w14:paraId="61322DA4" w14:textId="50E89758" w:rsidR="00DF248B" w:rsidRPr="00F77205" w:rsidRDefault="00DF248B" w:rsidP="00DF248B">
      <w:pPr>
        <w:pStyle w:val="NormalHanging12a"/>
        <w:jc w:val="both"/>
      </w:pPr>
      <w:r w:rsidRPr="00F77205">
        <w:t>–</w:t>
      </w:r>
      <w:r w:rsidRPr="00F77205">
        <w:tab/>
        <w:t>atsižvelgdamas į Teisės reikalų komiteto pranešimą (A10-0264/2025),</w:t>
      </w:r>
    </w:p>
    <w:p w14:paraId="5D0DE2AA" w14:textId="1BE40E81" w:rsidR="00DF248B" w:rsidRPr="00F77205" w:rsidRDefault="00DF248B" w:rsidP="00DF248B">
      <w:pPr>
        <w:pStyle w:val="NormalHanging12a"/>
        <w:jc w:val="both"/>
      </w:pPr>
      <w:r w:rsidRPr="00F77205">
        <w:t>A.</w:t>
      </w:r>
      <w:r w:rsidRPr="00F77205">
        <w:tab/>
        <w:t xml:space="preserve">kadangi </w:t>
      </w:r>
      <w:bookmarkStart w:id="1" w:name="_Hlk210982066"/>
      <w:r w:rsidRPr="00F77205">
        <w:t>2025 m. vasario 27 d.</w:t>
      </w:r>
      <w:bookmarkEnd w:id="1"/>
      <w:r w:rsidRPr="00F77205">
        <w:t xml:space="preserve"> Belgijos federalinė prokurorė pateikė prašymą atšaukti Italijoje išrinktos Europos Parlamento narės Alessandros Moretti imunitetą ryšium su jos atžvilgiu pradėtinu baudžiamuoju procesu;</w:t>
      </w:r>
    </w:p>
    <w:p w14:paraId="78BD77C9" w14:textId="5C37DC66" w:rsidR="00DF248B" w:rsidRPr="00F77205" w:rsidRDefault="00DF248B" w:rsidP="00DF248B">
      <w:pPr>
        <w:pStyle w:val="NormalHanging12a"/>
        <w:jc w:val="both"/>
      </w:pPr>
      <w:r w:rsidRPr="00F77205">
        <w:t>B.</w:t>
      </w:r>
      <w:r w:rsidRPr="00F77205">
        <w:tab/>
        <w:t xml:space="preserve">kadangi vadinamosios Katargeito bylos kontekste vykstančio tyrimo metu galimai buvo išsiaiškinta, kad Sąjungos institucijose, visų pirma Europos Parlamente, egzistuoja nusikalstamas susivienijimas, kurio tikslas – papirkti Parlamento narius, siekiant paveikti Parlamento sprendimų priėmimo procesą tam tikrų trečiųjų valstybių geopolitiniams interesams palankia linkme; </w:t>
      </w:r>
    </w:p>
    <w:p w14:paraId="17A946AB" w14:textId="2BA4A719" w:rsidR="00DF248B" w:rsidRPr="00F77205" w:rsidRDefault="00DF248B" w:rsidP="00DF248B">
      <w:pPr>
        <w:pStyle w:val="NormalHanging12a"/>
        <w:jc w:val="both"/>
      </w:pPr>
      <w:r w:rsidRPr="00F77205">
        <w:t>C.</w:t>
      </w:r>
      <w:r w:rsidRPr="00F77205">
        <w:tab/>
        <w:t xml:space="preserve">kadangi panašu, jog tyrimo rezultatai patvirtina, kad Alessandrai Moretti buvo pasiūlyta įvairios konkrečios naudos, ji ją priėmė ir net jos reikalavo; kadangi panašu, kad, </w:t>
      </w:r>
      <w:r w:rsidRPr="00F77205">
        <w:lastRenderedPageBreak/>
        <w:t xml:space="preserve">remiantis Belgijos federalinės prokurorės pateikta informacija, iš kaltinamųjų ir kitų įtariamųjų, kurių atžvilgiu atliekamas ikiteisminis tyrimas, galimai buvo surinkta įvairių rūšių įrodymų, susijusių su įvairia konkrečia nauda, kurios siekė ir (arba) gavo Alessandra Moretti; kadangi tuos įrodymus galimai patvirtino įvairios policijos tarnybų išvados; kadangi mainais už šią konkrečią naudą Alessandra Moretti galimai dalyvavo renginiuose ar susitikimuose, kuriuose ji pasisakė Kataro naudai po to, kai galimai ne tik pasyviai gavo nurodymus, bet ir aktyviai kreipėsi patarimo dėl to, kokių veiksmų reikia imtis ir ką, kur ir kada pasakyti savo kalbose; kadangi ji, kaip įtariama, savo iniciatyva susisiekė su kitais Parlamento nariais ir pasiūlė juos pakeisti per tam tikrus su Kataru susijusius balsavimus; </w:t>
      </w:r>
    </w:p>
    <w:p w14:paraId="5408D048" w14:textId="1F741AF1" w:rsidR="00DF248B" w:rsidRPr="00F77205" w:rsidRDefault="00DF248B" w:rsidP="00DF248B">
      <w:pPr>
        <w:pStyle w:val="NormalHanging12a"/>
      </w:pPr>
      <w:r w:rsidRPr="00F77205">
        <w:t>D.</w:t>
      </w:r>
      <w:r w:rsidRPr="00F77205">
        <w:tab/>
        <w:t xml:space="preserve">kadangi Alessandra Moretti įtariama tuo, kad laikotarpiu nuo 2019 m. liepos 1 d. iki 2022 m. gruodžio 10 d. ji galimai padarė neteisėtas veikas, kurios pagal Belgijos teisę gali būti kvalifikuojamos kaip dalyvavimas nusikalstamo susivienijimo veikloje ir kyšininkavimas (pasyvioji korupcija), t. y. nusikalstamos veikos, numatytos Belgijos baudžiamojo kodekso atitinkamai 324bis ir 324ter straipsniuose ir 246–250 straipsniuose; </w:t>
      </w:r>
    </w:p>
    <w:p w14:paraId="712B42E7" w14:textId="77777777" w:rsidR="00DF248B" w:rsidRPr="00F77205" w:rsidRDefault="00DF248B" w:rsidP="00DF248B">
      <w:pPr>
        <w:pStyle w:val="NormalHanging12a"/>
        <w:jc w:val="both"/>
      </w:pPr>
      <w:r w:rsidRPr="00F77205">
        <w:t>E.</w:t>
      </w:r>
      <w:r w:rsidRPr="00F77205">
        <w:tab/>
        <w:t>kadangi, pirma, Parlamentas negali būti prilyginamas teismui ir, antra, vykstant imuniteto atšaukimo procedūrai Parlamento narys negali būti laikomas kaltinamuoju</w:t>
      </w:r>
      <w:r w:rsidRPr="00F77205">
        <w:rPr>
          <w:rStyle w:val="FootnoteReference"/>
        </w:rPr>
        <w:footnoteReference w:id="2"/>
      </w:r>
      <w:r w:rsidRPr="00F77205">
        <w:t>;</w:t>
      </w:r>
    </w:p>
    <w:p w14:paraId="23B29593" w14:textId="77777777" w:rsidR="00DF248B" w:rsidRPr="00F77205" w:rsidRDefault="00DF248B" w:rsidP="00DF248B">
      <w:pPr>
        <w:pStyle w:val="NormalHanging12a"/>
      </w:pPr>
      <w:r w:rsidRPr="00F77205">
        <w:t>F.</w:t>
      </w:r>
      <w:r w:rsidRPr="00F77205">
        <w:tab/>
        <w:t>kadangi Protokole Nr. 7 dėl Europos Sąjungos privilegijų ir imunitetų numatyto Parlamento nario imuniteto paskirtis – apsaugoti Parlamentą ir jo narius nuo patraukimo atsakomybėn už veiksmus, kurie yra padaryti vykdant Parlamento nario įgaliojimus ir kurių negalima atskirti nuo tų įgaliojimų;</w:t>
      </w:r>
    </w:p>
    <w:p w14:paraId="1520F369" w14:textId="6C87242B" w:rsidR="00DF248B" w:rsidRPr="00F77205" w:rsidRDefault="00DF248B" w:rsidP="00DF248B">
      <w:pPr>
        <w:pStyle w:val="NormalHanging12a"/>
      </w:pPr>
      <w:r w:rsidRPr="00F77205">
        <w:t>G.</w:t>
      </w:r>
      <w:r w:rsidRPr="00F77205">
        <w:tab/>
        <w:t>kadangi Protokolo Nr. 7 dėl Europos Sąjungos privilegijų ir imunitetų 8 straipsnyje nustatyta, kad Europos Parlamento nariai negali būti apklausiami, sulaikomi ar traukiami atsakomybėn dėl einant pareigas pareikštos nuomonės ar balsavimo; kadangi Protokolo Nr. 7 dėl Europos Sąjungos privilegijų ir imunitetų 8 straipsnis yra speciali nuostata, kuria siekiama apsaugoti Europos Parlamento narių saviraiškos laisvę ir nepriklausomumą</w:t>
      </w:r>
      <w:r w:rsidRPr="00F77205">
        <w:rPr>
          <w:rStyle w:val="FootnoteReference"/>
        </w:rPr>
        <w:footnoteReference w:id="3"/>
      </w:r>
      <w:r w:rsidRPr="00F77205">
        <w:t>; kadangi įtarimai yra susiję su elgesiu, kuris laikomas nusikalstamomis veikomis, t. y. galimu dalyvavimu nusikalstamo susivienijimo veikloje ir galimu kyšininkavimu (pasyviąja korupcija), kurie, atsižvelgiant į Protokolo Nr. 7 dėl Europos Sąjungos privilegijų ir imunitetų 8 straipsnio tikslą ir formuluotę, negali būti laikomi Alessandrai Moretti einant pareigas pareikšta nuomone ar balsavimu;</w:t>
      </w:r>
    </w:p>
    <w:p w14:paraId="2C26AFCE" w14:textId="77777777" w:rsidR="00DF248B" w:rsidRPr="00F77205" w:rsidRDefault="00DF248B" w:rsidP="00DF248B">
      <w:pPr>
        <w:pStyle w:val="NormalHanging12a"/>
      </w:pPr>
      <w:r w:rsidRPr="00F77205">
        <w:t>H.</w:t>
      </w:r>
      <w:r w:rsidRPr="00F77205">
        <w:tab/>
        <w:t xml:space="preserve">kadangi todėl galimos nusikalstamos veikos ir dėl jų pateiktas prašymas atšaukti Alessandros Moretti imunitetą nėra susiję su jai einant pareigas pareikšta nuomone ar balsavimu, kaip numatyta Protokolo Nr. 7 dėl Europos Sąjungos privilegijų ir imunitetų 8 straipsnyje; </w:t>
      </w:r>
    </w:p>
    <w:p w14:paraId="63332F33" w14:textId="77777777" w:rsidR="00DF248B" w:rsidRPr="00F77205" w:rsidRDefault="00DF248B" w:rsidP="00DF248B">
      <w:pPr>
        <w:pStyle w:val="NormalHanging12a"/>
      </w:pPr>
      <w:r w:rsidRPr="00F77205">
        <w:t>I.</w:t>
      </w:r>
      <w:r w:rsidRPr="00F77205">
        <w:tab/>
        <w:t>kadangi Protokolo Nr. 7 dėl Europos Sąjungos privilegijų ir imunitetų 9 straipsnio pirmos pastraipos b punkte nustatyta, kad Europos Parlamento nariai visų kitų valstybių narių teritorijose naudojasi imunitetu nuo bet kokios sulaikymo priemonės ir patraukimo atsakomybėn;</w:t>
      </w:r>
    </w:p>
    <w:p w14:paraId="3DA6AEAA" w14:textId="5B1325EE" w:rsidR="00DF248B" w:rsidRPr="00F77205" w:rsidRDefault="00DF248B" w:rsidP="00DF248B">
      <w:pPr>
        <w:pStyle w:val="NormalHanging12a"/>
      </w:pPr>
      <w:r w:rsidRPr="00F77205">
        <w:t xml:space="preserve">J. </w:t>
      </w:r>
      <w:r w:rsidRPr="00F77205">
        <w:tab/>
        <w:t xml:space="preserve">kadangi Parlamento Darbo tvarkos taisyklių 5 straipsnio 2 dalyje numatyta, kad </w:t>
      </w:r>
      <w:r w:rsidRPr="00F77205">
        <w:lastRenderedPageBreak/>
        <w:t>Parlamento nario imunitetas yra ne jo asmeninė privilegija, bet viso Europos Parlamento ir jo narių nepriklausomumo garantija;</w:t>
      </w:r>
    </w:p>
    <w:p w14:paraId="3E878241" w14:textId="6EB4DC20" w:rsidR="00DF248B" w:rsidRPr="00F77205" w:rsidRDefault="00DF248B" w:rsidP="00DF248B">
      <w:pPr>
        <w:pStyle w:val="NormalHanging12a"/>
      </w:pPr>
      <w:r w:rsidRPr="00F77205">
        <w:t>K.</w:t>
      </w:r>
      <w:r w:rsidRPr="00F77205">
        <w:tab/>
        <w:t>kadangi prašyme nurodyta, kad buvo atliktas išsamus, sudėtingas ir daug laiko reikalaujantis ikiteisminis tyrimas, kuris, be kita ko, apėmė didelį asmenų skaičių, kuriame tyrimo veiksmai buvo atliekami už Belgijos ribų, taip pat už Sąjungos ribų, ir kurį atliekant paimtas kompiuterinės įrangos kiekis ir ištirto turinio apimtis buvo dideli; kadangi atliekamas tyrimas yra susijęs su keliais asmenimis, įskaitant Europos Parlamento narius, o ne tik su Alessandra Moretti; kadangi todėl panašu, kad prašymas atšaukti Alessandros Moretti imunitetą nėra grindžiamas bandymu pakenkti jos politinei veiklai, o veikiau yra pirmiau minėto išsamaus ir sudėtingo teisminio tyrimo rezultatas;</w:t>
      </w:r>
    </w:p>
    <w:p w14:paraId="6F9CD0ED" w14:textId="2A8C8E98" w:rsidR="00DF248B" w:rsidRPr="00F77205" w:rsidRDefault="00DF248B" w:rsidP="00DF248B">
      <w:pPr>
        <w:pStyle w:val="NormalHanging12a"/>
      </w:pPr>
      <w:r w:rsidRPr="00F77205">
        <w:t>L.</w:t>
      </w:r>
      <w:r w:rsidRPr="00F77205">
        <w:tab/>
        <w:t xml:space="preserve">kadangi šiuo atveju Parlamentas nenustatė esant </w:t>
      </w:r>
      <w:r w:rsidRPr="00F77205">
        <w:rPr>
          <w:i/>
        </w:rPr>
        <w:t>fumus persecutionis</w:t>
      </w:r>
      <w:r w:rsidRPr="00F77205">
        <w:t>, t. y. nėra panašu, kad šis procesas buvo pradėtas siekiant pakenkti Europos Parlamento narės Alessandros Moretti politinei veiklai;</w:t>
      </w:r>
    </w:p>
    <w:p w14:paraId="6E0801B7" w14:textId="77777777" w:rsidR="00DF248B" w:rsidRPr="00F77205" w:rsidRDefault="00DF248B" w:rsidP="00DF248B">
      <w:pPr>
        <w:pStyle w:val="NormalHanging12a"/>
        <w:jc w:val="both"/>
      </w:pPr>
      <w:r w:rsidRPr="00F77205">
        <w:t>1.</w:t>
      </w:r>
      <w:r w:rsidRPr="00F77205">
        <w:tab/>
        <w:t>nusprendžia atšaukti Alessandros Moretti imunitetą;</w:t>
      </w:r>
    </w:p>
    <w:p w14:paraId="4436BFCB" w14:textId="02715902" w:rsidR="00DF248B" w:rsidRPr="00F77205" w:rsidRDefault="00DF248B" w:rsidP="00035C23">
      <w:pPr>
        <w:pStyle w:val="NormalHanging12a"/>
      </w:pPr>
      <w:r w:rsidRPr="00F77205">
        <w:t>2.</w:t>
      </w:r>
      <w:r w:rsidRPr="00F77205">
        <w:tab/>
        <w:t>paveda Pirmininkei nedelsiant perduoti šį sprendimą ir atsakingo komiteto pranešimą Belgijos Karalystės kompetentingoms institucijoms ir Alessandrai Moretti.</w:t>
      </w:r>
    </w:p>
    <w:p w14:paraId="5170647D" w14:textId="7A8E286B" w:rsidR="00035C23" w:rsidRPr="00F77205" w:rsidRDefault="00035C23" w:rsidP="00F306AC"/>
    <w:p w14:paraId="13B0D0D7" w14:textId="77777777" w:rsidR="000B0123" w:rsidRPr="00F77205" w:rsidRDefault="000B0123" w:rsidP="00F306AC">
      <w:pPr>
        <w:sectPr w:rsidR="000B0123" w:rsidRPr="00F77205" w:rsidSect="00F7720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136C2DD5" w14:textId="21F19AA1" w:rsidR="00F306AC" w:rsidRPr="00F77205" w:rsidRDefault="00F306AC" w:rsidP="00F306AC">
      <w:pPr>
        <w:pStyle w:val="PageHeading"/>
      </w:pPr>
      <w:bookmarkStart w:id="2" w:name="ProcPageRR"/>
      <w:bookmarkStart w:id="3" w:name="_Toc216702228"/>
      <w:r w:rsidRPr="00F77205">
        <w:lastRenderedPageBreak/>
        <w:t>INFORMACIJA APIE PRIĖMIMĄ ATSAKINGAME KOMITETE</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306AC" w:rsidRPr="00F77205" w14:paraId="0145ED2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826FC5A" w14:textId="77777777" w:rsidR="00F306AC" w:rsidRPr="00F77205" w:rsidRDefault="00F306AC">
            <w:pPr>
              <w:autoSpaceDE w:val="0"/>
              <w:autoSpaceDN w:val="0"/>
              <w:adjustRightInd w:val="0"/>
              <w:rPr>
                <w:b/>
                <w:bCs/>
                <w:color w:val="000000"/>
                <w:sz w:val="20"/>
              </w:rPr>
            </w:pPr>
            <w:r w:rsidRPr="00F77205">
              <w:rPr>
                <w:b/>
                <w:color w:val="000000"/>
                <w:sz w:val="20"/>
              </w:rPr>
              <w:t>Priėmimo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AABD678" w14:textId="77777777" w:rsidR="00F306AC" w:rsidRPr="00F77205" w:rsidRDefault="00F306AC">
            <w:pPr>
              <w:autoSpaceDE w:val="0"/>
              <w:autoSpaceDN w:val="0"/>
              <w:adjustRightInd w:val="0"/>
              <w:rPr>
                <w:color w:val="000000"/>
                <w:sz w:val="20"/>
              </w:rPr>
            </w:pPr>
            <w:r w:rsidRPr="00F77205">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D4FA843" w14:textId="77777777" w:rsidR="00F306AC" w:rsidRPr="00F77205" w:rsidRDefault="00F306A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3F6F70B" w14:textId="77777777" w:rsidR="00F306AC" w:rsidRPr="00F77205" w:rsidRDefault="00F306A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4703FA2" w14:textId="77777777" w:rsidR="00F306AC" w:rsidRPr="00F77205" w:rsidRDefault="00F306AC">
            <w:pPr>
              <w:autoSpaceDE w:val="0"/>
              <w:autoSpaceDN w:val="0"/>
              <w:adjustRightInd w:val="0"/>
              <w:rPr>
                <w:rFonts w:ascii="sans-serif" w:hAnsi="sans-serif" w:cs="sans-serif"/>
                <w:color w:val="000000"/>
              </w:rPr>
            </w:pPr>
          </w:p>
        </w:tc>
      </w:tr>
      <w:tr w:rsidR="00F306AC" w:rsidRPr="00F77205" w14:paraId="5C49E71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A735E6" w14:textId="77777777" w:rsidR="00F306AC" w:rsidRPr="00F77205" w:rsidRDefault="00F306AC">
            <w:pPr>
              <w:autoSpaceDE w:val="0"/>
              <w:autoSpaceDN w:val="0"/>
              <w:adjustRightInd w:val="0"/>
              <w:rPr>
                <w:b/>
                <w:bCs/>
                <w:color w:val="000000"/>
                <w:sz w:val="20"/>
              </w:rPr>
            </w:pPr>
            <w:r w:rsidRPr="00F77205">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3CB9EC3" w14:textId="77777777" w:rsidR="00F306AC" w:rsidRPr="00F77205" w:rsidRDefault="00F306AC">
            <w:pPr>
              <w:autoSpaceDE w:val="0"/>
              <w:autoSpaceDN w:val="0"/>
              <w:adjustRightInd w:val="0"/>
              <w:rPr>
                <w:color w:val="000000"/>
                <w:sz w:val="20"/>
              </w:rPr>
            </w:pPr>
            <w:r w:rsidRPr="00F77205">
              <w:rPr>
                <w:color w:val="000000"/>
                <w:sz w:val="20"/>
              </w:rPr>
              <w:t>+:</w:t>
            </w:r>
          </w:p>
          <w:p w14:paraId="05965491" w14:textId="77777777" w:rsidR="00F306AC" w:rsidRPr="00F77205" w:rsidRDefault="00F306AC">
            <w:pPr>
              <w:autoSpaceDE w:val="0"/>
              <w:autoSpaceDN w:val="0"/>
              <w:adjustRightInd w:val="0"/>
              <w:rPr>
                <w:color w:val="000000"/>
                <w:sz w:val="20"/>
              </w:rPr>
            </w:pPr>
            <w:r w:rsidRPr="00F77205">
              <w:rPr>
                <w:color w:val="000000"/>
                <w:sz w:val="20"/>
              </w:rPr>
              <w:t>–:</w:t>
            </w:r>
          </w:p>
          <w:p w14:paraId="7336FB37" w14:textId="77777777" w:rsidR="00F306AC" w:rsidRPr="00F77205" w:rsidRDefault="00F306AC">
            <w:pPr>
              <w:autoSpaceDE w:val="0"/>
              <w:autoSpaceDN w:val="0"/>
              <w:adjustRightInd w:val="0"/>
              <w:rPr>
                <w:color w:val="000000"/>
                <w:sz w:val="20"/>
              </w:rPr>
            </w:pPr>
            <w:r w:rsidRPr="00F77205">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F506432" w14:textId="77777777" w:rsidR="00F306AC" w:rsidRPr="00F77205" w:rsidRDefault="00F306AC">
            <w:pPr>
              <w:autoSpaceDE w:val="0"/>
              <w:autoSpaceDN w:val="0"/>
              <w:adjustRightInd w:val="0"/>
              <w:rPr>
                <w:color w:val="000000"/>
                <w:sz w:val="20"/>
              </w:rPr>
            </w:pPr>
            <w:r w:rsidRPr="00F77205">
              <w:rPr>
                <w:color w:val="000000"/>
                <w:sz w:val="20"/>
              </w:rPr>
              <w:t>16</w:t>
            </w:r>
          </w:p>
          <w:p w14:paraId="6A208556" w14:textId="77777777" w:rsidR="00F306AC" w:rsidRPr="00F77205" w:rsidRDefault="00F306AC">
            <w:pPr>
              <w:autoSpaceDE w:val="0"/>
              <w:autoSpaceDN w:val="0"/>
              <w:adjustRightInd w:val="0"/>
              <w:rPr>
                <w:color w:val="000000"/>
                <w:sz w:val="20"/>
              </w:rPr>
            </w:pPr>
            <w:r w:rsidRPr="00F77205">
              <w:rPr>
                <w:color w:val="000000"/>
                <w:sz w:val="20"/>
              </w:rPr>
              <w:t>8</w:t>
            </w:r>
          </w:p>
          <w:p w14:paraId="7CA836C4" w14:textId="77777777" w:rsidR="00F306AC" w:rsidRPr="00F77205" w:rsidRDefault="00F306AC">
            <w:pPr>
              <w:autoSpaceDE w:val="0"/>
              <w:autoSpaceDN w:val="0"/>
              <w:adjustRightInd w:val="0"/>
              <w:rPr>
                <w:color w:val="000000"/>
                <w:sz w:val="20"/>
              </w:rPr>
            </w:pPr>
            <w:r w:rsidRPr="00F77205">
              <w:rPr>
                <w:color w:val="000000"/>
                <w:sz w:val="20"/>
              </w:rPr>
              <w:t>1</w:t>
            </w:r>
          </w:p>
        </w:tc>
      </w:tr>
      <w:tr w:rsidR="00F306AC" w:rsidRPr="00F77205" w14:paraId="45C17C1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A32B712" w14:textId="77777777" w:rsidR="00F306AC" w:rsidRPr="00F77205" w:rsidRDefault="00F306AC">
            <w:pPr>
              <w:autoSpaceDE w:val="0"/>
              <w:autoSpaceDN w:val="0"/>
              <w:adjustRightInd w:val="0"/>
              <w:rPr>
                <w:b/>
                <w:bCs/>
                <w:color w:val="000000"/>
                <w:sz w:val="20"/>
              </w:rPr>
            </w:pPr>
            <w:r w:rsidRPr="00F77205">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6A5E7FC" w14:textId="77777777" w:rsidR="00F306AC" w:rsidRPr="00F77205" w:rsidRDefault="00F306AC">
            <w:pPr>
              <w:autoSpaceDE w:val="0"/>
              <w:autoSpaceDN w:val="0"/>
              <w:adjustRightInd w:val="0"/>
              <w:rPr>
                <w:color w:val="000000"/>
                <w:sz w:val="20"/>
              </w:rPr>
            </w:pPr>
            <w:r w:rsidRPr="00F77205">
              <w:rPr>
                <w:color w:val="000000"/>
                <w:sz w:val="20"/>
              </w:rPr>
              <w:t>Maravillas Abadía Jover, Pascal Canfin, José Cepeda, Ton Diepeveen, Mario Furore, Mary Khan, Ilhan Kyuchyuk, Sergey Lagodinsky, Lukas Mandl, Mario Mantovani, Pascale Piera, René Repasi, Krzysztof Śmiszek, Adrián Vázquez Lázara, Axel Voss, Marion Walsmann, Michał Wawrykiewicz, Lara Wolters, Dainius Žalimas</w:t>
            </w:r>
          </w:p>
        </w:tc>
      </w:tr>
      <w:tr w:rsidR="00F306AC" w:rsidRPr="00F77205" w14:paraId="5637DC4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AC2A4D9" w14:textId="77777777" w:rsidR="00F306AC" w:rsidRPr="00F77205" w:rsidRDefault="00F306AC">
            <w:pPr>
              <w:autoSpaceDE w:val="0"/>
              <w:autoSpaceDN w:val="0"/>
              <w:adjustRightInd w:val="0"/>
              <w:rPr>
                <w:b/>
                <w:bCs/>
                <w:color w:val="000000"/>
                <w:sz w:val="20"/>
              </w:rPr>
            </w:pPr>
            <w:r w:rsidRPr="00F77205">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83AE38A" w14:textId="77777777" w:rsidR="00F306AC" w:rsidRPr="00F77205" w:rsidRDefault="00F306AC">
            <w:pPr>
              <w:autoSpaceDE w:val="0"/>
              <w:autoSpaceDN w:val="0"/>
              <w:adjustRightInd w:val="0"/>
              <w:rPr>
                <w:color w:val="000000"/>
                <w:sz w:val="20"/>
              </w:rPr>
            </w:pPr>
            <w:r w:rsidRPr="00F77205">
              <w:rPr>
                <w:color w:val="000000"/>
                <w:sz w:val="20"/>
              </w:rPr>
              <w:t>David Cormand, Arkadiusz Mularczyk, Gheorghe Piperea, Ernő Schaller-Baross, Alessandro Zan</w:t>
            </w:r>
          </w:p>
        </w:tc>
      </w:tr>
      <w:tr w:rsidR="00F306AC" w:rsidRPr="00F77205" w14:paraId="20ADB09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80A8402" w14:textId="77777777" w:rsidR="00F306AC" w:rsidRPr="00F77205" w:rsidRDefault="00F306AC">
            <w:pPr>
              <w:autoSpaceDE w:val="0"/>
              <w:autoSpaceDN w:val="0"/>
              <w:adjustRightInd w:val="0"/>
              <w:rPr>
                <w:b/>
                <w:bCs/>
                <w:color w:val="000000"/>
                <w:sz w:val="20"/>
              </w:rPr>
            </w:pPr>
            <w:r w:rsidRPr="00F77205">
              <w:rPr>
                <w:b/>
                <w:color w:val="000000"/>
                <w:sz w:val="20"/>
              </w:rPr>
              <w:t>Posėdyje per galutinį balsavimą pagal 216 straipsnio 7 dalį dalyvavę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6771001" w14:textId="77777777" w:rsidR="00F306AC" w:rsidRPr="00F77205" w:rsidRDefault="00F306AC">
            <w:pPr>
              <w:autoSpaceDE w:val="0"/>
              <w:autoSpaceDN w:val="0"/>
              <w:adjustRightInd w:val="0"/>
              <w:rPr>
                <w:color w:val="000000"/>
                <w:sz w:val="20"/>
              </w:rPr>
            </w:pPr>
            <w:r w:rsidRPr="00F77205">
              <w:rPr>
                <w:color w:val="000000"/>
                <w:sz w:val="20"/>
              </w:rPr>
              <w:t>Ilia Lazarov</w:t>
            </w:r>
          </w:p>
        </w:tc>
      </w:tr>
    </w:tbl>
    <w:p w14:paraId="425C2323" w14:textId="77777777" w:rsidR="00F306AC" w:rsidRPr="00F77205" w:rsidRDefault="00F306AC"/>
    <w:bookmarkEnd w:id="2"/>
    <w:p w14:paraId="3AB18A2E" w14:textId="505D2F6F" w:rsidR="000B0123" w:rsidRPr="00F77205" w:rsidRDefault="000B0123" w:rsidP="00F306AC"/>
    <w:sectPr w:rsidR="000B0123" w:rsidRPr="00F77205" w:rsidSect="00F306AC">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132D6" w14:textId="77777777" w:rsidR="00F33829" w:rsidRPr="00F77205" w:rsidRDefault="00F33829">
      <w:r w:rsidRPr="00F77205">
        <w:separator/>
      </w:r>
    </w:p>
  </w:endnote>
  <w:endnote w:type="continuationSeparator" w:id="0">
    <w:p w14:paraId="256FB70E" w14:textId="77777777" w:rsidR="00F33829" w:rsidRPr="00F77205" w:rsidRDefault="00F33829">
      <w:r w:rsidRPr="00F772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FE032" w14:textId="77777777" w:rsidR="00F77205" w:rsidRPr="00F77205" w:rsidRDefault="00F77205" w:rsidP="00F77205">
    <w:pPr>
      <w:pStyle w:val="EPFooter"/>
    </w:pPr>
    <w:r w:rsidRPr="00F77205">
      <w:t>PE</w:t>
    </w:r>
    <w:r w:rsidRPr="00F77205">
      <w:rPr>
        <w:rStyle w:val="HideTWBExt"/>
      </w:rPr>
      <w:t>&lt;NoPE&gt;</w:t>
    </w:r>
    <w:r w:rsidRPr="00F77205">
      <w:t>774.386</w:t>
    </w:r>
    <w:r w:rsidRPr="00F77205">
      <w:rPr>
        <w:rStyle w:val="HideTWBExt"/>
      </w:rPr>
      <w:t>&lt;/NoPE&gt;&lt;Version&gt;</w:t>
    </w:r>
    <w:r w:rsidRPr="00F77205">
      <w:t>v02-00</w:t>
    </w:r>
    <w:r w:rsidRPr="00F77205">
      <w:rPr>
        <w:rStyle w:val="HideTWBExt"/>
      </w:rPr>
      <w:t>&lt;/Version&gt;</w:t>
    </w:r>
    <w:r w:rsidRPr="00F77205">
      <w:tab/>
    </w:r>
    <w:r w:rsidRPr="00F77205">
      <w:fldChar w:fldCharType="begin"/>
    </w:r>
    <w:r w:rsidRPr="00F77205">
      <w:instrText xml:space="preserve"> PAGE  \* MERGEFORMAT </w:instrText>
    </w:r>
    <w:r w:rsidRPr="00F77205">
      <w:fldChar w:fldCharType="separate"/>
    </w:r>
    <w:r w:rsidRPr="00F77205">
      <w:rPr>
        <w:noProof/>
      </w:rPr>
      <w:t>1</w:t>
    </w:r>
    <w:r w:rsidRPr="00F77205">
      <w:fldChar w:fldCharType="end"/>
    </w:r>
    <w:r w:rsidRPr="00F77205">
      <w:t>/</w:t>
    </w:r>
    <w:fldSimple w:instr=" NUMPAGES  \* MERGEFORMAT ">
      <w:r w:rsidRPr="00F77205">
        <w:rPr>
          <w:noProof/>
        </w:rPr>
        <w:t>1</w:t>
      </w:r>
    </w:fldSimple>
    <w:r w:rsidRPr="00F77205">
      <w:tab/>
    </w:r>
    <w:r w:rsidRPr="00F77205">
      <w:rPr>
        <w:rStyle w:val="HideTWBExt"/>
      </w:rPr>
      <w:t>&lt;PathFdR&gt;</w:t>
    </w:r>
    <w:r w:rsidRPr="00F77205">
      <w:t>RR\1334156LT.docx</w:t>
    </w:r>
    <w:r w:rsidRPr="00F77205">
      <w:rPr>
        <w:rStyle w:val="HideTWBExt"/>
      </w:rPr>
      <w:t>&lt;/PathFdR&gt;</w:t>
    </w:r>
  </w:p>
  <w:p w14:paraId="50C2D638" w14:textId="0CD1FA56" w:rsidR="0023430B" w:rsidRPr="00F77205" w:rsidRDefault="00F77205" w:rsidP="00F77205">
    <w:pPr>
      <w:pStyle w:val="EPFooter2"/>
    </w:pPr>
    <w:r w:rsidRPr="00F77205">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DE8A3" w14:textId="77777777" w:rsidR="00F77205" w:rsidRPr="00F77205" w:rsidRDefault="00F77205" w:rsidP="00F77205">
    <w:pPr>
      <w:pStyle w:val="EPFooter"/>
    </w:pPr>
    <w:r w:rsidRPr="00F77205">
      <w:rPr>
        <w:rStyle w:val="HideTWBExt"/>
      </w:rPr>
      <w:t>&lt;PathFdR&gt;</w:t>
    </w:r>
    <w:r w:rsidRPr="00F77205">
      <w:t>RR\1334156LT.docx</w:t>
    </w:r>
    <w:r w:rsidRPr="00F77205">
      <w:rPr>
        <w:rStyle w:val="HideTWBExt"/>
      </w:rPr>
      <w:t>&lt;/PathFdR&gt;</w:t>
    </w:r>
    <w:r w:rsidRPr="00F77205">
      <w:tab/>
    </w:r>
    <w:r w:rsidRPr="00F77205">
      <w:fldChar w:fldCharType="begin"/>
    </w:r>
    <w:r w:rsidRPr="00F77205">
      <w:instrText xml:space="preserve"> PAGE  \* MERGEFORMAT </w:instrText>
    </w:r>
    <w:r w:rsidRPr="00F77205">
      <w:fldChar w:fldCharType="separate"/>
    </w:r>
    <w:r w:rsidRPr="00F77205">
      <w:rPr>
        <w:noProof/>
      </w:rPr>
      <w:t>1</w:t>
    </w:r>
    <w:r w:rsidRPr="00F77205">
      <w:fldChar w:fldCharType="end"/>
    </w:r>
    <w:r w:rsidRPr="00F77205">
      <w:t>/</w:t>
    </w:r>
    <w:fldSimple w:instr=" NUMPAGES  \* MERGEFORMAT ">
      <w:r w:rsidRPr="00F77205">
        <w:rPr>
          <w:noProof/>
        </w:rPr>
        <w:t>1</w:t>
      </w:r>
    </w:fldSimple>
    <w:r w:rsidRPr="00F77205">
      <w:tab/>
      <w:t>PE</w:t>
    </w:r>
    <w:r w:rsidRPr="00F77205">
      <w:rPr>
        <w:rStyle w:val="HideTWBExt"/>
      </w:rPr>
      <w:t>&lt;NoPE&gt;</w:t>
    </w:r>
    <w:r w:rsidRPr="00F77205">
      <w:t>774.386</w:t>
    </w:r>
    <w:r w:rsidRPr="00F77205">
      <w:rPr>
        <w:rStyle w:val="HideTWBExt"/>
      </w:rPr>
      <w:t>&lt;/NoPE&gt;&lt;Version&gt;</w:t>
    </w:r>
    <w:r w:rsidRPr="00F77205">
      <w:t>v02-00</w:t>
    </w:r>
    <w:r w:rsidRPr="00F77205">
      <w:rPr>
        <w:rStyle w:val="HideTWBExt"/>
      </w:rPr>
      <w:t>&lt;/Version&gt;</w:t>
    </w:r>
  </w:p>
  <w:p w14:paraId="49672603" w14:textId="64DB4E78" w:rsidR="0023430B" w:rsidRPr="00F77205" w:rsidRDefault="00F77205" w:rsidP="00F77205">
    <w:pPr>
      <w:pStyle w:val="EPFooter2"/>
    </w:pPr>
    <w:r w:rsidRPr="00F77205">
      <w:tab/>
    </w:r>
    <w:r w:rsidRPr="00F77205">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5FCCC" w14:textId="77777777" w:rsidR="00F77205" w:rsidRPr="00F77205" w:rsidRDefault="00F77205" w:rsidP="00F77205">
    <w:pPr>
      <w:pStyle w:val="EPFooter"/>
    </w:pPr>
    <w:r w:rsidRPr="00F77205">
      <w:rPr>
        <w:rStyle w:val="HideTWBExt"/>
      </w:rPr>
      <w:t>&lt;PathFdR&gt;</w:t>
    </w:r>
    <w:r w:rsidRPr="00F77205">
      <w:t>RR\1334156LT.docx</w:t>
    </w:r>
    <w:r w:rsidRPr="00F77205">
      <w:rPr>
        <w:rStyle w:val="HideTWBExt"/>
      </w:rPr>
      <w:t>&lt;/PathFdR&gt;</w:t>
    </w:r>
    <w:r w:rsidRPr="00F77205">
      <w:tab/>
    </w:r>
    <w:r w:rsidRPr="00F77205">
      <w:tab/>
      <w:t>PE</w:t>
    </w:r>
    <w:r w:rsidRPr="00F77205">
      <w:rPr>
        <w:rStyle w:val="HideTWBExt"/>
      </w:rPr>
      <w:t>&lt;NoPE&gt;</w:t>
    </w:r>
    <w:r w:rsidRPr="00F77205">
      <w:t>774.386</w:t>
    </w:r>
    <w:r w:rsidRPr="00F77205">
      <w:rPr>
        <w:rStyle w:val="HideTWBExt"/>
      </w:rPr>
      <w:t>&lt;/NoPE&gt;&lt;Version&gt;</w:t>
    </w:r>
    <w:r w:rsidRPr="00F77205">
      <w:t>v02-00</w:t>
    </w:r>
    <w:r w:rsidRPr="00F77205">
      <w:rPr>
        <w:rStyle w:val="HideTWBExt"/>
      </w:rPr>
      <w:t>&lt;/Version&gt;</w:t>
    </w:r>
  </w:p>
  <w:p w14:paraId="61E518B9" w14:textId="71DBC8BE" w:rsidR="0023430B" w:rsidRPr="00F77205" w:rsidRDefault="00F77205" w:rsidP="00F77205">
    <w:pPr>
      <w:pStyle w:val="EPFooter2"/>
    </w:pPr>
    <w:r w:rsidRPr="00F77205">
      <w:t>LT</w:t>
    </w:r>
    <w:r w:rsidRPr="00F77205">
      <w:tab/>
    </w:r>
    <w:r w:rsidRPr="00F77205">
      <w:rPr>
        <w:b w:val="0"/>
        <w:i/>
        <w:color w:val="C0C0C0"/>
        <w:sz w:val="22"/>
      </w:rPr>
      <w:t>Suvienijusi įvairovę</w:t>
    </w:r>
    <w:r w:rsidRPr="00F77205">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1A310" w14:textId="77777777" w:rsidR="00F33829" w:rsidRPr="00F77205" w:rsidRDefault="00F33829">
      <w:r w:rsidRPr="00F77205">
        <w:separator/>
      </w:r>
    </w:p>
  </w:footnote>
  <w:footnote w:type="continuationSeparator" w:id="0">
    <w:p w14:paraId="66A918DA" w14:textId="77777777" w:rsidR="00F33829" w:rsidRPr="00F77205" w:rsidRDefault="00F33829">
      <w:r w:rsidRPr="00F77205">
        <w:continuationSeparator/>
      </w:r>
    </w:p>
  </w:footnote>
  <w:footnote w:id="1">
    <w:p w14:paraId="68A1300C" w14:textId="5BD35852" w:rsidR="00DF248B" w:rsidRPr="00F77205" w:rsidRDefault="00DF248B" w:rsidP="00DF248B">
      <w:pPr>
        <w:pStyle w:val="FootnoteText"/>
      </w:pPr>
      <w:r w:rsidRPr="00F77205">
        <w:rPr>
          <w:rStyle w:val="FootnoteReference"/>
        </w:rPr>
        <w:footnoteRef/>
      </w:r>
      <w:r w:rsidRPr="00F77205">
        <w:t xml:space="preserve"> 2008 m. spalio 21 d. Teisingumo Teismo sprendimas </w:t>
      </w:r>
      <w:r w:rsidRPr="00F77205">
        <w:rPr>
          <w:i/>
          <w:iCs/>
        </w:rPr>
        <w:t>Marra / De Gregorio ir Clemente</w:t>
      </w:r>
      <w:r w:rsidRPr="00F77205">
        <w:t xml:space="preserve">, C-200/07 ir C-201/07, ECLI:EU:C:2008:579; 2010 m. kovo 19 d. Bendrojo Teismo sprendimas </w:t>
      </w:r>
      <w:r w:rsidRPr="00F77205">
        <w:rPr>
          <w:i/>
          <w:iCs/>
        </w:rPr>
        <w:t>Gollnisch / Parlamentas</w:t>
      </w:r>
      <w:r w:rsidRPr="00F77205">
        <w:t xml:space="preserve">, T-42/06, ECLI:EU:T:2010:102; 2011 m. rugsėjo 6 d. Teisingumo Teismo sprendimas </w:t>
      </w:r>
      <w:r w:rsidRPr="00F77205">
        <w:rPr>
          <w:i/>
        </w:rPr>
        <w:t>Patriciello</w:t>
      </w:r>
      <w:r w:rsidRPr="00F77205">
        <w:t xml:space="preserve">, C-163/10, ECLI: EU:C:2011:543; 2013 m. sausio 17 d. Bendrojo Teismo sprendimas </w:t>
      </w:r>
      <w:r w:rsidRPr="00F77205">
        <w:rPr>
          <w:i/>
          <w:iCs/>
        </w:rPr>
        <w:t>Gollnisch / Parlamentas</w:t>
      </w:r>
      <w:r w:rsidRPr="00F77205">
        <w:t xml:space="preserve">, T-346/11 ir T-347/11, ECLI:EU:T:2013:23; 2019 m. gruodžio 19 d. Teisingumo Teismo sprendimas </w:t>
      </w:r>
      <w:r w:rsidRPr="00F77205">
        <w:rPr>
          <w:i/>
          <w:iCs/>
        </w:rPr>
        <w:t>Junqueras Vies</w:t>
      </w:r>
      <w:r w:rsidRPr="00F77205">
        <w:t xml:space="preserve">, C-502/19, ECLI:EU:C:2019:1115; 2023 m. liepos 5 d. Bendrojo Teismo sprendimas </w:t>
      </w:r>
      <w:r w:rsidRPr="00F77205">
        <w:rPr>
          <w:i/>
          <w:iCs/>
        </w:rPr>
        <w:t>Puigdemont i Casamajó ir kt. / Parlamentas</w:t>
      </w:r>
      <w:r w:rsidRPr="00F77205">
        <w:t>, T-272/21, ECLI:EU:T:2023:373.</w:t>
      </w:r>
    </w:p>
  </w:footnote>
  <w:footnote w:id="2">
    <w:p w14:paraId="0ABD1C92" w14:textId="55F03A7F" w:rsidR="00DF248B" w:rsidRPr="00F77205" w:rsidRDefault="00DF248B" w:rsidP="00DF248B">
      <w:pPr>
        <w:pStyle w:val="FootnoteText"/>
      </w:pPr>
      <w:r w:rsidRPr="00F77205">
        <w:rPr>
          <w:rStyle w:val="FootnoteReference"/>
        </w:rPr>
        <w:footnoteRef/>
      </w:r>
      <w:r w:rsidRPr="00F77205">
        <w:t xml:space="preserve"> 2019 m. balandžio 30 d. Bendrojo Teismo sprendimas </w:t>
      </w:r>
      <w:r w:rsidRPr="00F77205">
        <w:rPr>
          <w:i/>
          <w:iCs/>
        </w:rPr>
        <w:t>Briois / Parlamentas</w:t>
      </w:r>
      <w:r w:rsidRPr="00F77205">
        <w:t>, T-214/18, ECLI:EU:T:2019:266.</w:t>
      </w:r>
    </w:p>
  </w:footnote>
  <w:footnote w:id="3">
    <w:p w14:paraId="13FDC936" w14:textId="7C010BE0" w:rsidR="00DF248B" w:rsidRPr="00F77205" w:rsidRDefault="00DF248B" w:rsidP="00DF248B">
      <w:pPr>
        <w:pStyle w:val="FootnoteText"/>
      </w:pPr>
      <w:r w:rsidRPr="00F77205">
        <w:rPr>
          <w:rStyle w:val="FootnoteReference"/>
        </w:rPr>
        <w:footnoteRef/>
      </w:r>
      <w:r w:rsidRPr="00F77205">
        <w:t xml:space="preserve"> 2011 m. rugsėjo 6 d. Teisingumo Teismo sprendimo </w:t>
      </w:r>
      <w:r w:rsidRPr="00F77205">
        <w:rPr>
          <w:i/>
          <w:iCs/>
        </w:rPr>
        <w:t>Patriciello</w:t>
      </w:r>
      <w:r w:rsidRPr="00F77205">
        <w:t>, C-163/10, ECLI: EU:C:2011:543, 26 punktas.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1E978" w14:textId="77777777" w:rsidR="008B0763" w:rsidRDefault="008B07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B766" w14:textId="77777777" w:rsidR="008B0763" w:rsidRDefault="008B07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1AA4F" w14:textId="77777777" w:rsidR="008B0763" w:rsidRDefault="008B07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6A33E2"/>
    <w:multiLevelType w:val="hybridMultilevel"/>
    <w:tmpl w:val="552A88EC"/>
    <w:lvl w:ilvl="0" w:tplc="D2D2417A">
      <w:start w:val="10"/>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31738191">
    <w:abstractNumId w:val="9"/>
  </w:num>
  <w:num w:numId="2" w16cid:durableId="1658531295">
    <w:abstractNumId w:val="9"/>
  </w:num>
  <w:num w:numId="3" w16cid:durableId="66344046">
    <w:abstractNumId w:val="7"/>
  </w:num>
  <w:num w:numId="4" w16cid:durableId="1508448924">
    <w:abstractNumId w:val="7"/>
  </w:num>
  <w:num w:numId="5" w16cid:durableId="1504733918">
    <w:abstractNumId w:val="6"/>
  </w:num>
  <w:num w:numId="6" w16cid:durableId="731539856">
    <w:abstractNumId w:val="6"/>
  </w:num>
  <w:num w:numId="7" w16cid:durableId="1431316426">
    <w:abstractNumId w:val="5"/>
  </w:num>
  <w:num w:numId="8" w16cid:durableId="1297296562">
    <w:abstractNumId w:val="5"/>
  </w:num>
  <w:num w:numId="9" w16cid:durableId="271404040">
    <w:abstractNumId w:val="4"/>
  </w:num>
  <w:num w:numId="10" w16cid:durableId="1900631387">
    <w:abstractNumId w:val="4"/>
  </w:num>
  <w:num w:numId="11" w16cid:durableId="1915235639">
    <w:abstractNumId w:val="8"/>
  </w:num>
  <w:num w:numId="12" w16cid:durableId="695471106">
    <w:abstractNumId w:val="8"/>
  </w:num>
  <w:num w:numId="13" w16cid:durableId="516045755">
    <w:abstractNumId w:val="3"/>
  </w:num>
  <w:num w:numId="14" w16cid:durableId="845826404">
    <w:abstractNumId w:val="3"/>
  </w:num>
  <w:num w:numId="15" w16cid:durableId="8339785">
    <w:abstractNumId w:val="2"/>
  </w:num>
  <w:num w:numId="16" w16cid:durableId="2004813487">
    <w:abstractNumId w:val="2"/>
  </w:num>
  <w:num w:numId="17" w16cid:durableId="765999890">
    <w:abstractNumId w:val="1"/>
  </w:num>
  <w:num w:numId="18" w16cid:durableId="1348018669">
    <w:abstractNumId w:val="1"/>
  </w:num>
  <w:num w:numId="19" w16cid:durableId="1809322129">
    <w:abstractNumId w:val="0"/>
  </w:num>
  <w:num w:numId="20" w16cid:durableId="460223067">
    <w:abstractNumId w:val="0"/>
  </w:num>
  <w:num w:numId="21" w16cid:durableId="61829005">
    <w:abstractNumId w:val="9"/>
  </w:num>
  <w:num w:numId="22" w16cid:durableId="761923810">
    <w:abstractNumId w:val="7"/>
  </w:num>
  <w:num w:numId="23" w16cid:durableId="1920603418">
    <w:abstractNumId w:val="6"/>
  </w:num>
  <w:num w:numId="24" w16cid:durableId="605699190">
    <w:abstractNumId w:val="5"/>
  </w:num>
  <w:num w:numId="25" w16cid:durableId="1650356063">
    <w:abstractNumId w:val="4"/>
  </w:num>
  <w:num w:numId="26" w16cid:durableId="1617760875">
    <w:abstractNumId w:val="8"/>
  </w:num>
  <w:num w:numId="27" w16cid:durableId="2090421802">
    <w:abstractNumId w:val="3"/>
  </w:num>
  <w:num w:numId="28" w16cid:durableId="1227688502">
    <w:abstractNumId w:val="2"/>
  </w:num>
  <w:num w:numId="29" w16cid:durableId="405227473">
    <w:abstractNumId w:val="1"/>
  </w:num>
  <w:num w:numId="30" w16cid:durableId="465391868">
    <w:abstractNumId w:val="0"/>
  </w:num>
  <w:num w:numId="31" w16cid:durableId="1674144526">
    <w:abstractNumId w:val="9"/>
  </w:num>
  <w:num w:numId="32" w16cid:durableId="729036390">
    <w:abstractNumId w:val="7"/>
  </w:num>
  <w:num w:numId="33" w16cid:durableId="1640767127">
    <w:abstractNumId w:val="6"/>
  </w:num>
  <w:num w:numId="34" w16cid:durableId="1208684960">
    <w:abstractNumId w:val="5"/>
  </w:num>
  <w:num w:numId="35" w16cid:durableId="278728323">
    <w:abstractNumId w:val="4"/>
  </w:num>
  <w:num w:numId="36" w16cid:durableId="2066101122">
    <w:abstractNumId w:val="8"/>
  </w:num>
  <w:num w:numId="37" w16cid:durableId="2069302289">
    <w:abstractNumId w:val="3"/>
  </w:num>
  <w:num w:numId="38" w16cid:durableId="1034307329">
    <w:abstractNumId w:val="2"/>
  </w:num>
  <w:num w:numId="39" w16cid:durableId="1221207281">
    <w:abstractNumId w:val="1"/>
  </w:num>
  <w:num w:numId="40" w16cid:durableId="1359311956">
    <w:abstractNumId w:val="0"/>
  </w:num>
  <w:num w:numId="41" w16cid:durableId="19678815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MNU" w:val=" 1"/>
    <w:docVar w:name="DOCDT" w:val="12/12/2025"/>
    <w:docVar w:name="EPPOMNU" w:val=" 1"/>
    <w:docVar w:name="HEARDMNU" w:val=" 1"/>
    <w:docVar w:name="JUDGMNU@" w:val=" 1"/>
    <w:docVar w:name="LastEditedSection" w:val=" 1"/>
    <w:docVar w:name="PLENARYDT" w:val="04/06/2025"/>
    <w:docVar w:name="REQUESTDT" w:val="04/06/2025"/>
    <w:docVar w:name="strDocTypeID" w:val="PR_IMM_Waiver"/>
    <w:docVar w:name="strSubDir" w:val="774"/>
    <w:docVar w:name="TXTAUTHOR" w:val="Marcin Sypniewski"/>
    <w:docVar w:name="TXTLANGUE" w:val="EN"/>
    <w:docVar w:name="TXTLANGUEMIN" w:val="en"/>
    <w:docVar w:name="TXTNAME" w:val="Alessandra Moretti"/>
    <w:docVar w:name="TXTNRIMM" w:val="2025/2064"/>
    <w:docVar w:name="TXTNRPE" w:val="774.386"/>
    <w:docVar w:name="TXTPEorAP" w:val="PE"/>
    <w:docVar w:name="TXTROUTE" w:val="RR\774386EN.docx"/>
    <w:docVar w:name="TXTVERSION" w:val="02-00"/>
    <w:docVar w:name="WAIVEMNU" w:val=" 2"/>
  </w:docVars>
  <w:rsids>
    <w:rsidRoot w:val="00F33829"/>
    <w:rsid w:val="00005F1B"/>
    <w:rsid w:val="00035C23"/>
    <w:rsid w:val="00044B9B"/>
    <w:rsid w:val="00060E63"/>
    <w:rsid w:val="0006105E"/>
    <w:rsid w:val="000802BD"/>
    <w:rsid w:val="000B0123"/>
    <w:rsid w:val="000C0CAA"/>
    <w:rsid w:val="000E36C4"/>
    <w:rsid w:val="001366ED"/>
    <w:rsid w:val="00142D49"/>
    <w:rsid w:val="00160452"/>
    <w:rsid w:val="0019286C"/>
    <w:rsid w:val="001B6A99"/>
    <w:rsid w:val="001E4AB9"/>
    <w:rsid w:val="00205304"/>
    <w:rsid w:val="00215FF9"/>
    <w:rsid w:val="00232B4C"/>
    <w:rsid w:val="0023430B"/>
    <w:rsid w:val="002442B3"/>
    <w:rsid w:val="00273EFB"/>
    <w:rsid w:val="00285706"/>
    <w:rsid w:val="002915E6"/>
    <w:rsid w:val="002A2777"/>
    <w:rsid w:val="002D4262"/>
    <w:rsid w:val="002E3E85"/>
    <w:rsid w:val="00326E87"/>
    <w:rsid w:val="0035402F"/>
    <w:rsid w:val="0035595E"/>
    <w:rsid w:val="00355B0A"/>
    <w:rsid w:val="003629A9"/>
    <w:rsid w:val="00363D35"/>
    <w:rsid w:val="003702B8"/>
    <w:rsid w:val="00392A3D"/>
    <w:rsid w:val="003947EF"/>
    <w:rsid w:val="003A3FA0"/>
    <w:rsid w:val="003B026C"/>
    <w:rsid w:val="003B1888"/>
    <w:rsid w:val="003D30B4"/>
    <w:rsid w:val="003E24B5"/>
    <w:rsid w:val="004433B2"/>
    <w:rsid w:val="004456C8"/>
    <w:rsid w:val="0044752A"/>
    <w:rsid w:val="0045635E"/>
    <w:rsid w:val="0046532E"/>
    <w:rsid w:val="00493F90"/>
    <w:rsid w:val="004A4086"/>
    <w:rsid w:val="004E1937"/>
    <w:rsid w:val="004E7774"/>
    <w:rsid w:val="004F0A20"/>
    <w:rsid w:val="00542BE5"/>
    <w:rsid w:val="00563616"/>
    <w:rsid w:val="005922F7"/>
    <w:rsid w:val="005B5955"/>
    <w:rsid w:val="005D0EE0"/>
    <w:rsid w:val="00611991"/>
    <w:rsid w:val="00633DF2"/>
    <w:rsid w:val="00643CDE"/>
    <w:rsid w:val="00681E33"/>
    <w:rsid w:val="00687975"/>
    <w:rsid w:val="006A0A04"/>
    <w:rsid w:val="006C038C"/>
    <w:rsid w:val="006C6D01"/>
    <w:rsid w:val="006F4F35"/>
    <w:rsid w:val="00730B6B"/>
    <w:rsid w:val="00753DFC"/>
    <w:rsid w:val="007613CD"/>
    <w:rsid w:val="0076428C"/>
    <w:rsid w:val="00771E7F"/>
    <w:rsid w:val="0077436B"/>
    <w:rsid w:val="00775D7D"/>
    <w:rsid w:val="0078039D"/>
    <w:rsid w:val="00785C52"/>
    <w:rsid w:val="00797CAE"/>
    <w:rsid w:val="007A7BF5"/>
    <w:rsid w:val="007C040A"/>
    <w:rsid w:val="007D49EE"/>
    <w:rsid w:val="007E434A"/>
    <w:rsid w:val="007F4D6A"/>
    <w:rsid w:val="00800445"/>
    <w:rsid w:val="00804D57"/>
    <w:rsid w:val="00830AE1"/>
    <w:rsid w:val="00833ECC"/>
    <w:rsid w:val="008376BE"/>
    <w:rsid w:val="00851E2C"/>
    <w:rsid w:val="00867D72"/>
    <w:rsid w:val="00872381"/>
    <w:rsid w:val="008A769D"/>
    <w:rsid w:val="008B0763"/>
    <w:rsid w:val="008B57AE"/>
    <w:rsid w:val="008D1236"/>
    <w:rsid w:val="008D1C36"/>
    <w:rsid w:val="008D3F68"/>
    <w:rsid w:val="008E6FB9"/>
    <w:rsid w:val="008F39C8"/>
    <w:rsid w:val="0091636F"/>
    <w:rsid w:val="009442F2"/>
    <w:rsid w:val="009915DD"/>
    <w:rsid w:val="009A4162"/>
    <w:rsid w:val="009B47E5"/>
    <w:rsid w:val="009E7AD9"/>
    <w:rsid w:val="009F5083"/>
    <w:rsid w:val="00A33B09"/>
    <w:rsid w:val="00A34494"/>
    <w:rsid w:val="00A87FB0"/>
    <w:rsid w:val="00B07676"/>
    <w:rsid w:val="00B47857"/>
    <w:rsid w:val="00B75C6D"/>
    <w:rsid w:val="00B81D30"/>
    <w:rsid w:val="00BE2428"/>
    <w:rsid w:val="00C42BD9"/>
    <w:rsid w:val="00CC662F"/>
    <w:rsid w:val="00CD438F"/>
    <w:rsid w:val="00CD6DFD"/>
    <w:rsid w:val="00CE5349"/>
    <w:rsid w:val="00CF16EE"/>
    <w:rsid w:val="00D1021A"/>
    <w:rsid w:val="00D1391D"/>
    <w:rsid w:val="00D77447"/>
    <w:rsid w:val="00DA67D6"/>
    <w:rsid w:val="00DB1E47"/>
    <w:rsid w:val="00DD480D"/>
    <w:rsid w:val="00DE6DA0"/>
    <w:rsid w:val="00DF248B"/>
    <w:rsid w:val="00DF2A85"/>
    <w:rsid w:val="00DF74F0"/>
    <w:rsid w:val="00E114BC"/>
    <w:rsid w:val="00EC401F"/>
    <w:rsid w:val="00F03A29"/>
    <w:rsid w:val="00F306AC"/>
    <w:rsid w:val="00F33829"/>
    <w:rsid w:val="00F452C6"/>
    <w:rsid w:val="00F77205"/>
    <w:rsid w:val="00F857A1"/>
    <w:rsid w:val="00FA4CD8"/>
    <w:rsid w:val="00FB5B0C"/>
    <w:rsid w:val="00FD0353"/>
    <w:rsid w:val="00FD1F04"/>
    <w:rsid w:val="00FE0D2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975B3"/>
  <w15:chartTrackingRefBased/>
  <w15:docId w15:val="{B350C187-846D-4466-9308-D6E909EB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833ECC"/>
    <w:rPr>
      <w:sz w:val="20"/>
    </w:rPr>
  </w:style>
  <w:style w:type="character" w:customStyle="1" w:styleId="FootnoteTextChar">
    <w:name w:val="Footnote Text Char"/>
    <w:basedOn w:val="DefaultParagraphFont"/>
    <w:link w:val="FootnoteText"/>
    <w:rsid w:val="00833ECC"/>
  </w:style>
  <w:style w:type="character" w:styleId="FootnoteReference">
    <w:name w:val="footnote reference"/>
    <w:basedOn w:val="DefaultParagraphFont"/>
    <w:rsid w:val="00833ECC"/>
    <w:rPr>
      <w:vertAlign w:val="superscript"/>
    </w:rPr>
  </w:style>
  <w:style w:type="paragraph" w:styleId="Footer">
    <w:name w:val="footer"/>
    <w:basedOn w:val="Normal"/>
    <w:link w:val="FooterChar"/>
    <w:semiHidden/>
    <w:rsid w:val="00DF248B"/>
    <w:pPr>
      <w:tabs>
        <w:tab w:val="center" w:pos="4513"/>
        <w:tab w:val="right" w:pos="9026"/>
      </w:tabs>
    </w:pPr>
  </w:style>
  <w:style w:type="character" w:customStyle="1" w:styleId="FooterChar">
    <w:name w:val="Footer Char"/>
    <w:basedOn w:val="DefaultParagraphFont"/>
    <w:link w:val="Footer"/>
    <w:semiHidden/>
    <w:rsid w:val="00DF248B"/>
    <w:rPr>
      <w:sz w:val="24"/>
    </w:rPr>
  </w:style>
  <w:style w:type="paragraph" w:styleId="Revision">
    <w:name w:val="Revision"/>
    <w:hidden/>
    <w:uiPriority w:val="99"/>
    <w:semiHidden/>
    <w:rsid w:val="003947EF"/>
    <w:rPr>
      <w:sz w:val="24"/>
    </w:rPr>
  </w:style>
  <w:style w:type="character" w:styleId="CommentReference">
    <w:name w:val="annotation reference"/>
    <w:basedOn w:val="DefaultParagraphFont"/>
    <w:rsid w:val="00232B4C"/>
    <w:rPr>
      <w:sz w:val="16"/>
      <w:szCs w:val="16"/>
    </w:rPr>
  </w:style>
  <w:style w:type="paragraph" w:styleId="CommentText">
    <w:name w:val="annotation text"/>
    <w:basedOn w:val="Normal"/>
    <w:link w:val="CommentTextChar"/>
    <w:rsid w:val="00232B4C"/>
    <w:rPr>
      <w:sz w:val="20"/>
    </w:rPr>
  </w:style>
  <w:style w:type="character" w:customStyle="1" w:styleId="CommentTextChar">
    <w:name w:val="Comment Text Char"/>
    <w:basedOn w:val="DefaultParagraphFont"/>
    <w:link w:val="CommentText"/>
    <w:rsid w:val="00232B4C"/>
  </w:style>
  <w:style w:type="paragraph" w:styleId="CommentSubject">
    <w:name w:val="annotation subject"/>
    <w:basedOn w:val="CommentText"/>
    <w:next w:val="CommentText"/>
    <w:link w:val="CommentSubjectChar"/>
    <w:semiHidden/>
    <w:unhideWhenUsed/>
    <w:rsid w:val="00232B4C"/>
    <w:rPr>
      <w:b/>
      <w:bCs/>
    </w:rPr>
  </w:style>
  <w:style w:type="character" w:customStyle="1" w:styleId="CommentSubjectChar">
    <w:name w:val="Comment Subject Char"/>
    <w:basedOn w:val="CommentTextChar"/>
    <w:link w:val="CommentSubject"/>
    <w:semiHidden/>
    <w:rsid w:val="00232B4C"/>
    <w:rPr>
      <w:b/>
      <w:bCs/>
    </w:rPr>
  </w:style>
  <w:style w:type="paragraph" w:customStyle="1" w:styleId="CoverReference">
    <w:name w:val="CoverReference"/>
    <w:basedOn w:val="Normal"/>
    <w:rsid w:val="00035C23"/>
    <w:pPr>
      <w:spacing w:before="1080"/>
      <w:jc w:val="right"/>
    </w:pPr>
    <w:rPr>
      <w:rFonts w:ascii="Arial" w:hAnsi="Arial" w:cs="Arial"/>
      <w:b/>
    </w:rPr>
  </w:style>
  <w:style w:type="paragraph" w:styleId="BalloonText">
    <w:name w:val="Balloon Text"/>
    <w:basedOn w:val="Normal"/>
    <w:link w:val="BalloonTextChar"/>
    <w:semiHidden/>
    <w:unhideWhenUsed/>
    <w:rsid w:val="000B0123"/>
    <w:rPr>
      <w:rFonts w:ascii="Segoe UI" w:hAnsi="Segoe UI" w:cs="Segoe UI"/>
      <w:sz w:val="18"/>
      <w:szCs w:val="18"/>
    </w:rPr>
  </w:style>
  <w:style w:type="character" w:customStyle="1" w:styleId="BalloonTextChar">
    <w:name w:val="Balloon Text Char"/>
    <w:basedOn w:val="DefaultParagraphFont"/>
    <w:link w:val="BalloonText"/>
    <w:semiHidden/>
    <w:rsid w:val="000B01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69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1045</Words>
  <Characters>6888</Characters>
  <Application>Microsoft Office Word</Application>
  <DocSecurity>0</DocSecurity>
  <Lines>146</Lines>
  <Paragraphs>66</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MIKUCIONIS Kazimieras</cp:lastModifiedBy>
  <cp:revision>2</cp:revision>
  <cp:lastPrinted>2025-11-11T10:39:00Z</cp:lastPrinted>
  <dcterms:created xsi:type="dcterms:W3CDTF">2025-12-15T13:43:00Z</dcterms:created>
  <dcterms:modified xsi:type="dcterms:W3CDTF">2025-12-15T13:43:00Z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10.1.1 Build [20250501]</vt:lpwstr>
  </property>
  <property fmtid="{D5CDD505-2E9C-101B-9397-08002B2CF9AE}" pid="4" name="LastEdited with">
    <vt:lpwstr>10.2.1 Build [20251202]</vt:lpwstr>
  </property>
  <property fmtid="{D5CDD505-2E9C-101B-9397-08002B2CF9AE}" pid="5" name="&lt;FdR&gt;">
    <vt:lpwstr>1334156</vt:lpwstr>
  </property>
  <property fmtid="{D5CDD505-2E9C-101B-9397-08002B2CF9AE}" pid="6" name="&lt;Type&gt;">
    <vt:lpwstr>RR</vt:lpwstr>
  </property>
  <property fmtid="{D5CDD505-2E9C-101B-9397-08002B2CF9AE}" pid="7" name="&lt;ModelCod&gt;">
    <vt:lpwstr>\\eiciBRUpr1\pdocep$\DocEP\DOCS\General\PR\PR_NonLeg\IMM\PR_IMM_Waiver.dotx(26/05/2023 17:52:03)</vt:lpwstr>
  </property>
  <property fmtid="{D5CDD505-2E9C-101B-9397-08002B2CF9AE}" pid="8" name="&lt;ModelTra&gt;">
    <vt:lpwstr>\\eiciBRUpr1\pdocep$\DocEP\TRANSFIL\EN\PR_IMM_Waiver.EN(20/08/2024 14:09:00)</vt:lpwstr>
  </property>
  <property fmtid="{D5CDD505-2E9C-101B-9397-08002B2CF9AE}" pid="9" name="&lt;Model&gt;">
    <vt:lpwstr>PR_IMM_Waiver</vt:lpwstr>
  </property>
  <property fmtid="{D5CDD505-2E9C-101B-9397-08002B2CF9AE}" pid="10" name="FooterPath">
    <vt:lpwstr>RR\1334156LT.docx</vt:lpwstr>
  </property>
  <property fmtid="{D5CDD505-2E9C-101B-9397-08002B2CF9AE}" pid="11" name="PE number">
    <vt:lpwstr>774.386</vt:lpwstr>
  </property>
  <property fmtid="{D5CDD505-2E9C-101B-9397-08002B2CF9AE}" pid="12" name="SendToEpades">
    <vt:lpwstr/>
  </property>
  <property fmtid="{D5CDD505-2E9C-101B-9397-08002B2CF9AE}" pid="13" name="Bookout">
    <vt:lpwstr>OK - 2025/12/15 14:43</vt:lpwstr>
  </property>
  <property fmtid="{D5CDD505-2E9C-101B-9397-08002B2CF9AE}" pid="14" name="OriLang">
    <vt:lpwstr>EN</vt:lpwstr>
  </property>
  <property fmtid="{D5CDD505-2E9C-101B-9397-08002B2CF9AE}" pid="15" name="SDLStudio">
    <vt:lpwstr/>
  </property>
</Properties>
</file>