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480D5D" w14:paraId="5155D312" w14:textId="77777777" w:rsidTr="00C85D0F">
        <w:trPr>
          <w:trHeight w:hRule="exact" w:val="1418"/>
        </w:trPr>
        <w:tc>
          <w:tcPr>
            <w:tcW w:w="6804" w:type="dxa"/>
            <w:shd w:val="clear" w:color="auto" w:fill="auto"/>
            <w:vAlign w:val="center"/>
          </w:tcPr>
          <w:p w14:paraId="60777BCE" w14:textId="77777777" w:rsidR="00CF16EE" w:rsidRPr="00480D5D" w:rsidRDefault="007A3F74" w:rsidP="00C85D0F">
            <w:pPr>
              <w:pStyle w:val="EPName"/>
            </w:pPr>
            <w:r w:rsidRPr="00480D5D">
              <w:t>Europees Parlement</w:t>
            </w:r>
          </w:p>
          <w:p w14:paraId="62D57263" w14:textId="1191277C" w:rsidR="00CF16EE" w:rsidRPr="00480D5D" w:rsidRDefault="007470A8" w:rsidP="00C85D0F">
            <w:pPr>
              <w:pStyle w:val="EPTerm"/>
            </w:pPr>
            <w:r w:rsidRPr="00480D5D">
              <w:t>2024-2029</w:t>
            </w:r>
          </w:p>
        </w:tc>
        <w:tc>
          <w:tcPr>
            <w:tcW w:w="2268" w:type="dxa"/>
            <w:shd w:val="clear" w:color="auto" w:fill="auto"/>
          </w:tcPr>
          <w:p w14:paraId="31923707" w14:textId="77777777" w:rsidR="00CF16EE" w:rsidRPr="00480D5D" w:rsidRDefault="00CF16EE" w:rsidP="00C85D0F">
            <w:pPr>
              <w:pStyle w:val="EPLogo"/>
            </w:pPr>
            <w:r w:rsidRPr="00480D5D">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480D5D" w:rsidRDefault="00215FF9" w:rsidP="00215FF9">
      <w:pPr>
        <w:pStyle w:val="LineTop"/>
      </w:pPr>
    </w:p>
    <w:p w14:paraId="653CDBB3" w14:textId="572C0593" w:rsidR="00215FF9" w:rsidRPr="00480D5D" w:rsidRDefault="001D549A" w:rsidP="00215FF9">
      <w:pPr>
        <w:pStyle w:val="EPBody"/>
      </w:pPr>
      <w:r w:rsidRPr="00480D5D">
        <w:t>Zittingsdocument</w:t>
      </w:r>
    </w:p>
    <w:p w14:paraId="6AC55BC9" w14:textId="77777777" w:rsidR="00215FF9" w:rsidRPr="00480D5D" w:rsidRDefault="00215FF9" w:rsidP="00215FF9">
      <w:pPr>
        <w:pStyle w:val="LineBottom"/>
      </w:pPr>
    </w:p>
    <w:p w14:paraId="3FC44D51" w14:textId="593397DB" w:rsidR="005922F7" w:rsidRPr="00480D5D" w:rsidRDefault="001D549A" w:rsidP="001D549A">
      <w:pPr>
        <w:pStyle w:val="CoverReference"/>
      </w:pPr>
      <w:r w:rsidRPr="00480D5D">
        <w:rPr>
          <w:rStyle w:val="HideTWBExt"/>
        </w:rPr>
        <w:t>&lt;NoDocSe&gt;</w:t>
      </w:r>
      <w:r w:rsidRPr="00480D5D">
        <w:t>A10-0128/2026</w:t>
      </w:r>
      <w:r w:rsidRPr="00480D5D">
        <w:rPr>
          <w:rStyle w:val="HideTWBExt"/>
        </w:rPr>
        <w:t>&lt;/NoDocSe&gt;</w:t>
      </w:r>
    </w:p>
    <w:p w14:paraId="68D6E421" w14:textId="3474272B" w:rsidR="005922F7" w:rsidRPr="00480D5D" w:rsidRDefault="005922F7" w:rsidP="005922F7">
      <w:pPr>
        <w:pStyle w:val="CoverDate"/>
      </w:pPr>
      <w:r w:rsidRPr="00480D5D">
        <w:rPr>
          <w:rStyle w:val="HideTWBExt"/>
        </w:rPr>
        <w:t>&lt;Date&gt;</w:t>
      </w:r>
      <w:r w:rsidRPr="00480D5D">
        <w:rPr>
          <w:rStyle w:val="HideTWBInt"/>
        </w:rPr>
        <w:t>{06/05/2026}</w:t>
      </w:r>
      <w:r w:rsidRPr="00480D5D">
        <w:t>6.5.2026</w:t>
      </w:r>
      <w:r w:rsidRPr="00480D5D">
        <w:rPr>
          <w:rStyle w:val="HideTWBExt"/>
        </w:rPr>
        <w:t>&lt;/Date&gt;</w:t>
      </w:r>
    </w:p>
    <w:p w14:paraId="16FABFAD" w14:textId="603C76ED" w:rsidR="00142D49" w:rsidRPr="00480D5D" w:rsidRDefault="00142D49">
      <w:pPr>
        <w:pStyle w:val="CoverDocType24a"/>
      </w:pPr>
      <w:r w:rsidRPr="00480D5D">
        <w:rPr>
          <w:rStyle w:val="HideTWBExt"/>
          <w:b w:val="0"/>
        </w:rPr>
        <w:t>&lt;TitreType&gt;</w:t>
      </w:r>
      <w:r w:rsidRPr="00480D5D">
        <w:t>VERSLAG</w:t>
      </w:r>
      <w:r w:rsidRPr="00480D5D">
        <w:rPr>
          <w:rStyle w:val="HideTWBExt"/>
          <w:b w:val="0"/>
        </w:rPr>
        <w:t>&lt;/TitreType&gt;</w:t>
      </w:r>
    </w:p>
    <w:p w14:paraId="2C9802BA" w14:textId="287BD81D" w:rsidR="00142D49" w:rsidRPr="00480D5D" w:rsidRDefault="00142D49">
      <w:pPr>
        <w:pStyle w:val="CoverNormal"/>
      </w:pPr>
      <w:r w:rsidRPr="00480D5D">
        <w:rPr>
          <w:rStyle w:val="HideTWBExt"/>
        </w:rPr>
        <w:t>&lt;Titre&gt;</w:t>
      </w:r>
      <w:r w:rsidRPr="00480D5D">
        <w:t>over het verzoek tot opheffing van de immuniteit van Nikos Pappas</w:t>
      </w:r>
      <w:r w:rsidRPr="00480D5D">
        <w:rPr>
          <w:rStyle w:val="HideTWBExt"/>
        </w:rPr>
        <w:t>&lt;/Titre&gt;</w:t>
      </w:r>
    </w:p>
    <w:p w14:paraId="5EAD59DB" w14:textId="321EA79A" w:rsidR="00142D49" w:rsidRPr="00480D5D" w:rsidRDefault="00142D49">
      <w:pPr>
        <w:pStyle w:val="CoverNormal24a"/>
      </w:pPr>
      <w:r w:rsidRPr="00480D5D">
        <w:rPr>
          <w:rStyle w:val="HideTWBExt"/>
        </w:rPr>
        <w:t>&lt;DocRef&gt;</w:t>
      </w:r>
      <w:r w:rsidRPr="00480D5D">
        <w:t>(2025/2234(IMM))</w:t>
      </w:r>
      <w:r w:rsidRPr="00480D5D">
        <w:rPr>
          <w:rStyle w:val="HideTWBExt"/>
        </w:rPr>
        <w:t>&lt;/DocRef&gt;</w:t>
      </w:r>
    </w:p>
    <w:p w14:paraId="3B5D20EB" w14:textId="77777777" w:rsidR="00142D49" w:rsidRPr="00480D5D" w:rsidRDefault="00142D49">
      <w:pPr>
        <w:pStyle w:val="CoverNormal24a"/>
      </w:pPr>
      <w:r w:rsidRPr="00480D5D">
        <w:rPr>
          <w:rStyle w:val="HideTWBExt"/>
        </w:rPr>
        <w:t>&lt;Commission&gt;</w:t>
      </w:r>
      <w:r w:rsidRPr="00480D5D">
        <w:rPr>
          <w:rStyle w:val="HideTWBInt"/>
        </w:rPr>
        <w:t>{JURI}</w:t>
      </w:r>
      <w:r w:rsidRPr="00480D5D">
        <w:t>Commissie juridische zaken</w:t>
      </w:r>
      <w:r w:rsidRPr="00480D5D">
        <w:rPr>
          <w:rStyle w:val="HideTWBExt"/>
        </w:rPr>
        <w:t>&lt;/Commission&gt;</w:t>
      </w:r>
    </w:p>
    <w:p w14:paraId="7EC4A298" w14:textId="551C218A" w:rsidR="00142D49" w:rsidRPr="00480D5D" w:rsidRDefault="007A3F74">
      <w:pPr>
        <w:pStyle w:val="CoverNormal24a"/>
      </w:pPr>
      <w:r w:rsidRPr="00480D5D">
        <w:t xml:space="preserve">Rapporteur: </w:t>
      </w:r>
      <w:r w:rsidRPr="00480D5D">
        <w:rPr>
          <w:rStyle w:val="HideTWBExt"/>
        </w:rPr>
        <w:t>&lt;Depute&gt;</w:t>
      </w:r>
      <w:r w:rsidRPr="00480D5D">
        <w:t>Marcin Sypniewski</w:t>
      </w:r>
      <w:r w:rsidRPr="00480D5D">
        <w:rPr>
          <w:rStyle w:val="HideTWBExt"/>
        </w:rPr>
        <w:t>&lt;/Depute&gt;</w:t>
      </w:r>
    </w:p>
    <w:p w14:paraId="5ABFE5AB" w14:textId="77777777" w:rsidR="00142D49" w:rsidRPr="00480D5D" w:rsidRDefault="00142D49" w:rsidP="00DF74F0">
      <w:pPr>
        <w:widowControl/>
        <w:tabs>
          <w:tab w:val="center" w:pos="4677"/>
        </w:tabs>
      </w:pPr>
      <w:r w:rsidRPr="00480D5D">
        <w:br w:type="page"/>
      </w:r>
      <w:r w:rsidRPr="00480D5D">
        <w:lastRenderedPageBreak/>
        <w:t>PR_IMM_Waiver</w:t>
      </w:r>
    </w:p>
    <w:p w14:paraId="0EDAA9FD" w14:textId="77777777" w:rsidR="00142D49" w:rsidRPr="00480D5D" w:rsidRDefault="007A3F74">
      <w:pPr>
        <w:pStyle w:val="TOCHeading"/>
      </w:pPr>
      <w:r w:rsidRPr="00480D5D">
        <w:t>INHOUD</w:t>
      </w:r>
    </w:p>
    <w:p w14:paraId="75B812B8" w14:textId="77777777" w:rsidR="00142D49" w:rsidRPr="00480D5D" w:rsidRDefault="007A3F74">
      <w:pPr>
        <w:pStyle w:val="TOCPage"/>
      </w:pPr>
      <w:r w:rsidRPr="00480D5D">
        <w:t>Blz.</w:t>
      </w:r>
    </w:p>
    <w:p w14:paraId="3DE5D6C1" w14:textId="12B7C318" w:rsidR="00993505"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80D5D">
        <w:fldChar w:fldCharType="begin"/>
      </w:r>
      <w:r w:rsidRPr="00480D5D">
        <w:instrText xml:space="preserve"> TOC \t "PageHeading</w:instrText>
      </w:r>
      <w:r w:rsidR="00211AA7" w:rsidRPr="00480D5D">
        <w:instrText>;</w:instrText>
      </w:r>
      <w:r w:rsidRPr="00480D5D">
        <w:instrText xml:space="preserve">1" </w:instrText>
      </w:r>
      <w:r w:rsidRPr="00480D5D">
        <w:fldChar w:fldCharType="separate"/>
      </w:r>
      <w:r w:rsidR="00993505">
        <w:rPr>
          <w:noProof/>
        </w:rPr>
        <w:t>ONTWERPBESLUIT VAN HET EUROPEES PARLEMENT</w:t>
      </w:r>
      <w:r w:rsidR="00993505">
        <w:rPr>
          <w:noProof/>
        </w:rPr>
        <w:tab/>
      </w:r>
      <w:r w:rsidR="00993505">
        <w:rPr>
          <w:noProof/>
        </w:rPr>
        <w:fldChar w:fldCharType="begin"/>
      </w:r>
      <w:r w:rsidR="00993505">
        <w:rPr>
          <w:noProof/>
        </w:rPr>
        <w:instrText xml:space="preserve"> PAGEREF _Toc229498795 \h </w:instrText>
      </w:r>
      <w:r w:rsidR="00993505">
        <w:rPr>
          <w:noProof/>
        </w:rPr>
      </w:r>
      <w:r w:rsidR="00993505">
        <w:rPr>
          <w:noProof/>
        </w:rPr>
        <w:fldChar w:fldCharType="separate"/>
      </w:r>
      <w:r w:rsidR="00993505">
        <w:rPr>
          <w:noProof/>
        </w:rPr>
        <w:t>3</w:t>
      </w:r>
      <w:r w:rsidR="00993505">
        <w:rPr>
          <w:noProof/>
        </w:rPr>
        <w:fldChar w:fldCharType="end"/>
      </w:r>
    </w:p>
    <w:p w14:paraId="356C78CA" w14:textId="38024A41" w:rsidR="00993505" w:rsidRDefault="009935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INFORMATIE OVER DE GOEDKEURING IN DE BEVOEGDE COMMISSIE</w:t>
      </w:r>
      <w:r>
        <w:rPr>
          <w:noProof/>
        </w:rPr>
        <w:tab/>
      </w:r>
      <w:r>
        <w:rPr>
          <w:noProof/>
        </w:rPr>
        <w:fldChar w:fldCharType="begin"/>
      </w:r>
      <w:r>
        <w:rPr>
          <w:noProof/>
        </w:rPr>
        <w:instrText xml:space="preserve"> PAGEREF _Toc229498796 \h </w:instrText>
      </w:r>
      <w:r>
        <w:rPr>
          <w:noProof/>
        </w:rPr>
      </w:r>
      <w:r>
        <w:rPr>
          <w:noProof/>
        </w:rPr>
        <w:fldChar w:fldCharType="separate"/>
      </w:r>
      <w:r>
        <w:rPr>
          <w:noProof/>
        </w:rPr>
        <w:t>5</w:t>
      </w:r>
      <w:r>
        <w:rPr>
          <w:noProof/>
        </w:rPr>
        <w:fldChar w:fldCharType="end"/>
      </w:r>
    </w:p>
    <w:p w14:paraId="3BE4AFC5" w14:textId="1D62AC96" w:rsidR="0006105E" w:rsidRPr="00480D5D" w:rsidRDefault="00142D49" w:rsidP="00273EFB">
      <w:r w:rsidRPr="00480D5D">
        <w:fldChar w:fldCharType="end"/>
      </w:r>
    </w:p>
    <w:p w14:paraId="4F37EBBC" w14:textId="77777777" w:rsidR="00142D49" w:rsidRPr="00480D5D" w:rsidRDefault="00142D49">
      <w:pPr>
        <w:pStyle w:val="PageHeading"/>
      </w:pPr>
      <w:r w:rsidRPr="00480D5D">
        <w:br w:type="page"/>
      </w:r>
      <w:bookmarkStart w:id="0" w:name="_Toc229498795"/>
      <w:r w:rsidRPr="00480D5D">
        <w:lastRenderedPageBreak/>
        <w:t>ONTWERPBESLUIT VAN HET EUROPEES PARLEMENT</w:t>
      </w:r>
      <w:bookmarkEnd w:id="0"/>
    </w:p>
    <w:p w14:paraId="2F5B7CF7" w14:textId="5D109B55" w:rsidR="00142D49" w:rsidRPr="00480D5D" w:rsidRDefault="007A3F74">
      <w:pPr>
        <w:pStyle w:val="NormalBold"/>
      </w:pPr>
      <w:r w:rsidRPr="00480D5D">
        <w:t>over het verzoek tot opheffing van de immuniteit van Nikos Pappas</w:t>
      </w:r>
    </w:p>
    <w:p w14:paraId="63D5D842" w14:textId="6123E44B" w:rsidR="00142D49" w:rsidRPr="00480D5D" w:rsidRDefault="007A3F74" w:rsidP="00FD1F04">
      <w:pPr>
        <w:pStyle w:val="NormalBold"/>
      </w:pPr>
      <w:r w:rsidRPr="00480D5D">
        <w:t>(2025/2234 (IMM))</w:t>
      </w:r>
    </w:p>
    <w:p w14:paraId="1DD65596" w14:textId="77777777" w:rsidR="00142D49" w:rsidRPr="00480D5D" w:rsidRDefault="007A3F74" w:rsidP="00FD1F04">
      <w:pPr>
        <w:pStyle w:val="EPComma"/>
      </w:pPr>
      <w:r w:rsidRPr="00480D5D">
        <w:rPr>
          <w:i/>
        </w:rPr>
        <w:t>Het Europees Parlement</w:t>
      </w:r>
      <w:r w:rsidRPr="00480D5D">
        <w:t>,</w:t>
      </w:r>
    </w:p>
    <w:p w14:paraId="7E256B95" w14:textId="5881AC56" w:rsidR="0037671C" w:rsidRPr="00480D5D" w:rsidRDefault="00142D49" w:rsidP="0037671C">
      <w:pPr>
        <w:pStyle w:val="NormalHanging12a"/>
      </w:pPr>
      <w:r w:rsidRPr="00480D5D">
        <w:t>–</w:t>
      </w:r>
      <w:r w:rsidRPr="00480D5D">
        <w:tab/>
        <w:t>gezien het verzoek tot opheffing van de immuniteit van Nikos Pappas d.d. 7 oktober 2025, dat door de adjunct-procureur-generaal bij het hooggerechtshof van Griekenland op verzoek van de openbaar aanklager bij de rechtbank van eerste aanleg te Athene werd ingediend in verband met een tegen hem in te leiden strafrechtelijke procedure, en van de ontvangst waarvan op 12 november 2025 ter plenaire vergadering kennis werd gegeven,</w:t>
      </w:r>
    </w:p>
    <w:p w14:paraId="7C9D3E1E" w14:textId="5A6947D7" w:rsidR="0037671C" w:rsidRPr="00480D5D" w:rsidRDefault="0037671C" w:rsidP="0037671C">
      <w:pPr>
        <w:pStyle w:val="NormalHanging12a"/>
      </w:pPr>
      <w:r w:rsidRPr="00480D5D">
        <w:t>–</w:t>
      </w:r>
      <w:r w:rsidRPr="00480D5D">
        <w:tab/>
        <w:t>na Nikos Pappas op 15 april 2026 te hebben gehoord, overeenkomstig artikel 9, lid 6, van zijn Reglement,</w:t>
      </w:r>
    </w:p>
    <w:p w14:paraId="37650301" w14:textId="4B03F936" w:rsidR="0037671C" w:rsidRPr="00480D5D" w:rsidRDefault="0037671C" w:rsidP="0037671C">
      <w:pPr>
        <w:pStyle w:val="NormalHanging12a"/>
      </w:pPr>
      <w:r w:rsidRPr="00480D5D">
        <w:t>–</w:t>
      </w:r>
      <w:r w:rsidRPr="00480D5D">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39310BD0" w14:textId="351FE5E8" w:rsidR="0037671C" w:rsidRPr="00480D5D" w:rsidRDefault="0037671C" w:rsidP="0037671C">
      <w:pPr>
        <w:pStyle w:val="NormalHanging12a"/>
      </w:pPr>
      <w:r w:rsidRPr="00480D5D">
        <w:t>–</w:t>
      </w:r>
      <w:r w:rsidRPr="00480D5D">
        <w:tab/>
        <w:t>gezien de arresten van het Hof van Justitie van de Europese Unie van 21 oktober 2008, 19 maart 2010, 6 september 2011, 17 januari 2013 en 19 december 2019</w:t>
      </w:r>
      <w:r w:rsidRPr="00480D5D">
        <w:rPr>
          <w:vertAlign w:val="superscript"/>
        </w:rPr>
        <w:footnoteReference w:id="1"/>
      </w:r>
      <w:r w:rsidRPr="00480D5D">
        <w:t>,</w:t>
      </w:r>
    </w:p>
    <w:p w14:paraId="299F0B39" w14:textId="77777777" w:rsidR="0037671C" w:rsidRPr="00480D5D" w:rsidRDefault="0037671C" w:rsidP="0037671C">
      <w:pPr>
        <w:pStyle w:val="NormalHanging12a"/>
      </w:pPr>
      <w:r w:rsidRPr="00480D5D">
        <w:t>–</w:t>
      </w:r>
      <w:r w:rsidRPr="00480D5D">
        <w:tab/>
        <w:t>gezien artikel 5, lid 2, artikel 6, lid 1, en artikel 9 van zijn Reglement,</w:t>
      </w:r>
    </w:p>
    <w:p w14:paraId="557E4952" w14:textId="0A28F335" w:rsidR="0037671C" w:rsidRPr="00480D5D" w:rsidRDefault="0037671C" w:rsidP="0037671C">
      <w:pPr>
        <w:pStyle w:val="NormalHanging12a"/>
      </w:pPr>
      <w:r w:rsidRPr="00480D5D">
        <w:t>–</w:t>
      </w:r>
      <w:r w:rsidRPr="00480D5D">
        <w:tab/>
        <w:t>gezien het verslag van de Commissie juridische zaken (A10-0128/2026),</w:t>
      </w:r>
    </w:p>
    <w:p w14:paraId="68CFB0CB" w14:textId="3D6AE6F9" w:rsidR="0037671C" w:rsidRPr="00480D5D" w:rsidRDefault="0037671C" w:rsidP="0037671C">
      <w:pPr>
        <w:pStyle w:val="NormalHanging12a"/>
        <w:rPr>
          <w:bCs/>
          <w:iCs/>
        </w:rPr>
      </w:pPr>
      <w:r w:rsidRPr="00480D5D">
        <w:t>A.</w:t>
      </w:r>
      <w:r w:rsidRPr="00480D5D">
        <w:tab/>
        <w:t>overwegende dat de adjunct-procureur-generaal van het hooggerechtshof van Griekenland op verzoek van de openbaar aanklager bij de rechtbank van eerste aanleg te Athene een verzoek heeft ingediend tot opheffing van de immuniteit van Nikos Pappas, een in Griekenland verkozen lid van het Europees Parlement, omdat deze ervan wordt verdacht zich schuldig te hebben gemaakt aan online belediging en bedreiging, wat strafbare feiten zijn in de zin van artikel 94, artikel 361, lid 1, eerste en tweede zin, en artikel 333, lid 1, eerste zin, van het Griekse wetboek van strafrecht;</w:t>
      </w:r>
    </w:p>
    <w:p w14:paraId="02BE4C11" w14:textId="086BC0AD" w:rsidR="0037671C" w:rsidRPr="00480D5D" w:rsidRDefault="0037671C" w:rsidP="0037671C">
      <w:pPr>
        <w:pStyle w:val="NormalHanging12a"/>
      </w:pPr>
      <w:r w:rsidRPr="00480D5D">
        <w:t>B.</w:t>
      </w:r>
      <w:r w:rsidRPr="00480D5D">
        <w:tab/>
      </w:r>
      <w:bookmarkStart w:id="1" w:name="_Hlk226714510"/>
      <w:r w:rsidRPr="00480D5D">
        <w:t>overwegende dat uit het verzoek blijkt dat tegen Nikos Pappas een klacht is ingediend waarin werd gesteld dat deze de klager op 11 juni 2025 had beledigd en bedreigd via directe berichten die hij verstuurd had vanaf zijn persoonlijke Instagramaccount;</w:t>
      </w:r>
      <w:bookmarkEnd w:id="1"/>
    </w:p>
    <w:p w14:paraId="5978E65D" w14:textId="1BA2FFB1" w:rsidR="0037671C" w:rsidRPr="00480D5D" w:rsidRDefault="0037671C" w:rsidP="0037671C">
      <w:pPr>
        <w:pStyle w:val="NormalHanging12a"/>
      </w:pPr>
      <w:r w:rsidRPr="00480D5D">
        <w:t>C.</w:t>
      </w:r>
      <w:r w:rsidRPr="00480D5D">
        <w:tab/>
        <w:t xml:space="preserve">overwegende dat Nikos Pappas bij de Europese verkiezingen van juni 2024 is verkozen </w:t>
      </w:r>
      <w:r w:rsidRPr="00480D5D">
        <w:lastRenderedPageBreak/>
        <w:t>tot lid van het Europees Parlement en ten tijde van de vermeende strafbare feiten lid was van het Europees Parlement; overwegende dat, volgens het verzoek, de klacht tegen hem dateert van 16 juli 2025;</w:t>
      </w:r>
    </w:p>
    <w:p w14:paraId="0DD18B5E" w14:textId="367AEC1B" w:rsidR="0037671C" w:rsidRPr="00480D5D" w:rsidRDefault="0037671C" w:rsidP="0037671C">
      <w:pPr>
        <w:pStyle w:val="NormalHanging12a"/>
      </w:pPr>
      <w:r w:rsidRPr="00480D5D">
        <w:t>D.</w:t>
      </w:r>
      <w:r w:rsidRPr="00480D5D">
        <w:tab/>
        <w:t>overwegende dat de vermeende strafbare feiten en het daaropvolgende verzoek tot opheffing van de immuniteit van Nikos Pappas niet bestaan uit, respectievelijk geen verband houden met een mening of stem die hij in de uitoefening van zijn ambt heeft uitgebracht in de zin van artikel 8 van Protocol nr. 7 betreffende de voorrechten en immuniteiten van de Europese Unie;</w:t>
      </w:r>
    </w:p>
    <w:p w14:paraId="3ADC4328" w14:textId="77777777" w:rsidR="0037671C" w:rsidRPr="00480D5D" w:rsidRDefault="0037671C" w:rsidP="0037671C">
      <w:pPr>
        <w:pStyle w:val="NormalHanging12a"/>
      </w:pPr>
      <w:r w:rsidRPr="00480D5D">
        <w:t>E.</w:t>
      </w:r>
      <w:r w:rsidRPr="00480D5D">
        <w:tab/>
        <w:t>overwegende dat in artikel 9, eerste alinea, punt a), van Protocol nr. 7 betreffende de voorrechten en immuniteiten van de Europese Unie is bepaald dat de leden van het Europees Parlement tijdens de zittingsduur van het Europees Parlement op hun eigen grondgebied de immuniteiten genieten welke aan de leden van de volksvertegenwoordiging in hun land zijn verleend;</w:t>
      </w:r>
    </w:p>
    <w:p w14:paraId="2F091D3D" w14:textId="77777777" w:rsidR="0037671C" w:rsidRPr="00480D5D" w:rsidRDefault="0037671C" w:rsidP="0037671C">
      <w:pPr>
        <w:pStyle w:val="NormalHanging12a"/>
      </w:pPr>
      <w:r w:rsidRPr="00480D5D">
        <w:t>F.</w:t>
      </w:r>
      <w:r w:rsidRPr="00480D5D">
        <w:tab/>
        <w:t>overwegende dat overeenkomstig artikel 62 van de Griekse grondwet een parlementslid gedurende zijn ambtstermijn niet kan worden vervolgd, gearresteerd, gevangengezet of onderworpen aan andere vrijheidsbenemende maatregelen zonder toestemming van de Kamer van Afgevaardigden;</w:t>
      </w:r>
    </w:p>
    <w:p w14:paraId="0BB3807C" w14:textId="77777777" w:rsidR="0037671C" w:rsidRPr="00480D5D" w:rsidRDefault="0037671C" w:rsidP="0037671C">
      <w:pPr>
        <w:pStyle w:val="NormalHanging12a"/>
      </w:pPr>
      <w:r w:rsidRPr="00480D5D">
        <w:t>G.</w:t>
      </w:r>
      <w:r w:rsidRPr="00480D5D">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0054C7ED" w14:textId="77777777" w:rsidR="0037671C" w:rsidRPr="00480D5D" w:rsidRDefault="0037671C" w:rsidP="0037671C">
      <w:pPr>
        <w:pStyle w:val="NormalHanging12a"/>
      </w:pPr>
      <w:r w:rsidRPr="00480D5D">
        <w:t>H.</w:t>
      </w:r>
      <w:r w:rsidRPr="00480D5D">
        <w:tab/>
        <w:t>overwegende dat in artikel 5, lid 2, van zijn Reglement wordt bepaald dat de parlementaire immuniteit geen persoonlijk voorrecht van de leden is, maar een garantie voor de onafhankelijkheid van het Parlement als geheel en van zijn leden;</w:t>
      </w:r>
    </w:p>
    <w:p w14:paraId="4F868F63" w14:textId="44FB52B8" w:rsidR="0037671C" w:rsidRPr="00480D5D" w:rsidRDefault="0037671C" w:rsidP="0037671C">
      <w:pPr>
        <w:pStyle w:val="NormalHanging12a"/>
      </w:pPr>
      <w:r w:rsidRPr="00480D5D">
        <w:t>I.</w:t>
      </w:r>
      <w:r w:rsidRPr="00480D5D">
        <w:tab/>
        <w:t>overwegende dat het Parlement in dit geval geen bewijs van fumus persecutionis heeft gevonden, dat wil zeggen feiten die erop wijzen dat de gerechtelijke procedure in kwestie wordt gevoerd met de intentie de politieke activiteiten van het lid als lid van het Europees Parlement schade toe te brengen;</w:t>
      </w:r>
    </w:p>
    <w:p w14:paraId="78379CF5" w14:textId="0D4B2BE0" w:rsidR="0037671C" w:rsidRPr="00480D5D" w:rsidRDefault="0037671C" w:rsidP="0037671C">
      <w:pPr>
        <w:pStyle w:val="NormalHanging12a"/>
      </w:pPr>
      <w:r w:rsidRPr="00480D5D">
        <w:t>J.</w:t>
      </w:r>
      <w:r w:rsidRPr="00480D5D">
        <w:tab/>
        <w:t>overwegende dat het Parlement niet de rol van rechter op zich kan nemen, en overwegende dat een lid in het kader van een procedure tot opheffing van de immuniteit niet als een “verdachte” kan worden aangemerkt</w:t>
      </w:r>
      <w:r w:rsidRPr="00480D5D">
        <w:rPr>
          <w:vertAlign w:val="superscript"/>
        </w:rPr>
        <w:footnoteReference w:id="2"/>
      </w:r>
      <w:r w:rsidRPr="00480D5D">
        <w:t>;</w:t>
      </w:r>
    </w:p>
    <w:p w14:paraId="088D62FC" w14:textId="59764213" w:rsidR="0037671C" w:rsidRPr="00480D5D" w:rsidRDefault="0037671C" w:rsidP="0037671C">
      <w:pPr>
        <w:pStyle w:val="NormalHanging12a"/>
      </w:pPr>
      <w:r w:rsidRPr="00480D5D">
        <w:t>1.</w:t>
      </w:r>
      <w:r w:rsidRPr="00480D5D">
        <w:tab/>
        <w:t>besluit de immuniteit van Nikos Pappas op te heffen;</w:t>
      </w:r>
    </w:p>
    <w:p w14:paraId="31CD54D1" w14:textId="1329B52B" w:rsidR="0037671C" w:rsidRPr="00480D5D" w:rsidRDefault="0037671C" w:rsidP="00DC7727">
      <w:pPr>
        <w:pStyle w:val="NormalHanging12a"/>
      </w:pPr>
      <w:r w:rsidRPr="00480D5D">
        <w:t>2.</w:t>
      </w:r>
      <w:r w:rsidRPr="00480D5D">
        <w:tab/>
        <w:t>verzoekt zijn Voorzitter dit besluit en het verslag van zijn bevoegde commissie onmiddellijk te doen toekomen aan de bevoegde autoriteiten van de Helleense Republiek en aan Nikos Pappas.</w:t>
      </w:r>
    </w:p>
    <w:p w14:paraId="74C74EDC" w14:textId="77777777" w:rsidR="00782E54" w:rsidRPr="00480D5D" w:rsidRDefault="00782E54" w:rsidP="00DC7727">
      <w:pPr>
        <w:sectPr w:rsidR="00782E54" w:rsidRPr="00480D5D" w:rsidSect="00480D5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F1AF801" w14:textId="5BA2D5CD" w:rsidR="00DC7727" w:rsidRPr="00480D5D" w:rsidRDefault="00DC7727" w:rsidP="00DC7727">
      <w:pPr>
        <w:pStyle w:val="PageHeading"/>
      </w:pPr>
      <w:bookmarkStart w:id="2" w:name="ProcPageRR"/>
      <w:bookmarkStart w:id="3" w:name="_Toc229498796"/>
      <w:r w:rsidRPr="00480D5D">
        <w:lastRenderedPageBreak/>
        <w:t>INFORMATIE OVER DE GOEDKEURING</w:t>
      </w:r>
      <w:r w:rsidRPr="00480D5D">
        <w:br/>
        <w:t>IN DE BEVOEGDE COMMISSIE</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C7727" w:rsidRPr="00480D5D" w14:paraId="158DC7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905EB" w14:textId="77777777" w:rsidR="00DC7727" w:rsidRPr="00480D5D" w:rsidRDefault="00DC7727">
            <w:pPr>
              <w:autoSpaceDE w:val="0"/>
              <w:autoSpaceDN w:val="0"/>
              <w:adjustRightInd w:val="0"/>
              <w:rPr>
                <w:b/>
                <w:bCs/>
                <w:color w:val="000000"/>
                <w:sz w:val="20"/>
              </w:rPr>
            </w:pPr>
            <w:r w:rsidRPr="00480D5D">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54F41E" w14:textId="77777777" w:rsidR="00DC7727" w:rsidRPr="00480D5D" w:rsidRDefault="00DC7727">
            <w:pPr>
              <w:autoSpaceDE w:val="0"/>
              <w:autoSpaceDN w:val="0"/>
              <w:adjustRightInd w:val="0"/>
              <w:rPr>
                <w:color w:val="000000"/>
                <w:sz w:val="20"/>
              </w:rPr>
            </w:pPr>
            <w:r w:rsidRPr="00480D5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260461" w14:textId="77777777" w:rsidR="00DC7727" w:rsidRPr="00480D5D"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82E324" w14:textId="77777777" w:rsidR="00DC7727" w:rsidRPr="00480D5D"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50B71E" w14:textId="77777777" w:rsidR="00DC7727" w:rsidRPr="00480D5D" w:rsidRDefault="00DC7727">
            <w:pPr>
              <w:autoSpaceDE w:val="0"/>
              <w:autoSpaceDN w:val="0"/>
              <w:adjustRightInd w:val="0"/>
              <w:rPr>
                <w:rFonts w:ascii="sans-serif" w:hAnsi="sans-serif" w:cs="sans-serif"/>
                <w:color w:val="000000"/>
              </w:rPr>
            </w:pPr>
          </w:p>
        </w:tc>
      </w:tr>
      <w:tr w:rsidR="00DC7727" w:rsidRPr="00480D5D" w14:paraId="2E3F46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3D7FA2" w14:textId="77777777" w:rsidR="00DC7727" w:rsidRPr="00480D5D" w:rsidRDefault="00DC7727">
            <w:pPr>
              <w:autoSpaceDE w:val="0"/>
              <w:autoSpaceDN w:val="0"/>
              <w:adjustRightInd w:val="0"/>
              <w:rPr>
                <w:b/>
                <w:bCs/>
                <w:color w:val="000000"/>
                <w:sz w:val="20"/>
              </w:rPr>
            </w:pPr>
            <w:r w:rsidRPr="00480D5D">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66470" w14:textId="77777777" w:rsidR="00DC7727" w:rsidRPr="00480D5D" w:rsidRDefault="00DC7727">
            <w:pPr>
              <w:autoSpaceDE w:val="0"/>
              <w:autoSpaceDN w:val="0"/>
              <w:adjustRightInd w:val="0"/>
              <w:rPr>
                <w:color w:val="000000"/>
                <w:sz w:val="20"/>
              </w:rPr>
            </w:pPr>
            <w:r w:rsidRPr="00480D5D">
              <w:rPr>
                <w:color w:val="000000"/>
                <w:sz w:val="20"/>
              </w:rPr>
              <w:t>+:</w:t>
            </w:r>
          </w:p>
          <w:p w14:paraId="6A57D674" w14:textId="77777777" w:rsidR="00DC7727" w:rsidRPr="00480D5D" w:rsidRDefault="00DC7727">
            <w:pPr>
              <w:autoSpaceDE w:val="0"/>
              <w:autoSpaceDN w:val="0"/>
              <w:adjustRightInd w:val="0"/>
              <w:rPr>
                <w:color w:val="000000"/>
                <w:sz w:val="20"/>
              </w:rPr>
            </w:pPr>
            <w:r w:rsidRPr="00480D5D">
              <w:rPr>
                <w:color w:val="000000"/>
                <w:sz w:val="20"/>
              </w:rPr>
              <w:t>–:</w:t>
            </w:r>
          </w:p>
          <w:p w14:paraId="46CB2211" w14:textId="77777777" w:rsidR="00DC7727" w:rsidRPr="00480D5D" w:rsidRDefault="00DC7727">
            <w:pPr>
              <w:autoSpaceDE w:val="0"/>
              <w:autoSpaceDN w:val="0"/>
              <w:adjustRightInd w:val="0"/>
              <w:rPr>
                <w:color w:val="000000"/>
                <w:sz w:val="20"/>
              </w:rPr>
            </w:pPr>
            <w:r w:rsidRPr="00480D5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E6CA20" w14:textId="77777777" w:rsidR="00DC7727" w:rsidRPr="00480D5D" w:rsidRDefault="00DC7727">
            <w:pPr>
              <w:autoSpaceDE w:val="0"/>
              <w:autoSpaceDN w:val="0"/>
              <w:adjustRightInd w:val="0"/>
              <w:rPr>
                <w:color w:val="000000"/>
                <w:sz w:val="20"/>
              </w:rPr>
            </w:pPr>
            <w:r w:rsidRPr="00480D5D">
              <w:rPr>
                <w:color w:val="000000"/>
                <w:sz w:val="20"/>
              </w:rPr>
              <w:t>21</w:t>
            </w:r>
          </w:p>
          <w:p w14:paraId="25E539AB" w14:textId="77777777" w:rsidR="00DC7727" w:rsidRPr="00480D5D" w:rsidRDefault="00DC7727">
            <w:pPr>
              <w:autoSpaceDE w:val="0"/>
              <w:autoSpaceDN w:val="0"/>
              <w:adjustRightInd w:val="0"/>
              <w:rPr>
                <w:color w:val="000000"/>
                <w:sz w:val="20"/>
              </w:rPr>
            </w:pPr>
            <w:r w:rsidRPr="00480D5D">
              <w:rPr>
                <w:color w:val="000000"/>
                <w:sz w:val="20"/>
              </w:rPr>
              <w:t>0</w:t>
            </w:r>
          </w:p>
          <w:p w14:paraId="65E21B54" w14:textId="77777777" w:rsidR="00DC7727" w:rsidRPr="00480D5D" w:rsidRDefault="00DC7727">
            <w:pPr>
              <w:autoSpaceDE w:val="0"/>
              <w:autoSpaceDN w:val="0"/>
              <w:adjustRightInd w:val="0"/>
              <w:rPr>
                <w:color w:val="000000"/>
                <w:sz w:val="20"/>
              </w:rPr>
            </w:pPr>
            <w:r w:rsidRPr="00480D5D">
              <w:rPr>
                <w:color w:val="000000"/>
                <w:sz w:val="20"/>
              </w:rPr>
              <w:t>0</w:t>
            </w:r>
          </w:p>
        </w:tc>
      </w:tr>
    </w:tbl>
    <w:p w14:paraId="4C90AAAB" w14:textId="77777777" w:rsidR="00DC7727" w:rsidRPr="00480D5D" w:rsidRDefault="00DC7727"/>
    <w:bookmarkEnd w:id="2"/>
    <w:p w14:paraId="18A8CC2A" w14:textId="12C99D43" w:rsidR="00782E54" w:rsidRPr="00480D5D" w:rsidRDefault="00782E54" w:rsidP="00DC7727"/>
    <w:sectPr w:rsidR="00782E54" w:rsidRPr="00480D5D" w:rsidSect="00DC772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480D5D" w:rsidRDefault="007A3F74">
      <w:r w:rsidRPr="00480D5D">
        <w:separator/>
      </w:r>
    </w:p>
  </w:endnote>
  <w:endnote w:type="continuationSeparator" w:id="0">
    <w:p w14:paraId="610AD7B1" w14:textId="77777777" w:rsidR="007A3F74" w:rsidRPr="00480D5D" w:rsidRDefault="007A3F74">
      <w:r w:rsidRPr="00480D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29CC" w14:textId="77777777" w:rsidR="00480D5D" w:rsidRPr="00480D5D" w:rsidRDefault="00480D5D" w:rsidP="00480D5D">
    <w:pPr>
      <w:pStyle w:val="EPFooter"/>
    </w:pPr>
    <w:r w:rsidRPr="00480D5D">
      <w:t>PE</w:t>
    </w:r>
    <w:r w:rsidRPr="00480D5D">
      <w:rPr>
        <w:rStyle w:val="HideTWBExt"/>
      </w:rPr>
      <w:t>&lt;NoPE&gt;</w:t>
    </w:r>
    <w:r w:rsidRPr="00480D5D">
      <w:t>786.974</w:t>
    </w:r>
    <w:r w:rsidRPr="00480D5D">
      <w:rPr>
        <w:rStyle w:val="HideTWBExt"/>
      </w:rPr>
      <w:t>&lt;/NoPE&gt;&lt;Version&gt;</w:t>
    </w:r>
    <w:r w:rsidRPr="00480D5D">
      <w:t>v03-00</w:t>
    </w:r>
    <w:r w:rsidRPr="00480D5D">
      <w:rPr>
        <w:rStyle w:val="HideTWBExt"/>
      </w:rPr>
      <w:t>&lt;/Version&gt;</w:t>
    </w:r>
    <w:r w:rsidRPr="00480D5D">
      <w:tab/>
    </w:r>
    <w:r w:rsidRPr="00480D5D">
      <w:fldChar w:fldCharType="begin"/>
    </w:r>
    <w:r w:rsidRPr="00480D5D">
      <w:instrText xml:space="preserve"> PAGE  \* MERGEFORMAT </w:instrText>
    </w:r>
    <w:r w:rsidRPr="00480D5D">
      <w:fldChar w:fldCharType="separate"/>
    </w:r>
    <w:r w:rsidRPr="00480D5D">
      <w:rPr>
        <w:noProof/>
      </w:rPr>
      <w:t>2</w:t>
    </w:r>
    <w:r w:rsidRPr="00480D5D">
      <w:fldChar w:fldCharType="end"/>
    </w:r>
    <w:r w:rsidRPr="00480D5D">
      <w:t>/</w:t>
    </w:r>
    <w:fldSimple w:instr=" NUMPAGES  \* MERGEFORMAT ">
      <w:r w:rsidRPr="00480D5D">
        <w:rPr>
          <w:noProof/>
        </w:rPr>
        <w:t>5</w:t>
      </w:r>
    </w:fldSimple>
    <w:r w:rsidRPr="00480D5D">
      <w:tab/>
    </w:r>
    <w:r w:rsidRPr="00480D5D">
      <w:rPr>
        <w:rStyle w:val="HideTWBExt"/>
      </w:rPr>
      <w:t>&lt;PathFdR&gt;</w:t>
    </w:r>
    <w:r w:rsidRPr="00480D5D">
      <w:t>RR\1343292NL.docx</w:t>
    </w:r>
    <w:r w:rsidRPr="00480D5D">
      <w:rPr>
        <w:rStyle w:val="HideTWBExt"/>
      </w:rPr>
      <w:t>&lt;/PathFdR&gt;</w:t>
    </w:r>
  </w:p>
  <w:p w14:paraId="658457CE" w14:textId="3152E44F" w:rsidR="0023430B" w:rsidRPr="00480D5D" w:rsidRDefault="00480D5D" w:rsidP="00480D5D">
    <w:pPr>
      <w:pStyle w:val="EPFooter2"/>
    </w:pPr>
    <w:r w:rsidRPr="00480D5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0358" w14:textId="77777777" w:rsidR="00480D5D" w:rsidRPr="00480D5D" w:rsidRDefault="00480D5D" w:rsidP="00480D5D">
    <w:pPr>
      <w:pStyle w:val="EPFooter"/>
    </w:pPr>
    <w:r w:rsidRPr="00480D5D">
      <w:rPr>
        <w:rStyle w:val="HideTWBExt"/>
      </w:rPr>
      <w:t>&lt;PathFdR&gt;</w:t>
    </w:r>
    <w:r w:rsidRPr="00480D5D">
      <w:t>RR\1343292NL.docx</w:t>
    </w:r>
    <w:r w:rsidRPr="00480D5D">
      <w:rPr>
        <w:rStyle w:val="HideTWBExt"/>
      </w:rPr>
      <w:t>&lt;/PathFdR&gt;</w:t>
    </w:r>
    <w:r w:rsidRPr="00480D5D">
      <w:tab/>
    </w:r>
    <w:r w:rsidRPr="00480D5D">
      <w:fldChar w:fldCharType="begin"/>
    </w:r>
    <w:r w:rsidRPr="00480D5D">
      <w:instrText xml:space="preserve"> PAGE  \* MERGEFORMAT </w:instrText>
    </w:r>
    <w:r w:rsidRPr="00480D5D">
      <w:fldChar w:fldCharType="separate"/>
    </w:r>
    <w:r w:rsidRPr="00480D5D">
      <w:rPr>
        <w:noProof/>
      </w:rPr>
      <w:t>5</w:t>
    </w:r>
    <w:r w:rsidRPr="00480D5D">
      <w:fldChar w:fldCharType="end"/>
    </w:r>
    <w:r w:rsidRPr="00480D5D">
      <w:t>/</w:t>
    </w:r>
    <w:fldSimple w:instr=" NUMPAGES  \* MERGEFORMAT ">
      <w:r w:rsidRPr="00480D5D">
        <w:rPr>
          <w:noProof/>
        </w:rPr>
        <w:t>5</w:t>
      </w:r>
    </w:fldSimple>
    <w:r w:rsidRPr="00480D5D">
      <w:tab/>
      <w:t>PE</w:t>
    </w:r>
    <w:r w:rsidRPr="00480D5D">
      <w:rPr>
        <w:rStyle w:val="HideTWBExt"/>
      </w:rPr>
      <w:t>&lt;NoPE&gt;</w:t>
    </w:r>
    <w:r w:rsidRPr="00480D5D">
      <w:t>786.974</w:t>
    </w:r>
    <w:r w:rsidRPr="00480D5D">
      <w:rPr>
        <w:rStyle w:val="HideTWBExt"/>
      </w:rPr>
      <w:t>&lt;/NoPE&gt;&lt;Version&gt;</w:t>
    </w:r>
    <w:r w:rsidRPr="00480D5D">
      <w:t>v03-00</w:t>
    </w:r>
    <w:r w:rsidRPr="00480D5D">
      <w:rPr>
        <w:rStyle w:val="HideTWBExt"/>
      </w:rPr>
      <w:t>&lt;/Version&gt;</w:t>
    </w:r>
  </w:p>
  <w:p w14:paraId="2AEFD817" w14:textId="23C0AA05" w:rsidR="0023430B" w:rsidRPr="00480D5D" w:rsidRDefault="00480D5D" w:rsidP="00480D5D">
    <w:pPr>
      <w:pStyle w:val="EPFooter2"/>
    </w:pPr>
    <w:r w:rsidRPr="00480D5D">
      <w:tab/>
    </w:r>
    <w:r w:rsidRPr="00480D5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8C4E" w14:textId="77777777" w:rsidR="00480D5D" w:rsidRPr="00480D5D" w:rsidRDefault="00480D5D" w:rsidP="00480D5D">
    <w:pPr>
      <w:pStyle w:val="EPFooter"/>
    </w:pPr>
    <w:r w:rsidRPr="00480D5D">
      <w:rPr>
        <w:rStyle w:val="HideTWBExt"/>
      </w:rPr>
      <w:t>&lt;PathFdR&gt;</w:t>
    </w:r>
    <w:r w:rsidRPr="00480D5D">
      <w:t>RR\1343292NL.docx</w:t>
    </w:r>
    <w:r w:rsidRPr="00480D5D">
      <w:rPr>
        <w:rStyle w:val="HideTWBExt"/>
      </w:rPr>
      <w:t>&lt;/PathFdR&gt;</w:t>
    </w:r>
    <w:r w:rsidRPr="00480D5D">
      <w:tab/>
    </w:r>
    <w:r w:rsidRPr="00480D5D">
      <w:tab/>
      <w:t>PE</w:t>
    </w:r>
    <w:r w:rsidRPr="00480D5D">
      <w:rPr>
        <w:rStyle w:val="HideTWBExt"/>
      </w:rPr>
      <w:t>&lt;NoPE&gt;</w:t>
    </w:r>
    <w:r w:rsidRPr="00480D5D">
      <w:t>786.974</w:t>
    </w:r>
    <w:r w:rsidRPr="00480D5D">
      <w:rPr>
        <w:rStyle w:val="HideTWBExt"/>
      </w:rPr>
      <w:t>&lt;/NoPE&gt;&lt;Version&gt;</w:t>
    </w:r>
    <w:r w:rsidRPr="00480D5D">
      <w:t>v03-00</w:t>
    </w:r>
    <w:r w:rsidRPr="00480D5D">
      <w:rPr>
        <w:rStyle w:val="HideTWBExt"/>
      </w:rPr>
      <w:t>&lt;/Version&gt;</w:t>
    </w:r>
  </w:p>
  <w:p w14:paraId="335F31F2" w14:textId="776ED1BF" w:rsidR="0023430B" w:rsidRPr="00480D5D" w:rsidRDefault="00480D5D" w:rsidP="00480D5D">
    <w:pPr>
      <w:pStyle w:val="EPFooter2"/>
    </w:pPr>
    <w:r w:rsidRPr="00480D5D">
      <w:t>NL</w:t>
    </w:r>
    <w:r w:rsidRPr="00480D5D">
      <w:tab/>
    </w:r>
    <w:r w:rsidRPr="00480D5D">
      <w:rPr>
        <w:b w:val="0"/>
        <w:i/>
        <w:color w:val="C0C0C0"/>
        <w:sz w:val="22"/>
      </w:rPr>
      <w:t>In verscheidenheid verenigd</w:t>
    </w:r>
    <w:r w:rsidRPr="00480D5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480D5D" w:rsidRDefault="007A3F74">
      <w:r w:rsidRPr="00480D5D">
        <w:separator/>
      </w:r>
    </w:p>
  </w:footnote>
  <w:footnote w:type="continuationSeparator" w:id="0">
    <w:p w14:paraId="7CCCF422" w14:textId="77777777" w:rsidR="007A3F74" w:rsidRPr="00480D5D" w:rsidRDefault="007A3F74">
      <w:r w:rsidRPr="00480D5D">
        <w:continuationSeparator/>
      </w:r>
    </w:p>
  </w:footnote>
  <w:footnote w:id="1">
    <w:p w14:paraId="63EA19DC" w14:textId="4F68C1F5" w:rsidR="0037671C" w:rsidRPr="00480D5D" w:rsidRDefault="0037671C" w:rsidP="0037671C">
      <w:pPr>
        <w:pStyle w:val="FootnoteText"/>
      </w:pPr>
      <w:r w:rsidRPr="00480D5D">
        <w:rPr>
          <w:rStyle w:val="FootnoteReference"/>
        </w:rPr>
        <w:footnoteRef/>
      </w:r>
      <w:r w:rsidRPr="00480D5D">
        <w:rPr>
          <w:rStyle w:val="FootnoteReference"/>
        </w:rPr>
        <w:t xml:space="preserve"> </w:t>
      </w:r>
      <w:r w:rsidRPr="00480D5D">
        <w:t>Arrest van het Hof van Justitie van 21 oktober 2008, Marra/De Gregorio en Clemente, C</w:t>
      </w:r>
      <w:r w:rsidRPr="00480D5D">
        <w:noBreakHyphen/>
        <w:t>200/07 en C</w:t>
      </w:r>
      <w:r w:rsidRPr="00480D5D">
        <w:noBreakHyphen/>
        <w:t>201/07, ECLI:EU:C:2008:579; arrest van het Gerecht van 19 maart 2010, Gollnisch/Parlement, T-42/06, ECLI:EU:T:2010:102; arrest van het Hof van Justitie van 6 september 2011, Patriciello, C</w:t>
      </w:r>
      <w:r w:rsidRPr="00480D5D">
        <w:noBreakHyphen/>
        <w:t>163/10, ECLI: EU:C:2011:543; arrest van het Gerecht van 17 januari 2013, Gollnisch/Parlement, T-346/11 en T-347/11, ECLI:EU:T:2013:23; arrest van het Hof van Justitie van 19 december 2019, Junqueras Vies, C-502/19, ECLI:EU:C:2019:1115.</w:t>
      </w:r>
    </w:p>
  </w:footnote>
  <w:footnote w:id="2">
    <w:p w14:paraId="26EEF05B" w14:textId="77777777" w:rsidR="0037671C" w:rsidRPr="00480D5D" w:rsidRDefault="0037671C" w:rsidP="0037671C">
      <w:pPr>
        <w:pStyle w:val="FootnoteText"/>
      </w:pPr>
      <w:r w:rsidRPr="00480D5D">
        <w:rPr>
          <w:rStyle w:val="FootnoteReference"/>
        </w:rPr>
        <w:footnoteRef/>
      </w:r>
      <w:r w:rsidRPr="00480D5D">
        <w:rPr>
          <w:rStyle w:val="FootnoteReference"/>
        </w:rPr>
        <w:t xml:space="preserve"> </w:t>
      </w:r>
      <w:r w:rsidRPr="00480D5D">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B1A3" w14:textId="77777777" w:rsidR="00993505" w:rsidRDefault="00993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97D5" w14:textId="77777777" w:rsidR="00993505" w:rsidRDefault="009935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0D50" w14:textId="77777777" w:rsidR="00993505" w:rsidRDefault="009935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EN"/>
    <w:docVar w:name="TXTLANGUEMIN" w:val="en"/>
    <w:docVar w:name="TXTNAME" w:val="Nikos Pappas"/>
    <w:docVar w:name="TXTNRIMM" w:val="2025/2234"/>
    <w:docVar w:name="TXTNRPE" w:val="786.974"/>
    <w:docVar w:name="TXTPEorAP" w:val="PE"/>
    <w:docVar w:name="TXTROUTE" w:val="RR\786.974EN.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73EFB"/>
    <w:rsid w:val="00285706"/>
    <w:rsid w:val="002915E6"/>
    <w:rsid w:val="0029288E"/>
    <w:rsid w:val="00296EB6"/>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80D5D"/>
    <w:rsid w:val="00493F90"/>
    <w:rsid w:val="004B2372"/>
    <w:rsid w:val="004E7774"/>
    <w:rsid w:val="00503AC2"/>
    <w:rsid w:val="005922F7"/>
    <w:rsid w:val="005B5955"/>
    <w:rsid w:val="00627F06"/>
    <w:rsid w:val="00633DF2"/>
    <w:rsid w:val="00681E33"/>
    <w:rsid w:val="006A1780"/>
    <w:rsid w:val="006C038C"/>
    <w:rsid w:val="006D6F36"/>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915DD"/>
    <w:rsid w:val="00993505"/>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B307A"/>
    <w:rsid w:val="00BD02C3"/>
    <w:rsid w:val="00BD34CF"/>
    <w:rsid w:val="00BE1054"/>
    <w:rsid w:val="00C33434"/>
    <w:rsid w:val="00C42BD9"/>
    <w:rsid w:val="00C66DE6"/>
    <w:rsid w:val="00C77E0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859</Words>
  <Characters>4644</Characters>
  <Application>Microsoft Office Word</Application>
  <DocSecurity>0</DocSecurity>
  <Lines>110</Lines>
  <Paragraphs>57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GERMAIN Caroline</cp:lastModifiedBy>
  <cp:revision>2</cp:revision>
  <cp:lastPrinted>2026-04-14T09:48:00Z</cp:lastPrinted>
  <dcterms:created xsi:type="dcterms:W3CDTF">2026-05-12T15:19:00Z</dcterms:created>
  <dcterms:modified xsi:type="dcterms:W3CDTF">2026-05-12T15:19:00Z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RR\1343292NL.docx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- 2026/05/12 17:19</vt:lpwstr>
  </property>
  <property fmtid="{D5CDD505-2E9C-101B-9397-08002B2CF9AE}" pid="15" name="OriLang">
    <vt:lpwstr>EN</vt:lpwstr>
  </property>
  <property fmtid="{D5CDD505-2E9C-101B-9397-08002B2CF9AE}" pid="16" name="SDLStudio">
    <vt:lpwstr/>
  </property>
</Properties>
</file>