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294FA8" w14:paraId="5155D31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777BCE" w14:textId="77777777" w:rsidR="00CF16EE" w:rsidRPr="00294FA8" w:rsidRDefault="007A3F74" w:rsidP="00C85D0F">
            <w:pPr>
              <w:pStyle w:val="EPName"/>
            </w:pPr>
            <w:r w:rsidRPr="00294FA8">
              <w:t>Parlamentul European</w:t>
            </w:r>
          </w:p>
          <w:p w14:paraId="62D57263" w14:textId="1191277C" w:rsidR="00CF16EE" w:rsidRPr="00294FA8" w:rsidRDefault="007470A8" w:rsidP="00C85D0F">
            <w:pPr>
              <w:pStyle w:val="EPTerm"/>
            </w:pPr>
            <w:r w:rsidRPr="00294FA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923707" w14:textId="77777777" w:rsidR="00CF16EE" w:rsidRPr="00294FA8" w:rsidRDefault="00CF16EE" w:rsidP="00C85D0F">
            <w:pPr>
              <w:pStyle w:val="EPLogo"/>
            </w:pPr>
            <w:r w:rsidRPr="00294FA8">
              <w:rPr>
                <w:noProof/>
              </w:rPr>
              <w:drawing>
                <wp:inline distT="0" distB="0" distL="0" distR="0" wp14:anchorId="0E45DA15" wp14:editId="28CC1E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F36F9" w14:textId="77777777" w:rsidR="00215FF9" w:rsidRPr="00294FA8" w:rsidRDefault="00215FF9" w:rsidP="00215FF9">
      <w:pPr>
        <w:pStyle w:val="LineTop"/>
      </w:pPr>
    </w:p>
    <w:p w14:paraId="653CDBB3" w14:textId="0CD4B276" w:rsidR="00215FF9" w:rsidRPr="00294FA8" w:rsidRDefault="001D549A" w:rsidP="00215FF9">
      <w:pPr>
        <w:pStyle w:val="EPBody"/>
      </w:pPr>
      <w:r w:rsidRPr="00294FA8">
        <w:t xml:space="preserve">Document de </w:t>
      </w:r>
      <w:r w:rsidR="00082723">
        <w:t>ș</w:t>
      </w:r>
      <w:r w:rsidRPr="00294FA8">
        <w:t>edin</w:t>
      </w:r>
      <w:r w:rsidR="00082723">
        <w:t>ț</w:t>
      </w:r>
      <w:r w:rsidRPr="00294FA8">
        <w:t>ă</w:t>
      </w:r>
    </w:p>
    <w:p w14:paraId="6AC55BC9" w14:textId="77777777" w:rsidR="00215FF9" w:rsidRPr="00294FA8" w:rsidRDefault="00215FF9" w:rsidP="00215FF9">
      <w:pPr>
        <w:pStyle w:val="LineBottom"/>
      </w:pPr>
    </w:p>
    <w:p w14:paraId="3FC44D51" w14:textId="593397DB" w:rsidR="005922F7" w:rsidRPr="00294FA8" w:rsidRDefault="001D549A" w:rsidP="001D549A">
      <w:pPr>
        <w:pStyle w:val="CoverReference"/>
      </w:pPr>
      <w:r w:rsidRPr="00294FA8">
        <w:rPr>
          <w:rStyle w:val="HideTWBExt"/>
        </w:rPr>
        <w:t>&lt;NoDocSe&gt;</w:t>
      </w:r>
      <w:r w:rsidRPr="00294FA8">
        <w:t>A10-0128/2026</w:t>
      </w:r>
      <w:r w:rsidRPr="00294FA8">
        <w:rPr>
          <w:rStyle w:val="HideTWBExt"/>
        </w:rPr>
        <w:t>&lt;/NoDocSe&gt;</w:t>
      </w:r>
    </w:p>
    <w:p w14:paraId="68D6E421" w14:textId="3474272B" w:rsidR="005922F7" w:rsidRPr="00294FA8" w:rsidRDefault="005922F7" w:rsidP="005922F7">
      <w:pPr>
        <w:pStyle w:val="CoverDate"/>
      </w:pPr>
      <w:r w:rsidRPr="00294FA8">
        <w:rPr>
          <w:rStyle w:val="HideTWBExt"/>
        </w:rPr>
        <w:t>&lt;Date&gt;</w:t>
      </w:r>
      <w:r w:rsidRPr="00294FA8">
        <w:rPr>
          <w:rStyle w:val="HideTWBInt"/>
        </w:rPr>
        <w:t>{06/05/2026}</w:t>
      </w:r>
      <w:r w:rsidRPr="00294FA8">
        <w:t>6.5.2026</w:t>
      </w:r>
      <w:r w:rsidRPr="00294FA8">
        <w:rPr>
          <w:rStyle w:val="HideTWBExt"/>
        </w:rPr>
        <w:t>&lt;/Date&gt;</w:t>
      </w:r>
    </w:p>
    <w:p w14:paraId="16FABFAD" w14:textId="603C76ED" w:rsidR="00142D49" w:rsidRPr="00294FA8" w:rsidRDefault="00142D49">
      <w:pPr>
        <w:pStyle w:val="CoverDocType24a"/>
      </w:pPr>
      <w:r w:rsidRPr="00294FA8">
        <w:rPr>
          <w:rStyle w:val="HideTWBExt"/>
          <w:b w:val="0"/>
        </w:rPr>
        <w:t>&lt;TitreType&gt;</w:t>
      </w:r>
      <w:r w:rsidRPr="00294FA8">
        <w:t>RAPORT</w:t>
      </w:r>
      <w:r w:rsidRPr="00294FA8">
        <w:rPr>
          <w:rStyle w:val="HideTWBExt"/>
          <w:b w:val="0"/>
        </w:rPr>
        <w:t>&lt;/TitreType&gt;</w:t>
      </w:r>
    </w:p>
    <w:p w14:paraId="2C9802BA" w14:textId="606F99C2" w:rsidR="00142D49" w:rsidRPr="00294FA8" w:rsidRDefault="00142D49">
      <w:pPr>
        <w:pStyle w:val="CoverNormal"/>
      </w:pPr>
      <w:r w:rsidRPr="00294FA8">
        <w:rPr>
          <w:rStyle w:val="HideTWBExt"/>
        </w:rPr>
        <w:t>&lt;Titre&gt;</w:t>
      </w:r>
      <w:r w:rsidRPr="00294FA8">
        <w:t>referitor la cererea de ridicare a imunită</w:t>
      </w:r>
      <w:r w:rsidR="00082723">
        <w:t>ț</w:t>
      </w:r>
      <w:r w:rsidRPr="00294FA8">
        <w:t>ii deputatului Nikos Pappas</w:t>
      </w:r>
      <w:r w:rsidRPr="00294FA8">
        <w:rPr>
          <w:rStyle w:val="HideTWBExt"/>
        </w:rPr>
        <w:t>&lt;/Titre&gt;</w:t>
      </w:r>
    </w:p>
    <w:p w14:paraId="5EAD59DB" w14:textId="321EA79A" w:rsidR="00142D49" w:rsidRPr="00294FA8" w:rsidRDefault="00142D49">
      <w:pPr>
        <w:pStyle w:val="CoverNormal24a"/>
      </w:pPr>
      <w:r w:rsidRPr="00294FA8">
        <w:rPr>
          <w:rStyle w:val="HideTWBExt"/>
        </w:rPr>
        <w:t>&lt;DocRef&gt;</w:t>
      </w:r>
      <w:r w:rsidRPr="00294FA8">
        <w:t>(2025/2234(IMM))</w:t>
      </w:r>
      <w:r w:rsidRPr="00294FA8">
        <w:rPr>
          <w:rStyle w:val="HideTWBExt"/>
        </w:rPr>
        <w:t>&lt;/DocRef&gt;</w:t>
      </w:r>
    </w:p>
    <w:p w14:paraId="3B5D20EB" w14:textId="77777777" w:rsidR="00142D49" w:rsidRPr="00294FA8" w:rsidRDefault="00142D49">
      <w:pPr>
        <w:pStyle w:val="CoverNormal24a"/>
      </w:pPr>
      <w:r w:rsidRPr="00294FA8">
        <w:rPr>
          <w:rStyle w:val="HideTWBExt"/>
        </w:rPr>
        <w:t>&lt;Commission&gt;</w:t>
      </w:r>
      <w:r w:rsidRPr="00294FA8">
        <w:rPr>
          <w:rStyle w:val="HideTWBInt"/>
        </w:rPr>
        <w:t>{JURI}</w:t>
      </w:r>
      <w:r w:rsidRPr="00294FA8">
        <w:t>Comisia pentru afaceri juridice</w:t>
      </w:r>
      <w:r w:rsidRPr="00294FA8">
        <w:rPr>
          <w:rStyle w:val="HideTWBExt"/>
        </w:rPr>
        <w:t>&lt;/Commission&gt;</w:t>
      </w:r>
    </w:p>
    <w:p w14:paraId="7EC4A298" w14:textId="551C218A" w:rsidR="00142D49" w:rsidRPr="00294FA8" w:rsidRDefault="007A3F74">
      <w:pPr>
        <w:pStyle w:val="CoverNormal24a"/>
      </w:pPr>
      <w:r w:rsidRPr="00294FA8">
        <w:t xml:space="preserve">Raportor: </w:t>
      </w:r>
      <w:r w:rsidRPr="00294FA8">
        <w:rPr>
          <w:rStyle w:val="HideTWBExt"/>
        </w:rPr>
        <w:t>&lt;Depute&gt;</w:t>
      </w:r>
      <w:r w:rsidRPr="00294FA8">
        <w:t>Marcin Sypniewski</w:t>
      </w:r>
      <w:r w:rsidRPr="00294FA8">
        <w:rPr>
          <w:rStyle w:val="HideTWBExt"/>
        </w:rPr>
        <w:t>&lt;/Depute&gt;</w:t>
      </w:r>
    </w:p>
    <w:p w14:paraId="5ABFE5AB" w14:textId="77777777" w:rsidR="00142D49" w:rsidRPr="00294FA8" w:rsidRDefault="00142D49" w:rsidP="00DF74F0">
      <w:pPr>
        <w:widowControl/>
        <w:tabs>
          <w:tab w:val="center" w:pos="4677"/>
        </w:tabs>
      </w:pPr>
      <w:r w:rsidRPr="00294FA8">
        <w:br w:type="page"/>
      </w:r>
      <w:r w:rsidRPr="00294FA8">
        <w:lastRenderedPageBreak/>
        <w:t>PR_IMM_Waiver</w:t>
      </w:r>
    </w:p>
    <w:p w14:paraId="0EDAA9FD" w14:textId="77777777" w:rsidR="00142D49" w:rsidRPr="00294FA8" w:rsidRDefault="007A3F74">
      <w:pPr>
        <w:pStyle w:val="TOCHeading"/>
      </w:pPr>
      <w:r w:rsidRPr="00294FA8">
        <w:t>CUPRINS</w:t>
      </w:r>
    </w:p>
    <w:p w14:paraId="75B812B8" w14:textId="77777777" w:rsidR="00142D49" w:rsidRPr="00294FA8" w:rsidRDefault="007A3F74">
      <w:pPr>
        <w:pStyle w:val="TOCPage"/>
      </w:pPr>
      <w:r w:rsidRPr="00294FA8">
        <w:t>Pagina</w:t>
      </w:r>
    </w:p>
    <w:p w14:paraId="7C305F04" w14:textId="61BEFCB8" w:rsidR="00010DA0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294FA8">
        <w:fldChar w:fldCharType="begin"/>
      </w:r>
      <w:r w:rsidRPr="00294FA8">
        <w:instrText xml:space="preserve"> TOC \t "PageHeading</w:instrText>
      </w:r>
      <w:r w:rsidR="00211AA7" w:rsidRPr="00294FA8">
        <w:instrText>;</w:instrText>
      </w:r>
      <w:r w:rsidRPr="00294FA8">
        <w:instrText xml:space="preserve">1" </w:instrText>
      </w:r>
      <w:r w:rsidRPr="00294FA8">
        <w:fldChar w:fldCharType="separate"/>
      </w:r>
      <w:r w:rsidR="00010DA0">
        <w:rPr>
          <w:noProof/>
        </w:rPr>
        <w:t>PROPUNERE DE DECIZIE A PARLAMENTULUI EUROPEAN</w:t>
      </w:r>
      <w:r w:rsidR="00010DA0">
        <w:rPr>
          <w:noProof/>
        </w:rPr>
        <w:tab/>
      </w:r>
      <w:r w:rsidR="00010DA0">
        <w:rPr>
          <w:noProof/>
        </w:rPr>
        <w:fldChar w:fldCharType="begin"/>
      </w:r>
      <w:r w:rsidR="00010DA0">
        <w:rPr>
          <w:noProof/>
        </w:rPr>
        <w:instrText xml:space="preserve"> PAGEREF _Toc229560493 \h </w:instrText>
      </w:r>
      <w:r w:rsidR="00010DA0">
        <w:rPr>
          <w:noProof/>
        </w:rPr>
      </w:r>
      <w:r w:rsidR="00010DA0">
        <w:rPr>
          <w:noProof/>
        </w:rPr>
        <w:fldChar w:fldCharType="separate"/>
      </w:r>
      <w:r w:rsidR="00010DA0">
        <w:rPr>
          <w:noProof/>
        </w:rPr>
        <w:t>3</w:t>
      </w:r>
      <w:r w:rsidR="00010DA0">
        <w:rPr>
          <w:noProof/>
        </w:rPr>
        <w:fldChar w:fldCharType="end"/>
      </w:r>
    </w:p>
    <w:p w14:paraId="66BA2618" w14:textId="3EC0E202" w:rsidR="00010DA0" w:rsidRDefault="00010DA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INFORMAȚII PRIVIND ADOPTAREA DE CĂTRE COMISIA COMPETENTĂ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_Toc229560494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BE4AFC5" w14:textId="0E545A7C" w:rsidR="0006105E" w:rsidRPr="00294FA8" w:rsidRDefault="00142D49" w:rsidP="00273EFB">
      <w:r w:rsidRPr="00294FA8">
        <w:fldChar w:fldCharType="end"/>
      </w:r>
    </w:p>
    <w:p w14:paraId="4F37EBBC" w14:textId="77777777" w:rsidR="00142D49" w:rsidRPr="00294FA8" w:rsidRDefault="00142D49">
      <w:pPr>
        <w:pStyle w:val="PageHeading"/>
      </w:pPr>
      <w:r w:rsidRPr="00294FA8">
        <w:br w:type="page"/>
      </w:r>
      <w:bookmarkStart w:id="0" w:name="_Toc229560493"/>
      <w:r w:rsidRPr="00294FA8">
        <w:lastRenderedPageBreak/>
        <w:t>PROPUNERE DE DECIZIE A PARLAMENTULUI EUROPEAN</w:t>
      </w:r>
      <w:bookmarkEnd w:id="0"/>
    </w:p>
    <w:p w14:paraId="2F5B7CF7" w14:textId="79569F66" w:rsidR="00142D49" w:rsidRPr="00294FA8" w:rsidRDefault="007A3F74">
      <w:pPr>
        <w:pStyle w:val="NormalBold"/>
      </w:pPr>
      <w:r w:rsidRPr="00294FA8">
        <w:t>privind cererea de ridicare a imunită</w:t>
      </w:r>
      <w:r w:rsidR="00082723">
        <w:t>ț</w:t>
      </w:r>
      <w:r w:rsidRPr="00294FA8">
        <w:t>ii deputatului Nikos Pappas</w:t>
      </w:r>
    </w:p>
    <w:p w14:paraId="63D5D842" w14:textId="6123E44B" w:rsidR="00142D49" w:rsidRPr="00294FA8" w:rsidRDefault="007A3F74" w:rsidP="00FD1F04">
      <w:pPr>
        <w:pStyle w:val="NormalBold"/>
      </w:pPr>
      <w:r w:rsidRPr="00294FA8">
        <w:t>(2025/2234 (IMM))</w:t>
      </w:r>
    </w:p>
    <w:p w14:paraId="1DD65596" w14:textId="77777777" w:rsidR="00142D49" w:rsidRPr="00294FA8" w:rsidRDefault="007A3F74" w:rsidP="00FD1F04">
      <w:pPr>
        <w:pStyle w:val="EPComma"/>
      </w:pPr>
      <w:r w:rsidRPr="00294FA8">
        <w:rPr>
          <w:i/>
        </w:rPr>
        <w:t>Parlamentul European</w:t>
      </w:r>
      <w:r w:rsidRPr="00294FA8">
        <w:t>,</w:t>
      </w:r>
    </w:p>
    <w:p w14:paraId="7E256B95" w14:textId="7AC86BBD" w:rsidR="0037671C" w:rsidRPr="00294FA8" w:rsidRDefault="00142D49" w:rsidP="0037671C">
      <w:pPr>
        <w:pStyle w:val="NormalHanging12a"/>
      </w:pPr>
      <w:r w:rsidRPr="00294FA8">
        <w:t>–</w:t>
      </w:r>
      <w:r w:rsidRPr="00294FA8">
        <w:tab/>
        <w:t>având în vedere cererea de ridicare a imunită</w:t>
      </w:r>
      <w:r w:rsidR="00082723">
        <w:t>ț</w:t>
      </w:r>
      <w:r w:rsidRPr="00294FA8">
        <w:t>ii deputatului Nikos Pappas, primită prin scrisoarea din 7 octombrie 2025 din partea procurorului general adjunct de pe lângă Curtea Supremă a Republicii Elene, care a transmis o cerere din partea procurorului de pe lângă Tribunalul de Primă Instan</w:t>
      </w:r>
      <w:r w:rsidR="00082723">
        <w:t>ț</w:t>
      </w:r>
      <w:r w:rsidRPr="00294FA8">
        <w:t>ă din Atena în legătură cu procedurile penale care urmează să fie ini</w:t>
      </w:r>
      <w:r w:rsidR="00082723">
        <w:t>ț</w:t>
      </w:r>
      <w:r w:rsidRPr="00294FA8">
        <w:t xml:space="preserve">iate împotriva sa, </w:t>
      </w:r>
      <w:r w:rsidR="00082723">
        <w:t>ș</w:t>
      </w:r>
      <w:r w:rsidRPr="00294FA8">
        <w:t>i anun</w:t>
      </w:r>
      <w:r w:rsidR="00082723">
        <w:t>ț</w:t>
      </w:r>
      <w:r w:rsidRPr="00294FA8">
        <w:t>ată în plen la 12 noiembrie 2025,</w:t>
      </w:r>
    </w:p>
    <w:p w14:paraId="7C9D3E1E" w14:textId="5271D5BE" w:rsidR="0037671C" w:rsidRPr="00294FA8" w:rsidRDefault="0037671C" w:rsidP="0037671C">
      <w:pPr>
        <w:pStyle w:val="NormalHanging12a"/>
      </w:pPr>
      <w:r w:rsidRPr="00294FA8">
        <w:t>–</w:t>
      </w:r>
      <w:r w:rsidRPr="00294FA8">
        <w:tab/>
        <w:t xml:space="preserve">având în vedere audierea deputatului Nikos Pappas la 15 aprilie 2026, în conformitate cu articolul 9 alineatul (6) din Regulamentul său de procedură, </w:t>
      </w:r>
    </w:p>
    <w:p w14:paraId="37650301" w14:textId="4E58E160" w:rsidR="0037671C" w:rsidRPr="00294FA8" w:rsidRDefault="0037671C" w:rsidP="0037671C">
      <w:pPr>
        <w:pStyle w:val="NormalHanging12a"/>
      </w:pPr>
      <w:r w:rsidRPr="00294FA8">
        <w:t>–</w:t>
      </w:r>
      <w:r w:rsidRPr="00294FA8">
        <w:tab/>
        <w:t xml:space="preserve">având în vedere articolele 8 </w:t>
      </w:r>
      <w:r w:rsidR="00082723">
        <w:t>ș</w:t>
      </w:r>
      <w:r w:rsidRPr="00294FA8">
        <w:t xml:space="preserve">i 9 din Protocolul nr. 7 privind privilegiile </w:t>
      </w:r>
      <w:r w:rsidR="00082723">
        <w:t>ș</w:t>
      </w:r>
      <w:r w:rsidRPr="00294FA8">
        <w:t>i imunită</w:t>
      </w:r>
      <w:r w:rsidR="00082723">
        <w:t>ț</w:t>
      </w:r>
      <w:r w:rsidRPr="00294FA8">
        <w:t xml:space="preserve">ile Uniunii Europene, precum </w:t>
      </w:r>
      <w:r w:rsidR="00082723">
        <w:t>ș</w:t>
      </w:r>
      <w:r w:rsidRPr="00294FA8">
        <w:t>i articolul 6 alineatul (2) din Actul din 20 septembrie 1976 privind alegerea membrilor Parlamentului European prin vot universal direct,</w:t>
      </w:r>
    </w:p>
    <w:p w14:paraId="39310BD0" w14:textId="718FC9B4" w:rsidR="0037671C" w:rsidRPr="00294FA8" w:rsidRDefault="0037671C" w:rsidP="0037671C">
      <w:pPr>
        <w:pStyle w:val="NormalHanging12a"/>
      </w:pPr>
      <w:r w:rsidRPr="00294FA8">
        <w:t>–</w:t>
      </w:r>
      <w:r w:rsidRPr="00294FA8">
        <w:tab/>
        <w:t>având în vedere hotărârile Cur</w:t>
      </w:r>
      <w:r w:rsidR="00082723">
        <w:t>ț</w:t>
      </w:r>
      <w:r w:rsidRPr="00294FA8">
        <w:t>ii de Justi</w:t>
      </w:r>
      <w:r w:rsidR="00082723">
        <w:t>ț</w:t>
      </w:r>
      <w:r w:rsidRPr="00294FA8">
        <w:t xml:space="preserve">ie a Uniunii Europene din 21 octombrie 2008, 19 martie 2010, 6 septembrie 2011, 17 ianuarie 2013 </w:t>
      </w:r>
      <w:r w:rsidR="00082723">
        <w:t>ș</w:t>
      </w:r>
      <w:r w:rsidRPr="00294FA8">
        <w:t>i 19 decembrie 2019</w:t>
      </w:r>
      <w:r w:rsidRPr="00294FA8">
        <w:rPr>
          <w:vertAlign w:val="superscript"/>
        </w:rPr>
        <w:footnoteReference w:id="1"/>
      </w:r>
      <w:r w:rsidRPr="00294FA8">
        <w:t>,</w:t>
      </w:r>
    </w:p>
    <w:p w14:paraId="299F0B39" w14:textId="03987165" w:rsidR="0037671C" w:rsidRPr="00294FA8" w:rsidRDefault="0037671C" w:rsidP="0037671C">
      <w:pPr>
        <w:pStyle w:val="NormalHanging12a"/>
      </w:pPr>
      <w:r w:rsidRPr="00294FA8">
        <w:t>–</w:t>
      </w:r>
      <w:r w:rsidRPr="00294FA8">
        <w:tab/>
        <w:t xml:space="preserve">având în vedere articolul 5 alineatul (2), articolul 6 alineatul (1) </w:t>
      </w:r>
      <w:r w:rsidR="00082723">
        <w:t>ș</w:t>
      </w:r>
      <w:r w:rsidRPr="00294FA8">
        <w:t>i articolul 9 din Regulamentul său de procedură,</w:t>
      </w:r>
    </w:p>
    <w:p w14:paraId="557E4952" w14:textId="0A28F335" w:rsidR="0037671C" w:rsidRPr="00294FA8" w:rsidRDefault="0037671C" w:rsidP="0037671C">
      <w:pPr>
        <w:pStyle w:val="NormalHanging12a"/>
      </w:pPr>
      <w:r w:rsidRPr="00294FA8">
        <w:t>–</w:t>
      </w:r>
      <w:r w:rsidRPr="00294FA8">
        <w:tab/>
        <w:t>având în vedere raportul Comisiei pentru afaceri juridice (A10-0128/2026),</w:t>
      </w:r>
    </w:p>
    <w:p w14:paraId="68CFB0CB" w14:textId="4E577C90" w:rsidR="0037671C" w:rsidRPr="00294FA8" w:rsidRDefault="0037671C" w:rsidP="0037671C">
      <w:pPr>
        <w:pStyle w:val="NormalHanging12a"/>
        <w:rPr>
          <w:bCs/>
          <w:iCs/>
        </w:rPr>
      </w:pPr>
      <w:r w:rsidRPr="00294FA8">
        <w:t>A.</w:t>
      </w:r>
      <w:r w:rsidRPr="00294FA8">
        <w:tab/>
        <w:t>întrucât procurorul general adjunct de pe lângă Curtea Supremă a Greciei a transmis o cerere din partea procurorului de pe lângă Tribunalul de Primă Instan</w:t>
      </w:r>
      <w:r w:rsidR="00082723">
        <w:t>ț</w:t>
      </w:r>
      <w:r w:rsidRPr="00294FA8">
        <w:t>ă din Atena de ridicare a imunită</w:t>
      </w:r>
      <w:r w:rsidR="00082723">
        <w:t>ț</w:t>
      </w:r>
      <w:r w:rsidRPr="00294FA8">
        <w:t xml:space="preserve">ii lui Nikos Pappas, deputat în Parlamentul European ales în Grecia, în legătură cu presupuse fapte de lezare a onoarei online </w:t>
      </w:r>
      <w:r w:rsidR="00082723">
        <w:t>ș</w:t>
      </w:r>
      <w:r w:rsidRPr="00294FA8">
        <w:t>i amenin</w:t>
      </w:r>
      <w:r w:rsidR="00082723">
        <w:t>ț</w:t>
      </w:r>
      <w:r w:rsidRPr="00294FA8">
        <w:t>are care constituie infrac</w:t>
      </w:r>
      <w:r w:rsidR="00082723">
        <w:t>ț</w:t>
      </w:r>
      <w:r w:rsidRPr="00294FA8">
        <w:t xml:space="preserve">iuni în temeiul articolului 94, al articolului 361 alineatul (1) prima </w:t>
      </w:r>
      <w:r w:rsidR="00082723">
        <w:t>ș</w:t>
      </w:r>
      <w:r w:rsidRPr="00294FA8">
        <w:t xml:space="preserve">i a doua teză </w:t>
      </w:r>
      <w:r w:rsidR="00082723">
        <w:t>ș</w:t>
      </w:r>
      <w:r w:rsidRPr="00294FA8">
        <w:t>i al articolului 333 alineatul (1) prima teză din Codul penal elen;</w:t>
      </w:r>
    </w:p>
    <w:p w14:paraId="02BE4C11" w14:textId="320DA5DB" w:rsidR="0037671C" w:rsidRPr="00294FA8" w:rsidRDefault="0037671C" w:rsidP="0037671C">
      <w:pPr>
        <w:pStyle w:val="NormalHanging12a"/>
      </w:pPr>
      <w:r w:rsidRPr="00294FA8">
        <w:t>B.</w:t>
      </w:r>
      <w:r w:rsidRPr="00294FA8">
        <w:tab/>
      </w:r>
      <w:bookmarkStart w:id="1" w:name="_Hlk226714510"/>
      <w:r w:rsidRPr="00294FA8">
        <w:t xml:space="preserve">întrucât, potrivit cererii, plângerea indică că, la 11 iunie 2025, Nikos Pappas ar fi lezat onoarea reclamantului </w:t>
      </w:r>
      <w:r w:rsidR="00082723">
        <w:t>ș</w:t>
      </w:r>
      <w:r w:rsidRPr="00294FA8">
        <w:t>i l-ar fi amenin</w:t>
      </w:r>
      <w:r w:rsidR="00082723">
        <w:t>ț</w:t>
      </w:r>
      <w:r w:rsidRPr="00294FA8">
        <w:t>at prin mesaje directe trimise prin intermediul contului său personal de Instagram;</w:t>
      </w:r>
      <w:bookmarkEnd w:id="1"/>
    </w:p>
    <w:p w14:paraId="5978E65D" w14:textId="259F9B44" w:rsidR="0037671C" w:rsidRPr="00294FA8" w:rsidRDefault="0037671C" w:rsidP="0037671C">
      <w:pPr>
        <w:pStyle w:val="NormalHanging12a"/>
      </w:pPr>
      <w:r w:rsidRPr="00294FA8">
        <w:t>C.</w:t>
      </w:r>
      <w:r w:rsidRPr="00294FA8">
        <w:tab/>
        <w:t xml:space="preserve">întrucât Nikos Pappas a fost ales în Parlamentul European la alegerile europene din iunie 2024 </w:t>
      </w:r>
      <w:r w:rsidR="00082723">
        <w:t>ș</w:t>
      </w:r>
      <w:r w:rsidRPr="00294FA8">
        <w:t>i era deputat în Parlamentul European la momentul presupuselor infrac</w:t>
      </w:r>
      <w:r w:rsidR="00082723">
        <w:t>ț</w:t>
      </w:r>
      <w:r w:rsidRPr="00294FA8">
        <w:t>iuni; întrucât, potrivit cererii, plângerea împotriva sa datează din 16 iulie 2025;</w:t>
      </w:r>
    </w:p>
    <w:p w14:paraId="0DD18B5E" w14:textId="537461EB" w:rsidR="0037671C" w:rsidRPr="00294FA8" w:rsidRDefault="0037671C" w:rsidP="0037671C">
      <w:pPr>
        <w:pStyle w:val="NormalHanging12a"/>
      </w:pPr>
      <w:r w:rsidRPr="00294FA8">
        <w:t>D.</w:t>
      </w:r>
      <w:r w:rsidRPr="00294FA8">
        <w:tab/>
        <w:t>întrucât presupusa infrac</w:t>
      </w:r>
      <w:r w:rsidR="00082723">
        <w:t>ț</w:t>
      </w:r>
      <w:r w:rsidRPr="00294FA8">
        <w:t xml:space="preserve">iune nu constituie o opinie sau un vot exprimat de Nikos </w:t>
      </w:r>
      <w:r w:rsidRPr="00294FA8">
        <w:lastRenderedPageBreak/>
        <w:t>Pappas în exercitarea func</w:t>
      </w:r>
      <w:r w:rsidR="00082723">
        <w:t>ț</w:t>
      </w:r>
      <w:r w:rsidRPr="00294FA8">
        <w:t xml:space="preserve">iilor sale în calitate de deputat în Parlamentul European în sensul articolului 8 din Protocolul nr. 7 privind privilegiile </w:t>
      </w:r>
      <w:r w:rsidR="00082723">
        <w:t>ș</w:t>
      </w:r>
      <w:r w:rsidRPr="00294FA8">
        <w:t>i imunită</w:t>
      </w:r>
      <w:r w:rsidR="00082723">
        <w:t>ț</w:t>
      </w:r>
      <w:r w:rsidRPr="00294FA8">
        <w:t>ile Uniunii Europene, iar cererea subsecventă de ridicare a imunită</w:t>
      </w:r>
      <w:r w:rsidR="00082723">
        <w:t>ț</w:t>
      </w:r>
      <w:r w:rsidRPr="00294FA8">
        <w:t>ii sale nu are legătură cu acestea;</w:t>
      </w:r>
    </w:p>
    <w:p w14:paraId="3ADC4328" w14:textId="03482B1C" w:rsidR="0037671C" w:rsidRPr="00294FA8" w:rsidRDefault="0037671C" w:rsidP="0037671C">
      <w:pPr>
        <w:pStyle w:val="NormalHanging12a"/>
      </w:pPr>
      <w:r w:rsidRPr="00294FA8">
        <w:t>E.</w:t>
      </w:r>
      <w:r w:rsidRPr="00294FA8">
        <w:tab/>
        <w:t xml:space="preserve">întrucât articolul 9 primul paragraf litera (a) din Protocolul nr. 7 privind privilegiile </w:t>
      </w:r>
      <w:r w:rsidR="00082723">
        <w:t>ș</w:t>
      </w:r>
      <w:r w:rsidRPr="00294FA8">
        <w:t>i imunită</w:t>
      </w:r>
      <w:r w:rsidR="00082723">
        <w:t>ț</w:t>
      </w:r>
      <w:r w:rsidRPr="00294FA8">
        <w:t>ile Uniunii Europene stipulează că, pe durata sesiunilor Parlamentului European, deputa</w:t>
      </w:r>
      <w:r w:rsidR="00082723">
        <w:t>ț</w:t>
      </w:r>
      <w:r w:rsidRPr="00294FA8">
        <w:t>ii în Parlamentul European beneficiază, pe teritoriul na</w:t>
      </w:r>
      <w:r w:rsidR="00082723">
        <w:t>ț</w:t>
      </w:r>
      <w:r w:rsidRPr="00294FA8">
        <w:t>ional, de imunită</w:t>
      </w:r>
      <w:r w:rsidR="00082723">
        <w:t>ț</w:t>
      </w:r>
      <w:r w:rsidRPr="00294FA8">
        <w:t>ile acordate deputa</w:t>
      </w:r>
      <w:r w:rsidR="00082723">
        <w:t>ț</w:t>
      </w:r>
      <w:r w:rsidRPr="00294FA8">
        <w:t xml:space="preserve">ilor Parlamentului propriei </w:t>
      </w:r>
      <w:r w:rsidR="00082723">
        <w:t>ț</w:t>
      </w:r>
      <w:r w:rsidRPr="00294FA8">
        <w:t>ări;</w:t>
      </w:r>
    </w:p>
    <w:p w14:paraId="2F091D3D" w14:textId="661CA71B" w:rsidR="0037671C" w:rsidRPr="00294FA8" w:rsidRDefault="0037671C" w:rsidP="0037671C">
      <w:pPr>
        <w:pStyle w:val="NormalHanging12a"/>
      </w:pPr>
      <w:r w:rsidRPr="00294FA8">
        <w:t>F.</w:t>
      </w:r>
      <w:r w:rsidRPr="00294FA8">
        <w:tab/>
        <w:t>întrucât, în conformitate cu articolul 62 din Constitu</w:t>
      </w:r>
      <w:r w:rsidR="00082723">
        <w:t>ț</w:t>
      </w:r>
      <w:r w:rsidRPr="00294FA8">
        <w:t>ia Republicii Elene, pe durata mandatului său, niciun deputat nu poate fi urmărit penal, arestat, încarcerat sau supus altor măsuri privative de libertate fără permisiunea Camerei Deputa</w:t>
      </w:r>
      <w:r w:rsidR="00082723">
        <w:t>ț</w:t>
      </w:r>
      <w:r w:rsidRPr="00294FA8">
        <w:t>ilor;</w:t>
      </w:r>
    </w:p>
    <w:p w14:paraId="0BB3807C" w14:textId="3CC1E45C" w:rsidR="0037671C" w:rsidRPr="00294FA8" w:rsidRDefault="0037671C" w:rsidP="0037671C">
      <w:pPr>
        <w:pStyle w:val="NormalHanging12a"/>
      </w:pPr>
      <w:r w:rsidRPr="00294FA8">
        <w:t>G.</w:t>
      </w:r>
      <w:r w:rsidRPr="00294FA8">
        <w:tab/>
        <w:t>întrucât scopul imunită</w:t>
      </w:r>
      <w:r w:rsidR="00082723">
        <w:t>ț</w:t>
      </w:r>
      <w:r w:rsidRPr="00294FA8">
        <w:t xml:space="preserve">ii prevăzute de Protocolul nr. 7 privind privilegiile </w:t>
      </w:r>
      <w:r w:rsidR="00082723">
        <w:t>ș</w:t>
      </w:r>
      <w:r w:rsidRPr="00294FA8">
        <w:t>i imunită</w:t>
      </w:r>
      <w:r w:rsidR="00082723">
        <w:t>ț</w:t>
      </w:r>
      <w:r w:rsidRPr="00294FA8">
        <w:t xml:space="preserve">ile Uniunii Europene este de a proteja Parlamentul </w:t>
      </w:r>
      <w:r w:rsidR="00082723">
        <w:t>ș</w:t>
      </w:r>
      <w:r w:rsidRPr="00294FA8">
        <w:t>i pe deputa</w:t>
      </w:r>
      <w:r w:rsidR="00082723">
        <w:t>ț</w:t>
      </w:r>
      <w:r w:rsidRPr="00294FA8">
        <w:t>ii săi de proceduri judiciare în legătură cu activită</w:t>
      </w:r>
      <w:r w:rsidR="00082723">
        <w:t>ț</w:t>
      </w:r>
      <w:r w:rsidRPr="00294FA8">
        <w:t>ile desfă</w:t>
      </w:r>
      <w:r w:rsidR="00082723">
        <w:t>ș</w:t>
      </w:r>
      <w:r w:rsidRPr="00294FA8">
        <w:t>urate în exercitarea func</w:t>
      </w:r>
      <w:r w:rsidR="00082723">
        <w:t>ț</w:t>
      </w:r>
      <w:r w:rsidRPr="00294FA8">
        <w:t xml:space="preserve">iilor parlamentare </w:t>
      </w:r>
      <w:r w:rsidR="00082723">
        <w:t>ș</w:t>
      </w:r>
      <w:r w:rsidRPr="00294FA8">
        <w:t>i care nu pot fi disociate de aceste func</w:t>
      </w:r>
      <w:r w:rsidR="00082723">
        <w:t>ț</w:t>
      </w:r>
      <w:r w:rsidRPr="00294FA8">
        <w:t>ii;</w:t>
      </w:r>
    </w:p>
    <w:p w14:paraId="0054C7ED" w14:textId="342C18FF" w:rsidR="0037671C" w:rsidRPr="00294FA8" w:rsidRDefault="0037671C" w:rsidP="0037671C">
      <w:pPr>
        <w:pStyle w:val="NormalHanging12a"/>
      </w:pPr>
      <w:r w:rsidRPr="00294FA8">
        <w:t>H.</w:t>
      </w:r>
      <w:r w:rsidRPr="00294FA8">
        <w:tab/>
        <w:t>întrucât, în conformitate cu articolul 5 alineatul (2) din Regulamentul său de procedură, imunitatea parlamentară nu este un privilegiu personal al deputa</w:t>
      </w:r>
      <w:r w:rsidR="00082723">
        <w:t>ț</w:t>
      </w:r>
      <w:r w:rsidRPr="00294FA8">
        <w:t>ilor, ci o garan</w:t>
      </w:r>
      <w:r w:rsidR="00082723">
        <w:t>ț</w:t>
      </w:r>
      <w:r w:rsidRPr="00294FA8">
        <w:t>ie a independen</w:t>
      </w:r>
      <w:r w:rsidR="00082723">
        <w:t>ț</w:t>
      </w:r>
      <w:r w:rsidRPr="00294FA8">
        <w:t xml:space="preserve">ei Parlamentului în ansamblu </w:t>
      </w:r>
      <w:r w:rsidR="00082723">
        <w:t>ș</w:t>
      </w:r>
      <w:r w:rsidRPr="00294FA8">
        <w:t>i a deputa</w:t>
      </w:r>
      <w:r w:rsidR="00082723">
        <w:t>ț</w:t>
      </w:r>
      <w:r w:rsidRPr="00294FA8">
        <w:t>ilor săi;</w:t>
      </w:r>
    </w:p>
    <w:p w14:paraId="4F868F63" w14:textId="7E2090C5" w:rsidR="0037671C" w:rsidRPr="00294FA8" w:rsidRDefault="0037671C" w:rsidP="0037671C">
      <w:pPr>
        <w:pStyle w:val="NormalHanging12a"/>
      </w:pPr>
      <w:r w:rsidRPr="00294FA8">
        <w:t>I.</w:t>
      </w:r>
      <w:r w:rsidRPr="00294FA8">
        <w:tab/>
        <w:t>întrucât, în acest caz, Parlamentul nu a putut stabili existen</w:t>
      </w:r>
      <w:r w:rsidR="00082723">
        <w:t>ț</w:t>
      </w:r>
      <w:r w:rsidRPr="00294FA8">
        <w:t xml:space="preserve">a unui </w:t>
      </w:r>
      <w:r w:rsidRPr="00294FA8">
        <w:rPr>
          <w:i/>
          <w:iCs/>
        </w:rPr>
        <w:t>fumus persecutionis</w:t>
      </w:r>
      <w:r w:rsidRPr="00294FA8">
        <w:t>, adică elemente de fapt din care să rezulte că procedura judiciară în cauză a fost ini</w:t>
      </w:r>
      <w:r w:rsidR="00082723">
        <w:t>ț</w:t>
      </w:r>
      <w:r w:rsidRPr="00294FA8">
        <w:t>iată cu inten</w:t>
      </w:r>
      <w:r w:rsidR="00082723">
        <w:t>ț</w:t>
      </w:r>
      <w:r w:rsidRPr="00294FA8">
        <w:t>ia de a submina activitatea politică a deputatului în calitatea sa de deputat în Parlamentul European;</w:t>
      </w:r>
    </w:p>
    <w:p w14:paraId="78379CF5" w14:textId="21DFFB27" w:rsidR="0037671C" w:rsidRPr="00294FA8" w:rsidRDefault="0037671C" w:rsidP="0037671C">
      <w:pPr>
        <w:pStyle w:val="NormalHanging12a"/>
      </w:pPr>
      <w:r w:rsidRPr="00294FA8">
        <w:t>J.</w:t>
      </w:r>
      <w:r w:rsidRPr="00294FA8">
        <w:tab/>
        <w:t>întrucât, pe de o parte, Parlamentul nu poate fi asimilat unei instan</w:t>
      </w:r>
      <w:r w:rsidR="00082723">
        <w:t>ț</w:t>
      </w:r>
      <w:r w:rsidRPr="00294FA8">
        <w:t>e judecătore</w:t>
      </w:r>
      <w:r w:rsidR="00082723">
        <w:t>ș</w:t>
      </w:r>
      <w:r w:rsidRPr="00294FA8">
        <w:t xml:space="preserve">ti </w:t>
      </w:r>
      <w:r w:rsidR="00082723">
        <w:t>ș</w:t>
      </w:r>
      <w:r w:rsidRPr="00294FA8">
        <w:t>i, pe de altă parte, în contextul unei proceduri de ridicare a imunită</w:t>
      </w:r>
      <w:r w:rsidR="00082723">
        <w:t>ț</w:t>
      </w:r>
      <w:r w:rsidRPr="00294FA8">
        <w:t>ii, deputata în cauză nu poate fi considerată „persoană acuzată”</w:t>
      </w:r>
      <w:r w:rsidRPr="00294FA8">
        <w:rPr>
          <w:vertAlign w:val="superscript"/>
        </w:rPr>
        <w:footnoteReference w:id="2"/>
      </w:r>
      <w:r w:rsidRPr="00294FA8">
        <w:t>,</w:t>
      </w:r>
    </w:p>
    <w:p w14:paraId="088D62FC" w14:textId="7C52685C" w:rsidR="0037671C" w:rsidRPr="00294FA8" w:rsidRDefault="0037671C" w:rsidP="0037671C">
      <w:pPr>
        <w:pStyle w:val="NormalHanging12a"/>
      </w:pPr>
      <w:r w:rsidRPr="00294FA8">
        <w:t>1.</w:t>
      </w:r>
      <w:r w:rsidRPr="00294FA8">
        <w:tab/>
        <w:t>hotără</w:t>
      </w:r>
      <w:r w:rsidR="00082723">
        <w:t>ș</w:t>
      </w:r>
      <w:r w:rsidRPr="00294FA8">
        <w:t>te să ridice imunitatea deputatului Nikos Pappas;</w:t>
      </w:r>
    </w:p>
    <w:p w14:paraId="31CD54D1" w14:textId="2682F591" w:rsidR="0037671C" w:rsidRPr="00294FA8" w:rsidRDefault="0037671C" w:rsidP="00DC7727">
      <w:pPr>
        <w:pStyle w:val="NormalHanging12a"/>
      </w:pPr>
      <w:r w:rsidRPr="00294FA8">
        <w:t>2.</w:t>
      </w:r>
      <w:r w:rsidRPr="00294FA8">
        <w:tab/>
        <w:t>încredin</w:t>
      </w:r>
      <w:r w:rsidR="00082723">
        <w:t>ț</w:t>
      </w:r>
      <w:r w:rsidRPr="00294FA8">
        <w:t>ează Pre</w:t>
      </w:r>
      <w:r w:rsidR="00082723">
        <w:t>ș</w:t>
      </w:r>
      <w:r w:rsidRPr="00294FA8">
        <w:t xml:space="preserve">edintei sarcina de a transmite imediat prezenta decizie, precum </w:t>
      </w:r>
      <w:r w:rsidR="00082723">
        <w:t>ș</w:t>
      </w:r>
      <w:r w:rsidRPr="00294FA8">
        <w:t>i raportul comisiei competente, autorită</w:t>
      </w:r>
      <w:r w:rsidR="00082723">
        <w:t>ț</w:t>
      </w:r>
      <w:r w:rsidRPr="00294FA8">
        <w:t xml:space="preserve">ilor competente ale Republicii Elene </w:t>
      </w:r>
      <w:r w:rsidR="00082723">
        <w:t>ș</w:t>
      </w:r>
      <w:r w:rsidRPr="00294FA8">
        <w:t>i deputatului Nikos Pappas.</w:t>
      </w:r>
    </w:p>
    <w:p w14:paraId="74C74EDC" w14:textId="77777777" w:rsidR="00782E54" w:rsidRPr="00294FA8" w:rsidRDefault="00782E54" w:rsidP="00DC7727">
      <w:pPr>
        <w:sectPr w:rsidR="00782E54" w:rsidRPr="00294FA8" w:rsidSect="00294FA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1F1AF801" w14:textId="65CA59DE" w:rsidR="00DC7727" w:rsidRPr="00294FA8" w:rsidRDefault="00DC7727" w:rsidP="00DC7727">
      <w:pPr>
        <w:pStyle w:val="PageHeading"/>
      </w:pPr>
      <w:bookmarkStart w:id="2" w:name="ProcPageRR"/>
      <w:bookmarkStart w:id="3" w:name="_Toc229560494"/>
      <w:r w:rsidRPr="00294FA8">
        <w:lastRenderedPageBreak/>
        <w:t>INFORMA</w:t>
      </w:r>
      <w:r w:rsidR="00082723">
        <w:t>Ț</w:t>
      </w:r>
      <w:r w:rsidRPr="00294FA8">
        <w:t>II PRIVIND ADOPTAREA</w:t>
      </w:r>
      <w:r w:rsidRPr="00294FA8">
        <w:br/>
        <w:t>DE CĂTRE COMISIA COMPETENTĂ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C7727" w:rsidRPr="00294FA8" w14:paraId="158DC7FA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A905EB" w14:textId="77777777" w:rsidR="00DC7727" w:rsidRPr="00294FA8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294FA8">
              <w:rPr>
                <w:b/>
                <w:color w:val="000000"/>
                <w:sz w:val="20"/>
              </w:rPr>
              <w:t>Data adoptării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754F41E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1260461" w14:textId="77777777" w:rsidR="00DC7727" w:rsidRPr="00294FA8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82E324" w14:textId="77777777" w:rsidR="00DC7727" w:rsidRPr="00294FA8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50B71E" w14:textId="77777777" w:rsidR="00DC7727" w:rsidRPr="00294FA8" w:rsidRDefault="00DC772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C7727" w:rsidRPr="00294FA8" w14:paraId="2E3F46E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3D7FA2" w14:textId="77777777" w:rsidR="00DC7727" w:rsidRPr="00294FA8" w:rsidRDefault="00DC77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294FA8">
              <w:rPr>
                <w:b/>
                <w:color w:val="000000"/>
                <w:sz w:val="20"/>
              </w:rPr>
              <w:t>Rezultatul votului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1566470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+:</w:t>
            </w:r>
          </w:p>
          <w:p w14:paraId="6A57D674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–:</w:t>
            </w:r>
          </w:p>
          <w:p w14:paraId="46CB2211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9E6CA20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21</w:t>
            </w:r>
          </w:p>
          <w:p w14:paraId="25E539AB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0</w:t>
            </w:r>
          </w:p>
          <w:p w14:paraId="65E21B54" w14:textId="77777777" w:rsidR="00DC7727" w:rsidRPr="00294FA8" w:rsidRDefault="00DC77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294FA8">
              <w:rPr>
                <w:color w:val="000000"/>
                <w:sz w:val="20"/>
              </w:rPr>
              <w:t>0</w:t>
            </w:r>
          </w:p>
        </w:tc>
      </w:tr>
    </w:tbl>
    <w:p w14:paraId="4C90AAAB" w14:textId="77777777" w:rsidR="00DC7727" w:rsidRPr="00294FA8" w:rsidRDefault="00DC7727"/>
    <w:bookmarkEnd w:id="2"/>
    <w:p w14:paraId="18A8CC2A" w14:textId="12C99D43" w:rsidR="00782E54" w:rsidRPr="00294FA8" w:rsidRDefault="00782E54" w:rsidP="00DC7727"/>
    <w:sectPr w:rsidR="00782E54" w:rsidRPr="00294FA8" w:rsidSect="00DC7727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2D59" w14:textId="77777777" w:rsidR="007A3F74" w:rsidRPr="00294FA8" w:rsidRDefault="007A3F74">
      <w:r w:rsidRPr="00294FA8">
        <w:separator/>
      </w:r>
    </w:p>
  </w:endnote>
  <w:endnote w:type="continuationSeparator" w:id="0">
    <w:p w14:paraId="610AD7B1" w14:textId="77777777" w:rsidR="007A3F74" w:rsidRPr="00294FA8" w:rsidRDefault="007A3F74">
      <w:r w:rsidRPr="00294F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CB7D" w14:textId="77777777" w:rsidR="00294FA8" w:rsidRPr="00294FA8" w:rsidRDefault="00294FA8" w:rsidP="00294FA8">
    <w:pPr>
      <w:pStyle w:val="EPFooter"/>
    </w:pPr>
    <w:r w:rsidRPr="00294FA8">
      <w:t>PE</w:t>
    </w:r>
    <w:r w:rsidRPr="00294FA8">
      <w:rPr>
        <w:rStyle w:val="HideTWBExt"/>
      </w:rPr>
      <w:t>&lt;NoPE&gt;</w:t>
    </w:r>
    <w:r w:rsidRPr="00294FA8">
      <w:t>786.974</w:t>
    </w:r>
    <w:r w:rsidRPr="00294FA8">
      <w:rPr>
        <w:rStyle w:val="HideTWBExt"/>
      </w:rPr>
      <w:t>&lt;/NoPE&gt;&lt;Version&gt;</w:t>
    </w:r>
    <w:r w:rsidRPr="00294FA8">
      <w:t>v03-00</w:t>
    </w:r>
    <w:r w:rsidRPr="00294FA8">
      <w:rPr>
        <w:rStyle w:val="HideTWBExt"/>
      </w:rPr>
      <w:t>&lt;/Version&gt;</w:t>
    </w:r>
    <w:r w:rsidRPr="00294FA8">
      <w:tab/>
    </w:r>
    <w:r w:rsidRPr="00294FA8">
      <w:fldChar w:fldCharType="begin"/>
    </w:r>
    <w:r w:rsidRPr="00294FA8">
      <w:instrText xml:space="preserve"> PAGE  \* MERGEFORMAT </w:instrText>
    </w:r>
    <w:r w:rsidRPr="00294FA8">
      <w:fldChar w:fldCharType="separate"/>
    </w:r>
    <w:r w:rsidRPr="00294FA8">
      <w:rPr>
        <w:noProof/>
      </w:rPr>
      <w:t>1</w:t>
    </w:r>
    <w:r w:rsidRPr="00294FA8">
      <w:fldChar w:fldCharType="end"/>
    </w:r>
    <w:r w:rsidRPr="00294FA8">
      <w:t>/</w:t>
    </w:r>
    <w:fldSimple w:instr=" NUMPAGES  \* MERGEFORMAT ">
      <w:r w:rsidRPr="00294FA8">
        <w:rPr>
          <w:noProof/>
        </w:rPr>
        <w:t>1</w:t>
      </w:r>
    </w:fldSimple>
    <w:r w:rsidRPr="00294FA8">
      <w:tab/>
    </w:r>
    <w:r w:rsidRPr="00294FA8">
      <w:rPr>
        <w:rStyle w:val="HideTWBExt"/>
      </w:rPr>
      <w:t>&lt;PathFdR&gt;</w:t>
    </w:r>
    <w:r w:rsidRPr="00294FA8">
      <w:t>RR\1343292RO.docx</w:t>
    </w:r>
    <w:r w:rsidRPr="00294FA8">
      <w:rPr>
        <w:rStyle w:val="HideTWBExt"/>
      </w:rPr>
      <w:t>&lt;/PathFdR&gt;</w:t>
    </w:r>
  </w:p>
  <w:p w14:paraId="658457CE" w14:textId="3382AD68" w:rsidR="0023430B" w:rsidRPr="00294FA8" w:rsidRDefault="00294FA8" w:rsidP="00294FA8">
    <w:pPr>
      <w:pStyle w:val="EPFooter2"/>
    </w:pPr>
    <w:r w:rsidRPr="00294FA8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2F6D" w14:textId="77777777" w:rsidR="00294FA8" w:rsidRPr="00294FA8" w:rsidRDefault="00294FA8" w:rsidP="00294FA8">
    <w:pPr>
      <w:pStyle w:val="EPFooter"/>
    </w:pPr>
    <w:r w:rsidRPr="00294FA8">
      <w:rPr>
        <w:rStyle w:val="HideTWBExt"/>
      </w:rPr>
      <w:t>&lt;PathFdR&gt;</w:t>
    </w:r>
    <w:r w:rsidRPr="00294FA8">
      <w:t>RR\1343292RO.docx</w:t>
    </w:r>
    <w:r w:rsidRPr="00294FA8">
      <w:rPr>
        <w:rStyle w:val="HideTWBExt"/>
      </w:rPr>
      <w:t>&lt;/PathFdR&gt;</w:t>
    </w:r>
    <w:r w:rsidRPr="00294FA8">
      <w:tab/>
    </w:r>
    <w:r w:rsidRPr="00294FA8">
      <w:fldChar w:fldCharType="begin"/>
    </w:r>
    <w:r w:rsidRPr="00294FA8">
      <w:instrText xml:space="preserve"> PAGE  \* MERGEFORMAT </w:instrText>
    </w:r>
    <w:r w:rsidRPr="00294FA8">
      <w:fldChar w:fldCharType="separate"/>
    </w:r>
    <w:r w:rsidRPr="00294FA8">
      <w:rPr>
        <w:noProof/>
      </w:rPr>
      <w:t>1</w:t>
    </w:r>
    <w:r w:rsidRPr="00294FA8">
      <w:fldChar w:fldCharType="end"/>
    </w:r>
    <w:r w:rsidRPr="00294FA8">
      <w:t>/</w:t>
    </w:r>
    <w:fldSimple w:instr=" NUMPAGES  \* MERGEFORMAT ">
      <w:r w:rsidRPr="00294FA8">
        <w:rPr>
          <w:noProof/>
        </w:rPr>
        <w:t>1</w:t>
      </w:r>
    </w:fldSimple>
    <w:r w:rsidRPr="00294FA8">
      <w:tab/>
      <w:t>PE</w:t>
    </w:r>
    <w:r w:rsidRPr="00294FA8">
      <w:rPr>
        <w:rStyle w:val="HideTWBExt"/>
      </w:rPr>
      <w:t>&lt;NoPE&gt;</w:t>
    </w:r>
    <w:r w:rsidRPr="00294FA8">
      <w:t>786.974</w:t>
    </w:r>
    <w:r w:rsidRPr="00294FA8">
      <w:rPr>
        <w:rStyle w:val="HideTWBExt"/>
      </w:rPr>
      <w:t>&lt;/NoPE&gt;&lt;Version&gt;</w:t>
    </w:r>
    <w:r w:rsidRPr="00294FA8">
      <w:t>v03-00</w:t>
    </w:r>
    <w:r w:rsidRPr="00294FA8">
      <w:rPr>
        <w:rStyle w:val="HideTWBExt"/>
      </w:rPr>
      <w:t>&lt;/Version&gt;</w:t>
    </w:r>
  </w:p>
  <w:p w14:paraId="2AEFD817" w14:textId="3F7B339F" w:rsidR="0023430B" w:rsidRPr="00294FA8" w:rsidRDefault="00294FA8" w:rsidP="00294FA8">
    <w:pPr>
      <w:pStyle w:val="EPFooter2"/>
    </w:pPr>
    <w:r w:rsidRPr="00294FA8">
      <w:tab/>
    </w:r>
    <w:r w:rsidRPr="00294FA8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19D8" w14:textId="77777777" w:rsidR="00294FA8" w:rsidRPr="00294FA8" w:rsidRDefault="00294FA8" w:rsidP="00294FA8">
    <w:pPr>
      <w:pStyle w:val="EPFooter"/>
    </w:pPr>
    <w:r w:rsidRPr="00294FA8">
      <w:rPr>
        <w:rStyle w:val="HideTWBExt"/>
      </w:rPr>
      <w:t>&lt;PathFdR&gt;</w:t>
    </w:r>
    <w:r w:rsidRPr="00294FA8">
      <w:t>RR\1343292RO.docx</w:t>
    </w:r>
    <w:r w:rsidRPr="00294FA8">
      <w:rPr>
        <w:rStyle w:val="HideTWBExt"/>
      </w:rPr>
      <w:t>&lt;/PathFdR&gt;</w:t>
    </w:r>
    <w:r w:rsidRPr="00294FA8">
      <w:tab/>
    </w:r>
    <w:r w:rsidRPr="00294FA8">
      <w:tab/>
      <w:t>PE</w:t>
    </w:r>
    <w:r w:rsidRPr="00294FA8">
      <w:rPr>
        <w:rStyle w:val="HideTWBExt"/>
      </w:rPr>
      <w:t>&lt;NoPE&gt;</w:t>
    </w:r>
    <w:r w:rsidRPr="00294FA8">
      <w:t>786.974</w:t>
    </w:r>
    <w:r w:rsidRPr="00294FA8">
      <w:rPr>
        <w:rStyle w:val="HideTWBExt"/>
      </w:rPr>
      <w:t>&lt;/NoPE&gt;&lt;Version&gt;</w:t>
    </w:r>
    <w:r w:rsidRPr="00294FA8">
      <w:t>v03-00</w:t>
    </w:r>
    <w:r w:rsidRPr="00294FA8">
      <w:rPr>
        <w:rStyle w:val="HideTWBExt"/>
      </w:rPr>
      <w:t>&lt;/Version&gt;</w:t>
    </w:r>
  </w:p>
  <w:p w14:paraId="335F31F2" w14:textId="696E26B2" w:rsidR="0023430B" w:rsidRPr="00294FA8" w:rsidRDefault="00294FA8" w:rsidP="00294FA8">
    <w:pPr>
      <w:pStyle w:val="EPFooter2"/>
    </w:pPr>
    <w:r w:rsidRPr="00294FA8">
      <w:t>RO</w:t>
    </w:r>
    <w:r w:rsidRPr="00294FA8">
      <w:tab/>
    </w:r>
    <w:r w:rsidRPr="00294FA8">
      <w:rPr>
        <w:b w:val="0"/>
        <w:i/>
        <w:color w:val="C0C0C0"/>
        <w:sz w:val="22"/>
      </w:rPr>
      <w:t>Unită în diversitate</w:t>
    </w:r>
    <w:r w:rsidRPr="00294FA8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6929" w14:textId="77777777" w:rsidR="007A3F74" w:rsidRPr="00294FA8" w:rsidRDefault="007A3F74">
      <w:r w:rsidRPr="00294FA8">
        <w:separator/>
      </w:r>
    </w:p>
  </w:footnote>
  <w:footnote w:type="continuationSeparator" w:id="0">
    <w:p w14:paraId="7CCCF422" w14:textId="77777777" w:rsidR="007A3F74" w:rsidRPr="00294FA8" w:rsidRDefault="007A3F74">
      <w:r w:rsidRPr="00294FA8">
        <w:continuationSeparator/>
      </w:r>
    </w:p>
  </w:footnote>
  <w:footnote w:id="1">
    <w:p w14:paraId="63EA19DC" w14:textId="60834B63" w:rsidR="0037671C" w:rsidRPr="00294FA8" w:rsidRDefault="0037671C" w:rsidP="0037671C">
      <w:pPr>
        <w:pStyle w:val="FootnoteText"/>
      </w:pPr>
      <w:r w:rsidRPr="00294FA8">
        <w:rPr>
          <w:rStyle w:val="FootnoteReference"/>
        </w:rPr>
        <w:footnoteRef/>
      </w:r>
      <w:r w:rsidRPr="00294FA8">
        <w:rPr>
          <w:rStyle w:val="FootnoteReference"/>
        </w:rPr>
        <w:t xml:space="preserve"> </w:t>
      </w:r>
      <w:r w:rsidRPr="00294FA8">
        <w:t>Hotărârea Cur</w:t>
      </w:r>
      <w:r w:rsidR="00082723">
        <w:t>ț</w:t>
      </w:r>
      <w:r w:rsidRPr="00294FA8">
        <w:t>ii de Justi</w:t>
      </w:r>
      <w:r w:rsidR="00082723">
        <w:t>ț</w:t>
      </w:r>
      <w:r w:rsidRPr="00294FA8">
        <w:t xml:space="preserve">ie din 21 octombrie 2008, Marra/De Gregorio </w:t>
      </w:r>
      <w:r w:rsidR="00082723">
        <w:t>ș</w:t>
      </w:r>
      <w:r w:rsidRPr="00294FA8">
        <w:t xml:space="preserve">i Clemente, C-200/07 </w:t>
      </w:r>
      <w:r w:rsidR="00082723">
        <w:t>ș</w:t>
      </w:r>
      <w:r w:rsidRPr="00294FA8">
        <w:t>i C-201/07, ECLI:EU:C:2008:579, Hotărârea Tribunalului din 19 martie 2010, Gollnisch/Parlamentul, T-42/06, ECLI:EU:T:2010:102, Hotărârea Cur</w:t>
      </w:r>
      <w:r w:rsidR="00082723">
        <w:t>ț</w:t>
      </w:r>
      <w:r w:rsidRPr="00294FA8">
        <w:t>ii de Justi</w:t>
      </w:r>
      <w:r w:rsidR="00082723">
        <w:t>ț</w:t>
      </w:r>
      <w:r w:rsidRPr="00294FA8">
        <w:t xml:space="preserve">ie din 6 septembrie 2011, Patriciello, C-163/10, ECLI: EU:C:2011:543, Hotărârea Tribunalului din 17 ianuarie 2013, Gollnisch/Parlamentul, T-346/11 </w:t>
      </w:r>
      <w:r w:rsidR="00082723">
        <w:t>ș</w:t>
      </w:r>
      <w:r w:rsidRPr="00294FA8">
        <w:t>i T-347/11, ECLI:EU:T:2013:23, Hotărârea Cur</w:t>
      </w:r>
      <w:r w:rsidR="00082723">
        <w:t>ț</w:t>
      </w:r>
      <w:r w:rsidRPr="00294FA8">
        <w:t>ii de Justi</w:t>
      </w:r>
      <w:r w:rsidR="00082723">
        <w:t>ț</w:t>
      </w:r>
      <w:r w:rsidRPr="00294FA8">
        <w:t>ie din 19 decembrie 2019, Junqueras Vies, C-502/19, ECLI:EU:C:2019:1115.</w:t>
      </w:r>
    </w:p>
  </w:footnote>
  <w:footnote w:id="2">
    <w:p w14:paraId="26EEF05B" w14:textId="77777777" w:rsidR="0037671C" w:rsidRPr="00294FA8" w:rsidRDefault="0037671C" w:rsidP="0037671C">
      <w:pPr>
        <w:pStyle w:val="FootnoteText"/>
      </w:pPr>
      <w:r w:rsidRPr="00294FA8">
        <w:rPr>
          <w:rStyle w:val="FootnoteReference"/>
        </w:rPr>
        <w:footnoteRef/>
      </w:r>
      <w:r w:rsidRPr="00294FA8">
        <w:rPr>
          <w:rStyle w:val="FootnoteReference"/>
        </w:rPr>
        <w:t xml:space="preserve"> </w:t>
      </w:r>
      <w:r w:rsidRPr="00294FA8">
        <w:t>Hotărârea Tribunalului din 30 aprilie 2019, Briois/Parlamentul,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4DE7" w14:textId="77777777" w:rsidR="00082723" w:rsidRDefault="00082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CB19" w14:textId="77777777" w:rsidR="00082723" w:rsidRDefault="000827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ED96" w14:textId="77777777" w:rsidR="00082723" w:rsidRDefault="00082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786"/>
    <w:docVar w:name="TXTAUTHOR" w:val="Marcin Sypniewski"/>
    <w:docVar w:name="TXTLANGUE" w:val="EN"/>
    <w:docVar w:name="TXTLANGUEMIN" w:val="en"/>
    <w:docVar w:name="TXTNAME" w:val="Nikos Pappas"/>
    <w:docVar w:name="TXTNRIMM" w:val="2025/2234"/>
    <w:docVar w:name="TXTNRPE" w:val="786.974"/>
    <w:docVar w:name="TXTPEorAP" w:val="PE"/>
    <w:docVar w:name="TXTROUTE" w:val="RR\786.974EN.docx"/>
    <w:docVar w:name="TXTVERSION" w:val="03-00"/>
    <w:docVar w:name="WAIVEMNU" w:val=" 1"/>
  </w:docVars>
  <w:rsids>
    <w:rsidRoot w:val="007A3F74"/>
    <w:rsid w:val="00010DA0"/>
    <w:rsid w:val="00044B9B"/>
    <w:rsid w:val="00060E63"/>
    <w:rsid w:val="0006105E"/>
    <w:rsid w:val="00080B89"/>
    <w:rsid w:val="00082723"/>
    <w:rsid w:val="000C0CAA"/>
    <w:rsid w:val="000E36C4"/>
    <w:rsid w:val="000F22E6"/>
    <w:rsid w:val="000F57CC"/>
    <w:rsid w:val="00107BF5"/>
    <w:rsid w:val="00114131"/>
    <w:rsid w:val="00135BE0"/>
    <w:rsid w:val="00142D49"/>
    <w:rsid w:val="001523F3"/>
    <w:rsid w:val="001529BD"/>
    <w:rsid w:val="00172971"/>
    <w:rsid w:val="001D549A"/>
    <w:rsid w:val="001F52C3"/>
    <w:rsid w:val="001F5613"/>
    <w:rsid w:val="00205304"/>
    <w:rsid w:val="00211AA7"/>
    <w:rsid w:val="00215FF9"/>
    <w:rsid w:val="0023430B"/>
    <w:rsid w:val="002442B3"/>
    <w:rsid w:val="00250733"/>
    <w:rsid w:val="00252E1D"/>
    <w:rsid w:val="00273EFB"/>
    <w:rsid w:val="00285706"/>
    <w:rsid w:val="002915E6"/>
    <w:rsid w:val="0029288E"/>
    <w:rsid w:val="00294FA8"/>
    <w:rsid w:val="00296EB6"/>
    <w:rsid w:val="002F5F7C"/>
    <w:rsid w:val="00326E87"/>
    <w:rsid w:val="0035402F"/>
    <w:rsid w:val="0035595E"/>
    <w:rsid w:val="0037671C"/>
    <w:rsid w:val="00392A3D"/>
    <w:rsid w:val="003B1888"/>
    <w:rsid w:val="003D30B4"/>
    <w:rsid w:val="003E24B5"/>
    <w:rsid w:val="00414AA0"/>
    <w:rsid w:val="00431EC1"/>
    <w:rsid w:val="004433B2"/>
    <w:rsid w:val="0044752A"/>
    <w:rsid w:val="004502C8"/>
    <w:rsid w:val="0045635E"/>
    <w:rsid w:val="00493F90"/>
    <w:rsid w:val="004B2372"/>
    <w:rsid w:val="004E7774"/>
    <w:rsid w:val="00503AC2"/>
    <w:rsid w:val="005922F7"/>
    <w:rsid w:val="005B5955"/>
    <w:rsid w:val="00627F06"/>
    <w:rsid w:val="00633DF2"/>
    <w:rsid w:val="00681E33"/>
    <w:rsid w:val="006A1780"/>
    <w:rsid w:val="006C038C"/>
    <w:rsid w:val="006D6F36"/>
    <w:rsid w:val="00736D0A"/>
    <w:rsid w:val="007470A8"/>
    <w:rsid w:val="00752B65"/>
    <w:rsid w:val="00753DFC"/>
    <w:rsid w:val="007613CD"/>
    <w:rsid w:val="0076428C"/>
    <w:rsid w:val="00771E7F"/>
    <w:rsid w:val="00780317"/>
    <w:rsid w:val="0078039D"/>
    <w:rsid w:val="00782E54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7D72"/>
    <w:rsid w:val="00872381"/>
    <w:rsid w:val="008D1236"/>
    <w:rsid w:val="008D1C36"/>
    <w:rsid w:val="008E6FB9"/>
    <w:rsid w:val="008F39C8"/>
    <w:rsid w:val="008F3FBD"/>
    <w:rsid w:val="0091636F"/>
    <w:rsid w:val="009442F2"/>
    <w:rsid w:val="0094666F"/>
    <w:rsid w:val="009915DD"/>
    <w:rsid w:val="009A4162"/>
    <w:rsid w:val="009B47E5"/>
    <w:rsid w:val="009D54A6"/>
    <w:rsid w:val="009E4C4E"/>
    <w:rsid w:val="009E7AD9"/>
    <w:rsid w:val="009F5083"/>
    <w:rsid w:val="009F55EA"/>
    <w:rsid w:val="00A33B09"/>
    <w:rsid w:val="00A45926"/>
    <w:rsid w:val="00A63BDB"/>
    <w:rsid w:val="00A87FB0"/>
    <w:rsid w:val="00AA7D88"/>
    <w:rsid w:val="00AB1E20"/>
    <w:rsid w:val="00AB3EA7"/>
    <w:rsid w:val="00B24A96"/>
    <w:rsid w:val="00B35F18"/>
    <w:rsid w:val="00B37A07"/>
    <w:rsid w:val="00B61BA7"/>
    <w:rsid w:val="00B76A78"/>
    <w:rsid w:val="00B81D30"/>
    <w:rsid w:val="00BB307A"/>
    <w:rsid w:val="00BD02C3"/>
    <w:rsid w:val="00BD34CF"/>
    <w:rsid w:val="00BE1054"/>
    <w:rsid w:val="00C33434"/>
    <w:rsid w:val="00C42BD9"/>
    <w:rsid w:val="00C66DE6"/>
    <w:rsid w:val="00CB158E"/>
    <w:rsid w:val="00CC662F"/>
    <w:rsid w:val="00CC6730"/>
    <w:rsid w:val="00CD25E0"/>
    <w:rsid w:val="00CE5349"/>
    <w:rsid w:val="00CF16EE"/>
    <w:rsid w:val="00D1021A"/>
    <w:rsid w:val="00D25B0A"/>
    <w:rsid w:val="00D8214F"/>
    <w:rsid w:val="00DA032C"/>
    <w:rsid w:val="00DA14FB"/>
    <w:rsid w:val="00DA67D6"/>
    <w:rsid w:val="00DB1E47"/>
    <w:rsid w:val="00DC7727"/>
    <w:rsid w:val="00DD480D"/>
    <w:rsid w:val="00DF74F0"/>
    <w:rsid w:val="00E114BC"/>
    <w:rsid w:val="00EC401F"/>
    <w:rsid w:val="00ED1601"/>
    <w:rsid w:val="00EE1CD1"/>
    <w:rsid w:val="00EE79E0"/>
    <w:rsid w:val="00F032EE"/>
    <w:rsid w:val="00F03A29"/>
    <w:rsid w:val="00F05AB2"/>
    <w:rsid w:val="00F22E87"/>
    <w:rsid w:val="00F335B2"/>
    <w:rsid w:val="00F452C6"/>
    <w:rsid w:val="00F81900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B8C99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1D549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</Words>
  <Characters>4548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ZAHARIE Ana Maria</dc:creator>
  <cp:keywords/>
  <dc:description/>
  <cp:lastModifiedBy>PAUL Andrada</cp:lastModifiedBy>
  <cp:revision>2</cp:revision>
  <cp:lastPrinted>2026-04-14T09:48:00Z</cp:lastPrinted>
  <dcterms:created xsi:type="dcterms:W3CDTF">2026-05-13T08:27:00Z</dcterms:created>
  <dcterms:modified xsi:type="dcterms:W3CDTF">2026-05-13T08:27:00Z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\\eiciLUXpr1\pdocep$\DocEP\TRANSFIL\EN\PR_IMM_Waiver.EN(05/08/2025 16:25:00)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RR\1343292RO.docx</vt:lpwstr>
  </property>
  <property fmtid="{D5CDD505-2E9C-101B-9397-08002B2CF9AE}" pid="11" name="PE number">
    <vt:lpwstr>786.974</vt:lpwstr>
  </property>
  <property fmtid="{D5CDD505-2E9C-101B-9397-08002B2CF9AE}" pid="12" name="RegistreCheck">
    <vt:lpwstr>OK</vt:lpwstr>
  </property>
  <property fmtid="{D5CDD505-2E9C-101B-9397-08002B2CF9AE}" pid="13" name="SendToEpades">
    <vt:lpwstr/>
  </property>
  <property fmtid="{D5CDD505-2E9C-101B-9397-08002B2CF9AE}" pid="14" name="Bookout">
    <vt:lpwstr>OK - 2026/05/13 10:27</vt:lpwstr>
  </property>
  <property fmtid="{D5CDD505-2E9C-101B-9397-08002B2CF9AE}" pid="15" name="OriLang">
    <vt:lpwstr>EN</vt:lpwstr>
  </property>
  <property fmtid="{D5CDD505-2E9C-101B-9397-08002B2CF9AE}" pid="16" name="SDLStudio">
    <vt:lpwstr/>
  </property>
</Properties>
</file>