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D05799" w14:paraId="1D39DE05" w14:textId="77777777" w:rsidTr="00C85D0F">
        <w:trPr>
          <w:trHeight w:hRule="exact" w:val="1418"/>
        </w:trPr>
        <w:tc>
          <w:tcPr>
            <w:tcW w:w="6804" w:type="dxa"/>
            <w:shd w:val="clear" w:color="auto" w:fill="auto"/>
            <w:vAlign w:val="center"/>
          </w:tcPr>
          <w:p w14:paraId="73940C0C" w14:textId="77777777" w:rsidR="00C05DD8" w:rsidRPr="00D05799" w:rsidRDefault="005E2262" w:rsidP="00C85D0F">
            <w:pPr>
              <w:pStyle w:val="EPName"/>
            </w:pPr>
            <w:r w:rsidRPr="00D05799">
              <w:t>Europa-Parlamentet</w:t>
            </w:r>
          </w:p>
          <w:p w14:paraId="119F153C" w14:textId="0A179089" w:rsidR="00C05DD8" w:rsidRPr="00D05799" w:rsidRDefault="00441BC8" w:rsidP="00C85D0F">
            <w:pPr>
              <w:pStyle w:val="EPTerm"/>
            </w:pPr>
            <w:r w:rsidRPr="00D05799">
              <w:t>2024-2029</w:t>
            </w:r>
          </w:p>
        </w:tc>
        <w:tc>
          <w:tcPr>
            <w:tcW w:w="2268" w:type="dxa"/>
            <w:shd w:val="clear" w:color="auto" w:fill="auto"/>
          </w:tcPr>
          <w:p w14:paraId="1EFE4F6D" w14:textId="77777777" w:rsidR="00C05DD8" w:rsidRPr="00D05799" w:rsidRDefault="00C05DD8" w:rsidP="00C85D0F">
            <w:pPr>
              <w:pStyle w:val="EPLogo"/>
            </w:pPr>
            <w:r w:rsidRPr="00D05799">
              <w:rPr>
                <w:noProof/>
                <w:lang w:eastAsia="ja-JP"/>
              </w:rPr>
              <w:drawing>
                <wp:inline distT="0" distB="0" distL="0" distR="0" wp14:anchorId="671EE890" wp14:editId="27CCB9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071BFD" w14:textId="77777777" w:rsidR="009612AA" w:rsidRPr="00D05799" w:rsidRDefault="009612AA" w:rsidP="009612AA">
      <w:pPr>
        <w:pStyle w:val="LineTop"/>
      </w:pPr>
    </w:p>
    <w:p w14:paraId="3BC99F43" w14:textId="0BAA8C1D" w:rsidR="009612AA" w:rsidRPr="00D05799" w:rsidRDefault="00627D57" w:rsidP="009612AA">
      <w:pPr>
        <w:pStyle w:val="EPBody"/>
      </w:pPr>
      <w:r w:rsidRPr="00D05799">
        <w:t>Mødedokument</w:t>
      </w:r>
    </w:p>
    <w:p w14:paraId="40EFABD3" w14:textId="77777777" w:rsidR="009612AA" w:rsidRPr="00D05799" w:rsidRDefault="009612AA" w:rsidP="009612AA">
      <w:pPr>
        <w:pStyle w:val="LineBottom"/>
      </w:pPr>
    </w:p>
    <w:p w14:paraId="459F995D" w14:textId="021AD8E7" w:rsidR="00363B94" w:rsidRPr="00D05799" w:rsidRDefault="00627D57">
      <w:pPr>
        <w:pStyle w:val="CoverReference"/>
      </w:pPr>
      <w:r w:rsidRPr="00D05799">
        <w:rPr>
          <w:rStyle w:val="HideTWBExt"/>
        </w:rPr>
        <w:t>&lt;NoDocSe&gt;</w:t>
      </w:r>
      <w:r w:rsidRPr="00D05799">
        <w:t>A10-0151/2026</w:t>
      </w:r>
      <w:r w:rsidRPr="00D05799">
        <w:rPr>
          <w:rStyle w:val="HideTWBExt"/>
        </w:rPr>
        <w:t>&lt;/NoDocSe&gt;</w:t>
      </w:r>
    </w:p>
    <w:p w14:paraId="16CB6B37" w14:textId="68A66574" w:rsidR="00363B94" w:rsidRPr="00D05799" w:rsidRDefault="00363B94">
      <w:pPr>
        <w:pStyle w:val="CoverDate"/>
      </w:pPr>
      <w:r w:rsidRPr="00D05799">
        <w:rPr>
          <w:rStyle w:val="HideTWBExt"/>
        </w:rPr>
        <w:t>&lt;Date&gt;</w:t>
      </w:r>
      <w:r w:rsidRPr="00D05799">
        <w:rPr>
          <w:rStyle w:val="HideTWBInt"/>
        </w:rPr>
        <w:t>{05/06/2026}</w:t>
      </w:r>
      <w:r w:rsidRPr="00D05799">
        <w:t>5.6.2026</w:t>
      </w:r>
      <w:r w:rsidRPr="00D05799">
        <w:rPr>
          <w:rStyle w:val="HideTWBExt"/>
        </w:rPr>
        <w:t>&lt;/Date&gt;</w:t>
      </w:r>
    </w:p>
    <w:p w14:paraId="14DCDC13" w14:textId="77777777" w:rsidR="00363B94" w:rsidRPr="00D05799" w:rsidRDefault="00363B94">
      <w:pPr>
        <w:pStyle w:val="CoverDocType"/>
      </w:pPr>
      <w:r w:rsidRPr="00D05799">
        <w:rPr>
          <w:rStyle w:val="HideTWBExt"/>
          <w:b w:val="0"/>
        </w:rPr>
        <w:t>&lt;RefProcLect&gt;</w:t>
      </w:r>
      <w:r w:rsidRPr="00D05799">
        <w:t>***</w:t>
      </w:r>
      <w:r w:rsidRPr="00D05799">
        <w:rPr>
          <w:rStyle w:val="HideTWBExt"/>
          <w:b w:val="0"/>
        </w:rPr>
        <w:t>&lt;/RefProcLect&gt;</w:t>
      </w:r>
    </w:p>
    <w:p w14:paraId="77F37621" w14:textId="6B53EF2E" w:rsidR="00363B94" w:rsidRPr="00D05799" w:rsidRDefault="00363B94">
      <w:pPr>
        <w:pStyle w:val="CoverDocType24a"/>
      </w:pPr>
      <w:r w:rsidRPr="00D05799">
        <w:rPr>
          <w:rStyle w:val="HideTWBExt"/>
          <w:b w:val="0"/>
        </w:rPr>
        <w:t>&lt;TitreType&gt;</w:t>
      </w:r>
      <w:r w:rsidRPr="00D05799">
        <w:t>HENSTILLING</w:t>
      </w:r>
      <w:r w:rsidRPr="00D05799">
        <w:rPr>
          <w:rStyle w:val="HideTWBExt"/>
          <w:b w:val="0"/>
        </w:rPr>
        <w:t>&lt;/TitreType&gt;</w:t>
      </w:r>
    </w:p>
    <w:p w14:paraId="5207B6CA" w14:textId="5F6A0E41" w:rsidR="00363B94" w:rsidRPr="00D05799" w:rsidRDefault="00363B94">
      <w:pPr>
        <w:pStyle w:val="CoverNormal"/>
      </w:pPr>
      <w:r w:rsidRPr="00D05799">
        <w:rPr>
          <w:rStyle w:val="HideTWBExt"/>
        </w:rPr>
        <w:t>&lt;Titre&gt;</w:t>
      </w:r>
      <w:r w:rsidRPr="00D05799">
        <w:t>om udkast til Rådets afgørelse om indgåelse af aftalen i form af brevveksling mellem Den Europæiske Union og Kongeriget Marokko om ændring og supplering af aftalen om videnskabeligt og teknologisk samarbejde mellem Den Europæiske Union og Kongeriget Marokko, som fastsætter vilkårene og betingelserne for Kongeriget Marokkos deltagelse i partnerskabet for forskning og innovation i Middelhavsområdet (PRIMA)</w:t>
      </w:r>
      <w:r w:rsidRPr="00D05799">
        <w:rPr>
          <w:rStyle w:val="HideTWBExt"/>
        </w:rPr>
        <w:t>&lt;/Titre&gt;</w:t>
      </w:r>
    </w:p>
    <w:p w14:paraId="0CFC4551" w14:textId="6BDE53B0" w:rsidR="00363B94" w:rsidRPr="00D05799" w:rsidRDefault="00363B94">
      <w:pPr>
        <w:pStyle w:val="CoverNormal24a"/>
      </w:pPr>
      <w:r w:rsidRPr="00D05799">
        <w:rPr>
          <w:rStyle w:val="HideTWBExt"/>
        </w:rPr>
        <w:t>&lt;DocRef&gt;</w:t>
      </w:r>
      <w:r w:rsidRPr="00D05799">
        <w:t>(05480/2026 – C10</w:t>
      </w:r>
      <w:r w:rsidRPr="00D05799">
        <w:noBreakHyphen/>
        <w:t>0092/2026 – 2025/0387(NLE))</w:t>
      </w:r>
      <w:r w:rsidRPr="00D05799">
        <w:rPr>
          <w:rStyle w:val="HideTWBExt"/>
        </w:rPr>
        <w:t>&lt;/DocRef&gt;</w:t>
      </w:r>
    </w:p>
    <w:p w14:paraId="44FBF769" w14:textId="118D6C61" w:rsidR="00363B94" w:rsidRPr="00D05799" w:rsidRDefault="00363B94">
      <w:pPr>
        <w:pStyle w:val="CoverNormal24a"/>
      </w:pPr>
      <w:r w:rsidRPr="00D05799">
        <w:rPr>
          <w:rStyle w:val="HideTWBExt"/>
        </w:rPr>
        <w:t>&lt;Commission&gt;</w:t>
      </w:r>
      <w:r w:rsidRPr="00D05799">
        <w:rPr>
          <w:rStyle w:val="HideTWBInt"/>
        </w:rPr>
        <w:t>{ITRE}</w:t>
      </w:r>
      <w:r w:rsidRPr="00D05799">
        <w:t>Udvalget om Industri, Forskning og Energi</w:t>
      </w:r>
      <w:r w:rsidRPr="00D05799">
        <w:rPr>
          <w:rStyle w:val="HideTWBExt"/>
        </w:rPr>
        <w:t>&lt;/Commission&gt;</w:t>
      </w:r>
    </w:p>
    <w:p w14:paraId="114F5FD3" w14:textId="71090E74" w:rsidR="00363B94" w:rsidRPr="00D05799" w:rsidRDefault="005E2262">
      <w:pPr>
        <w:pStyle w:val="CoverNormal24a"/>
      </w:pPr>
      <w:r w:rsidRPr="00D05799">
        <w:t xml:space="preserve">Ordfører: </w:t>
      </w:r>
      <w:r w:rsidRPr="00D05799">
        <w:rPr>
          <w:rStyle w:val="HideTWBExt"/>
        </w:rPr>
        <w:t>&lt;Depute&gt;</w:t>
      </w:r>
      <w:r w:rsidRPr="00D05799">
        <w:t>Paolo Borchia</w:t>
      </w:r>
      <w:r w:rsidRPr="00D05799">
        <w:rPr>
          <w:rStyle w:val="HideTWBExt"/>
        </w:rPr>
        <w:t>&lt;/Depute&gt;</w:t>
      </w:r>
    </w:p>
    <w:p w14:paraId="2D1BCB9D" w14:textId="77777777" w:rsidR="00B42885" w:rsidRPr="00D05799" w:rsidRDefault="00B42885" w:rsidP="00B42885">
      <w:pPr>
        <w:pStyle w:val="CoverNormal"/>
      </w:pPr>
    </w:p>
    <w:p w14:paraId="1D4CA7B7" w14:textId="68936CD2" w:rsidR="00441BC8" w:rsidRPr="00D05799" w:rsidRDefault="00363B94" w:rsidP="00016E55">
      <w:r w:rsidRPr="00D05799">
        <w:br w:type="page"/>
      </w:r>
      <w:fldSimple w:instr=" TITLE  \* MERGEFORMAT ">
        <w:r w:rsidR="00D05799" w:rsidRPr="00D05799">
          <w:t>PR_NLE-AP_Agreement</w:t>
        </w:r>
      </w:fldSimple>
    </w:p>
    <w:p w14:paraId="20CAE2C9" w14:textId="77777777" w:rsidR="00441BC8" w:rsidRPr="00D05799" w:rsidRDefault="00441BC8" w:rsidP="00016E55"/>
    <w:p w14:paraId="226B018D" w14:textId="77777777" w:rsidR="00441BC8" w:rsidRPr="00D05799" w:rsidRDefault="00441BC8"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41BC8" w:rsidRPr="00D05799" w14:paraId="456D3ADD" w14:textId="77777777">
        <w:tc>
          <w:tcPr>
            <w:tcW w:w="5811" w:type="dxa"/>
          </w:tcPr>
          <w:p w14:paraId="7E275177" w14:textId="77777777" w:rsidR="00441BC8" w:rsidRPr="00D05799" w:rsidRDefault="00441BC8" w:rsidP="00016E55">
            <w:pPr>
              <w:pStyle w:val="Lgendetitre"/>
            </w:pPr>
            <w:r w:rsidRPr="00D05799">
              <w:t>Tegnforklaring</w:t>
            </w:r>
          </w:p>
        </w:tc>
      </w:tr>
      <w:tr w:rsidR="00441BC8" w:rsidRPr="00D05799" w14:paraId="63F0CC74" w14:textId="77777777" w:rsidTr="004247A2">
        <w:trPr>
          <w:cantSplit/>
          <w:trHeight w:val="1807"/>
        </w:trPr>
        <w:tc>
          <w:tcPr>
            <w:tcW w:w="5811" w:type="dxa"/>
            <w:tcBorders>
              <w:bottom w:val="single" w:sz="4" w:space="0" w:color="auto"/>
            </w:tcBorders>
          </w:tcPr>
          <w:p w14:paraId="0A781B36" w14:textId="77777777" w:rsidR="00441BC8" w:rsidRPr="00D05799" w:rsidRDefault="00441BC8" w:rsidP="00717061">
            <w:pPr>
              <w:pStyle w:val="Lgendesigne"/>
            </w:pPr>
            <w:r w:rsidRPr="00D05799">
              <w:tab/>
              <w:t>*</w:t>
            </w:r>
            <w:r w:rsidRPr="00D05799">
              <w:tab/>
              <w:t>Høringsprocedure</w:t>
            </w:r>
          </w:p>
          <w:p w14:paraId="3CB8A1D0" w14:textId="77777777" w:rsidR="00441BC8" w:rsidRPr="00D05799" w:rsidRDefault="00441BC8" w:rsidP="00717061">
            <w:pPr>
              <w:pStyle w:val="Lgendesigne"/>
            </w:pPr>
            <w:r w:rsidRPr="00D05799">
              <w:tab/>
              <w:t>***</w:t>
            </w:r>
            <w:r w:rsidRPr="00D05799">
              <w:tab/>
              <w:t>Godkendelsesprocedure</w:t>
            </w:r>
          </w:p>
          <w:p w14:paraId="12246F13" w14:textId="77777777" w:rsidR="00441BC8" w:rsidRPr="00D05799" w:rsidRDefault="00441BC8" w:rsidP="00717061">
            <w:pPr>
              <w:pStyle w:val="Lgendesigne"/>
            </w:pPr>
            <w:r w:rsidRPr="00D05799">
              <w:tab/>
              <w:t>***I</w:t>
            </w:r>
            <w:r w:rsidRPr="00D05799">
              <w:tab/>
              <w:t>Almindelig lovgivningsprocedure (førstebehandling)</w:t>
            </w:r>
          </w:p>
          <w:p w14:paraId="1AC5DC75" w14:textId="77777777" w:rsidR="00441BC8" w:rsidRPr="00D05799" w:rsidRDefault="00441BC8" w:rsidP="00717061">
            <w:pPr>
              <w:pStyle w:val="Lgendesigne"/>
            </w:pPr>
            <w:r w:rsidRPr="00D05799">
              <w:tab/>
              <w:t>***II</w:t>
            </w:r>
            <w:r w:rsidRPr="00D05799">
              <w:tab/>
              <w:t>Almindelig lovgivningsprocedure (andenbehandling)</w:t>
            </w:r>
          </w:p>
          <w:p w14:paraId="33A742F4" w14:textId="77777777" w:rsidR="00441BC8" w:rsidRPr="00D05799" w:rsidRDefault="00441BC8" w:rsidP="00717061">
            <w:pPr>
              <w:pStyle w:val="Lgendesigne"/>
            </w:pPr>
            <w:r w:rsidRPr="00D05799">
              <w:tab/>
              <w:t>***III</w:t>
            </w:r>
            <w:r w:rsidRPr="00D05799">
              <w:tab/>
              <w:t>Almindelig lovgivningsprocedure (tredjebehandling)</w:t>
            </w:r>
          </w:p>
          <w:p w14:paraId="32C06B4D" w14:textId="77777777" w:rsidR="00441BC8" w:rsidRPr="00D05799" w:rsidRDefault="00441BC8" w:rsidP="00717061">
            <w:pPr>
              <w:pStyle w:val="Lgendestandard"/>
            </w:pPr>
          </w:p>
          <w:p w14:paraId="1AE12897" w14:textId="77777777" w:rsidR="00441BC8" w:rsidRPr="00D05799" w:rsidRDefault="00441BC8" w:rsidP="00717061">
            <w:pPr>
              <w:pStyle w:val="Lgendestandard"/>
            </w:pPr>
            <w:r w:rsidRPr="00D05799">
              <w:t>(Proceduren afhænger af, hvilket retsgrundlag der er valgt i udkastet til retsakt)</w:t>
            </w:r>
          </w:p>
          <w:p w14:paraId="4ADEE480" w14:textId="77777777" w:rsidR="00441BC8" w:rsidRPr="00D05799" w:rsidRDefault="00441BC8" w:rsidP="00B837B7">
            <w:pPr>
              <w:pStyle w:val="Lgendestandard"/>
            </w:pPr>
          </w:p>
        </w:tc>
      </w:tr>
    </w:tbl>
    <w:p w14:paraId="27E062B2" w14:textId="77777777" w:rsidR="00441BC8" w:rsidRPr="00D05799" w:rsidRDefault="00441BC8" w:rsidP="00016E55"/>
    <w:p w14:paraId="1E5F1516" w14:textId="6637175C" w:rsidR="00363B94" w:rsidRPr="00D05799" w:rsidRDefault="00363B94" w:rsidP="00613F2E">
      <w:pPr>
        <w:widowControl/>
        <w:tabs>
          <w:tab w:val="center" w:pos="4677"/>
        </w:tabs>
      </w:pPr>
    </w:p>
    <w:p w14:paraId="40B8B8AC" w14:textId="77777777" w:rsidR="00363B94" w:rsidRPr="00D05799" w:rsidRDefault="00363B94">
      <w:pPr>
        <w:pStyle w:val="TOCHeading"/>
      </w:pPr>
      <w:r w:rsidRPr="00D05799">
        <w:br w:type="page"/>
      </w:r>
      <w:r w:rsidRPr="00D05799">
        <w:lastRenderedPageBreak/>
        <w:t>INDHOLD</w:t>
      </w:r>
    </w:p>
    <w:p w14:paraId="0991637F" w14:textId="77777777" w:rsidR="00363B94" w:rsidRPr="00D05799" w:rsidRDefault="005E2262">
      <w:pPr>
        <w:pStyle w:val="TOCPage"/>
      </w:pPr>
      <w:r w:rsidRPr="00D05799">
        <w:t>Side</w:t>
      </w:r>
    </w:p>
    <w:p w14:paraId="4F6FDC58" w14:textId="192EA77C" w:rsidR="00D05799" w:rsidRPr="00D05799" w:rsidRDefault="00EF48F2">
      <w:pPr>
        <w:pStyle w:val="TOC1"/>
        <w:tabs>
          <w:tab w:val="right" w:leader="dot" w:pos="9060"/>
        </w:tabs>
        <w:rPr>
          <w:rFonts w:asciiTheme="minorHAnsi" w:eastAsiaTheme="minorEastAsia" w:hAnsiTheme="minorHAnsi" w:cstheme="minorBidi"/>
          <w:noProof/>
          <w:kern w:val="2"/>
          <w:szCs w:val="24"/>
          <w14:ligatures w14:val="standardContextual"/>
        </w:rPr>
      </w:pPr>
      <w:r w:rsidRPr="00D05799">
        <w:fldChar w:fldCharType="begin"/>
      </w:r>
      <w:r w:rsidRPr="00D05799">
        <w:instrText xml:space="preserve"> TOC \t "PageHeading</w:instrText>
      </w:r>
      <w:r w:rsidR="005E23CF" w:rsidRPr="00D05799">
        <w:instrText>;</w:instrText>
      </w:r>
      <w:r w:rsidRPr="00D05799">
        <w:instrText xml:space="preserve">1" </w:instrText>
      </w:r>
      <w:r w:rsidRPr="00D05799">
        <w:fldChar w:fldCharType="separate"/>
      </w:r>
      <w:r w:rsidR="00D05799" w:rsidRPr="00D05799">
        <w:rPr>
          <w:noProof/>
        </w:rPr>
        <w:t>FORSLAG TIL EUROPA-PARLAMENTETS LOVGIVNINGSMÆSSIGE BESLUTNING</w:t>
      </w:r>
      <w:r w:rsidR="00D05799" w:rsidRPr="00D05799">
        <w:rPr>
          <w:noProof/>
        </w:rPr>
        <w:tab/>
      </w:r>
      <w:r w:rsidR="00D05799" w:rsidRPr="00D05799">
        <w:rPr>
          <w:noProof/>
        </w:rPr>
        <w:fldChar w:fldCharType="begin"/>
      </w:r>
      <w:r w:rsidR="00D05799" w:rsidRPr="00D05799">
        <w:rPr>
          <w:noProof/>
        </w:rPr>
        <w:instrText xml:space="preserve"> PAGEREF _Toc233271304 \h </w:instrText>
      </w:r>
      <w:r w:rsidR="00D05799" w:rsidRPr="00D05799">
        <w:rPr>
          <w:noProof/>
        </w:rPr>
      </w:r>
      <w:r w:rsidR="00D05799" w:rsidRPr="00D05799">
        <w:rPr>
          <w:noProof/>
        </w:rPr>
        <w:fldChar w:fldCharType="separate"/>
      </w:r>
      <w:r w:rsidR="00D05799" w:rsidRPr="00D05799">
        <w:rPr>
          <w:noProof/>
        </w:rPr>
        <w:t>5</w:t>
      </w:r>
      <w:r w:rsidR="00D05799" w:rsidRPr="00D05799">
        <w:rPr>
          <w:noProof/>
        </w:rPr>
        <w:fldChar w:fldCharType="end"/>
      </w:r>
    </w:p>
    <w:p w14:paraId="1164FA28" w14:textId="6BE618A8" w:rsidR="00D05799" w:rsidRPr="00D05799" w:rsidRDefault="00D05799">
      <w:pPr>
        <w:pStyle w:val="TOC1"/>
        <w:tabs>
          <w:tab w:val="right" w:leader="dot" w:pos="9060"/>
        </w:tabs>
        <w:rPr>
          <w:rFonts w:asciiTheme="minorHAnsi" w:eastAsiaTheme="minorEastAsia" w:hAnsiTheme="minorHAnsi" w:cstheme="minorBidi"/>
          <w:noProof/>
          <w:kern w:val="2"/>
          <w:szCs w:val="24"/>
          <w14:ligatures w14:val="standardContextual"/>
        </w:rPr>
      </w:pPr>
      <w:r w:rsidRPr="00D05799">
        <w:rPr>
          <w:noProof/>
        </w:rPr>
        <w:t>BEGRUNDELSE</w:t>
      </w:r>
      <w:r w:rsidRPr="00D05799">
        <w:rPr>
          <w:noProof/>
        </w:rPr>
        <w:tab/>
      </w:r>
      <w:r w:rsidRPr="00D05799">
        <w:rPr>
          <w:noProof/>
        </w:rPr>
        <w:fldChar w:fldCharType="begin"/>
      </w:r>
      <w:r w:rsidRPr="00D05799">
        <w:rPr>
          <w:noProof/>
        </w:rPr>
        <w:instrText xml:space="preserve"> PAGEREF _Toc233271305 \h </w:instrText>
      </w:r>
      <w:r w:rsidRPr="00D05799">
        <w:rPr>
          <w:noProof/>
        </w:rPr>
      </w:r>
      <w:r w:rsidRPr="00D05799">
        <w:rPr>
          <w:noProof/>
        </w:rPr>
        <w:fldChar w:fldCharType="separate"/>
      </w:r>
      <w:r w:rsidRPr="00D05799">
        <w:rPr>
          <w:noProof/>
        </w:rPr>
        <w:t>6</w:t>
      </w:r>
      <w:r w:rsidRPr="00D05799">
        <w:rPr>
          <w:noProof/>
        </w:rPr>
        <w:fldChar w:fldCharType="end"/>
      </w:r>
    </w:p>
    <w:p w14:paraId="69DD905E" w14:textId="20DDCDBD" w:rsidR="00D05799" w:rsidRPr="00D05799" w:rsidRDefault="00D05799">
      <w:pPr>
        <w:pStyle w:val="TOC1"/>
        <w:tabs>
          <w:tab w:val="right" w:leader="dot" w:pos="9060"/>
        </w:tabs>
        <w:rPr>
          <w:rFonts w:asciiTheme="minorHAnsi" w:eastAsiaTheme="minorEastAsia" w:hAnsiTheme="minorHAnsi" w:cstheme="minorBidi"/>
          <w:noProof/>
          <w:kern w:val="2"/>
          <w:szCs w:val="24"/>
          <w14:ligatures w14:val="standardContextual"/>
        </w:rPr>
      </w:pPr>
      <w:r w:rsidRPr="00D05799">
        <w:rPr>
          <w:noProof/>
        </w:rPr>
        <w:t>BILAG: ERKLÆRING OM INPUT</w:t>
      </w:r>
      <w:r w:rsidRPr="00D05799">
        <w:rPr>
          <w:noProof/>
        </w:rPr>
        <w:tab/>
      </w:r>
      <w:r w:rsidRPr="00D05799">
        <w:rPr>
          <w:noProof/>
        </w:rPr>
        <w:fldChar w:fldCharType="begin"/>
      </w:r>
      <w:r w:rsidRPr="00D05799">
        <w:rPr>
          <w:noProof/>
        </w:rPr>
        <w:instrText xml:space="preserve"> PAGEREF _Toc233271306 \h </w:instrText>
      </w:r>
      <w:r w:rsidRPr="00D05799">
        <w:rPr>
          <w:noProof/>
        </w:rPr>
      </w:r>
      <w:r w:rsidRPr="00D05799">
        <w:rPr>
          <w:noProof/>
        </w:rPr>
        <w:fldChar w:fldCharType="separate"/>
      </w:r>
      <w:r w:rsidRPr="00D05799">
        <w:rPr>
          <w:noProof/>
        </w:rPr>
        <w:t>8</w:t>
      </w:r>
      <w:r w:rsidRPr="00D05799">
        <w:rPr>
          <w:noProof/>
        </w:rPr>
        <w:fldChar w:fldCharType="end"/>
      </w:r>
    </w:p>
    <w:p w14:paraId="73F85D0F" w14:textId="1219EADB" w:rsidR="00D05799" w:rsidRPr="00D05799" w:rsidRDefault="00D05799">
      <w:pPr>
        <w:pStyle w:val="TOC1"/>
        <w:tabs>
          <w:tab w:val="right" w:leader="dot" w:pos="9060"/>
        </w:tabs>
        <w:rPr>
          <w:rFonts w:asciiTheme="minorHAnsi" w:eastAsiaTheme="minorEastAsia" w:hAnsiTheme="minorHAnsi" w:cstheme="minorBidi"/>
          <w:noProof/>
          <w:kern w:val="2"/>
          <w:szCs w:val="24"/>
          <w14:ligatures w14:val="standardContextual"/>
        </w:rPr>
      </w:pPr>
      <w:r w:rsidRPr="00D05799">
        <w:rPr>
          <w:noProof/>
        </w:rPr>
        <w:t>PROCEDURE I KORRESPONDERENDE UDVALG</w:t>
      </w:r>
      <w:r w:rsidRPr="00D05799">
        <w:rPr>
          <w:noProof/>
        </w:rPr>
        <w:tab/>
      </w:r>
      <w:r w:rsidRPr="00D05799">
        <w:rPr>
          <w:noProof/>
        </w:rPr>
        <w:fldChar w:fldCharType="begin"/>
      </w:r>
      <w:r w:rsidRPr="00D05799">
        <w:rPr>
          <w:noProof/>
        </w:rPr>
        <w:instrText xml:space="preserve"> PAGEREF _Toc233271307 \h </w:instrText>
      </w:r>
      <w:r w:rsidRPr="00D05799">
        <w:rPr>
          <w:noProof/>
        </w:rPr>
      </w:r>
      <w:r w:rsidRPr="00D05799">
        <w:rPr>
          <w:noProof/>
        </w:rPr>
        <w:fldChar w:fldCharType="separate"/>
      </w:r>
      <w:r w:rsidRPr="00D05799">
        <w:rPr>
          <w:noProof/>
        </w:rPr>
        <w:t>9</w:t>
      </w:r>
      <w:r w:rsidRPr="00D05799">
        <w:rPr>
          <w:noProof/>
        </w:rPr>
        <w:fldChar w:fldCharType="end"/>
      </w:r>
    </w:p>
    <w:p w14:paraId="1A16EC68" w14:textId="29DABCAB" w:rsidR="00D05799" w:rsidRPr="00D05799" w:rsidRDefault="00D05799">
      <w:pPr>
        <w:pStyle w:val="TOC1"/>
        <w:tabs>
          <w:tab w:val="right" w:leader="dot" w:pos="9060"/>
        </w:tabs>
        <w:rPr>
          <w:rFonts w:asciiTheme="minorHAnsi" w:eastAsiaTheme="minorEastAsia" w:hAnsiTheme="minorHAnsi" w:cstheme="minorBidi"/>
          <w:noProof/>
          <w:kern w:val="2"/>
          <w:szCs w:val="24"/>
          <w14:ligatures w14:val="standardContextual"/>
        </w:rPr>
      </w:pPr>
      <w:r w:rsidRPr="00D05799">
        <w:rPr>
          <w:noProof/>
        </w:rPr>
        <w:t>ENDELIG AFSTEMNING VED NAVNEOPRÅB I DET KOMPETENTE UDVALG</w:t>
      </w:r>
      <w:r w:rsidRPr="00D05799">
        <w:rPr>
          <w:noProof/>
        </w:rPr>
        <w:tab/>
      </w:r>
      <w:r w:rsidRPr="00D05799">
        <w:rPr>
          <w:noProof/>
        </w:rPr>
        <w:fldChar w:fldCharType="begin"/>
      </w:r>
      <w:r w:rsidRPr="00D05799">
        <w:rPr>
          <w:noProof/>
        </w:rPr>
        <w:instrText xml:space="preserve"> PAGEREF _Toc233271308 \h </w:instrText>
      </w:r>
      <w:r w:rsidRPr="00D05799">
        <w:rPr>
          <w:noProof/>
        </w:rPr>
      </w:r>
      <w:r w:rsidRPr="00D05799">
        <w:rPr>
          <w:noProof/>
        </w:rPr>
        <w:fldChar w:fldCharType="separate"/>
      </w:r>
      <w:r w:rsidRPr="00D05799">
        <w:rPr>
          <w:noProof/>
        </w:rPr>
        <w:t>10</w:t>
      </w:r>
      <w:r w:rsidRPr="00D05799">
        <w:rPr>
          <w:noProof/>
        </w:rPr>
        <w:fldChar w:fldCharType="end"/>
      </w:r>
    </w:p>
    <w:p w14:paraId="63574F70" w14:textId="7C78113E" w:rsidR="004E1650" w:rsidRPr="00D05799" w:rsidRDefault="00EF48F2" w:rsidP="00F04010">
      <w:r w:rsidRPr="00D05799">
        <w:fldChar w:fldCharType="end"/>
      </w:r>
    </w:p>
    <w:p w14:paraId="2A5481D4" w14:textId="77777777" w:rsidR="00F34869" w:rsidRPr="00D05799" w:rsidRDefault="00363B94" w:rsidP="00F34869">
      <w:pPr>
        <w:pStyle w:val="PageHeading"/>
      </w:pPr>
      <w:r w:rsidRPr="00D05799">
        <w:br w:type="page"/>
      </w:r>
      <w:r w:rsidRPr="00D05799">
        <w:lastRenderedPageBreak/>
        <w:br w:type="page"/>
      </w:r>
      <w:bookmarkStart w:id="0" w:name="_Toc233271304"/>
      <w:r w:rsidRPr="00D05799">
        <w:lastRenderedPageBreak/>
        <w:t>FORSLAG TIL EUROPA-PARLAMENTETS LOVGIVNINGSMÆSSIGE BESLUTNING</w:t>
      </w:r>
      <w:bookmarkEnd w:id="0"/>
    </w:p>
    <w:p w14:paraId="070576FD" w14:textId="02B1C68F" w:rsidR="00F34869" w:rsidRPr="00D05799" w:rsidRDefault="00F34869" w:rsidP="00F34869">
      <w:pPr>
        <w:pStyle w:val="NormalBold"/>
      </w:pPr>
      <w:r w:rsidRPr="00D05799">
        <w:t>om udkast til Rådets afgørelse om indgåelse af aftalen i form af brevveksling mellem Den Europæiske Union og Kongeriget Marokko om ændring og supplering af aftalen om videnskabeligt og teknologisk samarbejde mellem Den Europæiske Union og Kongeriget Marokko, som fastsætter vilkårene og betingelserne for Kongeriget Marokkos deltagelse i partnerskabet for forskning og innovation i Middelhavsområdet (PRIMA)</w:t>
      </w:r>
    </w:p>
    <w:p w14:paraId="77B27AA2" w14:textId="77777777" w:rsidR="00F34869" w:rsidRPr="00D05799" w:rsidRDefault="00F34869" w:rsidP="00F34869">
      <w:pPr>
        <w:pStyle w:val="NormalBold12a"/>
      </w:pPr>
      <w:r w:rsidRPr="00D05799">
        <w:t>(05480/2026 – C10</w:t>
      </w:r>
      <w:r w:rsidRPr="00D05799">
        <w:noBreakHyphen/>
        <w:t>0092/2026 – 2025/0387(NLE))</w:t>
      </w:r>
    </w:p>
    <w:p w14:paraId="151797EF" w14:textId="77777777" w:rsidR="00F34869" w:rsidRPr="00D05799" w:rsidRDefault="00F34869" w:rsidP="00F34869">
      <w:pPr>
        <w:pStyle w:val="NormalBold"/>
      </w:pPr>
      <w:r w:rsidRPr="00D05799">
        <w:t>(Godkendelse)</w:t>
      </w:r>
    </w:p>
    <w:p w14:paraId="452C61B3" w14:textId="77777777" w:rsidR="00F34869" w:rsidRPr="00D05799" w:rsidRDefault="00F34869" w:rsidP="00F34869">
      <w:pPr>
        <w:pStyle w:val="EPComma"/>
      </w:pPr>
      <w:r w:rsidRPr="00D05799">
        <w:rPr>
          <w:i/>
          <w:iCs/>
        </w:rPr>
        <w:t>Europa-Parlamentet,</w:t>
      </w:r>
    </w:p>
    <w:p w14:paraId="1E5F72C1" w14:textId="77777777" w:rsidR="00073199" w:rsidRPr="00D05799" w:rsidRDefault="00073199" w:rsidP="00073199">
      <w:pPr>
        <w:pStyle w:val="NormalHanging12a"/>
      </w:pPr>
      <w:r w:rsidRPr="00D05799">
        <w:t>–</w:t>
      </w:r>
      <w:r w:rsidRPr="00D05799">
        <w:tab/>
        <w:t>der henviser til udkast til Rådets afgørelse (05480/2026),</w:t>
      </w:r>
    </w:p>
    <w:p w14:paraId="4EC20E62" w14:textId="791B017C" w:rsidR="00073199" w:rsidRPr="00D05799" w:rsidRDefault="00073199" w:rsidP="00073199">
      <w:pPr>
        <w:pStyle w:val="NormalHanging12a"/>
      </w:pPr>
      <w:r w:rsidRPr="00D05799">
        <w:t>–</w:t>
      </w:r>
      <w:r w:rsidRPr="00D05799">
        <w:tab/>
        <w:t>der henviser til aftalen i form af brevveksling mellem Den Europæiske Union og Kongeriget Marokko om ændring og supplering af aftalen om videnskabeligt og teknologisk samarbejde mellem Den Europæiske Union og Kongeriget Marokko, som fastsætter vilkårene og betingelserne for Kongeriget Marokkos deltagelse i partnerskabet for forskning og innovation i Middelhavsområdet (PRIMA) (05481/2026),</w:t>
      </w:r>
    </w:p>
    <w:p w14:paraId="05AEAF41" w14:textId="77777777" w:rsidR="00073199" w:rsidRPr="00D05799" w:rsidRDefault="00073199" w:rsidP="00073199">
      <w:pPr>
        <w:pStyle w:val="NormalHanging12a"/>
      </w:pPr>
      <w:r w:rsidRPr="00D05799">
        <w:t>–</w:t>
      </w:r>
      <w:r w:rsidRPr="00D05799">
        <w:tab/>
        <w:t>der henviser til den anmodning om godkendelse, som Rådet har forelagt, jf. artikel 186, og artikel 218, stk. 6, andet afsnit, litra a), nr. v), i traktaten om Den Europæiske Unions funktionsmåde (C10</w:t>
      </w:r>
      <w:r w:rsidRPr="00D05799">
        <w:noBreakHyphen/>
        <w:t>0092/2026),</w:t>
      </w:r>
    </w:p>
    <w:p w14:paraId="19860870" w14:textId="77777777" w:rsidR="00073199" w:rsidRPr="00D05799" w:rsidRDefault="00073199" w:rsidP="00073199">
      <w:pPr>
        <w:pStyle w:val="NormalHanging12a"/>
      </w:pPr>
      <w:r w:rsidRPr="00D05799">
        <w:t>–</w:t>
      </w:r>
      <w:r w:rsidRPr="00D05799">
        <w:tab/>
        <w:t>der henviser til forretningsordenens artikel 107, stk. 1 og 4, og artikel 117, stk. 7,</w:t>
      </w:r>
    </w:p>
    <w:p w14:paraId="45FE7087" w14:textId="216DDE69" w:rsidR="00073199" w:rsidRPr="00D05799" w:rsidRDefault="00073199" w:rsidP="00073199">
      <w:pPr>
        <w:pStyle w:val="NormalHanging12a"/>
      </w:pPr>
      <w:r w:rsidRPr="00D05799">
        <w:t>–</w:t>
      </w:r>
      <w:r w:rsidRPr="00D05799">
        <w:tab/>
        <w:t>der henviser til henstilling fra Udvalget om Industri, Forskning og Energi (A10</w:t>
      </w:r>
      <w:r w:rsidRPr="00D05799">
        <w:noBreakHyphen/>
        <w:t>0151/2026),</w:t>
      </w:r>
    </w:p>
    <w:p w14:paraId="4D2FBB97" w14:textId="77777777" w:rsidR="00073199" w:rsidRPr="00D05799" w:rsidRDefault="00073199" w:rsidP="00073199">
      <w:pPr>
        <w:pStyle w:val="NormalHanging12a"/>
      </w:pPr>
      <w:r w:rsidRPr="00D05799">
        <w:t>1.</w:t>
      </w:r>
      <w:r w:rsidRPr="00D05799">
        <w:tab/>
        <w:t>godkender indgåelsen af aftalen;</w:t>
      </w:r>
    </w:p>
    <w:p w14:paraId="3586625E" w14:textId="1F053C19" w:rsidR="004E3EC9" w:rsidRPr="00D05799" w:rsidRDefault="00073199" w:rsidP="00073199">
      <w:pPr>
        <w:pStyle w:val="NormalHanging12a"/>
      </w:pPr>
      <w:r w:rsidRPr="00D05799">
        <w:t>2.</w:t>
      </w:r>
      <w:r w:rsidRPr="00D05799">
        <w:tab/>
        <w:t>pålægger sin formand at sende Parlamentets holdning til Rådet og Kommissionen samt til medlemsstaternes regeringer og parlamenter og til Kongeriget Marokkos regering og parlament.</w:t>
      </w:r>
    </w:p>
    <w:p w14:paraId="4B406DC6" w14:textId="77777777" w:rsidR="00F34869" w:rsidRPr="00D05799" w:rsidRDefault="00F34869" w:rsidP="00F34869">
      <w:pPr>
        <w:pStyle w:val="NormalHanging12a"/>
      </w:pPr>
    </w:p>
    <w:p w14:paraId="03B8C928" w14:textId="1482BA04" w:rsidR="00073199" w:rsidRPr="00D05799" w:rsidRDefault="00073199" w:rsidP="00F34869">
      <w:pPr>
        <w:pStyle w:val="NormalHanging12a"/>
        <w:sectPr w:rsidR="00073199" w:rsidRPr="00D05799" w:rsidSect="00D05799">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p>
    <w:p w14:paraId="291D4652" w14:textId="77777777" w:rsidR="00F34869" w:rsidRPr="00D05799" w:rsidRDefault="00F34869" w:rsidP="00F34869">
      <w:pPr>
        <w:pStyle w:val="PageHeading"/>
      </w:pPr>
      <w:bookmarkStart w:id="1" w:name="_Toc233271305"/>
      <w:r w:rsidRPr="00D05799">
        <w:lastRenderedPageBreak/>
        <w:t>BEGRUNDELSE</w:t>
      </w:r>
      <w:bookmarkEnd w:id="1"/>
    </w:p>
    <w:p w14:paraId="13D467D1" w14:textId="7373EA05" w:rsidR="00073199" w:rsidRPr="00D05799" w:rsidRDefault="00073199" w:rsidP="004E3EC9">
      <w:pPr>
        <w:spacing w:after="240"/>
      </w:pPr>
      <w:r w:rsidRPr="00D05799">
        <w:t>PRIMA har vist sig at være en effektiv ramme for befordring af videnskabeligt samarbejde i Middelhavsområdet ved at afhjælpe akutte udfordringer som f.eks. integreret vandressourceforvaltning. Midtvejsevalueringen fra 2023 bekræftede partnerskabets merværdi og viste, at det højner forskningskapaciteten og understøtter Unionens strategiske prioriteter i regionen.</w:t>
      </w:r>
    </w:p>
    <w:p w14:paraId="42F5DFCF" w14:textId="2F1BDB22" w:rsidR="004E3EC9" w:rsidRPr="00D05799" w:rsidRDefault="004E3EC9" w:rsidP="004E3EC9">
      <w:pPr>
        <w:spacing w:after="240"/>
      </w:pPr>
      <w:r w:rsidRPr="00D05799">
        <w:t>PRIMA har navnlig vist sig at danne forbillede for forskningsdiplomati i Middelhavsområdet, som er en region af geopolitisk betydning for Unionen. Partnerskabet bygger på principperne om gensidig fordel, ligeværdighed, medejerskab, fælles beslutningstagning og samfinansiering. Ved at afhjælpe de kritiske udfordringer i regionen, hvor 180 millioner mennesker skønnes at være ramt af "vandfattigdom", bidrager PRIMA's arbejde direkte til regionens stabilitet, velstand og modstandsdygtighed. Programmet følger en langsigtet strategisk forsknings- og innovationsdagsorden, som dækker de tre indbyrdes forbundne temaområder: vandressourceforvaltning, landbrugsordninger og fødevareværdikæden, som siden 2019 er blevet integreret gennem den innovative tilgang med sammenhæng mellem vand, energi, fødevarer og økosystemer.</w:t>
      </w:r>
    </w:p>
    <w:p w14:paraId="787F4527" w14:textId="5AB2658A" w:rsidR="004E3EC9" w:rsidRPr="00D05799" w:rsidRDefault="004E3EC9" w:rsidP="004E3EC9">
      <w:pPr>
        <w:spacing w:after="240"/>
      </w:pPr>
      <w:r w:rsidRPr="00D05799">
        <w:t>Kongeriget Marokko har været en engageret partner i PRIMA, siden partnerskabet blev oprettet. Den ændrede aftale bringer landets deltagelse i overensstemmelse med de nye vilkår, der er indført under Horisont Europa, og sikrer overensstemmelse med den ajourførte retlige og finansielle ramme. Dette skridt vil give Marokko mulighed for at deltage fuldt ud i partnerskabet frem til 2031 og vil derved sikre kontinuitet i samarbejdet og fællesindsatsen om fælles udfordringer.</w:t>
      </w:r>
    </w:p>
    <w:p w14:paraId="47A88CDD" w14:textId="1C14F254" w:rsidR="004E3EC9" w:rsidRPr="00D05799" w:rsidRDefault="004E3EC9" w:rsidP="004E3EC9">
      <w:pPr>
        <w:spacing w:after="240"/>
      </w:pPr>
      <w:r w:rsidRPr="00D05799">
        <w:t>Aftalen er i overensstemmelse med EU's politikker for forbindelser med tredjelande, herunder den nye dagsorden for Middelhavsområdet, den globale tilgang til forskning og innovation samt Unionens udviklingsmål. Den har ingen yderligere budgetmæssige konsekvenser ud over dem, der allerede er indberegnet til videreførelsen af PRIMA under Horisont Europa.</w:t>
      </w:r>
    </w:p>
    <w:p w14:paraId="76CD6432" w14:textId="1BCF5A9D" w:rsidR="004E3EC9" w:rsidRPr="00D05799" w:rsidRDefault="004E3EC9" w:rsidP="004E3EC9">
      <w:pPr>
        <w:spacing w:after="240"/>
      </w:pPr>
      <w:r w:rsidRPr="00D05799">
        <w:t>Ordføreren mener på baggrund af ovenstående, at det er i Unionens interesse at indgå denne aftale. Dette vil sikre partnerskabets kontinuitet, styrke EU's samarbejde med en regional partner og øge Unionens engagement i at afhjælpe fælles udfordringer i Middelhavsområdet gennem forskningssamarbejde og samtidig bidrage til forskningsekspertise og regional stabilitet og udvikling.</w:t>
      </w:r>
    </w:p>
    <w:p w14:paraId="014CDE00" w14:textId="77777777" w:rsidR="004E3EC9" w:rsidRPr="00D05799" w:rsidRDefault="004E3EC9" w:rsidP="004E3EC9">
      <w:pPr>
        <w:spacing w:after="240"/>
      </w:pPr>
      <w:r w:rsidRPr="00D05799">
        <w:t>Det er dog fortsat nødvendigt at tage hensyn til det konkurrencepres, som landbrugsvarer fra tredjelande lægger på landbrugsvarer, som er produceret i EU's medlemsstater. De europæiske producenter er nemlig underlagt strengere regler, navnlig miljøregler, og må derfor afholde højere produktionsomkostninger. Derfor bør enhver form for samarbejde, herunder det videnskabelige samarbejde under PRIMA, være baseret på gensidighed og sikre passende beskyttelsesforanstaltninger for landbrugssektoren.</w:t>
      </w:r>
    </w:p>
    <w:p w14:paraId="7CED6696" w14:textId="77777777" w:rsidR="004E3EC9" w:rsidRPr="00D05799" w:rsidRDefault="004E3EC9" w:rsidP="004E3EC9">
      <w:pPr>
        <w:jc w:val="both"/>
      </w:pPr>
      <w:r w:rsidRPr="00D05799">
        <w:t>Kommissionen opfordres derfor til nøje at overvåge gennemførelsen af denne aftale inden for de bredere rammer af forbindelserne mellem EU og Marokko, navnlig med hensyn til import af landbrugsvarer til Unionen, og til at sikre, at der om nødvendigt træffes passende beskyttelsesforanstaltninger, og at principperne om gensidighed og fair konkurrence bliver efterlevet.</w:t>
      </w:r>
    </w:p>
    <w:p w14:paraId="1E30878F" w14:textId="000E62ED" w:rsidR="00011CC6" w:rsidRPr="00D05799" w:rsidRDefault="00011CC6" w:rsidP="00073199"/>
    <w:p w14:paraId="4CA144FB" w14:textId="77777777" w:rsidR="00011CC6" w:rsidRPr="00D05799" w:rsidRDefault="00011CC6" w:rsidP="00011CC6">
      <w:pPr>
        <w:sectPr w:rsidR="00011CC6" w:rsidRPr="00D05799" w:rsidSect="00CE6782">
          <w:headerReference w:type="even" r:id="rId12"/>
          <w:head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BB514F" w14:textId="77777777" w:rsidR="00F34869" w:rsidRPr="00D05799" w:rsidRDefault="00F34869" w:rsidP="00F34869">
      <w:pPr>
        <w:pStyle w:val="PageHeading"/>
      </w:pPr>
      <w:bookmarkStart w:id="2" w:name="FootprintPageRR"/>
      <w:bookmarkStart w:id="3" w:name="_Toc233271306"/>
      <w:r w:rsidRPr="00D05799">
        <w:lastRenderedPageBreak/>
        <w:t>BILAG: ERKLÆRING OM INPUT</w:t>
      </w:r>
      <w:bookmarkEnd w:id="3"/>
    </w:p>
    <w:bookmarkEnd w:id="2"/>
    <w:p w14:paraId="6325B50E" w14:textId="77777777" w:rsidR="00C5049B" w:rsidRPr="00D05799" w:rsidRDefault="00C5049B" w:rsidP="00C5049B">
      <w:r w:rsidRPr="00D05799">
        <w:t>Ordføreren erklærer på eget ansvar, at han ikke i sin betænkning har medtaget input fra interesserepræsentanter, der er omfattet af anvendelsesområdet for den interinstitutionelle aftale om et obligatorisk åbenhedsregister</w:t>
      </w:r>
      <w:r w:rsidRPr="00D05799">
        <w:rPr>
          <w:vertAlign w:val="superscript"/>
        </w:rPr>
        <w:footnoteReference w:id="1"/>
      </w:r>
      <w:r w:rsidRPr="00D05799">
        <w:t>, eller fra repræsentanter for offentlige myndigheder i tredjelande, herunder deres diplomatiske missioner og ambassader, som i henhold til artikel 8 i bilag I til forretningsordenen skal angives i dette bilag.</w:t>
      </w:r>
    </w:p>
    <w:p w14:paraId="4DBF3EC6" w14:textId="47E624FC" w:rsidR="00F34869" w:rsidRPr="00D05799" w:rsidRDefault="00F34869" w:rsidP="00627D57"/>
    <w:p w14:paraId="45F3E9A7" w14:textId="77777777" w:rsidR="00CE6782" w:rsidRPr="00D05799" w:rsidRDefault="00CE6782" w:rsidP="00EC3725">
      <w:pPr>
        <w:sectPr w:rsidR="00CE6782" w:rsidRPr="00D05799" w:rsidSect="00CE6782">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91A6A40" w14:textId="77777777" w:rsidR="00CE6782" w:rsidRPr="00D05799" w:rsidRDefault="00CE6782" w:rsidP="00EC3725"/>
    <w:p w14:paraId="7D11F5C3" w14:textId="59CF4936" w:rsidR="00EC3725" w:rsidRPr="00D05799" w:rsidRDefault="00EC3725" w:rsidP="00EC3725">
      <w:pPr>
        <w:pStyle w:val="PageHeading"/>
      </w:pPr>
      <w:bookmarkStart w:id="4" w:name="ProcPageRR"/>
      <w:bookmarkStart w:id="5" w:name="_Toc233271307"/>
      <w:r w:rsidRPr="00D05799">
        <w:t>PROCEDURE I KORRESPONDERENDE UDVALG</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C3725" w:rsidRPr="00D05799" w14:paraId="7623708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50E3F83" w14:textId="77777777" w:rsidR="00EC3725" w:rsidRPr="00D05799" w:rsidRDefault="00EC3725">
            <w:pPr>
              <w:autoSpaceDE w:val="0"/>
              <w:autoSpaceDN w:val="0"/>
              <w:adjustRightInd w:val="0"/>
              <w:rPr>
                <w:b/>
                <w:bCs/>
                <w:color w:val="000000"/>
                <w:sz w:val="20"/>
              </w:rPr>
            </w:pPr>
            <w:r w:rsidRPr="00D05799">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EA76039" w14:textId="77777777" w:rsidR="00EC3725" w:rsidRPr="00D05799" w:rsidRDefault="00EC3725">
            <w:pPr>
              <w:autoSpaceDE w:val="0"/>
              <w:autoSpaceDN w:val="0"/>
              <w:adjustRightInd w:val="0"/>
              <w:rPr>
                <w:color w:val="000000"/>
                <w:sz w:val="20"/>
              </w:rPr>
            </w:pPr>
            <w:r w:rsidRPr="00D05799">
              <w:rPr>
                <w:color w:val="000000"/>
                <w:sz w:val="20"/>
              </w:rPr>
              <w:t>Aftalen i form af brevveksling mellem Den Europæiske Union og Kongeriget Marokko om ændring og supplering af aftalen om videnskabeligt og teknologisk samarbejde mellem Den Europæiske Union og Kongeriget Marokko, som fastsætter vilkårene og betingelserne for Kongeriget Marokkos deltagelse i partnerskabet for forskning og innovation i Middelhavsområdet (PRIMA)</w:t>
            </w:r>
          </w:p>
        </w:tc>
      </w:tr>
      <w:tr w:rsidR="00EC3725" w:rsidRPr="00D05799" w14:paraId="2E5A8D0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8A0D4C4" w14:textId="77777777" w:rsidR="00EC3725" w:rsidRPr="00D05799" w:rsidRDefault="00EC3725">
            <w:pPr>
              <w:autoSpaceDE w:val="0"/>
              <w:autoSpaceDN w:val="0"/>
              <w:adjustRightInd w:val="0"/>
              <w:rPr>
                <w:b/>
                <w:bCs/>
                <w:color w:val="000000"/>
                <w:sz w:val="20"/>
              </w:rPr>
            </w:pPr>
            <w:r w:rsidRPr="00D05799">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D0F486E" w14:textId="77777777" w:rsidR="00EC3725" w:rsidRPr="00D05799" w:rsidRDefault="00EC3725">
            <w:pPr>
              <w:autoSpaceDE w:val="0"/>
              <w:autoSpaceDN w:val="0"/>
              <w:adjustRightInd w:val="0"/>
              <w:rPr>
                <w:color w:val="000000"/>
                <w:sz w:val="20"/>
              </w:rPr>
            </w:pPr>
            <w:r w:rsidRPr="00D05799">
              <w:rPr>
                <w:color w:val="000000"/>
                <w:sz w:val="20"/>
              </w:rPr>
              <w:t>05480/2026 – C10-0092/2026 – 2025/0387(NLE)</w:t>
            </w:r>
          </w:p>
        </w:tc>
      </w:tr>
      <w:tr w:rsidR="00EC3725" w:rsidRPr="00D05799" w14:paraId="09D540B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2E078E4" w14:textId="77777777" w:rsidR="00EC3725" w:rsidRPr="00D05799" w:rsidRDefault="00EC3725">
            <w:pPr>
              <w:autoSpaceDE w:val="0"/>
              <w:autoSpaceDN w:val="0"/>
              <w:adjustRightInd w:val="0"/>
              <w:rPr>
                <w:b/>
                <w:bCs/>
                <w:color w:val="000000"/>
                <w:sz w:val="20"/>
              </w:rPr>
            </w:pPr>
            <w:r w:rsidRPr="00D05799">
              <w:rPr>
                <w:b/>
                <w:color w:val="000000"/>
                <w:sz w:val="20"/>
              </w:rPr>
              <w:t>Dato for høring eller anmodning om godkendelse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88AA3A2" w14:textId="77777777" w:rsidR="00EC3725" w:rsidRPr="00D05799" w:rsidRDefault="00EC3725">
            <w:pPr>
              <w:autoSpaceDE w:val="0"/>
              <w:autoSpaceDN w:val="0"/>
              <w:adjustRightInd w:val="0"/>
              <w:rPr>
                <w:color w:val="000000"/>
                <w:sz w:val="20"/>
              </w:rPr>
            </w:pPr>
            <w:r w:rsidRPr="00D05799">
              <w:rPr>
                <w:color w:val="000000"/>
                <w:sz w:val="20"/>
              </w:rPr>
              <w:t>31.3.2026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9B471C4" w14:textId="77777777" w:rsidR="00EC3725" w:rsidRPr="00D05799" w:rsidRDefault="00EC372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A7D45F7" w14:textId="77777777" w:rsidR="00EC3725" w:rsidRPr="00D05799" w:rsidRDefault="00EC372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F205CC" w14:textId="77777777" w:rsidR="00EC3725" w:rsidRPr="00D05799" w:rsidRDefault="00EC3725">
            <w:pPr>
              <w:autoSpaceDE w:val="0"/>
              <w:autoSpaceDN w:val="0"/>
              <w:adjustRightInd w:val="0"/>
              <w:rPr>
                <w:rFonts w:ascii="sans-serif" w:hAnsi="sans-serif" w:cs="sans-serif"/>
                <w:color w:val="000000"/>
                <w:szCs w:val="24"/>
              </w:rPr>
            </w:pPr>
          </w:p>
        </w:tc>
      </w:tr>
      <w:tr w:rsidR="00EC3725" w:rsidRPr="00D05799" w14:paraId="6833032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51FC17B" w14:textId="77777777" w:rsidR="00EC3725" w:rsidRPr="00D05799" w:rsidRDefault="00EC3725">
            <w:pPr>
              <w:autoSpaceDE w:val="0"/>
              <w:autoSpaceDN w:val="0"/>
              <w:adjustRightInd w:val="0"/>
              <w:rPr>
                <w:b/>
                <w:bCs/>
                <w:color w:val="000000"/>
                <w:sz w:val="20"/>
              </w:rPr>
            </w:pPr>
            <w:r w:rsidRPr="00D05799">
              <w:rPr>
                <w:b/>
                <w:color w:val="000000"/>
                <w:sz w:val="20"/>
              </w:rPr>
              <w:t>Kompetent udvalg</w:t>
            </w:r>
          </w:p>
          <w:p w14:paraId="3E4E7D33" w14:textId="77777777" w:rsidR="00EC3725" w:rsidRPr="00D05799" w:rsidRDefault="00EC3725">
            <w:pPr>
              <w:autoSpaceDE w:val="0"/>
              <w:autoSpaceDN w:val="0"/>
              <w:adjustRightInd w:val="0"/>
              <w:rPr>
                <w:color w:val="000000"/>
                <w:sz w:val="20"/>
              </w:rPr>
            </w:pPr>
            <w:r w:rsidRPr="00D05799">
              <w:rPr>
                <w:color w:val="000000"/>
                <w:sz w:val="20"/>
              </w:rPr>
              <w:t>       Dato for meddelelse på plenarmødet</w:t>
            </w:r>
          </w:p>
        </w:tc>
        <w:tc>
          <w:tcPr>
            <w:tcW w:w="1530" w:type="dxa"/>
            <w:tcBorders>
              <w:top w:val="nil"/>
              <w:left w:val="nil"/>
              <w:bottom w:val="single" w:sz="8" w:space="0" w:color="000000"/>
              <w:right w:val="nil"/>
            </w:tcBorders>
            <w:tcMar>
              <w:top w:w="79" w:type="dxa"/>
              <w:left w:w="79" w:type="dxa"/>
              <w:bottom w:w="79" w:type="dxa"/>
              <w:right w:w="79" w:type="dxa"/>
            </w:tcMar>
          </w:tcPr>
          <w:p w14:paraId="6425EE7C" w14:textId="77777777" w:rsidR="00EC3725" w:rsidRPr="00D05799" w:rsidRDefault="00EC3725">
            <w:pPr>
              <w:autoSpaceDE w:val="0"/>
              <w:autoSpaceDN w:val="0"/>
              <w:adjustRightInd w:val="0"/>
              <w:rPr>
                <w:color w:val="000000"/>
                <w:sz w:val="20"/>
              </w:rPr>
            </w:pPr>
            <w:r w:rsidRPr="00D05799">
              <w:rPr>
                <w:color w:val="000000"/>
                <w:sz w:val="20"/>
              </w:rPr>
              <w:t>ITRE</w:t>
            </w:r>
          </w:p>
          <w:p w14:paraId="1E3AE689" w14:textId="77777777" w:rsidR="00EC3725" w:rsidRPr="00D05799" w:rsidRDefault="00EC3725">
            <w:pPr>
              <w:autoSpaceDE w:val="0"/>
              <w:autoSpaceDN w:val="0"/>
              <w:adjustRightInd w:val="0"/>
              <w:rPr>
                <w:color w:val="000000"/>
                <w:sz w:val="20"/>
              </w:rPr>
            </w:pPr>
            <w:r w:rsidRPr="00D05799">
              <w:rPr>
                <w:color w:val="000000"/>
                <w:sz w:val="20"/>
              </w:rPr>
              <w:t>27.4.2026</w:t>
            </w:r>
          </w:p>
        </w:tc>
        <w:tc>
          <w:tcPr>
            <w:tcW w:w="1474" w:type="dxa"/>
            <w:tcBorders>
              <w:top w:val="nil"/>
              <w:left w:val="nil"/>
              <w:bottom w:val="single" w:sz="8" w:space="0" w:color="000000"/>
              <w:right w:val="nil"/>
            </w:tcBorders>
            <w:tcMar>
              <w:top w:w="79" w:type="dxa"/>
              <w:left w:w="79" w:type="dxa"/>
              <w:bottom w:w="79" w:type="dxa"/>
              <w:right w:w="79" w:type="dxa"/>
            </w:tcMar>
          </w:tcPr>
          <w:p w14:paraId="54AAE74A" w14:textId="77777777" w:rsidR="00EC3725" w:rsidRPr="00D05799" w:rsidRDefault="00EC372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14:paraId="3B77F3B3" w14:textId="77777777" w:rsidR="00EC3725" w:rsidRPr="00D05799" w:rsidRDefault="00EC372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03CCF080" w14:textId="77777777" w:rsidR="00EC3725" w:rsidRPr="00D05799" w:rsidRDefault="00EC3725">
            <w:pPr>
              <w:autoSpaceDE w:val="0"/>
              <w:autoSpaceDN w:val="0"/>
              <w:adjustRightInd w:val="0"/>
              <w:rPr>
                <w:rFonts w:ascii="sans-serif" w:hAnsi="sans-serif" w:cs="sans-serif"/>
                <w:color w:val="000000"/>
                <w:szCs w:val="24"/>
              </w:rPr>
            </w:pPr>
          </w:p>
        </w:tc>
      </w:tr>
      <w:tr w:rsidR="00EC3725" w:rsidRPr="00D05799" w14:paraId="3B6446A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80C4F1A" w14:textId="77777777" w:rsidR="00EC3725" w:rsidRPr="00D05799" w:rsidRDefault="00EC3725">
            <w:pPr>
              <w:autoSpaceDE w:val="0"/>
              <w:autoSpaceDN w:val="0"/>
              <w:adjustRightInd w:val="0"/>
              <w:rPr>
                <w:b/>
                <w:bCs/>
                <w:color w:val="000000"/>
                <w:sz w:val="20"/>
              </w:rPr>
            </w:pPr>
            <w:r w:rsidRPr="00D05799">
              <w:rPr>
                <w:b/>
                <w:color w:val="000000"/>
                <w:sz w:val="20"/>
              </w:rPr>
              <w:t>Ordførere</w:t>
            </w:r>
          </w:p>
          <w:p w14:paraId="5B4355CF" w14:textId="77777777" w:rsidR="00EC3725" w:rsidRPr="00D05799" w:rsidRDefault="00EC3725">
            <w:pPr>
              <w:autoSpaceDE w:val="0"/>
              <w:autoSpaceDN w:val="0"/>
              <w:adjustRightInd w:val="0"/>
              <w:rPr>
                <w:color w:val="000000"/>
                <w:sz w:val="20"/>
              </w:rPr>
            </w:pPr>
            <w:r w:rsidRPr="00D05799">
              <w:rPr>
                <w:color w:val="000000"/>
                <w:sz w:val="20"/>
              </w:rPr>
              <w:t>       Dato for 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13FDD56" w14:textId="77777777" w:rsidR="00EC3725" w:rsidRPr="00D05799" w:rsidRDefault="00EC3725">
            <w:pPr>
              <w:autoSpaceDE w:val="0"/>
              <w:autoSpaceDN w:val="0"/>
              <w:adjustRightInd w:val="0"/>
              <w:rPr>
                <w:color w:val="000000"/>
                <w:sz w:val="20"/>
              </w:rPr>
            </w:pPr>
            <w:r w:rsidRPr="00D05799">
              <w:rPr>
                <w:color w:val="000000"/>
                <w:sz w:val="20"/>
              </w:rPr>
              <w:t>Paolo Borchia</w:t>
            </w:r>
          </w:p>
          <w:p w14:paraId="4A1AFEBD" w14:textId="77777777" w:rsidR="00EC3725" w:rsidRPr="00D05799" w:rsidRDefault="00EC3725">
            <w:pPr>
              <w:autoSpaceDE w:val="0"/>
              <w:autoSpaceDN w:val="0"/>
              <w:adjustRightInd w:val="0"/>
              <w:rPr>
                <w:color w:val="000000"/>
                <w:sz w:val="20"/>
              </w:rPr>
            </w:pPr>
            <w:r w:rsidRPr="00D05799">
              <w:rPr>
                <w:color w:val="000000"/>
                <w:sz w:val="20"/>
              </w:rPr>
              <w:t>23.4.2026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8AB71FA" w14:textId="77777777" w:rsidR="00EC3725" w:rsidRPr="00D05799" w:rsidRDefault="00EC372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4404B14" w14:textId="77777777" w:rsidR="00EC3725" w:rsidRPr="00D05799" w:rsidRDefault="00EC372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18D0E24" w14:textId="77777777" w:rsidR="00EC3725" w:rsidRPr="00D05799" w:rsidRDefault="00EC3725">
            <w:pPr>
              <w:autoSpaceDE w:val="0"/>
              <w:autoSpaceDN w:val="0"/>
              <w:adjustRightInd w:val="0"/>
              <w:rPr>
                <w:rFonts w:ascii="sans-serif" w:hAnsi="sans-serif" w:cs="sans-serif"/>
                <w:color w:val="000000"/>
                <w:szCs w:val="24"/>
              </w:rPr>
            </w:pPr>
          </w:p>
        </w:tc>
      </w:tr>
      <w:tr w:rsidR="00EC3725" w:rsidRPr="00D05799" w14:paraId="065185B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0F8659E" w14:textId="77777777" w:rsidR="00EC3725" w:rsidRPr="00D05799" w:rsidRDefault="00EC3725">
            <w:pPr>
              <w:autoSpaceDE w:val="0"/>
              <w:autoSpaceDN w:val="0"/>
              <w:adjustRightInd w:val="0"/>
              <w:rPr>
                <w:b/>
                <w:bCs/>
                <w:color w:val="000000"/>
                <w:sz w:val="20"/>
              </w:rPr>
            </w:pPr>
            <w:r w:rsidRPr="00D05799">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45F2129" w14:textId="77777777" w:rsidR="00EC3725" w:rsidRPr="00D05799" w:rsidRDefault="00EC3725">
            <w:pPr>
              <w:autoSpaceDE w:val="0"/>
              <w:autoSpaceDN w:val="0"/>
              <w:adjustRightInd w:val="0"/>
              <w:rPr>
                <w:color w:val="000000"/>
                <w:sz w:val="20"/>
              </w:rPr>
            </w:pPr>
            <w:r w:rsidRPr="00D05799">
              <w:rPr>
                <w:color w:val="000000"/>
                <w:sz w:val="20"/>
              </w:rPr>
              <w:t>3.6.2026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087F5A9" w14:textId="77777777" w:rsidR="00EC3725" w:rsidRPr="00D05799" w:rsidRDefault="00EC372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AE85772" w14:textId="77777777" w:rsidR="00EC3725" w:rsidRPr="00D05799" w:rsidRDefault="00EC372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E6F7E6A" w14:textId="77777777" w:rsidR="00EC3725" w:rsidRPr="00D05799" w:rsidRDefault="00EC3725">
            <w:pPr>
              <w:autoSpaceDE w:val="0"/>
              <w:autoSpaceDN w:val="0"/>
              <w:adjustRightInd w:val="0"/>
              <w:rPr>
                <w:rFonts w:ascii="sans-serif" w:hAnsi="sans-serif" w:cs="sans-serif"/>
                <w:color w:val="000000"/>
                <w:szCs w:val="24"/>
              </w:rPr>
            </w:pPr>
          </w:p>
        </w:tc>
      </w:tr>
      <w:tr w:rsidR="00EC3725" w:rsidRPr="00D05799" w14:paraId="03B1D2A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083BC30" w14:textId="77777777" w:rsidR="00EC3725" w:rsidRPr="00D05799" w:rsidRDefault="00EC3725">
            <w:pPr>
              <w:autoSpaceDE w:val="0"/>
              <w:autoSpaceDN w:val="0"/>
              <w:adjustRightInd w:val="0"/>
              <w:rPr>
                <w:b/>
                <w:bCs/>
                <w:color w:val="000000"/>
                <w:sz w:val="20"/>
              </w:rPr>
            </w:pPr>
            <w:r w:rsidRPr="00D05799">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8D736D5" w14:textId="77777777" w:rsidR="00EC3725" w:rsidRPr="00D05799" w:rsidRDefault="00EC3725">
            <w:pPr>
              <w:autoSpaceDE w:val="0"/>
              <w:autoSpaceDN w:val="0"/>
              <w:adjustRightInd w:val="0"/>
              <w:rPr>
                <w:color w:val="000000"/>
                <w:sz w:val="20"/>
              </w:rPr>
            </w:pPr>
            <w:r w:rsidRPr="00D05799">
              <w:rPr>
                <w:color w:val="000000"/>
                <w:sz w:val="20"/>
              </w:rPr>
              <w:t>+:</w:t>
            </w:r>
          </w:p>
          <w:p w14:paraId="535F6877" w14:textId="77777777" w:rsidR="00EC3725" w:rsidRPr="00D05799" w:rsidRDefault="00EC3725">
            <w:pPr>
              <w:autoSpaceDE w:val="0"/>
              <w:autoSpaceDN w:val="0"/>
              <w:adjustRightInd w:val="0"/>
              <w:rPr>
                <w:color w:val="000000"/>
                <w:sz w:val="20"/>
              </w:rPr>
            </w:pPr>
            <w:r w:rsidRPr="00D05799">
              <w:rPr>
                <w:color w:val="000000"/>
                <w:sz w:val="20"/>
              </w:rPr>
              <w:t>–:</w:t>
            </w:r>
          </w:p>
          <w:p w14:paraId="0E376F6E" w14:textId="77777777" w:rsidR="00EC3725" w:rsidRPr="00D05799" w:rsidRDefault="00EC3725">
            <w:pPr>
              <w:autoSpaceDE w:val="0"/>
              <w:autoSpaceDN w:val="0"/>
              <w:adjustRightInd w:val="0"/>
              <w:rPr>
                <w:color w:val="000000"/>
                <w:sz w:val="20"/>
              </w:rPr>
            </w:pPr>
            <w:r w:rsidRPr="00D05799">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FBA8C66" w14:textId="77777777" w:rsidR="00EC3725" w:rsidRPr="00D05799" w:rsidRDefault="00EC3725">
            <w:pPr>
              <w:autoSpaceDE w:val="0"/>
              <w:autoSpaceDN w:val="0"/>
              <w:adjustRightInd w:val="0"/>
              <w:rPr>
                <w:color w:val="000000"/>
                <w:sz w:val="20"/>
              </w:rPr>
            </w:pPr>
            <w:r w:rsidRPr="00D05799">
              <w:rPr>
                <w:color w:val="000000"/>
                <w:sz w:val="20"/>
              </w:rPr>
              <w:t>64</w:t>
            </w:r>
          </w:p>
          <w:p w14:paraId="32A92329" w14:textId="77777777" w:rsidR="00EC3725" w:rsidRPr="00D05799" w:rsidRDefault="00EC3725">
            <w:pPr>
              <w:autoSpaceDE w:val="0"/>
              <w:autoSpaceDN w:val="0"/>
              <w:adjustRightInd w:val="0"/>
              <w:rPr>
                <w:color w:val="000000"/>
                <w:sz w:val="20"/>
              </w:rPr>
            </w:pPr>
            <w:r w:rsidRPr="00D05799">
              <w:rPr>
                <w:color w:val="000000"/>
                <w:sz w:val="20"/>
              </w:rPr>
              <w:t>0</w:t>
            </w:r>
          </w:p>
          <w:p w14:paraId="1DB6AA59" w14:textId="77777777" w:rsidR="00EC3725" w:rsidRPr="00D05799" w:rsidRDefault="00EC3725">
            <w:pPr>
              <w:autoSpaceDE w:val="0"/>
              <w:autoSpaceDN w:val="0"/>
              <w:adjustRightInd w:val="0"/>
              <w:rPr>
                <w:color w:val="000000"/>
                <w:sz w:val="20"/>
              </w:rPr>
            </w:pPr>
            <w:r w:rsidRPr="00D05799">
              <w:rPr>
                <w:color w:val="000000"/>
                <w:sz w:val="20"/>
              </w:rPr>
              <w:t>1</w:t>
            </w:r>
          </w:p>
        </w:tc>
      </w:tr>
      <w:tr w:rsidR="00EC3725" w:rsidRPr="00D05799" w14:paraId="2B9D711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7EA2A1A" w14:textId="77777777" w:rsidR="00EC3725" w:rsidRPr="00D05799" w:rsidRDefault="00EC3725">
            <w:pPr>
              <w:autoSpaceDE w:val="0"/>
              <w:autoSpaceDN w:val="0"/>
              <w:adjustRightInd w:val="0"/>
              <w:rPr>
                <w:b/>
                <w:bCs/>
                <w:color w:val="000000"/>
                <w:sz w:val="20"/>
              </w:rPr>
            </w:pPr>
            <w:r w:rsidRPr="00D05799">
              <w:rPr>
                <w:b/>
                <w:color w:val="000000"/>
                <w:sz w:val="20"/>
              </w:rPr>
              <w:t>Dato for indgivelse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D5E0973" w14:textId="77777777" w:rsidR="00EC3725" w:rsidRPr="00D05799" w:rsidRDefault="00EC3725">
            <w:pPr>
              <w:autoSpaceDE w:val="0"/>
              <w:autoSpaceDN w:val="0"/>
              <w:adjustRightInd w:val="0"/>
              <w:rPr>
                <w:color w:val="000000"/>
                <w:sz w:val="20"/>
              </w:rPr>
            </w:pPr>
            <w:r w:rsidRPr="00D05799">
              <w:rPr>
                <w:color w:val="000000"/>
                <w:sz w:val="20"/>
              </w:rPr>
              <w:t>5.6.2026</w:t>
            </w:r>
          </w:p>
        </w:tc>
      </w:tr>
    </w:tbl>
    <w:p w14:paraId="52088A46" w14:textId="77777777" w:rsidR="00EC3725" w:rsidRPr="00D05799" w:rsidRDefault="00EC3725"/>
    <w:bookmarkEnd w:id="4"/>
    <w:p w14:paraId="48C0516E" w14:textId="427D3E64" w:rsidR="00CE6782" w:rsidRPr="00D05799" w:rsidRDefault="00CE6782" w:rsidP="00EC3725">
      <w:r w:rsidRPr="00D05799">
        <w:br w:type="page"/>
      </w:r>
    </w:p>
    <w:p w14:paraId="7CB96D42" w14:textId="77777777" w:rsidR="00CE6782" w:rsidRPr="00D05799" w:rsidRDefault="00CE6782" w:rsidP="00CE6782"/>
    <w:p w14:paraId="3B2371A1" w14:textId="13AEFE33" w:rsidR="00CE6782" w:rsidRPr="00D05799" w:rsidRDefault="00CE6782" w:rsidP="00187EEA">
      <w:pPr>
        <w:pStyle w:val="PageHeading"/>
      </w:pPr>
      <w:bookmarkStart w:id="6" w:name="RollCallPageRR"/>
      <w:bookmarkStart w:id="7" w:name="_Toc233271308"/>
      <w:r w:rsidRPr="00D05799">
        <w:t>ENDELIG AFSTEMNING VED NAVNEOPRÅB I DET KOMPETENTE UDVALG</w:t>
      </w:r>
      <w:bookmarkEnd w:id="7"/>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E6782" w:rsidRPr="00D05799" w14:paraId="3A99D2F9" w14:textId="77777777" w:rsidTr="008920AC">
        <w:trPr>
          <w:cantSplit/>
        </w:trPr>
        <w:tc>
          <w:tcPr>
            <w:tcW w:w="1701" w:type="dxa"/>
            <w:shd w:val="pct10" w:color="000000" w:fill="FFFFFF"/>
            <w:vAlign w:val="center"/>
          </w:tcPr>
          <w:p w14:paraId="59CB0D65" w14:textId="471E2A30" w:rsidR="00CE6782" w:rsidRPr="00D05799" w:rsidRDefault="00CE6782" w:rsidP="00E268E4">
            <w:pPr>
              <w:pStyle w:val="RollCallVotes"/>
            </w:pPr>
            <w:r w:rsidRPr="00D05799">
              <w:t>64</w:t>
            </w:r>
          </w:p>
        </w:tc>
        <w:tc>
          <w:tcPr>
            <w:tcW w:w="7371" w:type="dxa"/>
            <w:shd w:val="pct10" w:color="000000" w:fill="FFFFFF"/>
          </w:tcPr>
          <w:p w14:paraId="5DCDC8B6" w14:textId="77777777" w:rsidR="00CE6782" w:rsidRPr="00D05799" w:rsidRDefault="00CE6782" w:rsidP="00E268E4">
            <w:pPr>
              <w:pStyle w:val="RollCallSymbols14pt"/>
            </w:pPr>
            <w:r w:rsidRPr="00D05799">
              <w:t>+</w:t>
            </w:r>
          </w:p>
        </w:tc>
      </w:tr>
      <w:tr w:rsidR="00CE6782" w:rsidRPr="00D05799" w14:paraId="4F269931" w14:textId="77777777" w:rsidTr="008920AC">
        <w:trPr>
          <w:cantSplit/>
        </w:trPr>
        <w:tc>
          <w:tcPr>
            <w:tcW w:w="1701" w:type="dxa"/>
            <w:shd w:val="clear" w:color="auto" w:fill="FFFFFF"/>
          </w:tcPr>
          <w:p w14:paraId="3A3F60AA" w14:textId="29BCC1E7" w:rsidR="00CE6782" w:rsidRPr="00D05799" w:rsidRDefault="00CE6782" w:rsidP="00E268E4">
            <w:pPr>
              <w:pStyle w:val="RollCallTable"/>
            </w:pPr>
            <w:r w:rsidRPr="00D05799">
              <w:t>ECR</w:t>
            </w:r>
          </w:p>
        </w:tc>
        <w:tc>
          <w:tcPr>
            <w:tcW w:w="7371" w:type="dxa"/>
            <w:shd w:val="clear" w:color="auto" w:fill="FFFFFF"/>
          </w:tcPr>
          <w:p w14:paraId="2C6C3B2B" w14:textId="25664FB9" w:rsidR="00CE6782" w:rsidRPr="00D05799" w:rsidRDefault="00CE6782" w:rsidP="00E268E4">
            <w:pPr>
              <w:pStyle w:val="RollCallTable"/>
            </w:pPr>
            <w:r w:rsidRPr="00D05799">
              <w:t>Elena Donazzan, Marion Maréchal, Beata Szydło, Claudiu-Richard Târziu, Francesco Torselli, Kris Van Dijck, Mariateresa Vivaldini, Anna Zalewska</w:t>
            </w:r>
          </w:p>
        </w:tc>
      </w:tr>
      <w:tr w:rsidR="00CE6782" w:rsidRPr="00D05799" w14:paraId="7E92C769" w14:textId="77777777" w:rsidTr="008920AC">
        <w:trPr>
          <w:cantSplit/>
        </w:trPr>
        <w:tc>
          <w:tcPr>
            <w:tcW w:w="1701" w:type="dxa"/>
            <w:shd w:val="clear" w:color="auto" w:fill="FFFFFF"/>
          </w:tcPr>
          <w:p w14:paraId="2C01CA1A" w14:textId="5FF8F031" w:rsidR="00CE6782" w:rsidRPr="00D05799" w:rsidRDefault="00CE6782" w:rsidP="00E268E4">
            <w:pPr>
              <w:pStyle w:val="RollCallTable"/>
            </w:pPr>
            <w:r w:rsidRPr="00D05799">
              <w:t>ESN</w:t>
            </w:r>
          </w:p>
        </w:tc>
        <w:tc>
          <w:tcPr>
            <w:tcW w:w="7371" w:type="dxa"/>
            <w:shd w:val="clear" w:color="auto" w:fill="FFFFFF"/>
          </w:tcPr>
          <w:p w14:paraId="5BB309FB" w14:textId="6C237B1D" w:rsidR="00CE6782" w:rsidRPr="00D05799" w:rsidRDefault="00CE6782" w:rsidP="00E268E4">
            <w:pPr>
              <w:pStyle w:val="RollCallTable"/>
            </w:pPr>
            <w:r w:rsidRPr="00D05799">
              <w:t>Markus Buchheit, Sarah Knafo</w:t>
            </w:r>
          </w:p>
        </w:tc>
      </w:tr>
      <w:tr w:rsidR="00CE6782" w:rsidRPr="00D05799" w14:paraId="25B3466E" w14:textId="77777777" w:rsidTr="008920AC">
        <w:trPr>
          <w:cantSplit/>
        </w:trPr>
        <w:tc>
          <w:tcPr>
            <w:tcW w:w="1701" w:type="dxa"/>
            <w:shd w:val="clear" w:color="auto" w:fill="FFFFFF"/>
          </w:tcPr>
          <w:p w14:paraId="22B2887D" w14:textId="69A1B483" w:rsidR="00CE6782" w:rsidRPr="00D05799" w:rsidRDefault="00CE6782" w:rsidP="00E268E4">
            <w:pPr>
              <w:pStyle w:val="RollCallTable"/>
            </w:pPr>
            <w:r w:rsidRPr="00D05799">
              <w:t>PPE</w:t>
            </w:r>
          </w:p>
        </w:tc>
        <w:tc>
          <w:tcPr>
            <w:tcW w:w="7371" w:type="dxa"/>
            <w:shd w:val="clear" w:color="auto" w:fill="FFFFFF"/>
          </w:tcPr>
          <w:p w14:paraId="362ADED4" w14:textId="6A3C4022" w:rsidR="00CE6782" w:rsidRPr="00D05799" w:rsidRDefault="00CE6782" w:rsidP="00E268E4">
            <w:pPr>
              <w:pStyle w:val="RollCallTable"/>
            </w:pPr>
            <w:r w:rsidRPr="00D05799">
              <w:t>Wouter Beke, François-Xavier Bellamy, Borys Budka, Raúl de la Hoz Quintano, Christian Ehler, Jan Farský, Michael Gahler, Kamila Gasiuk-Pihowicz, Niels Flemming Hansen, Krzysztof Hetman, Seán Kelly, Stefan Köhler, Ilia Lazarov, Jeroen Lenaers, Angelika Niebler, Mirosława Nykiel, Virgil-Daniel Popescu, Jüri Ratas, Aura Salla, Paulius Saudargas, Tomas Tobé, Zala Tomašič, Andrea Wechsler, Angelika Winzig</w:t>
            </w:r>
          </w:p>
        </w:tc>
      </w:tr>
      <w:tr w:rsidR="00CE6782" w:rsidRPr="00D05799" w14:paraId="61448B47" w14:textId="77777777" w:rsidTr="008920AC">
        <w:trPr>
          <w:cantSplit/>
        </w:trPr>
        <w:tc>
          <w:tcPr>
            <w:tcW w:w="1701" w:type="dxa"/>
            <w:shd w:val="clear" w:color="auto" w:fill="FFFFFF"/>
          </w:tcPr>
          <w:p w14:paraId="5307DEC4" w14:textId="1DA00494" w:rsidR="00CE6782" w:rsidRPr="00D05799" w:rsidRDefault="00CE6782" w:rsidP="00E268E4">
            <w:pPr>
              <w:pStyle w:val="RollCallTable"/>
            </w:pPr>
            <w:r w:rsidRPr="00D05799">
              <w:t>PfE</w:t>
            </w:r>
          </w:p>
        </w:tc>
        <w:tc>
          <w:tcPr>
            <w:tcW w:w="7371" w:type="dxa"/>
            <w:shd w:val="clear" w:color="auto" w:fill="FFFFFF"/>
          </w:tcPr>
          <w:p w14:paraId="6FF9E7F5" w14:textId="1EDC56D1" w:rsidR="00CE6782" w:rsidRPr="00D05799" w:rsidRDefault="00CE6782" w:rsidP="00E268E4">
            <w:pPr>
              <w:pStyle w:val="RollCallTable"/>
            </w:pPr>
            <w:r w:rsidRPr="00D05799">
              <w:t>Paolo Borchia, András Gyürk, Jana Nagyová, Aleksandar Nikolic, Julie Rechagneux</w:t>
            </w:r>
          </w:p>
        </w:tc>
      </w:tr>
      <w:tr w:rsidR="00CE6782" w:rsidRPr="00D05799" w14:paraId="5C77E470" w14:textId="77777777" w:rsidTr="008920AC">
        <w:trPr>
          <w:cantSplit/>
        </w:trPr>
        <w:tc>
          <w:tcPr>
            <w:tcW w:w="1701" w:type="dxa"/>
            <w:shd w:val="clear" w:color="auto" w:fill="FFFFFF"/>
          </w:tcPr>
          <w:p w14:paraId="026FEA13" w14:textId="7E83958B" w:rsidR="00CE6782" w:rsidRPr="00D05799" w:rsidRDefault="00CE6782" w:rsidP="00E268E4">
            <w:pPr>
              <w:pStyle w:val="RollCallTable"/>
            </w:pPr>
            <w:r w:rsidRPr="00D05799">
              <w:t>Renew</w:t>
            </w:r>
          </w:p>
        </w:tc>
        <w:tc>
          <w:tcPr>
            <w:tcW w:w="7371" w:type="dxa"/>
            <w:shd w:val="clear" w:color="auto" w:fill="FFFFFF"/>
          </w:tcPr>
          <w:p w14:paraId="1A738311" w14:textId="190CF52D" w:rsidR="00CE6782" w:rsidRPr="00D05799" w:rsidRDefault="00CE6782" w:rsidP="00E268E4">
            <w:pPr>
              <w:pStyle w:val="RollCallTable"/>
            </w:pPr>
            <w:r w:rsidRPr="00D05799">
              <w:t>João Cotrim De Figueiredo, Sigrid Friis, Bart Groothuis, Christophe Grudler, Ivars Ijabs, Michał Kobosko, Morten Løkkegaard, Yvan Verougstraete</w:t>
            </w:r>
          </w:p>
        </w:tc>
      </w:tr>
      <w:tr w:rsidR="00CE6782" w:rsidRPr="00D05799" w14:paraId="0AA90B61" w14:textId="77777777" w:rsidTr="008920AC">
        <w:trPr>
          <w:cantSplit/>
        </w:trPr>
        <w:tc>
          <w:tcPr>
            <w:tcW w:w="1701" w:type="dxa"/>
            <w:shd w:val="clear" w:color="auto" w:fill="FFFFFF"/>
          </w:tcPr>
          <w:p w14:paraId="42D4AEAD" w14:textId="122635B9" w:rsidR="00CE6782" w:rsidRPr="00D05799" w:rsidRDefault="00CE6782" w:rsidP="00E268E4">
            <w:pPr>
              <w:pStyle w:val="RollCallTable"/>
            </w:pPr>
            <w:r w:rsidRPr="00D05799">
              <w:t>S&amp;D</w:t>
            </w:r>
          </w:p>
        </w:tc>
        <w:tc>
          <w:tcPr>
            <w:tcW w:w="7371" w:type="dxa"/>
            <w:shd w:val="clear" w:color="auto" w:fill="FFFFFF"/>
          </w:tcPr>
          <w:p w14:paraId="743E0740" w14:textId="5EE7B77F" w:rsidR="00CE6782" w:rsidRPr="00D05799" w:rsidRDefault="00CE6782" w:rsidP="00E268E4">
            <w:pPr>
              <w:pStyle w:val="RollCallTable"/>
            </w:pPr>
            <w:r w:rsidRPr="00D05799">
              <w:t>Annalisa Corrado, Vasile Dîncu, Matthias Ecke, Sofie Eriksson, Niels Fuglsang, Jens Geier, Nicolás González Casares, Giorgio Gori, Eero Heinäluoma, Yannis Maniatis, Tsvetelina Penkova, Elena Sancho Murillo, Bruno Tobback</w:t>
            </w:r>
          </w:p>
        </w:tc>
      </w:tr>
      <w:tr w:rsidR="00CE6782" w:rsidRPr="00D05799" w14:paraId="65AA80C2" w14:textId="77777777" w:rsidTr="008920AC">
        <w:trPr>
          <w:cantSplit/>
        </w:trPr>
        <w:tc>
          <w:tcPr>
            <w:tcW w:w="1701" w:type="dxa"/>
            <w:shd w:val="clear" w:color="auto" w:fill="FFFFFF"/>
          </w:tcPr>
          <w:p w14:paraId="3BAE6295" w14:textId="591A8291" w:rsidR="00CE6782" w:rsidRPr="00D05799" w:rsidRDefault="00CE6782" w:rsidP="00E268E4">
            <w:pPr>
              <w:pStyle w:val="RollCallTable"/>
            </w:pPr>
            <w:r w:rsidRPr="00D05799">
              <w:t>Verts/ALE</w:t>
            </w:r>
          </w:p>
        </w:tc>
        <w:tc>
          <w:tcPr>
            <w:tcW w:w="7371" w:type="dxa"/>
            <w:shd w:val="clear" w:color="auto" w:fill="FFFFFF"/>
          </w:tcPr>
          <w:p w14:paraId="2C08B8E9" w14:textId="690FEAB0" w:rsidR="00CE6782" w:rsidRPr="00D05799" w:rsidRDefault="00CE6782" w:rsidP="00E268E4">
            <w:pPr>
              <w:pStyle w:val="RollCallTable"/>
            </w:pPr>
            <w:r w:rsidRPr="00D05799">
              <w:t>Michael Bloss, Ville Niinistö, Jutta Paulus, Villy Søvndal</w:t>
            </w:r>
          </w:p>
        </w:tc>
      </w:tr>
    </w:tbl>
    <w:p w14:paraId="16CFCBF6" w14:textId="77777777" w:rsidR="00CE6782" w:rsidRPr="00D05799" w:rsidRDefault="00CE6782"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E6782" w:rsidRPr="00D05799" w14:paraId="6EC27B32" w14:textId="77777777" w:rsidTr="008920AC">
        <w:trPr>
          <w:cantSplit/>
        </w:trPr>
        <w:tc>
          <w:tcPr>
            <w:tcW w:w="1701" w:type="dxa"/>
            <w:shd w:val="pct10" w:color="000000" w:fill="FFFFFF"/>
            <w:vAlign w:val="center"/>
          </w:tcPr>
          <w:p w14:paraId="3CD06A11" w14:textId="6B0E2396" w:rsidR="00CE6782" w:rsidRPr="00D05799" w:rsidRDefault="00CE6782" w:rsidP="00E268E4">
            <w:pPr>
              <w:pStyle w:val="RollCallVotes"/>
            </w:pPr>
            <w:r w:rsidRPr="00D05799">
              <w:t>0</w:t>
            </w:r>
          </w:p>
        </w:tc>
        <w:tc>
          <w:tcPr>
            <w:tcW w:w="7371" w:type="dxa"/>
            <w:shd w:val="pct10" w:color="000000" w:fill="FFFFFF"/>
          </w:tcPr>
          <w:p w14:paraId="2281F5E1" w14:textId="77777777" w:rsidR="00CE6782" w:rsidRPr="00D05799" w:rsidRDefault="00CE6782" w:rsidP="00E268E4">
            <w:pPr>
              <w:pStyle w:val="RollCallSymbols14pt"/>
            </w:pPr>
            <w:r w:rsidRPr="00D05799">
              <w:t>-</w:t>
            </w:r>
          </w:p>
        </w:tc>
      </w:tr>
      <w:tr w:rsidR="00CE6782" w:rsidRPr="00D05799" w14:paraId="3D7DB8F8" w14:textId="77777777" w:rsidTr="008920AC">
        <w:trPr>
          <w:cantSplit/>
        </w:trPr>
        <w:tc>
          <w:tcPr>
            <w:tcW w:w="1701" w:type="dxa"/>
            <w:shd w:val="clear" w:color="auto" w:fill="FFFFFF"/>
          </w:tcPr>
          <w:p w14:paraId="35FD31CA" w14:textId="7BB5306A" w:rsidR="00CE6782" w:rsidRPr="00D05799" w:rsidRDefault="00CE6782" w:rsidP="00E268E4">
            <w:pPr>
              <w:pStyle w:val="RollCallTable"/>
            </w:pPr>
          </w:p>
        </w:tc>
        <w:tc>
          <w:tcPr>
            <w:tcW w:w="7371" w:type="dxa"/>
            <w:shd w:val="clear" w:color="auto" w:fill="FFFFFF"/>
          </w:tcPr>
          <w:p w14:paraId="4D6BD957" w14:textId="073A8D29" w:rsidR="00CE6782" w:rsidRPr="00D05799" w:rsidRDefault="00CE6782" w:rsidP="00E268E4">
            <w:pPr>
              <w:pStyle w:val="RollCallTable"/>
            </w:pPr>
          </w:p>
        </w:tc>
      </w:tr>
    </w:tbl>
    <w:p w14:paraId="1B2DDE2F" w14:textId="77777777" w:rsidR="00CE6782" w:rsidRPr="00D05799" w:rsidRDefault="00CE6782"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E6782" w:rsidRPr="00D05799" w14:paraId="0ED3A55B" w14:textId="77777777" w:rsidTr="00E83B78">
        <w:trPr>
          <w:cantSplit/>
        </w:trPr>
        <w:tc>
          <w:tcPr>
            <w:tcW w:w="1701" w:type="dxa"/>
            <w:shd w:val="pct10" w:color="000000" w:fill="FFFFFF"/>
            <w:vAlign w:val="center"/>
          </w:tcPr>
          <w:p w14:paraId="49B16D9E" w14:textId="354BF206" w:rsidR="00CE6782" w:rsidRPr="00D05799" w:rsidRDefault="00CE6782" w:rsidP="00E268E4">
            <w:pPr>
              <w:pStyle w:val="RollCallVotes"/>
            </w:pPr>
            <w:r w:rsidRPr="00D05799">
              <w:t>1</w:t>
            </w:r>
          </w:p>
        </w:tc>
        <w:tc>
          <w:tcPr>
            <w:tcW w:w="7371" w:type="dxa"/>
            <w:shd w:val="pct10" w:color="000000" w:fill="FFFFFF"/>
          </w:tcPr>
          <w:p w14:paraId="36C7173F" w14:textId="77777777" w:rsidR="00CE6782" w:rsidRPr="00D05799" w:rsidRDefault="00CE6782" w:rsidP="00E268E4">
            <w:pPr>
              <w:pStyle w:val="RollCallSymbols14pt"/>
            </w:pPr>
            <w:r w:rsidRPr="00D05799">
              <w:t>0</w:t>
            </w:r>
          </w:p>
        </w:tc>
      </w:tr>
      <w:tr w:rsidR="00CE6782" w:rsidRPr="00D05799" w14:paraId="39993738" w14:textId="77777777" w:rsidTr="00E83B78">
        <w:trPr>
          <w:cantSplit/>
        </w:trPr>
        <w:tc>
          <w:tcPr>
            <w:tcW w:w="1701" w:type="dxa"/>
            <w:shd w:val="clear" w:color="auto" w:fill="FFFFFF"/>
          </w:tcPr>
          <w:p w14:paraId="687B42E3" w14:textId="554A2F81" w:rsidR="00CE6782" w:rsidRPr="00D05799" w:rsidRDefault="00CE6782" w:rsidP="00E268E4">
            <w:pPr>
              <w:pStyle w:val="RollCallTable"/>
            </w:pPr>
            <w:r w:rsidRPr="00D05799">
              <w:t>The Left</w:t>
            </w:r>
          </w:p>
        </w:tc>
        <w:tc>
          <w:tcPr>
            <w:tcW w:w="7371" w:type="dxa"/>
            <w:shd w:val="clear" w:color="auto" w:fill="FFFFFF"/>
          </w:tcPr>
          <w:p w14:paraId="5BC1EC75" w14:textId="459CBADD" w:rsidR="00CE6782" w:rsidRPr="00D05799" w:rsidRDefault="00CE6782" w:rsidP="00E268E4">
            <w:pPr>
              <w:pStyle w:val="RollCallTable"/>
            </w:pPr>
            <w:r w:rsidRPr="00D05799">
              <w:t>Marina Mesure</w:t>
            </w:r>
          </w:p>
        </w:tc>
      </w:tr>
    </w:tbl>
    <w:p w14:paraId="45E83CB4" w14:textId="77777777" w:rsidR="00CE6782" w:rsidRPr="00D05799" w:rsidRDefault="00CE6782" w:rsidP="00147FBF">
      <w:pPr>
        <w:pStyle w:val="Normal12a"/>
      </w:pPr>
    </w:p>
    <w:p w14:paraId="796DABAA" w14:textId="78802B54" w:rsidR="00CE6782" w:rsidRPr="00D05799" w:rsidRDefault="00CE6782" w:rsidP="00B735E3">
      <w:r w:rsidRPr="00D05799">
        <w:t>Tegnforklaring:</w:t>
      </w:r>
    </w:p>
    <w:p w14:paraId="7F5F96A2" w14:textId="11AE1EDE" w:rsidR="00CE6782" w:rsidRPr="00D05799" w:rsidRDefault="00CE6782" w:rsidP="001C6342">
      <w:pPr>
        <w:pStyle w:val="RollCallTabs"/>
      </w:pPr>
      <w:r w:rsidRPr="00D05799">
        <w:t>+</w:t>
      </w:r>
      <w:r w:rsidRPr="00D05799">
        <w:tab/>
        <w:t>:</w:t>
      </w:r>
      <w:r w:rsidRPr="00D05799">
        <w:tab/>
        <w:t>for</w:t>
      </w:r>
    </w:p>
    <w:p w14:paraId="1122CB0D" w14:textId="20CBBCA1" w:rsidR="00CE6782" w:rsidRPr="00D05799" w:rsidRDefault="00CE6782" w:rsidP="001C6342">
      <w:pPr>
        <w:pStyle w:val="RollCallTabs"/>
      </w:pPr>
      <w:r w:rsidRPr="00D05799">
        <w:t>-</w:t>
      </w:r>
      <w:r w:rsidRPr="00D05799">
        <w:tab/>
        <w:t>:</w:t>
      </w:r>
      <w:r w:rsidRPr="00D05799">
        <w:tab/>
        <w:t>imod</w:t>
      </w:r>
    </w:p>
    <w:p w14:paraId="7ED4717C" w14:textId="61A63EDA" w:rsidR="00CE6782" w:rsidRPr="00D05799" w:rsidRDefault="00CE6782" w:rsidP="001C6342">
      <w:pPr>
        <w:pStyle w:val="RollCallTabs"/>
      </w:pPr>
      <w:r w:rsidRPr="00D05799">
        <w:t>0</w:t>
      </w:r>
      <w:r w:rsidRPr="00D05799">
        <w:tab/>
        <w:t>:</w:t>
      </w:r>
      <w:r w:rsidRPr="00D05799">
        <w:tab/>
        <w:t>hverken/eller</w:t>
      </w:r>
    </w:p>
    <w:bookmarkEnd w:id="6"/>
    <w:p w14:paraId="64EE55FD" w14:textId="77777777" w:rsidR="00627D57" w:rsidRPr="00D05799" w:rsidRDefault="00627D57" w:rsidP="00627D57"/>
    <w:sectPr w:rsidR="00627D57" w:rsidRPr="00D05799" w:rsidSect="00CE678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A595D" w14:textId="77777777" w:rsidR="005E2262" w:rsidRPr="00D05799" w:rsidRDefault="005E2262">
      <w:r w:rsidRPr="00D05799">
        <w:separator/>
      </w:r>
    </w:p>
  </w:endnote>
  <w:endnote w:type="continuationSeparator" w:id="0">
    <w:p w14:paraId="6520C88E" w14:textId="77777777" w:rsidR="005E2262" w:rsidRPr="00D05799" w:rsidRDefault="005E2262">
      <w:r w:rsidRPr="00D057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4BA7F" w14:textId="77777777" w:rsidR="00D05799" w:rsidRPr="00D05799" w:rsidRDefault="00D05799" w:rsidP="00D05799">
    <w:pPr>
      <w:pStyle w:val="EPFooter"/>
    </w:pPr>
    <w:r w:rsidRPr="00D05799">
      <w:t>PE</w:t>
    </w:r>
    <w:r w:rsidRPr="00D05799">
      <w:rPr>
        <w:rStyle w:val="HideTWBExt"/>
      </w:rPr>
      <w:t>&lt;NoPE&gt;</w:t>
    </w:r>
    <w:r w:rsidRPr="00D05799">
      <w:t>788.796</w:t>
    </w:r>
    <w:r w:rsidRPr="00D05799">
      <w:rPr>
        <w:rStyle w:val="HideTWBExt"/>
      </w:rPr>
      <w:t>&lt;/NoPE&gt;&lt;Version&gt;</w:t>
    </w:r>
    <w:r w:rsidRPr="00D05799">
      <w:t>v02-00</w:t>
    </w:r>
    <w:r w:rsidRPr="00D05799">
      <w:rPr>
        <w:rStyle w:val="HideTWBExt"/>
      </w:rPr>
      <w:t>&lt;/Version&gt;</w:t>
    </w:r>
    <w:r w:rsidRPr="00D05799">
      <w:tab/>
    </w:r>
    <w:r w:rsidRPr="00D05799">
      <w:fldChar w:fldCharType="begin"/>
    </w:r>
    <w:r w:rsidRPr="00D05799">
      <w:instrText xml:space="preserve"> PAGE  \* MERGEFORMAT </w:instrText>
    </w:r>
    <w:r w:rsidRPr="00D05799">
      <w:fldChar w:fldCharType="separate"/>
    </w:r>
    <w:r w:rsidRPr="00D05799">
      <w:rPr>
        <w:noProof/>
      </w:rPr>
      <w:t>1</w:t>
    </w:r>
    <w:r w:rsidRPr="00D05799">
      <w:fldChar w:fldCharType="end"/>
    </w:r>
    <w:r w:rsidRPr="00D05799">
      <w:t>/</w:t>
    </w:r>
    <w:fldSimple w:instr=" NUMPAGES  \* MERGEFORMAT ">
      <w:r w:rsidRPr="00D05799">
        <w:rPr>
          <w:noProof/>
        </w:rPr>
        <w:t>1</w:t>
      </w:r>
    </w:fldSimple>
    <w:r w:rsidRPr="00D05799">
      <w:tab/>
    </w:r>
    <w:r w:rsidRPr="00D05799">
      <w:rPr>
        <w:rStyle w:val="HideTWBExt"/>
      </w:rPr>
      <w:t>&lt;PathFdR&gt;</w:t>
    </w:r>
    <w:r w:rsidRPr="00D05799">
      <w:t>RR\1345222DA.docx</w:t>
    </w:r>
    <w:r w:rsidRPr="00D05799">
      <w:rPr>
        <w:rStyle w:val="HideTWBExt"/>
      </w:rPr>
      <w:t>&lt;/PathFdR&gt;</w:t>
    </w:r>
  </w:p>
  <w:p w14:paraId="45F74495" w14:textId="7F895BB4" w:rsidR="00F34869" w:rsidRPr="00D05799" w:rsidRDefault="00D05799" w:rsidP="00D05799">
    <w:pPr>
      <w:pStyle w:val="EPFooter2"/>
    </w:pPr>
    <w:r w:rsidRPr="00D05799">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1813" w14:textId="77777777" w:rsidR="00D05799" w:rsidRPr="00D05799" w:rsidRDefault="00D05799" w:rsidP="00D05799">
    <w:pPr>
      <w:pStyle w:val="EPFooter"/>
    </w:pPr>
    <w:r w:rsidRPr="00D05799">
      <w:rPr>
        <w:rStyle w:val="HideTWBExt"/>
      </w:rPr>
      <w:t>&lt;PathFdR&gt;</w:t>
    </w:r>
    <w:r w:rsidRPr="00D05799">
      <w:t>RR\1345222DA.docx</w:t>
    </w:r>
    <w:r w:rsidRPr="00D05799">
      <w:rPr>
        <w:rStyle w:val="HideTWBExt"/>
      </w:rPr>
      <w:t>&lt;/PathFdR&gt;</w:t>
    </w:r>
    <w:r w:rsidRPr="00D05799">
      <w:tab/>
    </w:r>
    <w:r w:rsidRPr="00D05799">
      <w:fldChar w:fldCharType="begin"/>
    </w:r>
    <w:r w:rsidRPr="00D05799">
      <w:instrText xml:space="preserve"> PAGE  \* MERGEFORMAT </w:instrText>
    </w:r>
    <w:r w:rsidRPr="00D05799">
      <w:fldChar w:fldCharType="separate"/>
    </w:r>
    <w:r w:rsidRPr="00D05799">
      <w:rPr>
        <w:noProof/>
      </w:rPr>
      <w:t>1</w:t>
    </w:r>
    <w:r w:rsidRPr="00D05799">
      <w:fldChar w:fldCharType="end"/>
    </w:r>
    <w:r w:rsidRPr="00D05799">
      <w:t>/</w:t>
    </w:r>
    <w:fldSimple w:instr=" NUMPAGES  \* MERGEFORMAT ">
      <w:r w:rsidRPr="00D05799">
        <w:rPr>
          <w:noProof/>
        </w:rPr>
        <w:t>1</w:t>
      </w:r>
    </w:fldSimple>
    <w:r w:rsidRPr="00D05799">
      <w:tab/>
      <w:t>PE</w:t>
    </w:r>
    <w:r w:rsidRPr="00D05799">
      <w:rPr>
        <w:rStyle w:val="HideTWBExt"/>
      </w:rPr>
      <w:t>&lt;NoPE&gt;</w:t>
    </w:r>
    <w:r w:rsidRPr="00D05799">
      <w:t>788.796</w:t>
    </w:r>
    <w:r w:rsidRPr="00D05799">
      <w:rPr>
        <w:rStyle w:val="HideTWBExt"/>
      </w:rPr>
      <w:t>&lt;/NoPE&gt;&lt;Version&gt;</w:t>
    </w:r>
    <w:r w:rsidRPr="00D05799">
      <w:t>v02-00</w:t>
    </w:r>
    <w:r w:rsidRPr="00D05799">
      <w:rPr>
        <w:rStyle w:val="HideTWBExt"/>
      </w:rPr>
      <w:t>&lt;/Version&gt;</w:t>
    </w:r>
  </w:p>
  <w:p w14:paraId="391803D3" w14:textId="581E7472" w:rsidR="00F34869" w:rsidRPr="00D05799" w:rsidRDefault="00D05799" w:rsidP="00D05799">
    <w:pPr>
      <w:pStyle w:val="EPFooter2"/>
    </w:pPr>
    <w:r w:rsidRPr="00D05799">
      <w:tab/>
    </w:r>
    <w:r w:rsidRPr="00D05799">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853C3" w14:textId="77777777" w:rsidR="00D05799" w:rsidRPr="00D05799" w:rsidRDefault="00D05799" w:rsidP="00D05799">
    <w:pPr>
      <w:pStyle w:val="EPFooter"/>
    </w:pPr>
    <w:r w:rsidRPr="00D05799">
      <w:rPr>
        <w:rStyle w:val="HideTWBExt"/>
      </w:rPr>
      <w:t>&lt;PathFdR&gt;</w:t>
    </w:r>
    <w:r w:rsidRPr="00D05799">
      <w:t>RR\1345222DA.docx</w:t>
    </w:r>
    <w:r w:rsidRPr="00D05799">
      <w:rPr>
        <w:rStyle w:val="HideTWBExt"/>
      </w:rPr>
      <w:t>&lt;/PathFdR&gt;</w:t>
    </w:r>
    <w:r w:rsidRPr="00D05799">
      <w:tab/>
    </w:r>
    <w:r w:rsidRPr="00D05799">
      <w:tab/>
      <w:t>PE</w:t>
    </w:r>
    <w:r w:rsidRPr="00D05799">
      <w:rPr>
        <w:rStyle w:val="HideTWBExt"/>
      </w:rPr>
      <w:t>&lt;NoPE&gt;</w:t>
    </w:r>
    <w:r w:rsidRPr="00D05799">
      <w:t>788.796</w:t>
    </w:r>
    <w:r w:rsidRPr="00D05799">
      <w:rPr>
        <w:rStyle w:val="HideTWBExt"/>
      </w:rPr>
      <w:t>&lt;/NoPE&gt;&lt;Version&gt;</w:t>
    </w:r>
    <w:r w:rsidRPr="00D05799">
      <w:t>v02-00</w:t>
    </w:r>
    <w:r w:rsidRPr="00D05799">
      <w:rPr>
        <w:rStyle w:val="HideTWBExt"/>
      </w:rPr>
      <w:t>&lt;/Version&gt;</w:t>
    </w:r>
  </w:p>
  <w:p w14:paraId="6E7B830D" w14:textId="76871F6D" w:rsidR="00F34869" w:rsidRPr="00D05799" w:rsidRDefault="00D05799" w:rsidP="00D05799">
    <w:pPr>
      <w:pStyle w:val="EPFooter2"/>
    </w:pPr>
    <w:r w:rsidRPr="00D05799">
      <w:t>DA</w:t>
    </w:r>
    <w:r w:rsidRPr="00D05799">
      <w:tab/>
    </w:r>
    <w:r w:rsidRPr="00D05799">
      <w:rPr>
        <w:b w:val="0"/>
        <w:i/>
        <w:color w:val="C0C0C0"/>
        <w:sz w:val="22"/>
      </w:rPr>
      <w:t>Forenet i mangfoldighed</w:t>
    </w:r>
    <w:r w:rsidRPr="00D05799">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51DDE" w14:textId="732E0AC3" w:rsidR="00F34869" w:rsidRPr="00D05799" w:rsidRDefault="00F34869" w:rsidP="00B6769C">
    <w:pPr>
      <w:pStyle w:val="EPFooter"/>
    </w:pPr>
    <w:r w:rsidRPr="00D05799">
      <w:rPr>
        <w:rStyle w:val="HideTWBExt"/>
      </w:rPr>
      <w:t>&lt;PathFdR&gt;</w:t>
    </w:r>
    <w:r w:rsidR="00584A74" w:rsidRPr="00D05799">
      <w:rPr>
        <w:color w:val="auto"/>
      </w:rPr>
      <w:t>PR\1343385EN.docx</w:t>
    </w:r>
    <w:r w:rsidRPr="00D05799">
      <w:rPr>
        <w:rStyle w:val="HideTWBExt"/>
      </w:rPr>
      <w:t>&lt;/PathFdR&gt;</w:t>
    </w:r>
    <w:r w:rsidRPr="00D05799">
      <w:tab/>
    </w:r>
    <w:r w:rsidRPr="00D05799">
      <w:tab/>
      <w:t>PE</w:t>
    </w:r>
    <w:r w:rsidRPr="00D05799">
      <w:rPr>
        <w:rStyle w:val="HideTWBExt"/>
      </w:rPr>
      <w:t>&lt;NoPE&gt;</w:t>
    </w:r>
    <w:r w:rsidRPr="00D05799">
      <w:rPr>
        <w:color w:val="auto"/>
      </w:rPr>
      <w:t>xxx.xxx</w:t>
    </w:r>
    <w:r w:rsidRPr="00D05799">
      <w:rPr>
        <w:rStyle w:val="HideTWBExt"/>
      </w:rPr>
      <w:t>&lt;/NoPE&gt;&lt;Version&gt;</w:t>
    </w:r>
    <w:r w:rsidRPr="00D05799">
      <w:t>v</w:t>
    </w:r>
    <w:r w:rsidRPr="00D05799">
      <w:rPr>
        <w:color w:val="auto"/>
      </w:rPr>
      <w:t>01-00</w:t>
    </w:r>
    <w:r w:rsidRPr="00D05799">
      <w:rPr>
        <w:rStyle w:val="HideTWBExt"/>
      </w:rPr>
      <w:t>&lt;/Version&gt;</w:t>
    </w:r>
  </w:p>
  <w:p w14:paraId="7A57A922" w14:textId="2692136D" w:rsidR="00F34869" w:rsidRPr="00D05799" w:rsidRDefault="00F34869" w:rsidP="009612AA">
    <w:pPr>
      <w:pStyle w:val="EPFooter2"/>
      <w:tabs>
        <w:tab w:val="clear" w:pos="4535"/>
        <w:tab w:val="center" w:pos="4536"/>
      </w:tabs>
    </w:pPr>
    <w:r w:rsidRPr="00D05799">
      <w:fldChar w:fldCharType="begin"/>
    </w:r>
    <w:r w:rsidRPr="00D05799">
      <w:instrText xml:space="preserve"> DOCPROPERTY "&lt;Extension&gt;" </w:instrText>
    </w:r>
    <w:r w:rsidRPr="00D05799">
      <w:fldChar w:fldCharType="separate"/>
    </w:r>
    <w:r w:rsidR="00D05799" w:rsidRPr="00D05799">
      <w:t>DA</w:t>
    </w:r>
    <w:r w:rsidRPr="00D05799">
      <w:fldChar w:fldCharType="end"/>
    </w:r>
    <w:r w:rsidRPr="00D05799">
      <w:tab/>
    </w:r>
    <w:r w:rsidRPr="00D05799">
      <w:rPr>
        <w:b w:val="0"/>
        <w:i/>
        <w:color w:val="C0C0C0"/>
        <w:sz w:val="22"/>
        <w:szCs w:val="22"/>
      </w:rPr>
      <w:t>United in diversity</w:t>
    </w:r>
    <w:r w:rsidRPr="00D05799">
      <w:tab/>
    </w:r>
    <w:r w:rsidRPr="00D05799">
      <w:fldChar w:fldCharType="begin"/>
    </w:r>
    <w:r w:rsidRPr="00D05799">
      <w:instrText xml:space="preserve"> DOCPROPERTY "&lt;Extension&gt;" </w:instrText>
    </w:r>
    <w:r w:rsidRPr="00D05799">
      <w:fldChar w:fldCharType="separate"/>
    </w:r>
    <w:r w:rsidR="00D05799" w:rsidRPr="00D05799">
      <w:t>DA</w:t>
    </w:r>
    <w:r w:rsidRPr="00D05799">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6B521" w14:textId="1C46F614" w:rsidR="0085501C" w:rsidRPr="00D05799" w:rsidRDefault="0085501C" w:rsidP="00B6769C">
    <w:pPr>
      <w:pStyle w:val="EPFooter"/>
    </w:pPr>
    <w:r w:rsidRPr="00D05799">
      <w:rPr>
        <w:rStyle w:val="HideTWBExt"/>
      </w:rPr>
      <w:t>&lt;PathFdR&gt;</w:t>
    </w:r>
    <w:r w:rsidR="00584A74" w:rsidRPr="00D05799">
      <w:rPr>
        <w:color w:val="auto"/>
      </w:rPr>
      <w:t>PR\1343385EN.docx</w:t>
    </w:r>
    <w:r w:rsidRPr="00D05799">
      <w:rPr>
        <w:rStyle w:val="HideTWBExt"/>
      </w:rPr>
      <w:t>&lt;/PathFdR&gt;</w:t>
    </w:r>
    <w:r w:rsidRPr="00D05799">
      <w:tab/>
    </w:r>
    <w:r w:rsidRPr="00D05799">
      <w:tab/>
      <w:t>PE</w:t>
    </w:r>
    <w:r w:rsidRPr="00D05799">
      <w:rPr>
        <w:rStyle w:val="HideTWBExt"/>
      </w:rPr>
      <w:t>&lt;NoPE&gt;</w:t>
    </w:r>
    <w:r w:rsidR="00441BC8" w:rsidRPr="00D05799">
      <w:rPr>
        <w:color w:val="auto"/>
      </w:rPr>
      <w:t>xxx.xxx</w:t>
    </w:r>
    <w:r w:rsidRPr="00D05799">
      <w:rPr>
        <w:rStyle w:val="HideTWBExt"/>
      </w:rPr>
      <w:t>&lt;/NoPE&gt;&lt;Version&gt;</w:t>
    </w:r>
    <w:r w:rsidR="005E2262" w:rsidRPr="00D05799">
      <w:t>v</w:t>
    </w:r>
    <w:r w:rsidR="00441BC8" w:rsidRPr="00D05799">
      <w:rPr>
        <w:color w:val="auto"/>
      </w:rPr>
      <w:t>01-00</w:t>
    </w:r>
    <w:r w:rsidRPr="00D05799">
      <w:rPr>
        <w:rStyle w:val="HideTWBExt"/>
      </w:rPr>
      <w:t>&lt;/Version&gt;</w:t>
    </w:r>
  </w:p>
  <w:p w14:paraId="228F8962" w14:textId="70BEDA94" w:rsidR="0085501C" w:rsidRPr="00D05799" w:rsidRDefault="0085501C" w:rsidP="009612AA">
    <w:pPr>
      <w:pStyle w:val="EPFooter2"/>
      <w:tabs>
        <w:tab w:val="clear" w:pos="4535"/>
        <w:tab w:val="center" w:pos="4536"/>
      </w:tabs>
    </w:pPr>
    <w:r w:rsidRPr="00D05799">
      <w:fldChar w:fldCharType="begin"/>
    </w:r>
    <w:r w:rsidRPr="00D05799">
      <w:instrText xml:space="preserve"> DOCPROPERTY "&lt;Extension&gt;" </w:instrText>
    </w:r>
    <w:r w:rsidRPr="00D05799">
      <w:fldChar w:fldCharType="separate"/>
    </w:r>
    <w:r w:rsidR="00D05799" w:rsidRPr="00D05799">
      <w:t>DA</w:t>
    </w:r>
    <w:r w:rsidRPr="00D05799">
      <w:fldChar w:fldCharType="end"/>
    </w:r>
    <w:r w:rsidRPr="00D05799">
      <w:tab/>
    </w:r>
    <w:r w:rsidR="00441BC8" w:rsidRPr="00D05799">
      <w:rPr>
        <w:b w:val="0"/>
        <w:i/>
        <w:color w:val="C0C0C0"/>
        <w:sz w:val="22"/>
        <w:szCs w:val="22"/>
      </w:rPr>
      <w:t>United in diversity</w:t>
    </w:r>
    <w:r w:rsidRPr="00D05799">
      <w:tab/>
    </w:r>
    <w:r w:rsidRPr="00D05799">
      <w:fldChar w:fldCharType="begin"/>
    </w:r>
    <w:r w:rsidRPr="00D05799">
      <w:instrText xml:space="preserve"> DOCPROPERTY "&lt;Extension&gt;" </w:instrText>
    </w:r>
    <w:r w:rsidRPr="00D05799">
      <w:fldChar w:fldCharType="separate"/>
    </w:r>
    <w:r w:rsidR="00D05799" w:rsidRPr="00D05799">
      <w:t>DA</w:t>
    </w:r>
    <w:r w:rsidRPr="00D0579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A6377" w14:textId="77777777" w:rsidR="005E2262" w:rsidRPr="00D05799" w:rsidRDefault="005E2262">
      <w:r w:rsidRPr="00D05799">
        <w:separator/>
      </w:r>
    </w:p>
  </w:footnote>
  <w:footnote w:type="continuationSeparator" w:id="0">
    <w:p w14:paraId="2D084862" w14:textId="77777777" w:rsidR="005E2262" w:rsidRPr="00D05799" w:rsidRDefault="005E2262">
      <w:r w:rsidRPr="00D05799">
        <w:continuationSeparator/>
      </w:r>
    </w:p>
  </w:footnote>
  <w:footnote w:id="1">
    <w:p w14:paraId="389FCE4D" w14:textId="30DC0B22" w:rsidR="00C5049B" w:rsidRPr="00D05799" w:rsidRDefault="00C5049B" w:rsidP="00C5049B">
      <w:pPr>
        <w:pStyle w:val="FootnoteText"/>
      </w:pPr>
      <w:r w:rsidRPr="00D05799">
        <w:rPr>
          <w:rStyle w:val="FootnoteReference"/>
        </w:rPr>
        <w:footnoteRef/>
      </w:r>
      <w:r w:rsidRPr="00D05799">
        <w:t xml:space="preserve"> Interinstitutionel aftale af 20. maj 2021 mellem Europa-Parlamentet, Rådet for Den Europæiske Union og Europa-Kommissionen om et obligatorisk åbenhedsregister (EUT L 207 af 11.6.2021, s. 1, ELI: </w:t>
      </w:r>
      <w:hyperlink r:id="rId1" w:history="1">
        <w:r w:rsidRPr="00D05799">
          <w:rPr>
            <w:rStyle w:val="Hyperlink"/>
            <w:sz w:val="24"/>
          </w:rPr>
          <w:t>http://data.europa.eu/eli/agree_interinstit/2021/611/oj</w:t>
        </w:r>
      </w:hyperlink>
      <w:r w:rsidRPr="00D0579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02434" w14:textId="77777777" w:rsidR="00F34869" w:rsidRDefault="00F348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C1E89" w14:textId="77777777" w:rsidR="00F34869" w:rsidRDefault="00F348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F7ECD" w14:textId="77777777" w:rsidR="00F34869" w:rsidRDefault="00F348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FC19E" w14:textId="77777777" w:rsidR="00F34869" w:rsidRDefault="00F348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63D59" w14:textId="77777777" w:rsidR="00F34869" w:rsidRDefault="00F348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5FAB8" w14:textId="77777777" w:rsidR="00F34869" w:rsidRDefault="00F348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40308063">
    <w:abstractNumId w:val="9"/>
  </w:num>
  <w:num w:numId="2" w16cid:durableId="85081110">
    <w:abstractNumId w:val="9"/>
  </w:num>
  <w:num w:numId="3" w16cid:durableId="612715162">
    <w:abstractNumId w:val="7"/>
  </w:num>
  <w:num w:numId="4" w16cid:durableId="690882427">
    <w:abstractNumId w:val="7"/>
  </w:num>
  <w:num w:numId="5" w16cid:durableId="109051950">
    <w:abstractNumId w:val="6"/>
  </w:num>
  <w:num w:numId="6" w16cid:durableId="455031436">
    <w:abstractNumId w:val="6"/>
  </w:num>
  <w:num w:numId="7" w16cid:durableId="448626059">
    <w:abstractNumId w:val="5"/>
  </w:num>
  <w:num w:numId="8" w16cid:durableId="1437335825">
    <w:abstractNumId w:val="5"/>
  </w:num>
  <w:num w:numId="9" w16cid:durableId="1186867138">
    <w:abstractNumId w:val="4"/>
  </w:num>
  <w:num w:numId="10" w16cid:durableId="1604655770">
    <w:abstractNumId w:val="4"/>
  </w:num>
  <w:num w:numId="11" w16cid:durableId="1611744666">
    <w:abstractNumId w:val="8"/>
  </w:num>
  <w:num w:numId="12" w16cid:durableId="990133199">
    <w:abstractNumId w:val="8"/>
  </w:num>
  <w:num w:numId="13" w16cid:durableId="38939220">
    <w:abstractNumId w:val="3"/>
  </w:num>
  <w:num w:numId="14" w16cid:durableId="296184868">
    <w:abstractNumId w:val="3"/>
  </w:num>
  <w:num w:numId="15" w16cid:durableId="520356323">
    <w:abstractNumId w:val="2"/>
  </w:num>
  <w:num w:numId="16" w16cid:durableId="816335922">
    <w:abstractNumId w:val="2"/>
  </w:num>
  <w:num w:numId="17" w16cid:durableId="1445032332">
    <w:abstractNumId w:val="1"/>
  </w:num>
  <w:num w:numId="18" w16cid:durableId="1495298439">
    <w:abstractNumId w:val="1"/>
  </w:num>
  <w:num w:numId="19" w16cid:durableId="185289149">
    <w:abstractNumId w:val="0"/>
  </w:num>
  <w:num w:numId="20" w16cid:durableId="1098452465">
    <w:abstractNumId w:val="0"/>
  </w:num>
  <w:num w:numId="21" w16cid:durableId="1873882364">
    <w:abstractNumId w:val="9"/>
  </w:num>
  <w:num w:numId="22" w16cid:durableId="1701204937">
    <w:abstractNumId w:val="7"/>
  </w:num>
  <w:num w:numId="23" w16cid:durableId="783353740">
    <w:abstractNumId w:val="6"/>
  </w:num>
  <w:num w:numId="24" w16cid:durableId="1415929218">
    <w:abstractNumId w:val="5"/>
  </w:num>
  <w:num w:numId="25" w16cid:durableId="742601904">
    <w:abstractNumId w:val="4"/>
  </w:num>
  <w:num w:numId="26" w16cid:durableId="567156695">
    <w:abstractNumId w:val="8"/>
  </w:num>
  <w:num w:numId="27" w16cid:durableId="1212032545">
    <w:abstractNumId w:val="3"/>
  </w:num>
  <w:num w:numId="28" w16cid:durableId="1710253029">
    <w:abstractNumId w:val="2"/>
  </w:num>
  <w:num w:numId="29" w16cid:durableId="1846440235">
    <w:abstractNumId w:val="1"/>
  </w:num>
  <w:num w:numId="30" w16cid:durableId="1508522934">
    <w:abstractNumId w:val="0"/>
  </w:num>
  <w:num w:numId="31" w16cid:durableId="1943298150">
    <w:abstractNumId w:val="9"/>
  </w:num>
  <w:num w:numId="32" w16cid:durableId="1670718311">
    <w:abstractNumId w:val="7"/>
  </w:num>
  <w:num w:numId="33" w16cid:durableId="586228091">
    <w:abstractNumId w:val="6"/>
  </w:num>
  <w:num w:numId="34" w16cid:durableId="1651982356">
    <w:abstractNumId w:val="5"/>
  </w:num>
  <w:num w:numId="35" w16cid:durableId="1390109779">
    <w:abstractNumId w:val="4"/>
  </w:num>
  <w:num w:numId="36" w16cid:durableId="1137650473">
    <w:abstractNumId w:val="8"/>
  </w:num>
  <w:num w:numId="37" w16cid:durableId="880440663">
    <w:abstractNumId w:val="3"/>
  </w:num>
  <w:num w:numId="38" w16cid:durableId="361252183">
    <w:abstractNumId w:val="2"/>
  </w:num>
  <w:num w:numId="39" w16cid:durableId="1549224345">
    <w:abstractNumId w:val="1"/>
  </w:num>
  <w:num w:numId="40" w16cid:durableId="1844588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891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OMKEY" w:val="ITRE"/>
    <w:docVar w:name="CONSENTMNU" w:val=" 1"/>
    <w:docVar w:name="CopyToNetwork" w:val="-1"/>
    <w:docVar w:name="DOCDT" w:val="05/06/2026"/>
    <w:docVar w:name="LastEditedSection" w:val=" 1"/>
    <w:docVar w:name="strSubDir" w:val="788"/>
    <w:docVar w:name="TITLEMNU" w:val=" 2"/>
    <w:docVar w:name="TXTAUTHOR" w:val="Borys Budka"/>
    <w:docVar w:name="TXTLANGUE" w:val="EN"/>
    <w:docVar w:name="TXTLANGUEMIN" w:val="en"/>
    <w:docVar w:name="TXTNRC" w:val="0092/2026"/>
    <w:docVar w:name="TXTNRCOUNC" w:val="05480/2026"/>
    <w:docVar w:name="TXTNRNLE" w:val="2025/0387"/>
    <w:docVar w:name="TXTNRPE" w:val="788.796"/>
    <w:docVar w:name="TXTPEorAP" w:val="PE"/>
    <w:docVar w:name="TXTROUTE" w:val="RR\788796EN.docx"/>
    <w:docVar w:name="TXTTITLE" w:val="on the conclusion of the Agreement, in the form of an Exchange of Letters, between the European Union and the Kingdom of Morocco amending and supplementing the Agreement for scientific and technological cooperation between the European Union and the Kingdom of Morocco, setting out the terms and conditions for the participation of the Kingdom of Morocco in the Partnership for Research and Innovation in the Mediterranean Area (PRIMA)"/>
    <w:docVar w:name="TXTVERSION" w:val="02-00"/>
  </w:docVars>
  <w:rsids>
    <w:rsidRoot w:val="005E2262"/>
    <w:rsid w:val="00001D52"/>
    <w:rsid w:val="0000443F"/>
    <w:rsid w:val="000053E3"/>
    <w:rsid w:val="000058DB"/>
    <w:rsid w:val="00011CC6"/>
    <w:rsid w:val="00030762"/>
    <w:rsid w:val="0006167F"/>
    <w:rsid w:val="00061EFE"/>
    <w:rsid w:val="00073199"/>
    <w:rsid w:val="000731AA"/>
    <w:rsid w:val="000825BA"/>
    <w:rsid w:val="00092603"/>
    <w:rsid w:val="00095D8B"/>
    <w:rsid w:val="000A2F73"/>
    <w:rsid w:val="000C123D"/>
    <w:rsid w:val="000D3A85"/>
    <w:rsid w:val="000D3C70"/>
    <w:rsid w:val="000D78AF"/>
    <w:rsid w:val="000E36E0"/>
    <w:rsid w:val="0013738B"/>
    <w:rsid w:val="00180664"/>
    <w:rsid w:val="001874D8"/>
    <w:rsid w:val="00187EEA"/>
    <w:rsid w:val="001D02E3"/>
    <w:rsid w:val="001D7CE2"/>
    <w:rsid w:val="001F7BBE"/>
    <w:rsid w:val="00200C8A"/>
    <w:rsid w:val="0021049A"/>
    <w:rsid w:val="002246FE"/>
    <w:rsid w:val="0022685A"/>
    <w:rsid w:val="002B2E9D"/>
    <w:rsid w:val="002D0769"/>
    <w:rsid w:val="002E2E20"/>
    <w:rsid w:val="002F5A83"/>
    <w:rsid w:val="003072BE"/>
    <w:rsid w:val="00337C92"/>
    <w:rsid w:val="003543A2"/>
    <w:rsid w:val="00357FDC"/>
    <w:rsid w:val="00363B94"/>
    <w:rsid w:val="00365BFD"/>
    <w:rsid w:val="003B598C"/>
    <w:rsid w:val="0041183A"/>
    <w:rsid w:val="004174FC"/>
    <w:rsid w:val="00441BC8"/>
    <w:rsid w:val="00460BD6"/>
    <w:rsid w:val="00462347"/>
    <w:rsid w:val="004859B3"/>
    <w:rsid w:val="004C083C"/>
    <w:rsid w:val="004E1650"/>
    <w:rsid w:val="004E3EC9"/>
    <w:rsid w:val="005027A2"/>
    <w:rsid w:val="005027B1"/>
    <w:rsid w:val="005263E7"/>
    <w:rsid w:val="0053367A"/>
    <w:rsid w:val="00544D48"/>
    <w:rsid w:val="00574981"/>
    <w:rsid w:val="00584A74"/>
    <w:rsid w:val="005877C0"/>
    <w:rsid w:val="00587ED4"/>
    <w:rsid w:val="005A6B14"/>
    <w:rsid w:val="005B7D78"/>
    <w:rsid w:val="005D0B97"/>
    <w:rsid w:val="005E2262"/>
    <w:rsid w:val="005E23CF"/>
    <w:rsid w:val="005E7CF9"/>
    <w:rsid w:val="005F5D6C"/>
    <w:rsid w:val="006132CE"/>
    <w:rsid w:val="00613F2E"/>
    <w:rsid w:val="00627D57"/>
    <w:rsid w:val="006A1A75"/>
    <w:rsid w:val="006A2CF5"/>
    <w:rsid w:val="006A769A"/>
    <w:rsid w:val="006B72E9"/>
    <w:rsid w:val="006F1B6F"/>
    <w:rsid w:val="0071592F"/>
    <w:rsid w:val="00726317"/>
    <w:rsid w:val="00762EAA"/>
    <w:rsid w:val="00791637"/>
    <w:rsid w:val="007A1E23"/>
    <w:rsid w:val="007A7864"/>
    <w:rsid w:val="007B25D9"/>
    <w:rsid w:val="007F5CCE"/>
    <w:rsid w:val="0080122F"/>
    <w:rsid w:val="00822206"/>
    <w:rsid w:val="008368CB"/>
    <w:rsid w:val="0085501C"/>
    <w:rsid w:val="00871426"/>
    <w:rsid w:val="00893FBD"/>
    <w:rsid w:val="008B3522"/>
    <w:rsid w:val="008B75A4"/>
    <w:rsid w:val="008D23C6"/>
    <w:rsid w:val="008D3030"/>
    <w:rsid w:val="008E3848"/>
    <w:rsid w:val="00924EE0"/>
    <w:rsid w:val="009612AA"/>
    <w:rsid w:val="009900ED"/>
    <w:rsid w:val="00995080"/>
    <w:rsid w:val="009D19BE"/>
    <w:rsid w:val="009D76E1"/>
    <w:rsid w:val="009E39A7"/>
    <w:rsid w:val="00A0489B"/>
    <w:rsid w:val="00A054ED"/>
    <w:rsid w:val="00A415B7"/>
    <w:rsid w:val="00A44A93"/>
    <w:rsid w:val="00A65556"/>
    <w:rsid w:val="00A85A58"/>
    <w:rsid w:val="00AA04C5"/>
    <w:rsid w:val="00AD5D0C"/>
    <w:rsid w:val="00B301A0"/>
    <w:rsid w:val="00B31D18"/>
    <w:rsid w:val="00B42885"/>
    <w:rsid w:val="00B50C20"/>
    <w:rsid w:val="00B6769C"/>
    <w:rsid w:val="00B73690"/>
    <w:rsid w:val="00B82B95"/>
    <w:rsid w:val="00BB22CC"/>
    <w:rsid w:val="00BB41C8"/>
    <w:rsid w:val="00BE5E72"/>
    <w:rsid w:val="00BF0A0F"/>
    <w:rsid w:val="00BF2E15"/>
    <w:rsid w:val="00BF7F55"/>
    <w:rsid w:val="00C05DD8"/>
    <w:rsid w:val="00C15447"/>
    <w:rsid w:val="00C35D01"/>
    <w:rsid w:val="00C5049B"/>
    <w:rsid w:val="00C558D3"/>
    <w:rsid w:val="00C660C8"/>
    <w:rsid w:val="00CB5651"/>
    <w:rsid w:val="00CC20CB"/>
    <w:rsid w:val="00CE6782"/>
    <w:rsid w:val="00CF44DF"/>
    <w:rsid w:val="00D04E0B"/>
    <w:rsid w:val="00D05799"/>
    <w:rsid w:val="00D07D19"/>
    <w:rsid w:val="00D10C05"/>
    <w:rsid w:val="00D62DA0"/>
    <w:rsid w:val="00D6543C"/>
    <w:rsid w:val="00D80A8B"/>
    <w:rsid w:val="00DD2B46"/>
    <w:rsid w:val="00DF594D"/>
    <w:rsid w:val="00E071DA"/>
    <w:rsid w:val="00E14FEE"/>
    <w:rsid w:val="00E71368"/>
    <w:rsid w:val="00E93816"/>
    <w:rsid w:val="00EA59ED"/>
    <w:rsid w:val="00EC3725"/>
    <w:rsid w:val="00EF48F2"/>
    <w:rsid w:val="00F04010"/>
    <w:rsid w:val="00F347C5"/>
    <w:rsid w:val="00F34869"/>
    <w:rsid w:val="00F47CE7"/>
    <w:rsid w:val="00F55A3A"/>
    <w:rsid w:val="00F6006F"/>
    <w:rsid w:val="00F85AE1"/>
    <w:rsid w:val="00FA3CE8"/>
    <w:rsid w:val="00FC699E"/>
    <w:rsid w:val="00FF13E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3FAB6977"/>
  <w15:chartTrackingRefBased/>
  <w15:docId w15:val="{447EBFC5-D4F2-400A-A1C2-9EDC72242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441BC8"/>
    <w:pPr>
      <w:tabs>
        <w:tab w:val="right" w:pos="454"/>
        <w:tab w:val="left" w:pos="737"/>
      </w:tabs>
      <w:ind w:left="737" w:hanging="737"/>
    </w:pPr>
    <w:rPr>
      <w:snapToGrid w:val="0"/>
      <w:sz w:val="18"/>
      <w:lang w:eastAsia="en-US"/>
    </w:rPr>
  </w:style>
  <w:style w:type="paragraph" w:customStyle="1" w:styleId="Lgendetitre">
    <w:name w:val="Légende titre"/>
    <w:basedOn w:val="Normal"/>
    <w:rsid w:val="00441BC8"/>
    <w:pPr>
      <w:spacing w:before="240" w:after="240"/>
    </w:pPr>
    <w:rPr>
      <w:b/>
      <w:i/>
      <w:snapToGrid w:val="0"/>
      <w:lang w:eastAsia="en-US"/>
    </w:rPr>
  </w:style>
  <w:style w:type="paragraph" w:customStyle="1" w:styleId="Lgendestandard">
    <w:name w:val="Légende standard"/>
    <w:basedOn w:val="Normal"/>
    <w:rsid w:val="00441BC8"/>
    <w:rPr>
      <w:sz w:val="18"/>
    </w:rPr>
  </w:style>
  <w:style w:type="paragraph" w:styleId="Footer">
    <w:name w:val="footer"/>
    <w:basedOn w:val="Normal"/>
    <w:link w:val="FooterChar"/>
    <w:semiHidden/>
    <w:rsid w:val="00F34869"/>
    <w:pPr>
      <w:tabs>
        <w:tab w:val="center" w:pos="4513"/>
        <w:tab w:val="right" w:pos="9026"/>
      </w:tabs>
    </w:pPr>
  </w:style>
  <w:style w:type="character" w:customStyle="1" w:styleId="FooterChar">
    <w:name w:val="Footer Char"/>
    <w:basedOn w:val="DefaultParagraphFont"/>
    <w:link w:val="Footer"/>
    <w:semiHidden/>
    <w:rsid w:val="00F34869"/>
    <w:rPr>
      <w:sz w:val="24"/>
    </w:rPr>
  </w:style>
  <w:style w:type="character" w:styleId="Hyperlink">
    <w:name w:val="Hyperlink"/>
    <w:basedOn w:val="DefaultParagraphFont"/>
    <w:unhideWhenUsed/>
    <w:rsid w:val="00C5049B"/>
    <w:rPr>
      <w:color w:val="0563C1" w:themeColor="hyperlink"/>
      <w:u w:val="single"/>
    </w:rPr>
  </w:style>
  <w:style w:type="paragraph" w:styleId="FootnoteText">
    <w:name w:val="footnote text"/>
    <w:basedOn w:val="Normal"/>
    <w:link w:val="FootnoteTextChar"/>
    <w:unhideWhenUsed/>
    <w:rsid w:val="00C5049B"/>
    <w:rPr>
      <w:sz w:val="20"/>
    </w:rPr>
  </w:style>
  <w:style w:type="character" w:customStyle="1" w:styleId="FootnoteTextChar">
    <w:name w:val="Footnote Text Char"/>
    <w:basedOn w:val="DefaultParagraphFont"/>
    <w:link w:val="FootnoteText"/>
    <w:rsid w:val="00C5049B"/>
  </w:style>
  <w:style w:type="character" w:styleId="FootnoteReference">
    <w:name w:val="footnote reference"/>
    <w:basedOn w:val="DefaultParagraphFont"/>
    <w:unhideWhenUsed/>
    <w:rsid w:val="00C5049B"/>
    <w:rPr>
      <w:vertAlign w:val="superscript"/>
    </w:rPr>
  </w:style>
  <w:style w:type="paragraph" w:styleId="Revision">
    <w:name w:val="Revision"/>
    <w:hidden/>
    <w:uiPriority w:val="99"/>
    <w:semiHidden/>
    <w:rsid w:val="00E071DA"/>
    <w:rPr>
      <w:sz w:val="24"/>
    </w:rPr>
  </w:style>
  <w:style w:type="paragraph" w:customStyle="1" w:styleId="Normal12a">
    <w:name w:val="Normal12a"/>
    <w:basedOn w:val="Normal"/>
    <w:rsid w:val="00CE6782"/>
    <w:pPr>
      <w:spacing w:after="240"/>
    </w:pPr>
  </w:style>
  <w:style w:type="paragraph" w:customStyle="1" w:styleId="RollCallVotes">
    <w:name w:val="RollCallVotes"/>
    <w:basedOn w:val="Normal"/>
    <w:rsid w:val="00CE6782"/>
    <w:pPr>
      <w:spacing w:before="120" w:after="120"/>
      <w:jc w:val="center"/>
    </w:pPr>
    <w:rPr>
      <w:b/>
      <w:bCs/>
      <w:snapToGrid w:val="0"/>
      <w:sz w:val="16"/>
      <w:lang w:eastAsia="en-US"/>
    </w:rPr>
  </w:style>
  <w:style w:type="paragraph" w:customStyle="1" w:styleId="RollCallTabs">
    <w:name w:val="RollCallTabs"/>
    <w:basedOn w:val="Normal"/>
    <w:qFormat/>
    <w:rsid w:val="00CE6782"/>
    <w:pPr>
      <w:tabs>
        <w:tab w:val="center" w:pos="284"/>
        <w:tab w:val="left" w:pos="426"/>
      </w:tabs>
    </w:pPr>
    <w:rPr>
      <w:snapToGrid w:val="0"/>
      <w:lang w:eastAsia="en-US"/>
    </w:rPr>
  </w:style>
  <w:style w:type="paragraph" w:customStyle="1" w:styleId="RollCallSymbols14pt">
    <w:name w:val="RollCallSymbols14pt"/>
    <w:basedOn w:val="Normal"/>
    <w:rsid w:val="00CE6782"/>
    <w:pPr>
      <w:spacing w:before="120" w:after="120"/>
      <w:jc w:val="center"/>
    </w:pPr>
    <w:rPr>
      <w:rFonts w:ascii="Arial" w:hAnsi="Arial"/>
      <w:b/>
      <w:bCs/>
      <w:snapToGrid w:val="0"/>
      <w:sz w:val="28"/>
      <w:lang w:eastAsia="en-US"/>
    </w:rPr>
  </w:style>
  <w:style w:type="paragraph" w:customStyle="1" w:styleId="RollCallTable">
    <w:name w:val="RollCallTable"/>
    <w:basedOn w:val="Normal"/>
    <w:rsid w:val="00CE6782"/>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57380">
      <w:bodyDiv w:val="1"/>
      <w:marLeft w:val="0"/>
      <w:marRight w:val="0"/>
      <w:marTop w:val="0"/>
      <w:marBottom w:val="0"/>
      <w:divBdr>
        <w:top w:val="none" w:sz="0" w:space="0" w:color="auto"/>
        <w:left w:val="none" w:sz="0" w:space="0" w:color="auto"/>
        <w:bottom w:val="none" w:sz="0" w:space="0" w:color="auto"/>
        <w:right w:val="none" w:sz="0" w:space="0" w:color="auto"/>
      </w:divBdr>
    </w:div>
    <w:div w:id="133573200">
      <w:bodyDiv w:val="1"/>
      <w:marLeft w:val="0"/>
      <w:marRight w:val="0"/>
      <w:marTop w:val="0"/>
      <w:marBottom w:val="0"/>
      <w:divBdr>
        <w:top w:val="none" w:sz="0" w:space="0" w:color="auto"/>
        <w:left w:val="none" w:sz="0" w:space="0" w:color="auto"/>
        <w:bottom w:val="none" w:sz="0" w:space="0" w:color="auto"/>
        <w:right w:val="none" w:sz="0" w:space="0" w:color="auto"/>
      </w:divBdr>
    </w:div>
    <w:div w:id="247424436">
      <w:bodyDiv w:val="1"/>
      <w:marLeft w:val="0"/>
      <w:marRight w:val="0"/>
      <w:marTop w:val="0"/>
      <w:marBottom w:val="0"/>
      <w:divBdr>
        <w:top w:val="none" w:sz="0" w:space="0" w:color="auto"/>
        <w:left w:val="none" w:sz="0" w:space="0" w:color="auto"/>
        <w:bottom w:val="none" w:sz="0" w:space="0" w:color="auto"/>
        <w:right w:val="none" w:sz="0" w:space="0" w:color="auto"/>
      </w:divBdr>
    </w:div>
    <w:div w:id="249117715">
      <w:bodyDiv w:val="1"/>
      <w:marLeft w:val="0"/>
      <w:marRight w:val="0"/>
      <w:marTop w:val="0"/>
      <w:marBottom w:val="0"/>
      <w:divBdr>
        <w:top w:val="none" w:sz="0" w:space="0" w:color="auto"/>
        <w:left w:val="none" w:sz="0" w:space="0" w:color="auto"/>
        <w:bottom w:val="none" w:sz="0" w:space="0" w:color="auto"/>
        <w:right w:val="none" w:sz="0" w:space="0" w:color="auto"/>
      </w:divBdr>
    </w:div>
    <w:div w:id="294337627">
      <w:bodyDiv w:val="1"/>
      <w:marLeft w:val="0"/>
      <w:marRight w:val="0"/>
      <w:marTop w:val="0"/>
      <w:marBottom w:val="0"/>
      <w:divBdr>
        <w:top w:val="none" w:sz="0" w:space="0" w:color="auto"/>
        <w:left w:val="none" w:sz="0" w:space="0" w:color="auto"/>
        <w:bottom w:val="none" w:sz="0" w:space="0" w:color="auto"/>
        <w:right w:val="none" w:sz="0" w:space="0" w:color="auto"/>
      </w:divBdr>
    </w:div>
    <w:div w:id="623342952">
      <w:bodyDiv w:val="1"/>
      <w:marLeft w:val="0"/>
      <w:marRight w:val="0"/>
      <w:marTop w:val="0"/>
      <w:marBottom w:val="0"/>
      <w:divBdr>
        <w:top w:val="none" w:sz="0" w:space="0" w:color="auto"/>
        <w:left w:val="none" w:sz="0" w:space="0" w:color="auto"/>
        <w:bottom w:val="none" w:sz="0" w:space="0" w:color="auto"/>
        <w:right w:val="none" w:sz="0" w:space="0" w:color="auto"/>
      </w:divBdr>
    </w:div>
    <w:div w:id="661390110">
      <w:bodyDiv w:val="1"/>
      <w:marLeft w:val="0"/>
      <w:marRight w:val="0"/>
      <w:marTop w:val="0"/>
      <w:marBottom w:val="0"/>
      <w:divBdr>
        <w:top w:val="none" w:sz="0" w:space="0" w:color="auto"/>
        <w:left w:val="none" w:sz="0" w:space="0" w:color="auto"/>
        <w:bottom w:val="none" w:sz="0" w:space="0" w:color="auto"/>
        <w:right w:val="none" w:sz="0" w:space="0" w:color="auto"/>
      </w:divBdr>
    </w:div>
    <w:div w:id="746919022">
      <w:bodyDiv w:val="1"/>
      <w:marLeft w:val="0"/>
      <w:marRight w:val="0"/>
      <w:marTop w:val="0"/>
      <w:marBottom w:val="0"/>
      <w:divBdr>
        <w:top w:val="none" w:sz="0" w:space="0" w:color="auto"/>
        <w:left w:val="none" w:sz="0" w:space="0" w:color="auto"/>
        <w:bottom w:val="none" w:sz="0" w:space="0" w:color="auto"/>
        <w:right w:val="none" w:sz="0" w:space="0" w:color="auto"/>
      </w:divBdr>
    </w:div>
    <w:div w:id="798106104">
      <w:bodyDiv w:val="1"/>
      <w:marLeft w:val="0"/>
      <w:marRight w:val="0"/>
      <w:marTop w:val="0"/>
      <w:marBottom w:val="0"/>
      <w:divBdr>
        <w:top w:val="none" w:sz="0" w:space="0" w:color="auto"/>
        <w:left w:val="none" w:sz="0" w:space="0" w:color="auto"/>
        <w:bottom w:val="none" w:sz="0" w:space="0" w:color="auto"/>
        <w:right w:val="none" w:sz="0" w:space="0" w:color="auto"/>
      </w:divBdr>
    </w:div>
    <w:div w:id="822620952">
      <w:bodyDiv w:val="1"/>
      <w:marLeft w:val="0"/>
      <w:marRight w:val="0"/>
      <w:marTop w:val="0"/>
      <w:marBottom w:val="0"/>
      <w:divBdr>
        <w:top w:val="none" w:sz="0" w:space="0" w:color="auto"/>
        <w:left w:val="none" w:sz="0" w:space="0" w:color="auto"/>
        <w:bottom w:val="none" w:sz="0" w:space="0" w:color="auto"/>
        <w:right w:val="none" w:sz="0" w:space="0" w:color="auto"/>
      </w:divBdr>
    </w:div>
    <w:div w:id="834347404">
      <w:bodyDiv w:val="1"/>
      <w:marLeft w:val="0"/>
      <w:marRight w:val="0"/>
      <w:marTop w:val="0"/>
      <w:marBottom w:val="0"/>
      <w:divBdr>
        <w:top w:val="none" w:sz="0" w:space="0" w:color="auto"/>
        <w:left w:val="none" w:sz="0" w:space="0" w:color="auto"/>
        <w:bottom w:val="none" w:sz="0" w:space="0" w:color="auto"/>
        <w:right w:val="none" w:sz="0" w:space="0" w:color="auto"/>
      </w:divBdr>
    </w:div>
    <w:div w:id="951743898">
      <w:bodyDiv w:val="1"/>
      <w:marLeft w:val="0"/>
      <w:marRight w:val="0"/>
      <w:marTop w:val="0"/>
      <w:marBottom w:val="0"/>
      <w:divBdr>
        <w:top w:val="none" w:sz="0" w:space="0" w:color="auto"/>
        <w:left w:val="none" w:sz="0" w:space="0" w:color="auto"/>
        <w:bottom w:val="none" w:sz="0" w:space="0" w:color="auto"/>
        <w:right w:val="none" w:sz="0" w:space="0" w:color="auto"/>
      </w:divBdr>
    </w:div>
    <w:div w:id="1247422047">
      <w:bodyDiv w:val="1"/>
      <w:marLeft w:val="0"/>
      <w:marRight w:val="0"/>
      <w:marTop w:val="0"/>
      <w:marBottom w:val="0"/>
      <w:divBdr>
        <w:top w:val="none" w:sz="0" w:space="0" w:color="auto"/>
        <w:left w:val="none" w:sz="0" w:space="0" w:color="auto"/>
        <w:bottom w:val="none" w:sz="0" w:space="0" w:color="auto"/>
        <w:right w:val="none" w:sz="0" w:space="0" w:color="auto"/>
      </w:divBdr>
    </w:div>
    <w:div w:id="1282804127">
      <w:bodyDiv w:val="1"/>
      <w:marLeft w:val="0"/>
      <w:marRight w:val="0"/>
      <w:marTop w:val="0"/>
      <w:marBottom w:val="0"/>
      <w:divBdr>
        <w:top w:val="none" w:sz="0" w:space="0" w:color="auto"/>
        <w:left w:val="none" w:sz="0" w:space="0" w:color="auto"/>
        <w:bottom w:val="none" w:sz="0" w:space="0" w:color="auto"/>
        <w:right w:val="none" w:sz="0" w:space="0" w:color="auto"/>
      </w:divBdr>
    </w:div>
    <w:div w:id="1350369690">
      <w:bodyDiv w:val="1"/>
      <w:marLeft w:val="0"/>
      <w:marRight w:val="0"/>
      <w:marTop w:val="0"/>
      <w:marBottom w:val="0"/>
      <w:divBdr>
        <w:top w:val="none" w:sz="0" w:space="0" w:color="auto"/>
        <w:left w:val="none" w:sz="0" w:space="0" w:color="auto"/>
        <w:bottom w:val="none" w:sz="0" w:space="0" w:color="auto"/>
        <w:right w:val="none" w:sz="0" w:space="0" w:color="auto"/>
      </w:divBdr>
    </w:div>
    <w:div w:id="1880780654">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 w:id="2044280623">
      <w:bodyDiv w:val="1"/>
      <w:marLeft w:val="0"/>
      <w:marRight w:val="0"/>
      <w:marTop w:val="0"/>
      <w:marBottom w:val="0"/>
      <w:divBdr>
        <w:top w:val="none" w:sz="0" w:space="0" w:color="auto"/>
        <w:left w:val="none" w:sz="0" w:space="0" w:color="auto"/>
        <w:bottom w:val="none" w:sz="0" w:space="0" w:color="auto"/>
        <w:right w:val="none" w:sz="0" w:space="0" w:color="auto"/>
      </w:divBdr>
    </w:div>
    <w:div w:id="214730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1174</Words>
  <Characters>7798</Characters>
  <Application>Microsoft Office Word</Application>
  <DocSecurity>0</DocSecurity>
  <Lines>229</Lines>
  <Paragraphs>121</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HALLER-UZOCHUKWU Karin</dc:creator>
  <cp:keywords/>
  <cp:lastModifiedBy>JOHANNSEN Lena</cp:lastModifiedBy>
  <cp:revision>2</cp:revision>
  <cp:lastPrinted>2002-12-11T09:25:00Z</cp:lastPrinted>
  <dcterms:created xsi:type="dcterms:W3CDTF">2026-06-25T07:14:00Z</dcterms:created>
  <dcterms:modified xsi:type="dcterms:W3CDTF">2026-06-25T07:14:00Z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10.2.1 Build [20260301]</vt:lpwstr>
  </property>
  <property fmtid="{D5CDD505-2E9C-101B-9397-08002B2CF9AE}" pid="4" name="LastEdited with">
    <vt:lpwstr>10.3.0 Build [20260401]</vt:lpwstr>
  </property>
  <property fmtid="{D5CDD505-2E9C-101B-9397-08002B2CF9AE}" pid="5" name="&lt;FdR&gt;">
    <vt:lpwstr>1345222</vt:lpwstr>
  </property>
  <property fmtid="{D5CDD505-2E9C-101B-9397-08002B2CF9AE}" pid="6" name="&lt;Type&gt;">
    <vt:lpwstr>RR</vt:lpwstr>
  </property>
  <property fmtid="{D5CDD505-2E9C-101B-9397-08002B2CF9AE}" pid="7" name="&lt;ModelCod&gt;">
    <vt:lpwstr>\\eiciBRUpr1\pdocep$\DocEP\DOCS\General\PR\PR_Leg\NLE\PR_NLE-AP_Agreement.dotx(12/08/2024 17:05:00)</vt:lpwstr>
  </property>
  <property fmtid="{D5CDD505-2E9C-101B-9397-08002B2CF9AE}" pid="8" name="&lt;ModelTra&gt;">
    <vt:lpwstr>\\eiciBRUpr1\pdocep$\DocEP\TRANSFIL\EN\PR_NLE-AP_Agreement.EN(04/10/2024 12:39:01)</vt:lpwstr>
  </property>
  <property fmtid="{D5CDD505-2E9C-101B-9397-08002B2CF9AE}" pid="9" name="&lt;Model&gt;">
    <vt:lpwstr>PR_NLE-AP_Agreement</vt:lpwstr>
  </property>
  <property fmtid="{D5CDD505-2E9C-101B-9397-08002B2CF9AE}" pid="10" name="FooterPath">
    <vt:lpwstr>RR\1345222DA.docx</vt:lpwstr>
  </property>
  <property fmtid="{D5CDD505-2E9C-101B-9397-08002B2CF9AE}" pid="11" name="PE number">
    <vt:lpwstr>788.796</vt:lpwstr>
  </property>
  <property fmtid="{D5CDD505-2E9C-101B-9397-08002B2CF9AE}" pid="12" name="RegistreCheck">
    <vt:lpwstr>OK</vt:lpwstr>
  </property>
  <property fmtid="{D5CDD505-2E9C-101B-9397-08002B2CF9AE}" pid="13" name="SendToEpades">
    <vt:lpwstr/>
  </property>
  <property fmtid="{D5CDD505-2E9C-101B-9397-08002B2CF9AE}" pid="14" name="SDLStudio">
    <vt:lpwstr/>
  </property>
</Properties>
</file>