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22C4704"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43147F" w:rsidP="00C85D0F" w14:paraId="4450E166" w14:textId="77777777">
            <w:pPr>
              <w:pStyle w:val="EPName"/>
            </w:pPr>
            <w:r>
              <w:t>Evropský parlament</w:t>
            </w:r>
          </w:p>
          <w:p w:rsidR="00B13D6F" w:rsidRPr="0043147F" w:rsidP="00C85D0F" w14:paraId="6DE3DCF8" w14:textId="77777777">
            <w:pPr>
              <w:pStyle w:val="EPTerm"/>
            </w:pPr>
            <w:r>
              <w:t>2024-2029</w:t>
            </w:r>
          </w:p>
        </w:tc>
        <w:tc>
          <w:tcPr>
            <w:tcW w:w="2268" w:type="dxa"/>
          </w:tcPr>
          <w:p w:rsidR="00B13D6F" w:rsidRPr="0043147F" w:rsidP="00C85D0F" w14:paraId="59A10AE8" w14:textId="77777777">
            <w:pPr>
              <w:pStyle w:val="EPLogo"/>
            </w:pPr>
            <w:r w:rsidRPr="0043147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2002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3147F" w:rsidP="00461601" w14:paraId="47AD2B09" w14:textId="77777777">
      <w:pPr>
        <w:pStyle w:val="LineTop"/>
      </w:pPr>
    </w:p>
    <w:p w:rsidR="00461601" w:rsidRPr="0043147F" w:rsidP="00461601" w14:paraId="5958D627" w14:textId="77777777">
      <w:pPr>
        <w:pStyle w:val="EPBody"/>
      </w:pPr>
      <w:r>
        <w:t>Dokument ze zasedání</w:t>
      </w:r>
    </w:p>
    <w:p w:rsidR="00461601" w:rsidRPr="0043147F" w:rsidP="00461601" w14:paraId="401C86DC" w14:textId="77777777">
      <w:pPr>
        <w:pStyle w:val="LineBottom"/>
      </w:pPr>
    </w:p>
    <w:p w:rsidR="00793EA9" w:rsidRPr="0043147F" w14:paraId="216E86F5" w14:textId="77777777">
      <w:pPr>
        <w:pStyle w:val="CoverReference"/>
      </w:pPr>
      <w:r>
        <w:rPr>
          <w:rStyle w:val="HideTWBExt"/>
          <w:b w:val="0"/>
        </w:rPr>
        <w:t>&lt;NoDocSe&gt;</w:t>
      </w:r>
      <w:r>
        <w:t>A10</w:t>
      </w:r>
      <w:r>
        <w:noBreakHyphen/>
        <w:t>0233/2026</w:t>
      </w:r>
      <w:r>
        <w:rPr>
          <w:rStyle w:val="HideTWBExt"/>
          <w:b w:val="0"/>
        </w:rPr>
        <w:t>&lt;/NoDocSe&gt;</w:t>
      </w:r>
    </w:p>
    <w:p w:rsidR="00793EA9" w:rsidRPr="0043147F" w14:paraId="283C2119" w14:textId="77777777">
      <w:pPr>
        <w:pStyle w:val="CoverDate"/>
      </w:pPr>
      <w:r>
        <w:rPr>
          <w:rStyle w:val="HideTWBExt"/>
        </w:rPr>
        <w:t>&lt;Date&gt;</w:t>
      </w:r>
      <w:r>
        <w:rPr>
          <w:rStyle w:val="HideTWBInt"/>
          <w:color w:val="auto"/>
        </w:rPr>
        <w:t>{15/09/2026}</w:t>
      </w:r>
      <w:r>
        <w:t>15.9.2026</w:t>
      </w:r>
      <w:r>
        <w:rPr>
          <w:rStyle w:val="HideTWBExt"/>
        </w:rPr>
        <w:t>&lt;/Date&gt;</w:t>
      </w:r>
    </w:p>
    <w:p w:rsidR="00793EA9" w:rsidRPr="0043147F" w14:paraId="25CE897C" w14:textId="77777777">
      <w:pPr>
        <w:pStyle w:val="CoverDocType"/>
      </w:pPr>
      <w:r>
        <w:rPr>
          <w:rStyle w:val="HideTWBExt"/>
          <w:b w:val="0"/>
        </w:rPr>
        <w:t>&lt;RefProcLect&gt;</w:t>
      </w:r>
      <w:r>
        <w:t>***I</w:t>
      </w:r>
      <w:r>
        <w:rPr>
          <w:rStyle w:val="HideTWBExt"/>
          <w:b w:val="0"/>
        </w:rPr>
        <w:t>&lt;/RefProcLect&gt;</w:t>
      </w:r>
    </w:p>
    <w:p w:rsidR="00793EA9" w:rsidRPr="0043147F" w14:paraId="7F7D25DF" w14:textId="77777777">
      <w:pPr>
        <w:pStyle w:val="CoverDocType24a"/>
      </w:pPr>
      <w:r>
        <w:rPr>
          <w:rStyle w:val="HideTWBExt"/>
          <w:b w:val="0"/>
        </w:rPr>
        <w:t>&lt;TitreType&gt;</w:t>
      </w:r>
      <w:r>
        <w:t>ZPRÁVA</w:t>
      </w:r>
      <w:r>
        <w:rPr>
          <w:rStyle w:val="HideTWBExt"/>
          <w:b w:val="0"/>
        </w:rPr>
        <w:t>&lt;/TitreType&gt;</w:t>
      </w:r>
    </w:p>
    <w:p w:rsidR="00793EA9" w:rsidRPr="0043147F" w14:paraId="7F22D551" w14:textId="4A01CCBF">
      <w:pPr>
        <w:pStyle w:val="CoverNormal"/>
      </w:pPr>
      <w:r>
        <w:rPr>
          <w:rStyle w:val="HideTWBExt"/>
        </w:rPr>
        <w:t>&lt;Titre&gt;</w:t>
      </w:r>
      <w:r>
        <w:t>o návrhu směrnice Evropského parlamentu</w:t>
      </w:r>
      <w:r w:rsidR="00CE0842">
        <w:t xml:space="preserve"> a </w:t>
      </w:r>
      <w:r>
        <w:t>Rady, kterou se mění směrnice 2007/2/ES, pokud jde</w:t>
      </w:r>
      <w:r w:rsidR="00CE0842">
        <w:t xml:space="preserve"> o </w:t>
      </w:r>
      <w:r>
        <w:t>zjednodušení určitých požadavků na zřízení Infrastruktury pro prostorové informace</w:t>
      </w:r>
      <w:r w:rsidR="00CE0842">
        <w:t xml:space="preserve"> v </w:t>
      </w:r>
      <w:r>
        <w:t>Unii</w:t>
      </w:r>
      <w:r>
        <w:rPr>
          <w:rStyle w:val="HideTWBExt"/>
        </w:rPr>
        <w:t>&lt;/Titre&gt;</w:t>
      </w:r>
    </w:p>
    <w:p w:rsidR="00793EA9" w:rsidRPr="0043147F" w14:paraId="765E879F" w14:textId="77777777">
      <w:pPr>
        <w:pStyle w:val="CoverNormal24a"/>
      </w:pPr>
      <w:r>
        <w:rPr>
          <w:rStyle w:val="HideTWBExt"/>
        </w:rPr>
        <w:t>&lt;DocRef&gt;</w:t>
      </w:r>
      <w:r>
        <w:t>(COM(2025)0985 – C10</w:t>
      </w:r>
      <w:r>
        <w:noBreakHyphen/>
        <w:t>0338/2025 – 2025/0393(COD))</w:t>
      </w:r>
      <w:r>
        <w:rPr>
          <w:rStyle w:val="HideTWBExt"/>
        </w:rPr>
        <w:t>&lt;/DocRef&gt;</w:t>
      </w:r>
    </w:p>
    <w:p w:rsidR="00793EA9" w:rsidRPr="0043147F" w14:paraId="2385E110" w14:textId="70BF3A34">
      <w:pPr>
        <w:pStyle w:val="CoverNormal24a"/>
      </w:pPr>
      <w:r>
        <w:rPr>
          <w:rStyle w:val="HideTWBExt"/>
        </w:rPr>
        <w:t>&lt;Commission&gt;</w:t>
      </w:r>
      <w:r>
        <w:rPr>
          <w:rStyle w:val="HideTWBInt"/>
          <w:color w:val="auto"/>
        </w:rPr>
        <w:t>{ENVI}</w:t>
      </w:r>
      <w:r>
        <w:t>Výbor pro životní prostředí, veřejné zdraví</w:t>
      </w:r>
      <w:r w:rsidR="00CE0842">
        <w:t xml:space="preserve"> a </w:t>
      </w:r>
      <w:r>
        <w:t>bezpečnost potravin</w:t>
      </w:r>
      <w:r>
        <w:rPr>
          <w:rStyle w:val="HideTWBExt"/>
        </w:rPr>
        <w:t>&lt;/Commission&gt;</w:t>
      </w:r>
    </w:p>
    <w:p w:rsidR="00793EA9" w:rsidRPr="0043147F" w14:paraId="6217F7DB" w14:textId="77777777">
      <w:pPr>
        <w:pStyle w:val="CoverNormal24a"/>
      </w:pPr>
      <w:r>
        <w:t xml:space="preserve">Zpravodajka: </w:t>
      </w:r>
      <w:r>
        <w:rPr>
          <w:rStyle w:val="HideTWBExt"/>
        </w:rPr>
        <w:t>&lt;Depute&gt;</w:t>
      </w:r>
      <w:r>
        <w:t xml:space="preserve">Emma Wiesner </w:t>
      </w:r>
      <w:r>
        <w:rPr>
          <w:rStyle w:val="HideTWBExt"/>
        </w:rPr>
        <w:t>&lt;/Depute&gt;</w:t>
      </w:r>
    </w:p>
    <w:p w:rsidR="001C5B44" w:rsidRPr="0043147F" w:rsidP="001C5B44" w14:paraId="4C8C6C9E" w14:textId="77777777">
      <w:pPr>
        <w:pStyle w:val="CoverNormal"/>
      </w:pPr>
    </w:p>
    <w:p w:rsidR="00DA06A7" w:rsidRPr="0043147F" w:rsidP="00894923" w14:paraId="422FBDFE" w14:textId="3926B1B9">
      <w:r>
        <w:br w:type="page"/>
      </w:r>
      <w:r w:rsidR="00A839B4">
        <w:fldChar w:fldCharType="begin"/>
      </w:r>
      <w:r>
        <w:instrText xml:space="preserve"> TITLE  \* MERGEFORMAT </w:instrText>
      </w:r>
      <w:r w:rsidR="00A839B4">
        <w:fldChar w:fldCharType="separate"/>
      </w:r>
      <w:r w:rsidR="00CE0842">
        <w:t>PR_COD_1amCom</w:t>
      </w:r>
      <w:r w:rsidR="00A839B4">
        <w:fldChar w:fldCharType="end"/>
      </w:r>
    </w:p>
    <w:p w:rsidR="00DA06A7" w:rsidRPr="0043147F" w:rsidP="00894923" w14:paraId="3C9895E3" w14:textId="77777777"/>
    <w:p w:rsidR="00DA06A7" w:rsidRPr="0043147F" w:rsidP="00894923" w14:paraId="44BAEC6C"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4F055AAB"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DA06A7" w:rsidRPr="0043147F" w:rsidP="00894923" w14:paraId="520CC599" w14:textId="77777777">
            <w:pPr>
              <w:pStyle w:val="Lgendetitre"/>
            </w:pPr>
            <w:r>
              <w:t>Vysvětlivky</w:t>
            </w:r>
          </w:p>
        </w:tc>
      </w:tr>
      <w:tr w14:paraId="3BE70190"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DA06A7" w:rsidRPr="0043147F" w:rsidP="003506ED" w14:paraId="1B743507" w14:textId="77777777">
            <w:pPr>
              <w:pStyle w:val="Lgendesigne"/>
            </w:pPr>
            <w:r>
              <w:tab/>
              <w:t>*</w:t>
            </w:r>
            <w:r>
              <w:tab/>
              <w:t>Postup konzultace</w:t>
            </w:r>
          </w:p>
          <w:p w:rsidR="00DA06A7" w:rsidRPr="0043147F" w:rsidP="003506ED" w14:paraId="54231E64" w14:textId="77777777">
            <w:pPr>
              <w:pStyle w:val="Lgendesigne"/>
            </w:pPr>
            <w:r>
              <w:tab/>
              <w:t>***</w:t>
            </w:r>
            <w:r>
              <w:tab/>
              <w:t>Postup souhlasu</w:t>
            </w:r>
          </w:p>
          <w:p w:rsidR="00DA06A7" w:rsidRPr="0043147F" w:rsidP="003506ED" w14:paraId="6251BBCA" w14:textId="77777777">
            <w:pPr>
              <w:pStyle w:val="Lgendesigne"/>
            </w:pPr>
            <w:r>
              <w:tab/>
              <w:t>***I</w:t>
            </w:r>
            <w:r>
              <w:tab/>
              <w:t>Řádný legislativní postup (první čtení)</w:t>
            </w:r>
          </w:p>
          <w:p w:rsidR="00DA06A7" w:rsidRPr="0043147F" w:rsidP="003506ED" w14:paraId="749E2FF0" w14:textId="77777777">
            <w:pPr>
              <w:pStyle w:val="Lgendesigne"/>
            </w:pPr>
            <w:r>
              <w:tab/>
              <w:t>***II</w:t>
            </w:r>
            <w:r>
              <w:tab/>
              <w:t>Řádný legislativní postup (druhé čtení)</w:t>
            </w:r>
          </w:p>
          <w:p w:rsidR="00DA06A7" w:rsidRPr="0043147F" w:rsidP="003506ED" w14:paraId="73A1F82E" w14:textId="77777777">
            <w:pPr>
              <w:pStyle w:val="Lgendesigne"/>
            </w:pPr>
            <w:r>
              <w:tab/>
              <w:t>***III</w:t>
            </w:r>
            <w:r>
              <w:tab/>
              <w:t>Řádný legislativní postup (třetí čtení)</w:t>
            </w:r>
          </w:p>
          <w:p w:rsidR="00DA06A7" w:rsidRPr="0043147F" w:rsidP="003506ED" w14:paraId="27BAEF6E" w14:textId="77777777">
            <w:pPr>
              <w:pStyle w:val="Lgendestandard"/>
            </w:pPr>
          </w:p>
          <w:p w:rsidR="00DA06A7" w:rsidRPr="0043147F" w:rsidP="003506ED" w14:paraId="49800608" w14:textId="46AB4684">
            <w:pPr>
              <w:pStyle w:val="Lgendestandard"/>
            </w:pPr>
            <w:r>
              <w:t>(Druh postupu závisí na právním základu navrženém</w:t>
            </w:r>
            <w:r w:rsidR="00CE0842">
              <w:t xml:space="preserve"> v </w:t>
            </w:r>
            <w:r>
              <w:t>návrhu aktu.)</w:t>
            </w:r>
          </w:p>
          <w:p w:rsidR="00DA06A7" w:rsidRPr="0043147F" w:rsidP="00B54EAF" w14:paraId="4F744E27" w14:textId="77777777">
            <w:pPr>
              <w:pStyle w:val="Lgendestandard"/>
            </w:pPr>
          </w:p>
        </w:tc>
      </w:tr>
    </w:tbl>
    <w:p w:rsidR="00DA06A7" w:rsidRPr="0043147F" w:rsidP="00894923" w14:paraId="2833D186" w14:textId="77777777"/>
    <w:p w:rsidR="00DA06A7" w:rsidRPr="0043147F" w:rsidP="00894923" w14:paraId="66F9BDD8" w14:textId="77777777"/>
    <w:p w:rsidR="00DA06A7" w:rsidRPr="0043147F" w:rsidP="00894923" w14:paraId="15F50234" w14:textId="77777777"/>
    <w:p w:rsidR="00DA06A7" w:rsidRPr="0043147F" w:rsidP="00894923" w14:paraId="73624C98"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23F5E329"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DA06A7" w:rsidRPr="0043147F" w:rsidP="00894923" w14:paraId="1D215CE8" w14:textId="7E5149DD">
            <w:pPr>
              <w:pStyle w:val="Lgendetitre"/>
            </w:pPr>
            <w:r>
              <w:t>Pozměňovací návrhy</w:t>
            </w:r>
            <w:r w:rsidR="00CE0842">
              <w:t xml:space="preserve"> k </w:t>
            </w:r>
            <w:r>
              <w:t>návrhu aktu</w:t>
            </w:r>
          </w:p>
        </w:tc>
      </w:tr>
      <w:tr w14:paraId="71874E1D" w14:textId="77777777" w:rsidTr="00554250">
        <w:tblPrEx>
          <w:tblW w:w="0" w:type="auto"/>
          <w:tblInd w:w="1668" w:type="dxa"/>
          <w:tblLayout w:type="fixed"/>
          <w:tblLook w:val="0000"/>
        </w:tblPrEx>
        <w:trPr>
          <w:trHeight w:val="4496"/>
        </w:trPr>
        <w:tc>
          <w:tcPr>
            <w:tcW w:w="5811" w:type="dxa"/>
          </w:tcPr>
          <w:p w:rsidR="00DA06A7" w:rsidRPr="0043147F" w:rsidP="003506ED" w14:paraId="2B185C2F" w14:textId="77777777">
            <w:pPr>
              <w:pStyle w:val="Lgendestandard"/>
              <w:rPr>
                <w:szCs w:val="24"/>
              </w:rPr>
            </w:pPr>
            <w:r>
              <w:rPr>
                <w:b/>
              </w:rPr>
              <w:t>Pozměňovací návrhy Parlamentu předložené ve dvou sloupcích</w:t>
            </w:r>
          </w:p>
          <w:p w:rsidR="00DA06A7" w:rsidRPr="0043147F" w:rsidP="003506ED" w14:paraId="60954B11" w14:textId="77777777">
            <w:pPr>
              <w:pStyle w:val="Lgendestandard"/>
              <w:rPr>
                <w:szCs w:val="24"/>
              </w:rPr>
            </w:pPr>
          </w:p>
          <w:p w:rsidR="00DA06A7" w:rsidRPr="0043147F" w:rsidP="003506ED" w14:paraId="5A6DBCC4" w14:textId="751E63AC">
            <w:pPr>
              <w:pStyle w:val="Lgendestandard"/>
              <w:rPr>
                <w:szCs w:val="24"/>
              </w:rPr>
            </w:pPr>
            <w:r>
              <w:t xml:space="preserve">Vypuštění textu je označeno </w:t>
            </w:r>
            <w:r>
              <w:rPr>
                <w:b/>
                <w:i/>
              </w:rPr>
              <w:t>tučnou kurzivou</w:t>
            </w:r>
            <w:r w:rsidR="00CE0842">
              <w:t xml:space="preserve"> v </w:t>
            </w:r>
            <w:r>
              <w:t xml:space="preserve">levém sloupci. Nahrazení je označeno </w:t>
            </w:r>
            <w:r>
              <w:rPr>
                <w:b/>
                <w:i/>
              </w:rPr>
              <w:t>tučnou kurzivou</w:t>
            </w:r>
            <w:r w:rsidR="00CE0842">
              <w:t xml:space="preserve"> v </w:t>
            </w:r>
            <w:r>
              <w:t xml:space="preserve">obou sloupcích. Nový text je označen </w:t>
            </w:r>
            <w:r>
              <w:rPr>
                <w:b/>
                <w:i/>
              </w:rPr>
              <w:t>tučnou kurzivou</w:t>
            </w:r>
            <w:r w:rsidR="00CE0842">
              <w:t xml:space="preserve"> v </w:t>
            </w:r>
            <w:r>
              <w:t>pravém sloupci.</w:t>
            </w:r>
          </w:p>
          <w:p w:rsidR="00DA06A7" w:rsidRPr="0043147F" w:rsidP="003506ED" w14:paraId="3EEF9321" w14:textId="77777777">
            <w:pPr>
              <w:pStyle w:val="Lgendestandard"/>
              <w:rPr>
                <w:szCs w:val="24"/>
              </w:rPr>
            </w:pPr>
          </w:p>
          <w:p w:rsidR="00DA06A7" w:rsidRPr="0043147F" w:rsidP="003506ED" w14:paraId="07EC305C" w14:textId="7A630858">
            <w:pPr>
              <w:pStyle w:val="Lgendestandard"/>
              <w:rPr>
                <w:szCs w:val="24"/>
              </w:rPr>
            </w:pPr>
            <w:r>
              <w:t>První</w:t>
            </w:r>
            <w:r w:rsidR="00CE0842">
              <w:t xml:space="preserve"> a </w:t>
            </w:r>
            <w:r>
              <w:t>druhý řádek záhlaví každého pozměňovacího návrhu označují příslušnou část projednávaného návrhu aktu. Pokud se pozměňovací návrh týká existujícího aktu, který má být návrhem aktu pozměněn, je</w:t>
            </w:r>
            <w:r w:rsidR="00CE0842">
              <w:t xml:space="preserve"> v </w:t>
            </w:r>
            <w:r>
              <w:t>záhlaví mimo to na třetím řádku uveden existující akt</w:t>
            </w:r>
            <w:r w:rsidR="00CE0842">
              <w:t xml:space="preserve"> a </w:t>
            </w:r>
            <w:r>
              <w:t>na čtvrtém řádku ustanovení existujícího aktu, kterého se pozměňovací návrh týká.</w:t>
            </w:r>
          </w:p>
          <w:p w:rsidR="00DA06A7" w:rsidRPr="0043147F" w:rsidP="003506ED" w14:paraId="0B07E4F5" w14:textId="77777777">
            <w:pPr>
              <w:pStyle w:val="Lgendestandard"/>
              <w:rPr>
                <w:szCs w:val="24"/>
              </w:rPr>
            </w:pPr>
          </w:p>
          <w:p w:rsidR="00DA06A7" w:rsidRPr="0043147F" w:rsidP="003506ED" w14:paraId="48E752EF" w14:textId="0226CFE8">
            <w:pPr>
              <w:pStyle w:val="Lgendestandard"/>
              <w:rPr>
                <w:b/>
                <w:szCs w:val="24"/>
              </w:rPr>
            </w:pPr>
            <w:r>
              <w:rPr>
                <w:b/>
              </w:rPr>
              <w:t>Pozměňovací návrhy Parlamentu</w:t>
            </w:r>
            <w:r w:rsidR="00CE0842">
              <w:rPr>
                <w:b/>
              </w:rPr>
              <w:t xml:space="preserve"> v </w:t>
            </w:r>
            <w:r>
              <w:rPr>
                <w:b/>
              </w:rPr>
              <w:t>podobě konsolidovaného textu</w:t>
            </w:r>
          </w:p>
          <w:p w:rsidR="00DA06A7" w:rsidRPr="0043147F" w:rsidP="003506ED" w14:paraId="6D65830C" w14:textId="77777777">
            <w:pPr>
              <w:pStyle w:val="Lgendestandard"/>
              <w:rPr>
                <w:szCs w:val="24"/>
              </w:rPr>
            </w:pPr>
          </w:p>
          <w:p w:rsidR="00DA06A7" w:rsidRPr="0043147F" w:rsidP="003506ED" w14:paraId="6A615699" w14:textId="57425C6E">
            <w:pPr>
              <w:pStyle w:val="Lgendestandard"/>
              <w:rPr>
                <w:szCs w:val="24"/>
              </w:rPr>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rsidR="00CE0842">
              <w:t xml:space="preserve"> a </w:t>
            </w:r>
            <w:r>
              <w:t xml:space="preserve">nahrazený text se vymaže nebo přeškrtne. </w:t>
            </w:r>
          </w:p>
          <w:p w:rsidR="00DA06A7" w:rsidRPr="0043147F" w:rsidP="003506ED" w14:paraId="33441382" w14:textId="77777777">
            <w:pPr>
              <w:pStyle w:val="Lgendestandard"/>
            </w:pPr>
            <w:r>
              <w:t>Výjimečně se neoznačují změny výlučně technické povahy, které provedly příslušné útvary za účelem vypracování konečného znění.</w:t>
            </w:r>
          </w:p>
          <w:p w:rsidR="00DA06A7" w:rsidRPr="0043147F" w:rsidP="0069092A" w14:paraId="55AD3998" w14:textId="77777777">
            <w:pPr>
              <w:pStyle w:val="Lgendestandard"/>
            </w:pPr>
          </w:p>
        </w:tc>
      </w:tr>
    </w:tbl>
    <w:p w:rsidR="00DA06A7" w:rsidRPr="0043147F" w:rsidP="00894923" w14:paraId="6ECC9CD4" w14:textId="77777777"/>
    <w:p w:rsidR="00793EA9" w:rsidRPr="0043147F" w:rsidP="00012351" w14:paraId="3AA9593E" w14:textId="77777777">
      <w:pPr>
        <w:widowControl/>
        <w:tabs>
          <w:tab w:val="center" w:pos="4677"/>
        </w:tabs>
      </w:pPr>
    </w:p>
    <w:p w:rsidR="00793EA9" w:rsidRPr="0043147F" w14:paraId="0DD16C7A" w14:textId="77777777">
      <w:pPr>
        <w:pStyle w:val="TOCHeading"/>
      </w:pPr>
      <w:r>
        <w:br w:type="page"/>
      </w:r>
      <w:r>
        <w:t>OBSAH</w:t>
      </w:r>
    </w:p>
    <w:p w:rsidR="00793EA9" w:rsidRPr="0043147F" w14:paraId="363B4CB4" w14:textId="77777777">
      <w:pPr>
        <w:pStyle w:val="TOCPage"/>
      </w:pPr>
      <w:r>
        <w:t>Strana</w:t>
      </w:r>
    </w:p>
    <w:p w:rsidR="00CE0842" w14:paraId="5A219B6A" w14:textId="7E0DB9A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3147F">
        <w:rPr>
          <w:b/>
        </w:rPr>
        <w:fldChar w:fldCharType="begin"/>
      </w:r>
      <w:r w:rsidRPr="0043147F">
        <w:rPr>
          <w:b/>
        </w:rPr>
        <w:instrText xml:space="preserve"> TOC \t "PageHeading</w:instrText>
      </w:r>
      <w:r>
        <w:rPr>
          <w:b/>
        </w:rPr>
        <w:instrText>;</w:instrText>
      </w:r>
      <w:r w:rsidRPr="0043147F">
        <w:rPr>
          <w:b/>
        </w:rPr>
        <w:instrText xml:space="preserve">1" </w:instrText>
      </w:r>
      <w:r w:rsidRPr="0043147F">
        <w:rPr>
          <w:b/>
        </w:rPr>
        <w:fldChar w:fldCharType="separate"/>
      </w:r>
      <w:r>
        <w:rPr>
          <w:noProof/>
        </w:rPr>
        <w:t>NÁVRH LEGISLATIVNÍHO USNESENÍ EVROPSKÉHO PARLAMENTU</w:t>
      </w:r>
      <w:r>
        <w:rPr>
          <w:noProof/>
        </w:rPr>
        <w:tab/>
      </w:r>
      <w:r>
        <w:rPr>
          <w:noProof/>
        </w:rPr>
        <w:fldChar w:fldCharType="begin"/>
      </w:r>
      <w:r>
        <w:rPr>
          <w:noProof/>
        </w:rPr>
        <w:instrText xml:space="preserve"> PAGEREF _Toc241658522 \h </w:instrText>
      </w:r>
      <w:r>
        <w:rPr>
          <w:noProof/>
        </w:rPr>
        <w:fldChar w:fldCharType="separate"/>
      </w:r>
      <w:r>
        <w:rPr>
          <w:noProof/>
        </w:rPr>
        <w:t>5</w:t>
      </w:r>
      <w:r>
        <w:rPr>
          <w:noProof/>
        </w:rPr>
        <w:fldChar w:fldCharType="end"/>
      </w:r>
    </w:p>
    <w:p w:rsidR="00CE0842" w14:paraId="56541683" w14:textId="1DADA2C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_Toc241658523 \h </w:instrText>
      </w:r>
      <w:r>
        <w:rPr>
          <w:noProof/>
        </w:rPr>
        <w:fldChar w:fldCharType="separate"/>
      </w:r>
      <w:r>
        <w:rPr>
          <w:noProof/>
        </w:rPr>
        <w:t>18</w:t>
      </w:r>
      <w:r>
        <w:rPr>
          <w:noProof/>
        </w:rPr>
        <w:fldChar w:fldCharType="end"/>
      </w:r>
    </w:p>
    <w:p w:rsidR="00CE0842" w14:paraId="72F073BB" w14:textId="51865CB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_Toc241658524 \h </w:instrText>
      </w:r>
      <w:r>
        <w:rPr>
          <w:noProof/>
        </w:rPr>
        <w:fldChar w:fldCharType="separate"/>
      </w:r>
      <w:r>
        <w:rPr>
          <w:noProof/>
        </w:rPr>
        <w:t>19</w:t>
      </w:r>
      <w:r>
        <w:rPr>
          <w:noProof/>
        </w:rPr>
        <w:fldChar w:fldCharType="end"/>
      </w:r>
    </w:p>
    <w:p w:rsidR="00CE0842" w14:paraId="0D94CC77" w14:textId="2D54615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POSTUP V PŘÍSLUŠNÉM VÝBORU</w:t>
      </w:r>
      <w:r>
        <w:rPr>
          <w:noProof/>
        </w:rPr>
        <w:tab/>
      </w:r>
      <w:r>
        <w:rPr>
          <w:noProof/>
        </w:rPr>
        <w:fldChar w:fldCharType="begin"/>
      </w:r>
      <w:r>
        <w:rPr>
          <w:noProof/>
        </w:rPr>
        <w:instrText xml:space="preserve"> PAGEREF _Toc241658525 \h </w:instrText>
      </w:r>
      <w:r>
        <w:rPr>
          <w:noProof/>
        </w:rPr>
        <w:fldChar w:fldCharType="separate"/>
      </w:r>
      <w:r>
        <w:rPr>
          <w:noProof/>
        </w:rPr>
        <w:t>20</w:t>
      </w:r>
      <w:r>
        <w:rPr>
          <w:noProof/>
        </w:rPr>
        <w:fldChar w:fldCharType="end"/>
      </w:r>
    </w:p>
    <w:p w:rsidR="00CE0842" w14:paraId="2074AAB4" w14:textId="184F05C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JMENOVITÉ KONEČNÉ HLASOVÁNÍ V PŘÍSLUŠNÉM VÝBORU</w:t>
      </w:r>
      <w:r>
        <w:rPr>
          <w:noProof/>
        </w:rPr>
        <w:tab/>
      </w:r>
      <w:r>
        <w:rPr>
          <w:noProof/>
        </w:rPr>
        <w:fldChar w:fldCharType="begin"/>
      </w:r>
      <w:r>
        <w:rPr>
          <w:noProof/>
        </w:rPr>
        <w:instrText xml:space="preserve"> PAGEREF _Toc241658526 \h </w:instrText>
      </w:r>
      <w:r>
        <w:rPr>
          <w:noProof/>
        </w:rPr>
        <w:fldChar w:fldCharType="separate"/>
      </w:r>
      <w:r>
        <w:rPr>
          <w:noProof/>
        </w:rPr>
        <w:t>21</w:t>
      </w:r>
      <w:r>
        <w:rPr>
          <w:noProof/>
        </w:rPr>
        <w:fldChar w:fldCharType="end"/>
      </w:r>
    </w:p>
    <w:p w:rsidR="002346B0" w:rsidRPr="0043147F" w:rsidP="00C23324" w14:paraId="33D1104D" w14:textId="36C57B15">
      <w:r w:rsidRPr="0043147F">
        <w:rPr>
          <w:b/>
        </w:rPr>
        <w:fldChar w:fldCharType="end"/>
      </w:r>
    </w:p>
    <w:p w:rsidR="00793EA9" w:rsidRPr="0043147F" w14:paraId="766B3AA1" w14:textId="77777777">
      <w:pPr>
        <w:pStyle w:val="PageHeading"/>
      </w:pPr>
      <w:r>
        <w:br w:type="page"/>
      </w:r>
      <w:r>
        <w:br w:type="page"/>
      </w:r>
      <w:bookmarkStart w:id="0" w:name="_Toc241658522"/>
      <w:r>
        <w:t>NÁVRH LEGISLATIVNÍHO USNESENÍ EVROPSKÉHO PARLAMENTU</w:t>
      </w:r>
      <w:bookmarkEnd w:id="0"/>
    </w:p>
    <w:p w:rsidR="00793EA9" w:rsidRPr="0043147F" w14:paraId="0AB51878" w14:textId="4FB6C224">
      <w:pPr>
        <w:pStyle w:val="NormalBold"/>
      </w:pPr>
      <w:r>
        <w:t>o návrhu směrnice Evropského parlamentu</w:t>
      </w:r>
      <w:r w:rsidR="00CE0842">
        <w:t xml:space="preserve"> a </w:t>
      </w:r>
      <w:r>
        <w:t>Rady, kterou se mění směrnice 2007/2/ES, pokud jde</w:t>
      </w:r>
      <w:r w:rsidR="00CE0842">
        <w:t xml:space="preserve"> o </w:t>
      </w:r>
      <w:r>
        <w:t>zjednodušení určitých požadavků na zřízení Infrastruktury pro prostorové informace</w:t>
      </w:r>
      <w:r w:rsidR="00CE0842">
        <w:t xml:space="preserve"> v </w:t>
      </w:r>
      <w:r>
        <w:t>Unii</w:t>
      </w:r>
    </w:p>
    <w:p w:rsidR="00793EA9" w:rsidRPr="0043147F" w14:paraId="60786F4F" w14:textId="77777777">
      <w:pPr>
        <w:pStyle w:val="NormalBold12a"/>
      </w:pPr>
      <w:r>
        <w:t>(COM(2025)0985 – C10</w:t>
      </w:r>
      <w:r>
        <w:noBreakHyphen/>
        <w:t>0338/2025 – 2025/0393(COD))</w:t>
      </w:r>
    </w:p>
    <w:p w:rsidR="00793EA9" w:rsidRPr="0043147F" w:rsidP="00A910C9" w14:paraId="075320FD" w14:textId="77777777">
      <w:pPr>
        <w:pStyle w:val="NormalBold"/>
      </w:pPr>
      <w:r>
        <w:t>(Řádný legislativní postup: první čtení)</w:t>
      </w:r>
    </w:p>
    <w:p w:rsidR="00793EA9" w:rsidRPr="0043147F" w:rsidP="00A910C9" w14:paraId="1B2543FB" w14:textId="77777777">
      <w:pPr>
        <w:pStyle w:val="EPComma"/>
      </w:pPr>
      <w:r>
        <w:rPr>
          <w:i/>
        </w:rPr>
        <w:t>Evropský parlament</w:t>
      </w:r>
      <w:r>
        <w:t>,</w:t>
      </w:r>
    </w:p>
    <w:p w:rsidR="00D06312" w:rsidRPr="00B33548" w:rsidP="00D06312" w14:paraId="7FADC541" w14:textId="2E604DE1">
      <w:pPr>
        <w:pStyle w:val="NormalHanging12a"/>
      </w:pPr>
      <w:r>
        <w:t>–</w:t>
      </w:r>
      <w:r>
        <w:tab/>
        <w:t>s ohledem na návrh Komise předložený Evropskému parlamentu</w:t>
      </w:r>
      <w:r w:rsidR="00CE0842">
        <w:t xml:space="preserve"> a </w:t>
      </w:r>
      <w:r>
        <w:t>Radě (COM(2025)0985),</w:t>
      </w:r>
    </w:p>
    <w:p w:rsidR="00D06312" w:rsidRPr="00B33548" w:rsidP="00D06312" w14:paraId="48753CFC" w14:textId="69384FF8">
      <w:pPr>
        <w:pStyle w:val="NormalHanging12a"/>
      </w:pPr>
      <w:r>
        <w:t>–</w:t>
      </w:r>
      <w:r>
        <w:tab/>
        <w:t>s ohledem na čl. 294 odst. 2</w:t>
      </w:r>
      <w:r w:rsidR="00CE0842">
        <w:t xml:space="preserve"> a </w:t>
      </w:r>
      <w:r>
        <w:t>čl. 192 odst. 1 Smlouvy</w:t>
      </w:r>
      <w:r w:rsidR="00CE0842">
        <w:t xml:space="preserve"> o </w:t>
      </w:r>
      <w:r>
        <w:t>fungování Evropské unie,</w:t>
      </w:r>
      <w:r w:rsidR="00CE0842">
        <w:t xml:space="preserve"> v </w:t>
      </w:r>
      <w:r>
        <w:t>souladu</w:t>
      </w:r>
      <w:r w:rsidR="00CE0842">
        <w:t xml:space="preserve"> s </w:t>
      </w:r>
      <w:r>
        <w:t>nimiž Komise předložila svůj návrh Parlamentu (C10</w:t>
      </w:r>
      <w:r>
        <w:noBreakHyphen/>
        <w:t>0338/2025),</w:t>
      </w:r>
    </w:p>
    <w:p w:rsidR="00D06312" w:rsidRPr="00B33548" w:rsidP="00D06312" w14:paraId="54B15873" w14:textId="1119F4A6">
      <w:pPr>
        <w:pStyle w:val="NormalHanging12a"/>
      </w:pPr>
      <w:r>
        <w:t>–</w:t>
      </w:r>
      <w:r>
        <w:tab/>
        <w:t>s ohledem na čl. 294 odst. 3 Smlouvy</w:t>
      </w:r>
      <w:r w:rsidR="00CE0842">
        <w:t xml:space="preserve"> o </w:t>
      </w:r>
      <w:r>
        <w:t>fungování Evropské unie,</w:t>
      </w:r>
    </w:p>
    <w:p w:rsidR="00D06312" w:rsidRPr="00B33548" w:rsidP="00D06312" w14:paraId="329B29DE" w14:textId="27623A37">
      <w:pPr>
        <w:pStyle w:val="NormalHanging12a"/>
      </w:pPr>
      <w:r>
        <w:t>–</w:t>
      </w:r>
      <w:r>
        <w:tab/>
        <w:t>s ohledem na odůvodněná stanoviska předložená francouzským Senátem</w:t>
      </w:r>
      <w:r w:rsidR="00CE0842">
        <w:t xml:space="preserve"> a </w:t>
      </w:r>
      <w:r>
        <w:t>italskou Poslaneckou sněmovnou</w:t>
      </w:r>
      <w:r w:rsidR="00CE0842">
        <w:t xml:space="preserve"> v </w:t>
      </w:r>
      <w:r>
        <w:t>rámci protokolu č. 2</w:t>
      </w:r>
      <w:r w:rsidR="00CE0842">
        <w:t xml:space="preserve"> o </w:t>
      </w:r>
      <w:r>
        <w:t>používání zásad subsidiarity</w:t>
      </w:r>
      <w:r w:rsidR="00CE0842">
        <w:t xml:space="preserve"> a </w:t>
      </w:r>
      <w:r>
        <w:t>proporcionality uvádějící, že návrh legislativního aktu není</w:t>
      </w:r>
      <w:r w:rsidR="00CE0842">
        <w:t xml:space="preserve"> v </w:t>
      </w:r>
      <w:r>
        <w:t>souladu se zásadou subsidiarity,</w:t>
      </w:r>
    </w:p>
    <w:p w:rsidR="00D06312" w:rsidRPr="00B33548" w:rsidP="00D06312" w14:paraId="05A1E751" w14:textId="77777777">
      <w:pPr>
        <w:pStyle w:val="NormalHanging12a"/>
      </w:pPr>
      <w:r>
        <w:t>–</w:t>
      </w:r>
      <w:r>
        <w:tab/>
        <w:t>s ohledem na stanovisko Výboru regionů ze dne 7. května 2026</w:t>
      </w:r>
      <w:r>
        <w:rPr>
          <w:vertAlign w:val="superscript"/>
        </w:rPr>
        <w:footnoteReference w:id="2"/>
      </w:r>
      <w:r>
        <w:t>,</w:t>
      </w:r>
    </w:p>
    <w:p w:rsidR="00D06312" w:rsidRPr="00B33548" w:rsidP="00D06312" w14:paraId="2F33D4B6" w14:textId="56A6E0CD">
      <w:pPr>
        <w:pStyle w:val="NormalHanging12a"/>
      </w:pPr>
      <w:r>
        <w:t>–</w:t>
      </w:r>
      <w:r>
        <w:tab/>
        <w:t>s ohledem na stanovisko Evropského hospodářského</w:t>
      </w:r>
      <w:r w:rsidR="00CE0842">
        <w:t xml:space="preserve"> a </w:t>
      </w:r>
      <w:r>
        <w:t>sociálního výboru ze dne 18. března 2026</w:t>
      </w:r>
      <w:r>
        <w:rPr>
          <w:vertAlign w:val="superscript"/>
        </w:rPr>
        <w:footnoteReference w:id="3"/>
      </w:r>
      <w:r>
        <w:t>,</w:t>
      </w:r>
    </w:p>
    <w:p w:rsidR="00D06312" w:rsidRPr="00B33548" w:rsidP="00D06312" w14:paraId="72740C20" w14:textId="77777777">
      <w:pPr>
        <w:pStyle w:val="NormalHanging12a"/>
      </w:pPr>
      <w:r>
        <w:t>–</w:t>
      </w:r>
      <w:r>
        <w:tab/>
        <w:t>s ohledem na článek 60 jednacího řádu,</w:t>
      </w:r>
    </w:p>
    <w:p w:rsidR="00D06312" w:rsidRPr="00B33548" w:rsidP="00D06312" w14:paraId="690228CD" w14:textId="50DBB7C1">
      <w:pPr>
        <w:pStyle w:val="NormalHanging12a"/>
      </w:pPr>
      <w:r>
        <w:t>–</w:t>
      </w:r>
      <w:r>
        <w:tab/>
        <w:t>s ohledem na zprávu Výboru pro životní prostředí, klima</w:t>
      </w:r>
      <w:r w:rsidR="00CE0842">
        <w:t xml:space="preserve"> a </w:t>
      </w:r>
      <w:r>
        <w:t>bezpečnost potravin (A10-0233/2026),</w:t>
      </w:r>
    </w:p>
    <w:p w:rsidR="00D06312" w:rsidRPr="00B33548" w:rsidP="00D06312" w14:paraId="12E42002" w14:textId="480F0788">
      <w:pPr>
        <w:pStyle w:val="NormalHanging12a"/>
      </w:pPr>
      <w:r>
        <w:t>1.</w:t>
      </w:r>
      <w:r>
        <w:tab/>
        <w:t>přijímá níže uvedený postoj</w:t>
      </w:r>
      <w:r w:rsidR="00CE0842">
        <w:t xml:space="preserve"> v </w:t>
      </w:r>
      <w:r>
        <w:t>prvním čtení;</w:t>
      </w:r>
    </w:p>
    <w:p w:rsidR="00D06312" w:rsidRPr="00B33548" w:rsidP="00D06312" w14:paraId="54ACB6E8" w14:textId="4C2C962D">
      <w:pPr>
        <w:pStyle w:val="NormalHanging12a"/>
      </w:pPr>
      <w:r>
        <w:t>2.</w:t>
      </w:r>
      <w:r>
        <w:tab/>
        <w:t>vyzývá Komisi, aby věc znovu postoupila Parlamentu, jestliže svůj návrh nahradí jiným textem, podstatně jej změní nebo má</w:t>
      </w:r>
      <w:r w:rsidR="00CE0842">
        <w:t xml:space="preserve"> v </w:t>
      </w:r>
      <w:r>
        <w:t>úmyslu jej podstatně změnit;</w:t>
      </w:r>
    </w:p>
    <w:p w:rsidR="00D06312" w:rsidRPr="00B33548" w:rsidP="00D06312" w14:paraId="00F1B562" w14:textId="7F45086D">
      <w:pPr>
        <w:pStyle w:val="NormalHanging12a"/>
      </w:pPr>
      <w:r>
        <w:t>3.</w:t>
      </w:r>
      <w:r>
        <w:tab/>
        <w:t>pověřuje svou předsedkyni, aby předala postoj Radě, Komisi, jakož</w:t>
      </w:r>
      <w:r w:rsidR="00CE0842">
        <w:t xml:space="preserve"> i </w:t>
      </w:r>
      <w:r>
        <w:t>vnitrostátním parlamentům.</w:t>
      </w:r>
    </w:p>
    <w:p w:rsidR="00D06312" w:rsidRPr="00B33548" w:rsidP="00D06312" w14:paraId="53C80E92" w14:textId="77777777">
      <w:pPr>
        <w:widowControl/>
      </w:pPr>
      <w:r>
        <w:br w:type="page"/>
      </w:r>
    </w:p>
    <w:p w:rsidR="00D06312" w:rsidRPr="00B33548" w:rsidP="00D06312" w14:paraId="3CE3EA0E" w14:textId="77777777">
      <w:pPr>
        <w:pStyle w:val="NormalHanging12a"/>
      </w:pPr>
    </w:p>
    <w:p w:rsidR="00D06312" w:rsidRPr="00B33548" w:rsidP="00D06312" w14:paraId="0E96F96D" w14:textId="77777777"/>
    <w:p w:rsidR="00D06312" w:rsidRPr="00B33548" w:rsidP="00D06312" w14:paraId="50EB7202" w14:textId="77777777">
      <w:r>
        <w:rPr>
          <w:rStyle w:val="HideTWBExt"/>
        </w:rPr>
        <w:t>&lt;RepeatBlock-Amend&gt;</w:t>
      </w:r>
    </w:p>
    <w:p w:rsidR="00D06312" w:rsidRPr="00B33548" w:rsidP="00D06312" w14:paraId="7381A565" w14:textId="77777777">
      <w:pPr>
        <w:pStyle w:val="AmNumberTabs"/>
      </w:pPr>
      <w:r>
        <w:rPr>
          <w:rStyle w:val="HideTWBExt"/>
          <w:b w:val="0"/>
        </w:rPr>
        <w:t>&lt;Amend&gt;</w:t>
      </w:r>
      <w:r>
        <w:t>Pozměňovací návrh</w:t>
      </w:r>
      <w:r>
        <w:tab/>
      </w:r>
      <w:r>
        <w:tab/>
      </w:r>
      <w:r>
        <w:rPr>
          <w:rStyle w:val="HideTWBExt"/>
          <w:b w:val="0"/>
        </w:rPr>
        <w:t>&lt;NumAm&gt;</w:t>
      </w:r>
      <w:r>
        <w:t>1</w:t>
      </w:r>
      <w:r>
        <w:rPr>
          <w:rStyle w:val="HideTWBExt"/>
          <w:b w:val="0"/>
        </w:rPr>
        <w:t>&lt;/NumAm&gt;</w:t>
      </w:r>
    </w:p>
    <w:p w:rsidR="00D06312" w:rsidRPr="00B33548" w:rsidP="00D06312" w14:paraId="4FB2F865" w14:textId="77777777">
      <w:pPr>
        <w:pStyle w:val="NormalBold"/>
      </w:pPr>
      <w:r>
        <w:rPr>
          <w:rStyle w:val="HideTWBExt"/>
          <w:b w:val="0"/>
        </w:rPr>
        <w:t>&lt;DocAmend&gt;</w:t>
      </w:r>
      <w:r>
        <w:t>Návrh směrnice</w:t>
      </w:r>
      <w:r>
        <w:rPr>
          <w:rStyle w:val="HideTWBExt"/>
          <w:b w:val="0"/>
        </w:rPr>
        <w:t>&lt;/DocAmend&gt;</w:t>
      </w:r>
    </w:p>
    <w:p w:rsidR="00D06312" w:rsidRPr="00B33548" w:rsidP="00D06312" w14:paraId="1FF01954" w14:textId="6BA65ADE">
      <w:pPr>
        <w:pStyle w:val="NormalBold"/>
      </w:pPr>
      <w:r>
        <w:rPr>
          <w:rStyle w:val="HideTWBExt"/>
          <w:b w:val="0"/>
        </w:rPr>
        <w:t>&lt;Article&gt;</w:t>
      </w:r>
      <w:r>
        <w:t>Bod odůvodnění 2</w:t>
      </w:r>
      <w:r w:rsidR="00CE084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F8CA9"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59086ECD" w14:textId="77777777"/>
        </w:tc>
      </w:tr>
      <w:tr w14:paraId="53B390EC"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2513EF3C" w14:textId="77777777">
            <w:pPr>
              <w:pStyle w:val="AmColumnHeading"/>
            </w:pPr>
            <w:r>
              <w:t>Znění navržené Komisí</w:t>
            </w:r>
          </w:p>
        </w:tc>
        <w:tc>
          <w:tcPr>
            <w:tcW w:w="4876" w:type="dxa"/>
            <w:tcBorders>
              <w:top w:val="nil"/>
              <w:left w:val="nil"/>
              <w:bottom w:val="nil"/>
              <w:right w:val="nil"/>
            </w:tcBorders>
          </w:tcPr>
          <w:p w:rsidR="00D06312" w:rsidRPr="00B33548" w:rsidP="00AA2FC8" w14:paraId="08CDA159" w14:textId="77777777">
            <w:pPr>
              <w:pStyle w:val="AmColumnHeading"/>
            </w:pPr>
            <w:r>
              <w:t>Pozměňovací návrh</w:t>
            </w:r>
          </w:p>
        </w:tc>
      </w:tr>
      <w:tr w14:paraId="47DBE104"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2ACB936A" w14:textId="77777777">
            <w:pPr>
              <w:pStyle w:val="Normal6a"/>
            </w:pPr>
          </w:p>
        </w:tc>
        <w:tc>
          <w:tcPr>
            <w:tcW w:w="4876" w:type="dxa"/>
            <w:tcBorders>
              <w:top w:val="nil"/>
              <w:left w:val="nil"/>
              <w:bottom w:val="nil"/>
              <w:right w:val="nil"/>
            </w:tcBorders>
          </w:tcPr>
          <w:p w:rsidR="00D06312" w:rsidRPr="00B33548" w:rsidP="00AA2FC8" w14:paraId="5EE30FA4" w14:textId="389217C7">
            <w:pPr>
              <w:pStyle w:val="Normal6a"/>
            </w:pPr>
            <w:r>
              <w:rPr>
                <w:b/>
                <w:i/>
              </w:rPr>
              <w:t>(2a)</w:t>
            </w:r>
            <w:r>
              <w:rPr>
                <w:b/>
                <w:i/>
              </w:rPr>
              <w:tab/>
              <w:t>Kvalitní, spolehlivé</w:t>
            </w:r>
            <w:r w:rsidR="00CE0842">
              <w:rPr>
                <w:b/>
                <w:i/>
              </w:rPr>
              <w:t xml:space="preserve"> a </w:t>
            </w:r>
            <w:r>
              <w:rPr>
                <w:b/>
                <w:i/>
              </w:rPr>
              <w:t>srovnatelné údaje</w:t>
            </w:r>
            <w:r w:rsidR="00CE0842">
              <w:rPr>
                <w:b/>
                <w:i/>
              </w:rPr>
              <w:t xml:space="preserve"> o </w:t>
            </w:r>
            <w:r>
              <w:rPr>
                <w:b/>
                <w:i/>
              </w:rPr>
              <w:t>životním prostředí jsou nezbytným předpokladem pro navrhování, provádění, monitorování</w:t>
            </w:r>
            <w:r w:rsidR="00CE0842">
              <w:rPr>
                <w:b/>
                <w:i/>
              </w:rPr>
              <w:t xml:space="preserve"> a </w:t>
            </w:r>
            <w:r>
              <w:rPr>
                <w:b/>
                <w:i/>
              </w:rPr>
              <w:t>prosazování právních předpisů</w:t>
            </w:r>
            <w:r w:rsidR="00CE0842">
              <w:rPr>
                <w:b/>
                <w:i/>
              </w:rPr>
              <w:t xml:space="preserve"> a </w:t>
            </w:r>
            <w:r>
              <w:rPr>
                <w:b/>
                <w:i/>
              </w:rPr>
              <w:t>politik Unie</w:t>
            </w:r>
            <w:r w:rsidR="00CE0842">
              <w:rPr>
                <w:b/>
                <w:i/>
              </w:rPr>
              <w:t xml:space="preserve"> v </w:t>
            </w:r>
            <w:r>
              <w:rPr>
                <w:b/>
                <w:i/>
              </w:rPr>
              <w:t>oblasti životního prostředí. Takové údaje slouží jako podklad pro rozhodování založené na důkazech</w:t>
            </w:r>
            <w:r w:rsidR="00CE0842">
              <w:rPr>
                <w:b/>
                <w:i/>
              </w:rPr>
              <w:t xml:space="preserve"> v </w:t>
            </w:r>
            <w:r>
              <w:rPr>
                <w:b/>
                <w:i/>
              </w:rPr>
              <w:t>celé řadě oblastí veřejné politiky, včetně ochrany biologické rozmanitosti, vodního hospodářství, monitorování stavu půdy, předcházení znečištění</w:t>
            </w:r>
            <w:r w:rsidR="00CE0842">
              <w:rPr>
                <w:b/>
                <w:i/>
              </w:rPr>
              <w:t xml:space="preserve"> a </w:t>
            </w:r>
            <w:r>
              <w:rPr>
                <w:b/>
                <w:i/>
              </w:rPr>
              <w:t>přizpůsobování se změně klimatu. Jsou rovněž nezbytné pro sledování pokroku při plnění příslušných cílů Unie, včetně dosažení klimatické neutrality</w:t>
            </w:r>
            <w:r w:rsidR="00CE0842">
              <w:rPr>
                <w:b/>
                <w:i/>
              </w:rPr>
              <w:t xml:space="preserve"> a </w:t>
            </w:r>
            <w:r>
              <w:rPr>
                <w:b/>
                <w:i/>
              </w:rPr>
              <w:t>zdravé půdy do roku 2050. Zachování dostupnosti, přístupnosti</w:t>
            </w:r>
            <w:r w:rsidR="00CE0842">
              <w:rPr>
                <w:b/>
                <w:i/>
              </w:rPr>
              <w:t xml:space="preserve"> a </w:t>
            </w:r>
            <w:r>
              <w:rPr>
                <w:b/>
                <w:i/>
              </w:rPr>
              <w:t>použitelnosti informací</w:t>
            </w:r>
            <w:r w:rsidR="00CE0842">
              <w:rPr>
                <w:b/>
                <w:i/>
              </w:rPr>
              <w:t xml:space="preserve"> o </w:t>
            </w:r>
            <w:r>
              <w:rPr>
                <w:b/>
                <w:i/>
              </w:rPr>
              <w:t>životním prostředí je proto pro zajištění vysoké úrovně ochrany životního prostředí</w:t>
            </w:r>
            <w:r w:rsidR="00CE0842">
              <w:rPr>
                <w:b/>
                <w:i/>
              </w:rPr>
              <w:t xml:space="preserve"> v </w:t>
            </w:r>
            <w:r>
              <w:rPr>
                <w:b/>
                <w:i/>
              </w:rPr>
              <w:t>celé Unii zcela zásadní.</w:t>
            </w:r>
          </w:p>
        </w:tc>
      </w:tr>
    </w:tbl>
    <w:p w:rsidR="00D06312" w:rsidRPr="00B33548" w:rsidP="00D06312" w14:paraId="59543982" w14:textId="77777777">
      <w:r>
        <w:rPr>
          <w:rStyle w:val="HideTWBExt"/>
        </w:rPr>
        <w:t>&lt;/Amend&gt;</w:t>
      </w:r>
    </w:p>
    <w:p w:rsidR="00D06312" w:rsidRPr="00B33548" w:rsidP="00D06312" w14:paraId="0F2F0F04" w14:textId="77777777">
      <w:pPr>
        <w:pStyle w:val="AmNumberTabs"/>
      </w:pPr>
      <w:r>
        <w:rPr>
          <w:rStyle w:val="HideTWBExt"/>
          <w:b w:val="0"/>
        </w:rPr>
        <w:t>&lt;Amend&gt;</w:t>
      </w:r>
      <w:r>
        <w:t>Pozměňovací návrh</w:t>
      </w:r>
      <w:r>
        <w:tab/>
      </w:r>
      <w:r>
        <w:tab/>
      </w:r>
      <w:r>
        <w:rPr>
          <w:rStyle w:val="HideTWBExt"/>
          <w:b w:val="0"/>
        </w:rPr>
        <w:t>&lt;NumAm&gt;</w:t>
      </w:r>
      <w:r>
        <w:t>2</w:t>
      </w:r>
      <w:r>
        <w:rPr>
          <w:rStyle w:val="HideTWBExt"/>
          <w:b w:val="0"/>
        </w:rPr>
        <w:t>&lt;/NumAm&gt;</w:t>
      </w:r>
    </w:p>
    <w:p w:rsidR="00D06312" w:rsidRPr="00B33548" w:rsidP="00D06312" w14:paraId="1B5FB751" w14:textId="77777777">
      <w:pPr>
        <w:pStyle w:val="NormalBold"/>
      </w:pPr>
      <w:r>
        <w:rPr>
          <w:rStyle w:val="HideTWBExt"/>
          <w:b w:val="0"/>
        </w:rPr>
        <w:t>&lt;DocAmend&gt;</w:t>
      </w:r>
      <w:r>
        <w:t>Návrh směrnice</w:t>
      </w:r>
      <w:r>
        <w:rPr>
          <w:rStyle w:val="HideTWBExt"/>
          <w:b w:val="0"/>
        </w:rPr>
        <w:t>&lt;/DocAmend&gt;</w:t>
      </w:r>
    </w:p>
    <w:p w:rsidR="00D06312" w:rsidRPr="00B33548" w:rsidP="00D06312" w14:paraId="42084E01" w14:textId="34BC71B8">
      <w:pPr>
        <w:pStyle w:val="NormalBold"/>
      </w:pPr>
      <w:r>
        <w:rPr>
          <w:rStyle w:val="HideTWBExt"/>
          <w:b w:val="0"/>
        </w:rPr>
        <w:t>&lt;Article&gt;</w:t>
      </w:r>
      <w:r>
        <w:t>Bod odůvodnění 3</w:t>
      </w:r>
      <w:r w:rsidR="00CE084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FE3EF"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53A56350" w14:textId="77777777"/>
        </w:tc>
      </w:tr>
      <w:tr w14:paraId="3871D4BA"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4A380291" w14:textId="77777777">
            <w:pPr>
              <w:pStyle w:val="AmColumnHeading"/>
            </w:pPr>
            <w:r>
              <w:t>Znění navržené Komisí</w:t>
            </w:r>
          </w:p>
        </w:tc>
        <w:tc>
          <w:tcPr>
            <w:tcW w:w="4876" w:type="dxa"/>
            <w:tcBorders>
              <w:top w:val="nil"/>
              <w:left w:val="nil"/>
              <w:bottom w:val="nil"/>
              <w:right w:val="nil"/>
            </w:tcBorders>
          </w:tcPr>
          <w:p w:rsidR="00D06312" w:rsidRPr="00B33548" w:rsidP="00AA2FC8" w14:paraId="61C75E19" w14:textId="77777777">
            <w:pPr>
              <w:pStyle w:val="AmColumnHeading"/>
            </w:pPr>
            <w:r>
              <w:t>Pozměňovací návrh</w:t>
            </w:r>
          </w:p>
        </w:tc>
      </w:tr>
      <w:tr w14:paraId="79D18137"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1FAAFC7" w14:textId="77777777">
            <w:pPr>
              <w:pStyle w:val="Normal6a"/>
            </w:pPr>
          </w:p>
        </w:tc>
        <w:tc>
          <w:tcPr>
            <w:tcW w:w="4876" w:type="dxa"/>
            <w:tcBorders>
              <w:top w:val="nil"/>
              <w:left w:val="nil"/>
              <w:bottom w:val="nil"/>
              <w:right w:val="nil"/>
            </w:tcBorders>
          </w:tcPr>
          <w:p w:rsidR="00D06312" w:rsidRPr="00B33548" w:rsidP="00AA2FC8" w14:paraId="09360E5B" w14:textId="7AF1E564">
            <w:pPr>
              <w:pStyle w:val="Normal6a"/>
            </w:pPr>
            <w:r>
              <w:rPr>
                <w:b/>
                <w:i/>
              </w:rPr>
              <w:t>(3a)</w:t>
            </w:r>
            <w:r>
              <w:tab/>
            </w:r>
            <w:r>
              <w:rPr>
                <w:b/>
                <w:i/>
              </w:rPr>
              <w:t>Dostupnost, přístupnost</w:t>
            </w:r>
            <w:r w:rsidR="00CE0842">
              <w:rPr>
                <w:b/>
                <w:i/>
              </w:rPr>
              <w:t xml:space="preserve"> a </w:t>
            </w:r>
            <w:r>
              <w:rPr>
                <w:b/>
                <w:i/>
              </w:rPr>
              <w:t>interoperabilita prostorových dat</w:t>
            </w:r>
            <w:r w:rsidR="00CE0842">
              <w:rPr>
                <w:b/>
                <w:i/>
              </w:rPr>
              <w:t xml:space="preserve"> o </w:t>
            </w:r>
            <w:r>
              <w:rPr>
                <w:b/>
                <w:i/>
              </w:rPr>
              <w:t>životním prostředí mohou významně přispět ke snížení administrativní zátěže</w:t>
            </w:r>
            <w:r w:rsidR="00CE0842">
              <w:rPr>
                <w:b/>
                <w:i/>
              </w:rPr>
              <w:t xml:space="preserve"> a </w:t>
            </w:r>
            <w:r>
              <w:rPr>
                <w:b/>
                <w:i/>
              </w:rPr>
              <w:t>ke zlepšení účinnosti, kvality</w:t>
            </w:r>
            <w:r w:rsidR="00CE0842">
              <w:rPr>
                <w:b/>
                <w:i/>
              </w:rPr>
              <w:t xml:space="preserve"> a </w:t>
            </w:r>
            <w:r>
              <w:rPr>
                <w:b/>
                <w:i/>
              </w:rPr>
              <w:t>spolehlivosti správních postupů. Lepší přístup</w:t>
            </w:r>
            <w:r w:rsidR="00CE0842">
              <w:rPr>
                <w:b/>
                <w:i/>
              </w:rPr>
              <w:t xml:space="preserve"> k </w:t>
            </w:r>
            <w:r>
              <w:rPr>
                <w:b/>
                <w:i/>
              </w:rPr>
              <w:t>informacím</w:t>
            </w:r>
            <w:r w:rsidR="00CE0842">
              <w:rPr>
                <w:b/>
                <w:i/>
              </w:rPr>
              <w:t xml:space="preserve"> o </w:t>
            </w:r>
            <w:r>
              <w:rPr>
                <w:b/>
                <w:i/>
              </w:rPr>
              <w:t>životním prostředí může usnadnit posuzování vlivů na životní prostředí, povolovací řízení</w:t>
            </w:r>
            <w:r w:rsidR="00CE0842">
              <w:rPr>
                <w:b/>
                <w:i/>
              </w:rPr>
              <w:t xml:space="preserve"> a </w:t>
            </w:r>
            <w:r>
              <w:rPr>
                <w:b/>
                <w:i/>
              </w:rPr>
              <w:t>procesy veřejného rozhodování,</w:t>
            </w:r>
            <w:r w:rsidR="00CE0842">
              <w:rPr>
                <w:b/>
                <w:i/>
              </w:rPr>
              <w:t xml:space="preserve"> a </w:t>
            </w:r>
            <w:r>
              <w:rPr>
                <w:b/>
                <w:i/>
              </w:rPr>
              <w:t>to při zachování vysoké úrovně ochrany životního prostředí. Účelné sdílení</w:t>
            </w:r>
            <w:r w:rsidR="00CE0842">
              <w:rPr>
                <w:b/>
                <w:i/>
              </w:rPr>
              <w:t xml:space="preserve"> a </w:t>
            </w:r>
            <w:r>
              <w:rPr>
                <w:b/>
                <w:i/>
              </w:rPr>
              <w:t>opětovné využívání informací</w:t>
            </w:r>
            <w:r w:rsidR="00CE0842">
              <w:rPr>
                <w:b/>
                <w:i/>
              </w:rPr>
              <w:t xml:space="preserve"> o </w:t>
            </w:r>
            <w:r>
              <w:rPr>
                <w:b/>
                <w:i/>
              </w:rPr>
              <w:t>životním prostředí by proto mělo být považováno za důležitou součást zlepšování právní úpravy</w:t>
            </w:r>
            <w:r w:rsidR="00CE0842">
              <w:rPr>
                <w:b/>
                <w:i/>
              </w:rPr>
              <w:t xml:space="preserve"> a </w:t>
            </w:r>
            <w:r>
              <w:rPr>
                <w:b/>
                <w:i/>
              </w:rPr>
              <w:t>zvyšování efektivnosti správy záležitostí týkajících se životního prostředí.</w:t>
            </w:r>
          </w:p>
        </w:tc>
      </w:tr>
    </w:tbl>
    <w:p w:rsidR="00D06312" w:rsidRPr="00B33548" w:rsidP="00D06312" w14:paraId="755708BD" w14:textId="77777777">
      <w:r>
        <w:rPr>
          <w:rStyle w:val="HideTWBExt"/>
        </w:rPr>
        <w:t>&lt;/Amend&gt;</w:t>
      </w:r>
    </w:p>
    <w:p w:rsidR="00D06312" w:rsidRPr="00B33548" w:rsidP="00D06312" w14:paraId="26F72FA0" w14:textId="77777777">
      <w:pPr>
        <w:pStyle w:val="AmNumberTabs"/>
      </w:pPr>
      <w:r>
        <w:rPr>
          <w:rStyle w:val="HideTWBExt"/>
          <w:b w:val="0"/>
        </w:rPr>
        <w:t>&lt;Amend&gt;</w:t>
      </w:r>
      <w:r>
        <w:t>Pozměňovací návrh</w:t>
      </w:r>
      <w:r>
        <w:tab/>
      </w:r>
      <w:r>
        <w:tab/>
      </w:r>
      <w:r>
        <w:rPr>
          <w:rStyle w:val="HideTWBExt"/>
          <w:b w:val="0"/>
        </w:rPr>
        <w:t>&lt;NumAm&gt;</w:t>
      </w:r>
      <w:r>
        <w:t>3</w:t>
      </w:r>
      <w:r>
        <w:rPr>
          <w:rStyle w:val="HideTWBExt"/>
          <w:b w:val="0"/>
        </w:rPr>
        <w:t>&lt;/NumAm&gt;</w:t>
      </w:r>
    </w:p>
    <w:p w:rsidR="00D06312" w:rsidRPr="00B33548" w:rsidP="00D06312" w14:paraId="73EAD56E" w14:textId="77777777">
      <w:pPr>
        <w:pStyle w:val="NormalBold"/>
      </w:pPr>
      <w:r>
        <w:rPr>
          <w:rStyle w:val="HideTWBExt"/>
          <w:b w:val="0"/>
        </w:rPr>
        <w:t>&lt;DocAmend&gt;</w:t>
      </w:r>
      <w:r>
        <w:t>Návrh směrnice</w:t>
      </w:r>
      <w:r>
        <w:rPr>
          <w:rStyle w:val="HideTWBExt"/>
          <w:b w:val="0"/>
        </w:rPr>
        <w:t>&lt;/DocAmend&gt;</w:t>
      </w:r>
    </w:p>
    <w:p w:rsidR="00D06312" w:rsidRPr="00B33548" w:rsidP="00D06312" w14:paraId="130AC1AB" w14:textId="77777777">
      <w:pPr>
        <w:pStyle w:val="NormalBold"/>
      </w:pPr>
      <w:r>
        <w:rPr>
          <w:rStyle w:val="HideTWBExt"/>
          <w:b w:val="0"/>
        </w:rPr>
        <w:t>&lt;Article&gt;</w:t>
      </w:r>
      <w:r>
        <w:t>Bod odůvodnění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866FB"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1EB47565" w14:textId="77777777"/>
        </w:tc>
      </w:tr>
      <w:tr w14:paraId="2AC7A23A"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39636302" w14:textId="77777777">
            <w:pPr>
              <w:pStyle w:val="AmColumnHeading"/>
            </w:pPr>
            <w:r>
              <w:t>Znění navržené Komisí</w:t>
            </w:r>
          </w:p>
        </w:tc>
        <w:tc>
          <w:tcPr>
            <w:tcW w:w="4876" w:type="dxa"/>
            <w:tcBorders>
              <w:top w:val="nil"/>
              <w:left w:val="nil"/>
              <w:bottom w:val="nil"/>
              <w:right w:val="nil"/>
            </w:tcBorders>
          </w:tcPr>
          <w:p w:rsidR="00D06312" w:rsidRPr="00B33548" w:rsidP="00AA2FC8" w14:paraId="34DA0391" w14:textId="77777777">
            <w:pPr>
              <w:pStyle w:val="AmColumnHeading"/>
            </w:pPr>
            <w:r>
              <w:t>Pozměňovací návrh</w:t>
            </w:r>
          </w:p>
        </w:tc>
      </w:tr>
      <w:tr w14:paraId="1EE7DC0A"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47A748A9" w14:textId="16AA7104">
            <w:pPr>
              <w:pStyle w:val="Normal6a"/>
            </w:pPr>
            <w:r>
              <w:t>(6)</w:t>
            </w:r>
            <w:r>
              <w:tab/>
              <w:t>Směrnice 2007/2/ES obsahuje odkaz na třetí strany, zatímco směrnice (EU) 2019/1024, která se použije na subjekty veřejného sektoru</w:t>
            </w:r>
            <w:r w:rsidR="00CE0842">
              <w:t xml:space="preserve"> a </w:t>
            </w:r>
            <w:r>
              <w:t>veřejné podniky, se nevztahuje na soukromé subjekty nebo podniky.</w:t>
            </w:r>
            <w:r w:rsidR="00CE0842">
              <w:t xml:space="preserve"> V </w:t>
            </w:r>
            <w:r>
              <w:rPr>
                <w:b/>
                <w:i/>
              </w:rPr>
              <w:t>zájmu zajištění souladu</w:t>
            </w:r>
            <w:r>
              <w:t xml:space="preserve"> se </w:t>
            </w:r>
            <w:r>
              <w:rPr>
                <w:b/>
                <w:i/>
              </w:rPr>
              <w:t>směrnicí</w:t>
            </w:r>
            <w:r>
              <w:t xml:space="preserve"> (EU) 2019/</w:t>
            </w:r>
            <w:r>
              <w:rPr>
                <w:b/>
                <w:i/>
              </w:rPr>
              <w:t>1024</w:t>
            </w:r>
            <w:r>
              <w:rPr>
                <w:b/>
                <w:i/>
                <w:vertAlign w:val="superscript"/>
              </w:rPr>
              <w:t>10</w:t>
            </w:r>
            <w:r>
              <w:rPr>
                <w:b/>
                <w:i/>
              </w:rPr>
              <w:t xml:space="preserve"> by měl být odkaz na třetí strany vypuštěn</w:t>
            </w:r>
            <w:r>
              <w:t>.</w:t>
            </w:r>
          </w:p>
        </w:tc>
        <w:tc>
          <w:tcPr>
            <w:tcW w:w="4876" w:type="dxa"/>
            <w:tcBorders>
              <w:top w:val="nil"/>
              <w:left w:val="nil"/>
              <w:bottom w:val="nil"/>
              <w:right w:val="nil"/>
            </w:tcBorders>
          </w:tcPr>
          <w:p w:rsidR="00D06312" w:rsidRPr="00B33548" w:rsidP="00AA2FC8" w14:paraId="779B6112" w14:textId="0F82C390">
            <w:pPr>
              <w:pStyle w:val="Normal6a"/>
            </w:pPr>
            <w:r>
              <w:t>(6)</w:t>
            </w:r>
            <w:r>
              <w:tab/>
              <w:t>Směrnice 2007/2/ES obsahuje odkaz na třetí strany, zatímco směrnice (EU) 2019/1024, která se použije na subjekty veřejného sektoru</w:t>
            </w:r>
            <w:r w:rsidR="00CE0842">
              <w:t xml:space="preserve"> a </w:t>
            </w:r>
            <w:r>
              <w:t xml:space="preserve">veřejné podniky, se nevztahuje na soukromé subjekty nebo podniky. </w:t>
            </w:r>
            <w:r>
              <w:rPr>
                <w:b/>
                <w:i/>
              </w:rPr>
              <w:t>Směrnice 2007/2/ES by měla</w:t>
            </w:r>
            <w:r w:rsidR="00CE0842">
              <w:rPr>
                <w:b/>
                <w:i/>
              </w:rPr>
              <w:t xml:space="preserve"> i </w:t>
            </w:r>
            <w:r>
              <w:rPr>
                <w:b/>
                <w:i/>
              </w:rPr>
              <w:t>nadále upravovat dobrovolné propojování souborů prostorových dat třetích stran</w:t>
            </w:r>
            <w:r w:rsidR="00CE0842">
              <w:rPr>
                <w:b/>
                <w:i/>
              </w:rPr>
              <w:t xml:space="preserve"> s </w:t>
            </w:r>
            <w:r>
              <w:rPr>
                <w:b/>
                <w:i/>
              </w:rPr>
              <w:t>příslušnými službami. Takové dobrovolné příspěvky by měly být možné</w:t>
            </w:r>
            <w:r w:rsidR="00CE0842">
              <w:t xml:space="preserve"> v </w:t>
            </w:r>
            <w:r>
              <w:rPr>
                <w:b/>
                <w:i/>
              </w:rPr>
              <w:t>případech, kdy tyto soubory dat splňují příslušné požadavky vyplývající</w:t>
            </w:r>
            <w:r w:rsidR="00CE0842">
              <w:rPr>
                <w:b/>
                <w:i/>
              </w:rPr>
              <w:t xml:space="preserve"> z </w:t>
            </w:r>
            <w:r>
              <w:rPr>
                <w:b/>
                <w:i/>
              </w:rPr>
              <w:t>právních předpisů Unie</w:t>
            </w:r>
            <w:r w:rsidR="00CE0842">
              <w:rPr>
                <w:b/>
                <w:i/>
              </w:rPr>
              <w:t xml:space="preserve"> o </w:t>
            </w:r>
            <w:r>
              <w:rPr>
                <w:b/>
                <w:i/>
              </w:rPr>
              <w:t>správě</w:t>
            </w:r>
            <w:r w:rsidR="00CE0842">
              <w:rPr>
                <w:b/>
                <w:i/>
              </w:rPr>
              <w:t xml:space="preserve"> a </w:t>
            </w:r>
            <w:r>
              <w:rPr>
                <w:b/>
                <w:i/>
              </w:rPr>
              <w:t>sdílení údajů</w:t>
            </w:r>
            <w:r>
              <w:rPr>
                <w:b/>
                <w:i/>
                <w:vertAlign w:val="superscript"/>
              </w:rPr>
              <w:t>9a</w:t>
            </w:r>
            <w:r>
              <w:rPr>
                <w:b/>
                <w:i/>
              </w:rPr>
              <w:t>, zejména pokud jde</w:t>
            </w:r>
            <w:r w:rsidR="00CE0842">
              <w:rPr>
                <w:b/>
                <w:i/>
              </w:rPr>
              <w:t xml:space="preserve"> o </w:t>
            </w:r>
            <w:r>
              <w:rPr>
                <w:b/>
                <w:i/>
              </w:rPr>
              <w:t>metadata, kvalitu, podmínky přístupu</w:t>
            </w:r>
            <w:r w:rsidR="00CE0842">
              <w:rPr>
                <w:b/>
                <w:i/>
              </w:rPr>
              <w:t xml:space="preserve"> a </w:t>
            </w:r>
            <w:r>
              <w:rPr>
                <w:b/>
                <w:i/>
              </w:rPr>
              <w:t>interoperabilitu.</w:t>
            </w:r>
          </w:p>
        </w:tc>
      </w:tr>
      <w:tr w14:paraId="4234F4FC"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3FF11FB5" w14:textId="77777777">
            <w:pPr>
              <w:pStyle w:val="Normal6a"/>
            </w:pPr>
            <w:r>
              <w:rPr>
                <w:b/>
                <w:i/>
              </w:rPr>
              <w:t>_________________</w:t>
            </w:r>
          </w:p>
        </w:tc>
        <w:tc>
          <w:tcPr>
            <w:tcW w:w="4876" w:type="dxa"/>
            <w:tcBorders>
              <w:top w:val="nil"/>
              <w:left w:val="nil"/>
              <w:bottom w:val="nil"/>
              <w:right w:val="nil"/>
            </w:tcBorders>
          </w:tcPr>
          <w:p w:rsidR="00D06312" w:rsidRPr="00B33548" w:rsidP="00AA2FC8" w14:paraId="205A45D0" w14:textId="77777777">
            <w:pPr>
              <w:pStyle w:val="Normal6a"/>
            </w:pPr>
            <w:r>
              <w:rPr>
                <w:b/>
                <w:i/>
              </w:rPr>
              <w:t>_________________</w:t>
            </w:r>
          </w:p>
        </w:tc>
      </w:tr>
      <w:tr w14:paraId="26A8692E"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4A738C6" w14:textId="77777777"/>
        </w:tc>
        <w:tc>
          <w:tcPr>
            <w:tcW w:w="4876" w:type="dxa"/>
            <w:tcBorders>
              <w:top w:val="nil"/>
              <w:left w:val="nil"/>
              <w:bottom w:val="nil"/>
              <w:right w:val="nil"/>
            </w:tcBorders>
          </w:tcPr>
          <w:p w:rsidR="00D06312" w:rsidRPr="00B33548" w:rsidP="00AA2FC8" w14:paraId="1E39B383" w14:textId="66339293">
            <w:pPr>
              <w:pStyle w:val="Normal6a"/>
            </w:pPr>
            <w:r>
              <w:rPr>
                <w:b/>
                <w:i/>
                <w:vertAlign w:val="superscript"/>
              </w:rPr>
              <w:t>9a</w:t>
            </w:r>
            <w:r>
              <w:t xml:space="preserve"> </w:t>
            </w:r>
            <w:r>
              <w:rPr>
                <w:b/>
                <w:i/>
              </w:rPr>
              <w:t>NAŘÍZENÍ EVROPSKÉHO PARLAMENTU</w:t>
            </w:r>
            <w:r w:rsidR="00CE0842">
              <w:rPr>
                <w:b/>
                <w:i/>
              </w:rPr>
              <w:t xml:space="preserve"> A </w:t>
            </w:r>
            <w:r>
              <w:rPr>
                <w:b/>
                <w:i/>
              </w:rPr>
              <w:t>RADY, kterým se mění nařízení (EU) 2016/679, (EU) 2018/1724, (EU) 2018/1725, (EU) 2023/2854</w:t>
            </w:r>
            <w:r w:rsidR="00CE0842">
              <w:rPr>
                <w:b/>
                <w:i/>
              </w:rPr>
              <w:t xml:space="preserve"> a </w:t>
            </w:r>
            <w:r>
              <w:rPr>
                <w:b/>
                <w:i/>
              </w:rPr>
              <w:t>směrnice 2002/58/ES, (EU) 2022/2555</w:t>
            </w:r>
            <w:r w:rsidR="00CE0842">
              <w:rPr>
                <w:b/>
                <w:i/>
              </w:rPr>
              <w:t xml:space="preserve"> a </w:t>
            </w:r>
            <w:r>
              <w:rPr>
                <w:b/>
                <w:i/>
              </w:rPr>
              <w:t>(EU) 2022/2557, pokud jde</w:t>
            </w:r>
            <w:r w:rsidR="00CE0842">
              <w:rPr>
                <w:b/>
                <w:i/>
              </w:rPr>
              <w:t xml:space="preserve"> o </w:t>
            </w:r>
            <w:r>
              <w:rPr>
                <w:b/>
                <w:i/>
              </w:rPr>
              <w:t>zjednodušení digitálního právního rámce,</w:t>
            </w:r>
            <w:r w:rsidR="00CE0842">
              <w:rPr>
                <w:b/>
                <w:i/>
              </w:rPr>
              <w:t xml:space="preserve"> a </w:t>
            </w:r>
            <w:r>
              <w:rPr>
                <w:b/>
                <w:i/>
              </w:rPr>
              <w:t>kterým</w:t>
            </w:r>
            <w:r>
              <w:t xml:space="preserve"> se </w:t>
            </w:r>
            <w:r>
              <w:rPr>
                <w:b/>
                <w:i/>
              </w:rPr>
              <w:t>zrušují nařízení (EU) 2018/1807,</w:t>
            </w:r>
            <w:r>
              <w:t xml:space="preserve"> (EU) 2019/</w:t>
            </w:r>
            <w:r>
              <w:rPr>
                <w:b/>
                <w:i/>
              </w:rPr>
              <w:t>1150, (EU) 2022/868</w:t>
            </w:r>
            <w:r w:rsidR="00CE0842">
              <w:rPr>
                <w:b/>
                <w:i/>
              </w:rPr>
              <w:t xml:space="preserve"> a </w:t>
            </w:r>
            <w:r>
              <w:rPr>
                <w:b/>
                <w:i/>
              </w:rPr>
              <w:t>směrnice (EU) 2019/1024 (souhrnný balíček pro digitální oblast)</w:t>
            </w:r>
            <w:r>
              <w:t>.</w:t>
            </w:r>
          </w:p>
        </w:tc>
      </w:tr>
      <w:tr w14:paraId="0E92236B"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25D7D338" w14:textId="67B989CA">
            <w:pPr>
              <w:pStyle w:val="Normal6a"/>
            </w:pPr>
            <w:r>
              <w:rPr>
                <w:vertAlign w:val="superscript"/>
              </w:rPr>
              <w:t>10</w:t>
            </w:r>
            <w:r>
              <w:t xml:space="preserve"> Směrnice Evropského parlamentu</w:t>
            </w:r>
            <w:r w:rsidR="00CE0842">
              <w:t xml:space="preserve"> a </w:t>
            </w:r>
            <w:r>
              <w:t>Rady (EU) 2019/1024 ze dne 20. června 2019</w:t>
            </w:r>
            <w:r w:rsidR="00CE0842">
              <w:t xml:space="preserve"> o </w:t>
            </w:r>
            <w:r>
              <w:t>otevřených datech</w:t>
            </w:r>
            <w:r w:rsidR="00CE0842">
              <w:t xml:space="preserve"> a </w:t>
            </w:r>
            <w:r>
              <w:t>opakovaném použití informací veřejného sektoru (Úř. věst. L 172, 26.6.2019, s. 56, ELI: http://data.europa.eu/eli/dir/2019/1024/oj).</w:t>
            </w:r>
          </w:p>
        </w:tc>
        <w:tc>
          <w:tcPr>
            <w:tcW w:w="4876" w:type="dxa"/>
            <w:tcBorders>
              <w:top w:val="nil"/>
              <w:left w:val="nil"/>
              <w:bottom w:val="nil"/>
              <w:right w:val="nil"/>
            </w:tcBorders>
          </w:tcPr>
          <w:p w:rsidR="00D06312" w:rsidRPr="00B33548" w:rsidP="00AA2FC8" w14:paraId="63CEC616" w14:textId="07A5F146">
            <w:pPr>
              <w:pStyle w:val="Normal6"/>
            </w:pPr>
            <w:r>
              <w:rPr>
                <w:vertAlign w:val="superscript"/>
              </w:rPr>
              <w:t>10</w:t>
            </w:r>
            <w:r>
              <w:t xml:space="preserve"> Směrnice Evropského parlamentu</w:t>
            </w:r>
            <w:r w:rsidR="00CE0842">
              <w:t xml:space="preserve"> a </w:t>
            </w:r>
            <w:r>
              <w:t>Rady (EU) 2019/1024 ze dne 20. června 2019</w:t>
            </w:r>
            <w:r w:rsidR="00CE0842">
              <w:t xml:space="preserve"> o </w:t>
            </w:r>
            <w:r>
              <w:t>otevřených datech</w:t>
            </w:r>
            <w:r w:rsidR="00CE0842">
              <w:t xml:space="preserve"> a </w:t>
            </w:r>
            <w:r>
              <w:t>opakovaném použití informací veřejného sektoru (Úř. věst. L 172, 26.6.2019, s. 56, ELI: http://data.europa.eu/eli/dir/2019/1024/oj).</w:t>
            </w:r>
          </w:p>
        </w:tc>
      </w:tr>
    </w:tbl>
    <w:p w:rsidR="00D06312" w:rsidRPr="00B33548" w:rsidP="00D06312" w14:paraId="17658927" w14:textId="77777777">
      <w:r>
        <w:rPr>
          <w:rStyle w:val="HideTWBExt"/>
        </w:rPr>
        <w:t>&lt;/Amend&gt;</w:t>
      </w:r>
    </w:p>
    <w:p w:rsidR="00D06312" w:rsidRPr="00B33548" w:rsidP="00D06312" w14:paraId="2D4B695F" w14:textId="77777777">
      <w:pPr>
        <w:pStyle w:val="AmNumberTabs"/>
      </w:pPr>
      <w:r>
        <w:rPr>
          <w:rStyle w:val="HideTWBExt"/>
          <w:b w:val="0"/>
        </w:rPr>
        <w:t>&lt;Amend&gt;</w:t>
      </w:r>
      <w:r>
        <w:t>Pozměňovací návrh</w:t>
      </w:r>
      <w:r>
        <w:tab/>
      </w:r>
      <w:r>
        <w:tab/>
      </w:r>
      <w:r>
        <w:rPr>
          <w:rStyle w:val="HideTWBExt"/>
          <w:b w:val="0"/>
        </w:rPr>
        <w:t>&lt;NumAm&gt;</w:t>
      </w:r>
      <w:r>
        <w:t>4</w:t>
      </w:r>
      <w:r>
        <w:rPr>
          <w:rStyle w:val="HideTWBExt"/>
          <w:b w:val="0"/>
        </w:rPr>
        <w:t>&lt;/NumAm&gt;</w:t>
      </w:r>
    </w:p>
    <w:p w:rsidR="00D06312" w:rsidRPr="00B33548" w:rsidP="00D06312" w14:paraId="411630F0" w14:textId="77777777">
      <w:pPr>
        <w:pStyle w:val="NormalBold"/>
      </w:pPr>
      <w:r>
        <w:rPr>
          <w:rStyle w:val="HideTWBExt"/>
          <w:b w:val="0"/>
        </w:rPr>
        <w:t>&lt;DocAmend&gt;</w:t>
      </w:r>
      <w:r>
        <w:t>Návrh směrnice</w:t>
      </w:r>
      <w:r>
        <w:rPr>
          <w:rStyle w:val="HideTWBExt"/>
          <w:b w:val="0"/>
        </w:rPr>
        <w:t>&lt;/DocAmend&gt;</w:t>
      </w:r>
    </w:p>
    <w:p w:rsidR="00D06312" w:rsidRPr="00B33548" w:rsidP="00D06312" w14:paraId="0B602F59" w14:textId="77777777">
      <w:pPr>
        <w:pStyle w:val="NormalBold"/>
      </w:pPr>
      <w:r>
        <w:rPr>
          <w:rStyle w:val="HideTWBExt"/>
          <w:b w:val="0"/>
        </w:rPr>
        <w:t>&lt;Article&gt;</w:t>
      </w:r>
      <w:r>
        <w:t>Bod odůvodnění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9282C"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040519BD" w14:textId="77777777"/>
        </w:tc>
      </w:tr>
      <w:tr w14:paraId="50B59E90"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244708E3" w14:textId="77777777">
            <w:pPr>
              <w:pStyle w:val="AmColumnHeading"/>
            </w:pPr>
            <w:r>
              <w:t>Znění navržené Komisí</w:t>
            </w:r>
          </w:p>
        </w:tc>
        <w:tc>
          <w:tcPr>
            <w:tcW w:w="4876" w:type="dxa"/>
            <w:tcBorders>
              <w:top w:val="nil"/>
              <w:left w:val="nil"/>
              <w:bottom w:val="nil"/>
              <w:right w:val="nil"/>
            </w:tcBorders>
          </w:tcPr>
          <w:p w:rsidR="00D06312" w:rsidRPr="00B33548" w:rsidP="00AA2FC8" w14:paraId="542CAB54" w14:textId="77777777">
            <w:pPr>
              <w:pStyle w:val="AmColumnHeading"/>
            </w:pPr>
            <w:r>
              <w:t>Pozměňovací návrh</w:t>
            </w:r>
          </w:p>
        </w:tc>
      </w:tr>
      <w:tr w14:paraId="4B3CB98A"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6290ED7A" w14:textId="01B9530E">
            <w:pPr>
              <w:pStyle w:val="Normal6a"/>
            </w:pPr>
            <w:r>
              <w:t>(8)</w:t>
            </w:r>
            <w:r>
              <w:tab/>
              <w:t>Články 7</w:t>
            </w:r>
            <w:r w:rsidR="00CE0842">
              <w:t xml:space="preserve"> a </w:t>
            </w:r>
            <w:r>
              <w:t>8 směrnice 2007/2/ES zmocňují Komisi</w:t>
            </w:r>
            <w:r w:rsidR="00CE0842">
              <w:t xml:space="preserve"> k </w:t>
            </w:r>
            <w:r>
              <w:t>přijetí prováděcích pravidel, kterými se stanoví technická opatření pro interoperabilitu</w:t>
            </w:r>
            <w:r w:rsidR="00CE0842">
              <w:t xml:space="preserve"> a </w:t>
            </w:r>
            <w:r>
              <w:t>tam, kde je to prakticky možné, pro harmonizaci souborů prostorových dat</w:t>
            </w:r>
            <w:r w:rsidR="00CE0842">
              <w:t xml:space="preserve"> a </w:t>
            </w:r>
            <w:r>
              <w:t>služeb založených na prostorových datech. Stanoví také podmínky</w:t>
            </w:r>
            <w:r w:rsidR="00CE0842">
              <w:t xml:space="preserve"> a </w:t>
            </w:r>
            <w:r>
              <w:t>obsah těchto prováděcích pravidel. Ustanovení čl. 5 odst. 1 směrnice (EU) 2019/1024 stanoví, že subjekty veřejného sektoru</w:t>
            </w:r>
            <w:r w:rsidR="00CE0842">
              <w:t xml:space="preserve"> a </w:t>
            </w:r>
            <w:r>
              <w:t>veřejné podniky poskytnou své dokumenty</w:t>
            </w:r>
            <w:r w:rsidR="00CE0842">
              <w:t xml:space="preserve"> v </w:t>
            </w:r>
            <w:r>
              <w:t>jakémkoliv již existujícím formátu nebo jazyce,</w:t>
            </w:r>
            <w:r w:rsidR="00CE0842">
              <w:t xml:space="preserve"> a </w:t>
            </w:r>
            <w:r>
              <w:t>pokud je to možné</w:t>
            </w:r>
            <w:r w:rsidR="00CE0842">
              <w:t xml:space="preserve"> a </w:t>
            </w:r>
            <w:r>
              <w:t>vhodné, elektronickými prostředky ve formátech, jež jsou otevřené, strojově čitelné, dostupné, vyhledatelné</w:t>
            </w:r>
            <w:r w:rsidR="00CE0842">
              <w:t xml:space="preserve"> a </w:t>
            </w:r>
            <w:r>
              <w:t>opětovně použitelné, spolu</w:t>
            </w:r>
            <w:r w:rsidR="00CE0842">
              <w:t xml:space="preserve"> s </w:t>
            </w:r>
            <w:r>
              <w:t>jejich metadaty. Formát</w:t>
            </w:r>
            <w:r w:rsidR="00CE0842">
              <w:t xml:space="preserve"> i </w:t>
            </w:r>
            <w:r>
              <w:t xml:space="preserve">metadata pokud možno </w:t>
            </w:r>
            <w:r>
              <w:rPr>
                <w:b/>
                <w:i/>
              </w:rPr>
              <w:t>splňují</w:t>
            </w:r>
            <w:r>
              <w:t xml:space="preserve"> formální otevřené normy. Podle čl. 1 odst. 7 směrnice (EU) 2019/1024 uvedená směrnice upravuje opakované použití stávajících dokumentů, které mají</w:t>
            </w:r>
            <w:r w:rsidR="00CE0842">
              <w:t xml:space="preserve"> v </w:t>
            </w:r>
            <w:r>
              <w:t>držení subjekty veřejného sektoru</w:t>
            </w:r>
            <w:r w:rsidR="00CE0842">
              <w:t xml:space="preserve"> a </w:t>
            </w:r>
            <w:r>
              <w:t xml:space="preserve">veřejné podniky členských států, včetně dokumentů, na něž se vztahuje směrnice 2007/2/ES. </w:t>
            </w:r>
            <w:r>
              <w:rPr>
                <w:b/>
                <w:i/>
              </w:rPr>
              <w:t>Vzhledem</w:t>
            </w:r>
            <w:r w:rsidR="00CE0842">
              <w:rPr>
                <w:b/>
                <w:i/>
              </w:rPr>
              <w:t xml:space="preserve"> k </w:t>
            </w:r>
            <w:r>
              <w:rPr>
                <w:b/>
                <w:i/>
              </w:rPr>
              <w:t>tomu</w:t>
            </w:r>
            <w:r>
              <w:t xml:space="preserve">, </w:t>
            </w:r>
            <w:r>
              <w:rPr>
                <w:b/>
                <w:i/>
              </w:rPr>
              <w:t>že požadavky na interoperabilitu otevřených dat se vztahují na prostorová data, mělo by být zrušeno</w:t>
            </w:r>
            <w:r>
              <w:t xml:space="preserve"> zmocnění</w:t>
            </w:r>
            <w:r w:rsidR="00CE0842">
              <w:t xml:space="preserve"> k </w:t>
            </w:r>
            <w:r>
              <w:t>přijetí prováděcích pravidel stanovujících technická opatření pro interoperabilitu</w:t>
            </w:r>
            <w:r w:rsidR="00CE0842">
              <w:t xml:space="preserve"> a </w:t>
            </w:r>
            <w:r>
              <w:t>tam, kde je to prakticky možné, pro harmonizaci souborů prostorových dat</w:t>
            </w:r>
            <w:r w:rsidR="00CE0842">
              <w:t xml:space="preserve"> a </w:t>
            </w:r>
            <w:r>
              <w:rPr>
                <w:b/>
                <w:i/>
              </w:rPr>
              <w:t>související ustanovení</w:t>
            </w:r>
            <w:r>
              <w:t>.</w:t>
            </w:r>
          </w:p>
        </w:tc>
        <w:tc>
          <w:tcPr>
            <w:tcW w:w="4876" w:type="dxa"/>
            <w:tcBorders>
              <w:top w:val="nil"/>
              <w:left w:val="nil"/>
              <w:bottom w:val="nil"/>
              <w:right w:val="nil"/>
            </w:tcBorders>
          </w:tcPr>
          <w:p w:rsidR="00D06312" w:rsidRPr="00B33548" w:rsidP="00AA2FC8" w14:paraId="6CF34220" w14:textId="497A8B97">
            <w:pPr>
              <w:pStyle w:val="Normal6a"/>
            </w:pPr>
            <w:r>
              <w:t>(8)</w:t>
            </w:r>
            <w:r>
              <w:tab/>
              <w:t>Články 7</w:t>
            </w:r>
            <w:r w:rsidR="00CE0842">
              <w:t xml:space="preserve"> a </w:t>
            </w:r>
            <w:r>
              <w:t>8 směrnice 2007/2/ES zmocňují Komisi</w:t>
            </w:r>
            <w:r w:rsidR="00CE0842">
              <w:t xml:space="preserve"> k </w:t>
            </w:r>
            <w:r>
              <w:t>přijetí prováděcích pravidel, kterými se stanoví technická opatření pro interoperabilitu</w:t>
            </w:r>
            <w:r w:rsidR="00CE0842">
              <w:t xml:space="preserve"> a </w:t>
            </w:r>
            <w:r>
              <w:t>tam, kde je to prakticky možné, pro harmonizaci souborů prostorových dat</w:t>
            </w:r>
            <w:r w:rsidR="00CE0842">
              <w:t xml:space="preserve"> a </w:t>
            </w:r>
            <w:r>
              <w:t>služeb založených na prostorových datech. Stanoví také podmínky</w:t>
            </w:r>
            <w:r w:rsidR="00CE0842">
              <w:t xml:space="preserve"> a </w:t>
            </w:r>
            <w:r>
              <w:t>obsah těchto prováděcích pravidel. Ustanovení čl. 5 odst. 1 směrnice (EU) 2019/1024 stanoví, že subjekty veřejného sektoru</w:t>
            </w:r>
            <w:r w:rsidR="00CE0842">
              <w:t xml:space="preserve"> a </w:t>
            </w:r>
            <w:r>
              <w:t>veřejné podniky poskytnou své dokumenty</w:t>
            </w:r>
            <w:r w:rsidR="00CE0842">
              <w:t xml:space="preserve"> v </w:t>
            </w:r>
            <w:r>
              <w:t>jakémkoliv již existujícím formátu nebo jazyce,</w:t>
            </w:r>
            <w:r w:rsidR="00CE0842">
              <w:t xml:space="preserve"> a </w:t>
            </w:r>
            <w:r>
              <w:t>pokud je to možné</w:t>
            </w:r>
            <w:r w:rsidR="00CE0842">
              <w:t xml:space="preserve"> a </w:t>
            </w:r>
            <w:r>
              <w:t>vhodné, elektronickými prostředky ve formátech, jež jsou otevřené, strojově čitelné, dostupné, vyhledatelné</w:t>
            </w:r>
            <w:r w:rsidR="00CE0842">
              <w:t xml:space="preserve"> a </w:t>
            </w:r>
            <w:r>
              <w:t>opětovně použitelné, spolu</w:t>
            </w:r>
            <w:r w:rsidR="00CE0842">
              <w:t xml:space="preserve"> s </w:t>
            </w:r>
            <w:r>
              <w:t>jejich metadaty. Formát</w:t>
            </w:r>
            <w:r w:rsidR="00CE0842">
              <w:t xml:space="preserve"> i </w:t>
            </w:r>
            <w:r>
              <w:t xml:space="preserve">metadata </w:t>
            </w:r>
            <w:r>
              <w:rPr>
                <w:b/>
                <w:i/>
              </w:rPr>
              <w:t>by</w:t>
            </w:r>
            <w:r>
              <w:t xml:space="preserve"> pokud možno </w:t>
            </w:r>
            <w:r>
              <w:rPr>
                <w:b/>
                <w:i/>
              </w:rPr>
              <w:t>měly splňovat</w:t>
            </w:r>
            <w:r>
              <w:t xml:space="preserve"> formální otevřené normy. Podle čl. 1 odst. 7 směrnice (EU) 2019/1024 uvedená směrnice upravuje opakované použití stávajících dokumentů, které mají</w:t>
            </w:r>
            <w:r w:rsidR="00CE0842">
              <w:t xml:space="preserve"> v </w:t>
            </w:r>
            <w:r>
              <w:t>držení subjekty veřejného sektoru</w:t>
            </w:r>
            <w:r w:rsidR="00CE0842">
              <w:t xml:space="preserve"> a </w:t>
            </w:r>
            <w:r>
              <w:t xml:space="preserve">veřejné podniky členských států, včetně dokumentů, na něž se vztahuje směrnice 2007/2/ES. </w:t>
            </w:r>
            <w:r>
              <w:rPr>
                <w:b/>
                <w:i/>
              </w:rPr>
              <w:t>Zjednodušení by mělo zabránit zdvojování</w:t>
            </w:r>
            <w:r w:rsidR="00CE0842">
              <w:rPr>
                <w:b/>
                <w:i/>
              </w:rPr>
              <w:t xml:space="preserve"> s </w:t>
            </w:r>
            <w:r>
              <w:rPr>
                <w:b/>
                <w:i/>
              </w:rPr>
              <w:t>horizontálními právními předpisy Unie</w:t>
            </w:r>
            <w:r w:rsidR="00CE0842">
              <w:rPr>
                <w:b/>
                <w:i/>
              </w:rPr>
              <w:t xml:space="preserve"> o </w:t>
            </w:r>
            <w:r>
              <w:rPr>
                <w:b/>
                <w:i/>
              </w:rPr>
              <w:t>údajích</w:t>
            </w:r>
            <w:r>
              <w:t xml:space="preserve">, </w:t>
            </w:r>
            <w:r>
              <w:rPr>
                <w:b/>
                <w:i/>
              </w:rPr>
              <w:t>ale nemělo by vést</w:t>
            </w:r>
            <w:r w:rsidR="00CE0842">
              <w:rPr>
                <w:b/>
                <w:i/>
              </w:rPr>
              <w:t xml:space="preserve"> k </w:t>
            </w:r>
            <w:r>
              <w:rPr>
                <w:b/>
                <w:i/>
              </w:rPr>
              <w:t>omezení srovnatelnosti, konzistentnosti nebo interoperability prostorových dat</w:t>
            </w:r>
            <w:r w:rsidR="00CE0842">
              <w:rPr>
                <w:b/>
                <w:i/>
              </w:rPr>
              <w:t xml:space="preserve"> o </w:t>
            </w:r>
            <w:r>
              <w:rPr>
                <w:b/>
                <w:i/>
              </w:rPr>
              <w:t>životním prostředí</w:t>
            </w:r>
            <w:r w:rsidR="00CE0842">
              <w:rPr>
                <w:b/>
                <w:i/>
              </w:rPr>
              <w:t xml:space="preserve"> v </w:t>
            </w:r>
            <w:r>
              <w:rPr>
                <w:b/>
                <w:i/>
              </w:rPr>
              <w:t>rámci Unie. Zrušení</w:t>
            </w:r>
            <w:r>
              <w:t xml:space="preserve"> zmocnění</w:t>
            </w:r>
            <w:r w:rsidR="00CE0842">
              <w:t xml:space="preserve"> k </w:t>
            </w:r>
            <w:r>
              <w:t>přijetí prováděcích pravidel stanovujících technická opatření pro interoperabilitu</w:t>
            </w:r>
            <w:r w:rsidR="00CE0842">
              <w:t xml:space="preserve"> a </w:t>
            </w:r>
            <w:r>
              <w:t>tam, kde je to prakticky možné, pro harmonizaci souborů prostorových dat</w:t>
            </w:r>
            <w:r w:rsidR="00CE0842">
              <w:t xml:space="preserve"> a </w:t>
            </w:r>
            <w:r>
              <w:rPr>
                <w:b/>
                <w:i/>
              </w:rPr>
              <w:t>souvisejících ustanovení by proto mělo být spojeno</w:t>
            </w:r>
            <w:r w:rsidR="00CE0842">
              <w:rPr>
                <w:b/>
                <w:i/>
              </w:rPr>
              <w:t xml:space="preserve"> s </w:t>
            </w:r>
            <w:r>
              <w:rPr>
                <w:b/>
                <w:i/>
              </w:rPr>
              <w:t>tím, že se</w:t>
            </w:r>
            <w:r w:rsidR="00CE0842">
              <w:rPr>
                <w:b/>
                <w:i/>
              </w:rPr>
              <w:t xml:space="preserve"> i </w:t>
            </w:r>
            <w:r>
              <w:rPr>
                <w:b/>
                <w:i/>
              </w:rPr>
              <w:t>nadále budou používat otevřené standardy</w:t>
            </w:r>
            <w:r w:rsidR="00CE0842">
              <w:rPr>
                <w:b/>
                <w:i/>
              </w:rPr>
              <w:t xml:space="preserve"> a </w:t>
            </w:r>
            <w:r>
              <w:rPr>
                <w:b/>
                <w:i/>
              </w:rPr>
              <w:t>zachovávat funkční ujednání podporující přeshraniční použitelnost prostorových informací.</w:t>
            </w:r>
            <w:r>
              <w:t xml:space="preserve"> </w:t>
            </w:r>
            <w:r>
              <w:rPr>
                <w:b/>
                <w:i/>
              </w:rPr>
              <w:t>Aby byl zajištěn nediskriminační, přeshraniční</w:t>
            </w:r>
            <w:r w:rsidR="00CE0842">
              <w:rPr>
                <w:b/>
                <w:i/>
              </w:rPr>
              <w:t xml:space="preserve"> a </w:t>
            </w:r>
            <w:r>
              <w:rPr>
                <w:b/>
                <w:i/>
              </w:rPr>
              <w:t>skutečně interoperabilní přístup</w:t>
            </w:r>
            <w:r w:rsidR="00CE0842">
              <w:rPr>
                <w:b/>
                <w:i/>
              </w:rPr>
              <w:t xml:space="preserve"> k </w:t>
            </w:r>
            <w:r>
              <w:rPr>
                <w:b/>
                <w:i/>
              </w:rPr>
              <w:t>prostorovým datům, mělo by být</w:t>
            </w:r>
            <w:r w:rsidR="00CE0842">
              <w:rPr>
                <w:b/>
                <w:i/>
              </w:rPr>
              <w:t xml:space="preserve"> i </w:t>
            </w:r>
            <w:r>
              <w:rPr>
                <w:b/>
                <w:i/>
              </w:rPr>
              <w:t>dále stanoveno, že soubory prostorových dat, služby na nich založené</w:t>
            </w:r>
            <w:r w:rsidR="00CE0842">
              <w:rPr>
                <w:b/>
                <w:i/>
              </w:rPr>
              <w:t xml:space="preserve"> a </w:t>
            </w:r>
            <w:r>
              <w:rPr>
                <w:b/>
                <w:i/>
              </w:rPr>
              <w:t>rozhraní pro programování aplikací budou vycházet</w:t>
            </w:r>
            <w:r w:rsidR="00CE0842">
              <w:rPr>
                <w:b/>
                <w:i/>
              </w:rPr>
              <w:t xml:space="preserve"> z </w:t>
            </w:r>
            <w:r>
              <w:rPr>
                <w:b/>
                <w:i/>
              </w:rPr>
              <w:t>otevřených, zdokumentovaných</w:t>
            </w:r>
            <w:r w:rsidR="00CE0842">
              <w:rPr>
                <w:b/>
                <w:i/>
              </w:rPr>
              <w:t xml:space="preserve"> a </w:t>
            </w:r>
            <w:r>
              <w:rPr>
                <w:b/>
                <w:i/>
              </w:rPr>
              <w:t>na výrobci nezávislých standardů, například</w:t>
            </w:r>
            <w:r w:rsidR="00CE0842">
              <w:rPr>
                <w:b/>
                <w:i/>
              </w:rPr>
              <w:t xml:space="preserve"> z </w:t>
            </w:r>
            <w:r>
              <w:rPr>
                <w:b/>
                <w:i/>
              </w:rPr>
              <w:t>příslušných norem Mezinárodní organizace pro normalizaci (ISO)</w:t>
            </w:r>
            <w:r w:rsidR="00CE0842">
              <w:rPr>
                <w:b/>
                <w:i/>
              </w:rPr>
              <w:t xml:space="preserve"> a </w:t>
            </w:r>
            <w:r>
              <w:rPr>
                <w:b/>
                <w:i/>
              </w:rPr>
              <w:t>specifikací Open Geospatial Consortium (OGC).</w:t>
            </w:r>
          </w:p>
        </w:tc>
      </w:tr>
    </w:tbl>
    <w:p w:rsidR="00D06312" w:rsidRPr="00B33548" w:rsidP="00D06312" w14:paraId="73A6BCF8" w14:textId="77777777">
      <w:r>
        <w:rPr>
          <w:rStyle w:val="HideTWBExt"/>
        </w:rPr>
        <w:t>&lt;/Amend&gt;</w:t>
      </w:r>
    </w:p>
    <w:p w:rsidR="00D06312" w:rsidRPr="00B33548" w:rsidP="00D06312" w14:paraId="5EAC6E21" w14:textId="77777777">
      <w:pPr>
        <w:pStyle w:val="AmNumberTabs"/>
      </w:pPr>
      <w:r>
        <w:rPr>
          <w:rStyle w:val="HideTWBExt"/>
          <w:b w:val="0"/>
        </w:rPr>
        <w:t>&lt;Amend&gt;</w:t>
      </w:r>
      <w:r>
        <w:t>Pozměňovací návrh</w:t>
      </w:r>
      <w:r>
        <w:tab/>
      </w:r>
      <w:r>
        <w:tab/>
      </w:r>
      <w:r>
        <w:rPr>
          <w:rStyle w:val="HideTWBExt"/>
          <w:b w:val="0"/>
        </w:rPr>
        <w:t>&lt;NumAm&gt;</w:t>
      </w:r>
      <w:r>
        <w:t>5</w:t>
      </w:r>
      <w:r>
        <w:rPr>
          <w:rStyle w:val="HideTWBExt"/>
          <w:b w:val="0"/>
        </w:rPr>
        <w:t>&lt;/NumAm&gt;</w:t>
      </w:r>
    </w:p>
    <w:p w:rsidR="00D06312" w:rsidRPr="00B33548" w:rsidP="00D06312" w14:paraId="1809C188" w14:textId="77777777">
      <w:pPr>
        <w:pStyle w:val="NormalBold"/>
      </w:pPr>
      <w:r>
        <w:rPr>
          <w:rStyle w:val="HideTWBExt"/>
          <w:b w:val="0"/>
        </w:rPr>
        <w:t>&lt;DocAmend&gt;</w:t>
      </w:r>
      <w:r>
        <w:t>Návrh směrnice</w:t>
      </w:r>
      <w:r>
        <w:rPr>
          <w:rStyle w:val="HideTWBExt"/>
          <w:b w:val="0"/>
        </w:rPr>
        <w:t>&lt;/DocAmend&gt;</w:t>
      </w:r>
    </w:p>
    <w:p w:rsidR="00D06312" w:rsidRPr="00B33548" w:rsidP="00D06312" w14:paraId="49523434" w14:textId="77777777">
      <w:pPr>
        <w:pStyle w:val="NormalBold"/>
      </w:pPr>
      <w:r>
        <w:rPr>
          <w:rStyle w:val="HideTWBExt"/>
          <w:b w:val="0"/>
        </w:rPr>
        <w:t>&lt;Article&gt;</w:t>
      </w:r>
      <w:r>
        <w:t>Bod odůvodnění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663EF"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71A998C3" w14:textId="77777777"/>
        </w:tc>
      </w:tr>
      <w:tr w14:paraId="29143555"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17447B4E" w14:textId="77777777">
            <w:pPr>
              <w:pStyle w:val="AmColumnHeading"/>
            </w:pPr>
            <w:r>
              <w:t>Znění navržené Komisí</w:t>
            </w:r>
          </w:p>
        </w:tc>
        <w:tc>
          <w:tcPr>
            <w:tcW w:w="4876" w:type="dxa"/>
            <w:tcBorders>
              <w:top w:val="nil"/>
              <w:left w:val="nil"/>
              <w:bottom w:val="nil"/>
              <w:right w:val="nil"/>
            </w:tcBorders>
          </w:tcPr>
          <w:p w:rsidR="00D06312" w:rsidRPr="00B33548" w:rsidP="00AA2FC8" w14:paraId="393B0AA5" w14:textId="77777777">
            <w:pPr>
              <w:pStyle w:val="AmColumnHeading"/>
            </w:pPr>
            <w:r>
              <w:t>Pozměňovací návrh</w:t>
            </w:r>
          </w:p>
        </w:tc>
      </w:tr>
      <w:tr w14:paraId="0DA4A74B"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74ECC1C" w14:textId="5B4D1172">
            <w:pPr>
              <w:pStyle w:val="Normal6a"/>
            </w:pPr>
            <w:r>
              <w:t>(10)</w:t>
            </w:r>
            <w:r>
              <w:tab/>
              <w:t>Články 11</w:t>
            </w:r>
            <w:r w:rsidR="00CE0842">
              <w:t xml:space="preserve"> a </w:t>
            </w:r>
            <w:r>
              <w:t>12 směrnice 2007/2/ES stanoví, že členské státy zřídí</w:t>
            </w:r>
            <w:r w:rsidR="00CE0842">
              <w:t xml:space="preserve"> a </w:t>
            </w:r>
            <w:r>
              <w:t>provozují síť služeb pro vyhledávání, prohlížení, stahování, transformaci</w:t>
            </w:r>
            <w:r w:rsidR="00CE0842">
              <w:t xml:space="preserve"> a </w:t>
            </w:r>
            <w:r>
              <w:t>spouštění souborů prostorových dat</w:t>
            </w:r>
            <w:r w:rsidR="00CE0842">
              <w:t xml:space="preserve"> a </w:t>
            </w:r>
            <w:r>
              <w:t>zajistí, aby orgány veřejné správy</w:t>
            </w:r>
            <w:r w:rsidR="00CE0842">
              <w:t xml:space="preserve"> a </w:t>
            </w:r>
            <w:r>
              <w:t>třetí strany měly možnost provázat své soubory prostorových dat</w:t>
            </w:r>
            <w:r w:rsidR="00CE0842">
              <w:t xml:space="preserve"> a </w:t>
            </w:r>
            <w:r>
              <w:t>služby založené na prostorových datech</w:t>
            </w:r>
            <w:r w:rsidR="00CE0842">
              <w:t xml:space="preserve"> s </w:t>
            </w:r>
            <w:r>
              <w:t>touto sítí. Směrnice (EU) 2019/1024 stanoví právní rámec pro otevřená data</w:t>
            </w:r>
            <w:r w:rsidR="00CE0842">
              <w:t xml:space="preserve"> a </w:t>
            </w:r>
            <w:r>
              <w:t>zavádí koncept datových souborů</w:t>
            </w:r>
            <w:r w:rsidR="00CE0842">
              <w:t xml:space="preserve"> s </w:t>
            </w:r>
            <w:r>
              <w:t>vysokou hodnotou, definovaných jako data, která jsou při opakovaném použití spojena</w:t>
            </w:r>
            <w:r w:rsidR="00CE0842">
              <w:t xml:space="preserve"> s </w:t>
            </w:r>
            <w:r>
              <w:t>významnými přínosy pro společnost</w:t>
            </w:r>
            <w:r w:rsidR="00CE0842">
              <w:t xml:space="preserve"> a </w:t>
            </w:r>
            <w:r>
              <w:t>hospodářství, což zahrnuje</w:t>
            </w:r>
            <w:r w:rsidR="00CE0842">
              <w:t xml:space="preserve"> i </w:t>
            </w:r>
            <w:r>
              <w:t>soubory prostorových dat. Podle směrnice (EU) 2019/1024 mají být datové soubory</w:t>
            </w:r>
            <w:r w:rsidR="00CE0842">
              <w:t xml:space="preserve"> s </w:t>
            </w:r>
            <w:r>
              <w:t>vysokou hodnotou zpřístupněny pro opakované použití ve strojově čitelném formátu prostřednictvím vhodných rozhraní pro programování aplikací</w:t>
            </w:r>
            <w:r w:rsidR="00CE0842">
              <w:t xml:space="preserve"> a </w:t>
            </w:r>
            <w:r>
              <w:t>tam, kde je to relevantní, též</w:t>
            </w:r>
            <w:r w:rsidR="00CE0842">
              <w:t xml:space="preserve"> s </w:t>
            </w:r>
            <w:r>
              <w:t>možností stažení kompletní datové sady. Podle čl. 1 odst. 7 směrnice (EU) 2019/1024 uvedená směrnice upravuje opakované použití stávajících dokumentů, které mají</w:t>
            </w:r>
            <w:r w:rsidR="00CE0842">
              <w:t xml:space="preserve"> v </w:t>
            </w:r>
            <w:r>
              <w:t>držení subjekty veřejného sektoru</w:t>
            </w:r>
            <w:r w:rsidR="00CE0842">
              <w:t xml:space="preserve"> a </w:t>
            </w:r>
            <w:r>
              <w:t>veřejné podniky členských států, včetně dokumentů, na něž se vztahuje směrnice 2007/2/ES.</w:t>
            </w:r>
            <w:r w:rsidR="00CE0842">
              <w:t xml:space="preserve"> V </w:t>
            </w:r>
            <w:r>
              <w:t>zájmu zajištění souladu se směrnicí (EU) 2019/1024</w:t>
            </w:r>
            <w:r w:rsidR="00CE0842">
              <w:t xml:space="preserve"> a </w:t>
            </w:r>
            <w:r>
              <w:t>zamezení překrývání ustanovení by měly být požadavky na zřízení</w:t>
            </w:r>
            <w:r w:rsidR="00CE0842">
              <w:t xml:space="preserve"> a </w:t>
            </w:r>
            <w:r>
              <w:t xml:space="preserve">provozování sítě pro služby založené na prostorových datech ve směrnici 2007/2/ES </w:t>
            </w:r>
            <w:r>
              <w:rPr>
                <w:b/>
                <w:i/>
              </w:rPr>
              <w:t>zrušeny</w:t>
            </w:r>
            <w:r>
              <w:t>.</w:t>
            </w:r>
          </w:p>
        </w:tc>
        <w:tc>
          <w:tcPr>
            <w:tcW w:w="4876" w:type="dxa"/>
            <w:tcBorders>
              <w:top w:val="nil"/>
              <w:left w:val="nil"/>
              <w:bottom w:val="nil"/>
              <w:right w:val="nil"/>
            </w:tcBorders>
          </w:tcPr>
          <w:p w:rsidR="00D06312" w:rsidRPr="00B33548" w:rsidP="00AA2FC8" w14:paraId="74F8F38F" w14:textId="2E59AEEE">
            <w:pPr>
              <w:pStyle w:val="Normal6a"/>
            </w:pPr>
            <w:r>
              <w:t>(10)</w:t>
            </w:r>
            <w:r>
              <w:tab/>
              <w:t>Články 11</w:t>
            </w:r>
            <w:r w:rsidR="00CE0842">
              <w:t xml:space="preserve"> a </w:t>
            </w:r>
            <w:r>
              <w:t>12 směrnice 2007/2/ES stanoví, že členské státy zřídí</w:t>
            </w:r>
            <w:r w:rsidR="00CE0842">
              <w:t xml:space="preserve"> a </w:t>
            </w:r>
            <w:r>
              <w:t>provozují síť služeb pro vyhledávání, prohlížení, stahování, transformaci</w:t>
            </w:r>
            <w:r w:rsidR="00CE0842">
              <w:t xml:space="preserve"> a </w:t>
            </w:r>
            <w:r>
              <w:t>spouštění souborů prostorových dat</w:t>
            </w:r>
            <w:r w:rsidR="00CE0842">
              <w:t xml:space="preserve"> a </w:t>
            </w:r>
            <w:r>
              <w:t>zajistí, aby orgány veřejné správy</w:t>
            </w:r>
            <w:r w:rsidR="00CE0842">
              <w:t xml:space="preserve"> a </w:t>
            </w:r>
            <w:r>
              <w:t>třetí strany měly možnost provázat své soubory prostorových dat</w:t>
            </w:r>
            <w:r w:rsidR="00CE0842">
              <w:t xml:space="preserve"> a </w:t>
            </w:r>
            <w:r>
              <w:t>služby založené na prostorových datech</w:t>
            </w:r>
            <w:r w:rsidR="00CE0842">
              <w:t xml:space="preserve"> s </w:t>
            </w:r>
            <w:r>
              <w:t>touto sítí. Směrnice (EU) 2019/1024 stanoví právní rámec pro otevřená data</w:t>
            </w:r>
            <w:r w:rsidR="00CE0842">
              <w:t xml:space="preserve"> a </w:t>
            </w:r>
            <w:r>
              <w:t>zavádí koncept datových souborů</w:t>
            </w:r>
            <w:r w:rsidR="00CE0842">
              <w:t xml:space="preserve"> s </w:t>
            </w:r>
            <w:r>
              <w:t>vysokou hodnotou, definovaných jako data, která jsou při opakovaném použití spojena</w:t>
            </w:r>
            <w:r w:rsidR="00CE0842">
              <w:t xml:space="preserve"> s </w:t>
            </w:r>
            <w:r>
              <w:t>významnými přínosy pro společnost</w:t>
            </w:r>
            <w:r w:rsidR="00CE0842">
              <w:t xml:space="preserve"> a </w:t>
            </w:r>
            <w:r>
              <w:t>hospodářství, což zahrnuje</w:t>
            </w:r>
            <w:r w:rsidR="00CE0842">
              <w:t xml:space="preserve"> i </w:t>
            </w:r>
            <w:r>
              <w:t>soubory prostorových dat. Podle směrnice (EU) 2019/1024 mají být datové soubory</w:t>
            </w:r>
            <w:r w:rsidR="00CE0842">
              <w:t xml:space="preserve"> s </w:t>
            </w:r>
            <w:r>
              <w:t>vysokou hodnotou zpřístupněny pro opakované použití ve strojově čitelném formátu prostřednictvím vhodných rozhraní pro programování aplikací</w:t>
            </w:r>
            <w:r w:rsidR="00CE0842">
              <w:t xml:space="preserve"> a </w:t>
            </w:r>
            <w:r>
              <w:t>tam, kde je to relevantní, též</w:t>
            </w:r>
            <w:r w:rsidR="00CE0842">
              <w:t xml:space="preserve"> s </w:t>
            </w:r>
            <w:r>
              <w:t>možností stažení kompletní datové sady. Podle čl. 1 odst. 7 směrnice (EU) 2019/1024 uvedená směrnice upravuje opakované použití stávajících dokumentů, které mají</w:t>
            </w:r>
            <w:r w:rsidR="00CE0842">
              <w:t xml:space="preserve"> v </w:t>
            </w:r>
            <w:r>
              <w:t>držení subjekty veřejného sektoru</w:t>
            </w:r>
            <w:r w:rsidR="00CE0842">
              <w:t xml:space="preserve"> a </w:t>
            </w:r>
            <w:r>
              <w:t>veřejné podniky členských států, včetně dokumentů, na něž se vztahuje směrnice 2007/2/ES.</w:t>
            </w:r>
            <w:r w:rsidR="00CE0842">
              <w:t xml:space="preserve"> V </w:t>
            </w:r>
            <w:r>
              <w:t>zájmu zajištění souladu se směrnicí (EU) 2019/1024</w:t>
            </w:r>
            <w:r w:rsidR="00CE0842">
              <w:t xml:space="preserve"> a </w:t>
            </w:r>
            <w:r>
              <w:t>zamezení překrývání ustanovení by měly být požadavky na zřízení</w:t>
            </w:r>
            <w:r w:rsidR="00CE0842">
              <w:t xml:space="preserve"> a </w:t>
            </w:r>
            <w:r>
              <w:t xml:space="preserve">provozování sítě pro služby založené na prostorových datech ve směrnici 2007/2/ES </w:t>
            </w:r>
            <w:r>
              <w:rPr>
                <w:b/>
                <w:i/>
              </w:rPr>
              <w:t>zmírněny</w:t>
            </w:r>
            <w:r w:rsidR="00CE0842">
              <w:rPr>
                <w:b/>
                <w:i/>
              </w:rPr>
              <w:t xml:space="preserve"> a </w:t>
            </w:r>
            <w:r>
              <w:rPr>
                <w:b/>
                <w:i/>
              </w:rPr>
              <w:t>měly by se omezit na objasnění toho, jak mohou členské státy používat vhodná technická opatření pro vyhledávání</w:t>
            </w:r>
            <w:r w:rsidR="00CE0842">
              <w:rPr>
                <w:b/>
                <w:i/>
              </w:rPr>
              <w:t xml:space="preserve"> a </w:t>
            </w:r>
            <w:r>
              <w:rPr>
                <w:b/>
                <w:i/>
              </w:rPr>
              <w:t>přístup, přičemž je třeba zachovat možnost dobrovolných příspěvků třetích stran,</w:t>
            </w:r>
            <w:r w:rsidR="00CE0842">
              <w:rPr>
                <w:b/>
                <w:i/>
              </w:rPr>
              <w:t xml:space="preserve"> v </w:t>
            </w:r>
            <w:r>
              <w:rPr>
                <w:b/>
                <w:i/>
              </w:rPr>
              <w:t>souladu</w:t>
            </w:r>
            <w:r w:rsidR="00CE0842">
              <w:rPr>
                <w:b/>
                <w:i/>
              </w:rPr>
              <w:t xml:space="preserve"> s </w:t>
            </w:r>
            <w:r>
              <w:rPr>
                <w:b/>
                <w:i/>
              </w:rPr>
              <w:t>právem Unie týkajícím se správy</w:t>
            </w:r>
            <w:r w:rsidR="00CE0842">
              <w:rPr>
                <w:b/>
                <w:i/>
              </w:rPr>
              <w:t xml:space="preserve"> a </w:t>
            </w:r>
            <w:r>
              <w:rPr>
                <w:b/>
                <w:i/>
              </w:rPr>
              <w:t>sdílení údajů</w:t>
            </w:r>
            <w:r>
              <w:t>.</w:t>
            </w:r>
          </w:p>
        </w:tc>
      </w:tr>
    </w:tbl>
    <w:p w:rsidR="00D06312" w:rsidRPr="00B33548" w:rsidP="00D06312" w14:paraId="00B2A2EB" w14:textId="77777777">
      <w:r>
        <w:rPr>
          <w:rStyle w:val="HideTWBExt"/>
        </w:rPr>
        <w:t>&lt;/Amend&gt;</w:t>
      </w:r>
    </w:p>
    <w:p w:rsidR="00D06312" w:rsidRPr="00B33548" w:rsidP="00D06312" w14:paraId="6020CD76" w14:textId="77777777">
      <w:pPr>
        <w:pStyle w:val="AmNumberTabs"/>
      </w:pPr>
      <w:r>
        <w:rPr>
          <w:rStyle w:val="HideTWBExt"/>
          <w:b w:val="0"/>
        </w:rPr>
        <w:t>&lt;Amend&gt;</w:t>
      </w:r>
      <w:r>
        <w:t>Pozměňovací návrh</w:t>
      </w:r>
      <w:r>
        <w:tab/>
      </w:r>
      <w:r>
        <w:tab/>
      </w:r>
      <w:r>
        <w:rPr>
          <w:rStyle w:val="HideTWBExt"/>
          <w:b w:val="0"/>
        </w:rPr>
        <w:t>&lt;NumAm&gt;</w:t>
      </w:r>
      <w:r>
        <w:t>6</w:t>
      </w:r>
      <w:r>
        <w:rPr>
          <w:rStyle w:val="HideTWBExt"/>
          <w:b w:val="0"/>
        </w:rPr>
        <w:t>&lt;/NumAm&gt;</w:t>
      </w:r>
    </w:p>
    <w:p w:rsidR="00D06312" w:rsidRPr="00B33548" w:rsidP="00D06312" w14:paraId="65771BA1" w14:textId="77777777">
      <w:pPr>
        <w:pStyle w:val="NormalBold"/>
      </w:pPr>
      <w:r>
        <w:rPr>
          <w:rStyle w:val="HideTWBExt"/>
          <w:b w:val="0"/>
        </w:rPr>
        <w:t>&lt;DocAmend&gt;</w:t>
      </w:r>
      <w:r>
        <w:t>Návrh směrnice</w:t>
      </w:r>
      <w:r>
        <w:rPr>
          <w:rStyle w:val="HideTWBExt"/>
          <w:b w:val="0"/>
        </w:rPr>
        <w:t>&lt;/DocAmend&gt;</w:t>
      </w:r>
    </w:p>
    <w:p w:rsidR="00D06312" w:rsidRPr="00B33548" w:rsidP="00D06312" w14:paraId="256BED25" w14:textId="0642040D">
      <w:pPr>
        <w:pStyle w:val="NormalBold"/>
      </w:pPr>
      <w:r>
        <w:rPr>
          <w:rStyle w:val="HideTWBExt"/>
          <w:b w:val="0"/>
        </w:rPr>
        <w:t>&lt;Article&gt;</w:t>
      </w:r>
      <w:r>
        <w:t>Bod odůvodnění 12</w:t>
      </w:r>
      <w:r w:rsidR="00CE084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E5B91"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38756F5F" w14:textId="77777777"/>
        </w:tc>
      </w:tr>
      <w:tr w14:paraId="0407F50E"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4F4B8B2A" w14:textId="77777777">
            <w:pPr>
              <w:pStyle w:val="AmColumnHeading"/>
            </w:pPr>
            <w:r>
              <w:t>Znění navržené Komisí</w:t>
            </w:r>
          </w:p>
        </w:tc>
        <w:tc>
          <w:tcPr>
            <w:tcW w:w="4876" w:type="dxa"/>
            <w:tcBorders>
              <w:top w:val="nil"/>
              <w:left w:val="nil"/>
              <w:bottom w:val="nil"/>
              <w:right w:val="nil"/>
            </w:tcBorders>
          </w:tcPr>
          <w:p w:rsidR="00D06312" w:rsidRPr="00B33548" w:rsidP="00AA2FC8" w14:paraId="20269AA8" w14:textId="77777777">
            <w:pPr>
              <w:pStyle w:val="AmColumnHeading"/>
            </w:pPr>
            <w:r>
              <w:t>Pozměňovací návrh</w:t>
            </w:r>
          </w:p>
        </w:tc>
      </w:tr>
      <w:tr w14:paraId="105C559E"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4050BB48" w14:textId="77777777">
            <w:pPr>
              <w:pStyle w:val="Normal6a"/>
            </w:pPr>
          </w:p>
        </w:tc>
        <w:tc>
          <w:tcPr>
            <w:tcW w:w="4876" w:type="dxa"/>
            <w:tcBorders>
              <w:top w:val="nil"/>
              <w:left w:val="nil"/>
              <w:bottom w:val="nil"/>
              <w:right w:val="nil"/>
            </w:tcBorders>
          </w:tcPr>
          <w:p w:rsidR="00D06312" w:rsidRPr="00B33548" w:rsidP="00AA2FC8" w14:paraId="742D7E89" w14:textId="7E90D8FA">
            <w:pPr>
              <w:pStyle w:val="Normal6a"/>
            </w:pPr>
            <w:r>
              <w:rPr>
                <w:b/>
                <w:i/>
              </w:rPr>
              <w:t>(12a)</w:t>
            </w:r>
            <w:r>
              <w:tab/>
            </w:r>
            <w:r>
              <w:rPr>
                <w:b/>
                <w:i/>
              </w:rPr>
              <w:t>Veškeré změny povinností stanovených směrnicí 2007/2/ES, které zavede tato směrnice, by měly zachovat kvalitu, spolehlivost, objevitelnost</w:t>
            </w:r>
            <w:r w:rsidR="00CE0842">
              <w:rPr>
                <w:b/>
                <w:i/>
              </w:rPr>
              <w:t xml:space="preserve"> a </w:t>
            </w:r>
            <w:r>
              <w:rPr>
                <w:b/>
                <w:i/>
              </w:rPr>
              <w:t>interoperabilitu souborů prostorových dat, které jsou již</w:t>
            </w:r>
            <w:r w:rsidR="00CE0842">
              <w:rPr>
                <w:b/>
                <w:i/>
              </w:rPr>
              <w:t xml:space="preserve"> k </w:t>
            </w:r>
            <w:r>
              <w:rPr>
                <w:b/>
                <w:i/>
              </w:rPr>
              <w:t>dispozici prostřednictvím infrastruktury Unie</w:t>
            </w:r>
            <w:r w:rsidR="00CE0842">
              <w:rPr>
                <w:b/>
                <w:i/>
              </w:rPr>
              <w:t xml:space="preserve"> a </w:t>
            </w:r>
            <w:r>
              <w:rPr>
                <w:b/>
                <w:i/>
              </w:rPr>
              <w:t>celostátních, regionálních</w:t>
            </w:r>
            <w:r w:rsidR="00CE0842">
              <w:rPr>
                <w:b/>
                <w:i/>
              </w:rPr>
              <w:t xml:space="preserve"> a </w:t>
            </w:r>
            <w:r>
              <w:rPr>
                <w:b/>
                <w:i/>
              </w:rPr>
              <w:t>místních infrastruktur. Přechod na rámec, který je více</w:t>
            </w:r>
            <w:r w:rsidR="00CE0842">
              <w:rPr>
                <w:b/>
                <w:i/>
              </w:rPr>
              <w:t xml:space="preserve"> v </w:t>
            </w:r>
            <w:r>
              <w:rPr>
                <w:b/>
                <w:i/>
              </w:rPr>
              <w:t>souladu</w:t>
            </w:r>
            <w:r w:rsidR="00CE0842">
              <w:rPr>
                <w:b/>
                <w:i/>
              </w:rPr>
              <w:t xml:space="preserve"> s </w:t>
            </w:r>
            <w:r>
              <w:rPr>
                <w:b/>
                <w:i/>
              </w:rPr>
              <w:t>horizontálními právními předpisy Unie</w:t>
            </w:r>
            <w:r w:rsidR="00CE0842">
              <w:rPr>
                <w:b/>
                <w:i/>
              </w:rPr>
              <w:t xml:space="preserve"> v </w:t>
            </w:r>
            <w:r>
              <w:rPr>
                <w:b/>
                <w:i/>
              </w:rPr>
              <w:t>oblasti dat, by měl zachovat přidanou hodnotu společných evropských datových prostorů pro prostorové informace.</w:t>
            </w:r>
          </w:p>
        </w:tc>
      </w:tr>
    </w:tbl>
    <w:p w:rsidR="00D06312" w:rsidRPr="00B33548" w:rsidP="00D06312" w14:paraId="414D4E03" w14:textId="77777777">
      <w:r>
        <w:rPr>
          <w:rStyle w:val="HideTWBExt"/>
        </w:rPr>
        <w:t>&lt;/Amend&gt;</w:t>
      </w:r>
    </w:p>
    <w:p w:rsidR="00D06312" w:rsidRPr="00B33548" w:rsidP="00D06312" w14:paraId="4DB6AB18" w14:textId="77777777">
      <w:pPr>
        <w:pStyle w:val="AmNumberTabs"/>
      </w:pPr>
      <w:r>
        <w:rPr>
          <w:rStyle w:val="HideTWBExt"/>
          <w:b w:val="0"/>
        </w:rPr>
        <w:t>&lt;Amend&gt;</w:t>
      </w:r>
      <w:r>
        <w:t>Pozměňovací návrh</w:t>
      </w:r>
      <w:r>
        <w:tab/>
      </w:r>
      <w:r>
        <w:tab/>
      </w:r>
      <w:r>
        <w:rPr>
          <w:rStyle w:val="HideTWBExt"/>
          <w:b w:val="0"/>
        </w:rPr>
        <w:t>&lt;NumAm&gt;</w:t>
      </w:r>
      <w:r>
        <w:t>7</w:t>
      </w:r>
      <w:r>
        <w:rPr>
          <w:rStyle w:val="HideTWBExt"/>
          <w:b w:val="0"/>
        </w:rPr>
        <w:t>&lt;/NumAm&gt;</w:t>
      </w:r>
    </w:p>
    <w:p w:rsidR="00D06312" w:rsidRPr="00B33548" w:rsidP="00D06312" w14:paraId="73CEA809" w14:textId="77777777">
      <w:pPr>
        <w:pStyle w:val="NormalBold"/>
      </w:pPr>
      <w:r>
        <w:rPr>
          <w:rStyle w:val="HideTWBExt"/>
          <w:b w:val="0"/>
        </w:rPr>
        <w:t>&lt;DocAmend&gt;</w:t>
      </w:r>
      <w:r>
        <w:t>Návrh směrnice</w:t>
      </w:r>
      <w:r>
        <w:rPr>
          <w:rStyle w:val="HideTWBExt"/>
          <w:b w:val="0"/>
        </w:rPr>
        <w:t>&lt;/DocAmend&gt;</w:t>
      </w:r>
    </w:p>
    <w:p w:rsidR="00D06312" w:rsidRPr="00B33548" w:rsidP="00D06312" w14:paraId="5A1145D2" w14:textId="77777777">
      <w:pPr>
        <w:pStyle w:val="NormalBold"/>
      </w:pPr>
      <w:r>
        <w:rPr>
          <w:rStyle w:val="HideTWBExt"/>
          <w:b w:val="0"/>
        </w:rPr>
        <w:t>&lt;Article&gt;</w:t>
      </w:r>
      <w:r>
        <w:t>Bod odůvodnění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E87F8"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63B08080" w14:textId="77777777"/>
        </w:tc>
      </w:tr>
      <w:tr w14:paraId="2E214C49"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4AF2E3EC" w14:textId="77777777">
            <w:pPr>
              <w:pStyle w:val="AmColumnHeading"/>
            </w:pPr>
            <w:r>
              <w:t>Znění navržené Komisí</w:t>
            </w:r>
          </w:p>
        </w:tc>
        <w:tc>
          <w:tcPr>
            <w:tcW w:w="4876" w:type="dxa"/>
            <w:tcBorders>
              <w:top w:val="nil"/>
              <w:left w:val="nil"/>
              <w:bottom w:val="nil"/>
              <w:right w:val="nil"/>
            </w:tcBorders>
          </w:tcPr>
          <w:p w:rsidR="00D06312" w:rsidRPr="00B33548" w:rsidP="00AA2FC8" w14:paraId="631EC2BA" w14:textId="77777777">
            <w:pPr>
              <w:pStyle w:val="AmColumnHeading"/>
            </w:pPr>
            <w:r>
              <w:t>Pozměňovací návrh</w:t>
            </w:r>
          </w:p>
        </w:tc>
      </w:tr>
      <w:tr w14:paraId="3F8047F8"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4E7869E1" w14:textId="77F3D83C">
            <w:pPr>
              <w:pStyle w:val="Normal6a"/>
            </w:pPr>
            <w:r>
              <w:t>(13)</w:t>
            </w:r>
            <w:r>
              <w:tab/>
              <w:t>Článek 16 směrnice 2007/2/ES stanoví zmocnění Komise přijímat technické specifikace</w:t>
            </w:r>
            <w:r w:rsidR="00CE0842">
              <w:t xml:space="preserve"> a </w:t>
            </w:r>
            <w:r>
              <w:t>minimální výkonnostní kritéria síťových služeb podle článků 11</w:t>
            </w:r>
            <w:r w:rsidR="00CE0842">
              <w:t xml:space="preserve"> a </w:t>
            </w:r>
            <w:r>
              <w:t>12 uvedené směrnice. Vzhledem</w:t>
            </w:r>
            <w:r w:rsidR="00CE0842">
              <w:t xml:space="preserve"> k </w:t>
            </w:r>
            <w:r>
              <w:t>tomu, že články 11</w:t>
            </w:r>
            <w:r w:rsidR="00CE0842">
              <w:t xml:space="preserve"> a </w:t>
            </w:r>
            <w:r>
              <w:t>12 směrnice 2007/2/ES se zrušují, není již toto zmocnění zapotřebí.</w:t>
            </w:r>
          </w:p>
        </w:tc>
        <w:tc>
          <w:tcPr>
            <w:tcW w:w="4876" w:type="dxa"/>
            <w:tcBorders>
              <w:top w:val="nil"/>
              <w:left w:val="nil"/>
              <w:bottom w:val="nil"/>
              <w:right w:val="nil"/>
            </w:tcBorders>
          </w:tcPr>
          <w:p w:rsidR="00D06312" w:rsidRPr="00B33548" w:rsidP="00AA2FC8" w14:paraId="7C82C303" w14:textId="13B603A6">
            <w:pPr>
              <w:pStyle w:val="Normal6a"/>
            </w:pPr>
            <w:r>
              <w:t>(13)</w:t>
            </w:r>
            <w:r>
              <w:tab/>
              <w:t>Článek 16 směrnice 2007/2/ES stanoví zmocnění Komise přijímat technické specifikace</w:t>
            </w:r>
            <w:r w:rsidR="00CE0842">
              <w:t xml:space="preserve"> a </w:t>
            </w:r>
            <w:r>
              <w:t>minimální výkonnostní kritéria síťových služeb podle článků 11</w:t>
            </w:r>
            <w:r w:rsidR="00CE0842">
              <w:t xml:space="preserve"> a </w:t>
            </w:r>
            <w:r>
              <w:t>12 uvedené směrnice. Vzhledem</w:t>
            </w:r>
            <w:r w:rsidR="00CE0842">
              <w:t xml:space="preserve"> k </w:t>
            </w:r>
            <w:r>
              <w:t>tomu, že články 11</w:t>
            </w:r>
            <w:r w:rsidR="00CE0842">
              <w:t xml:space="preserve"> a </w:t>
            </w:r>
            <w:r>
              <w:t xml:space="preserve">12 směrnice 2007/2/ES se </w:t>
            </w:r>
            <w:r>
              <w:rPr>
                <w:b/>
                <w:i/>
              </w:rPr>
              <w:t>zčásti</w:t>
            </w:r>
            <w:r>
              <w:t xml:space="preserve"> zrušují, není již toto zmocnění zapotřebí.</w:t>
            </w:r>
          </w:p>
        </w:tc>
      </w:tr>
    </w:tbl>
    <w:p w:rsidR="00D06312" w:rsidRPr="00B33548" w:rsidP="00D06312" w14:paraId="3755D4EE" w14:textId="77777777">
      <w:r>
        <w:rPr>
          <w:rStyle w:val="HideTWBExt"/>
        </w:rPr>
        <w:t>&lt;/Amend&gt;</w:t>
      </w:r>
    </w:p>
    <w:p w:rsidR="00D06312" w:rsidRPr="00B33548" w:rsidP="00D06312" w14:paraId="72D66E26" w14:textId="77777777">
      <w:pPr>
        <w:pStyle w:val="AmNumberTabs"/>
      </w:pPr>
      <w:r>
        <w:rPr>
          <w:rStyle w:val="HideTWBExt"/>
          <w:b w:val="0"/>
        </w:rPr>
        <w:t>&lt;Amend&gt;</w:t>
      </w:r>
      <w:r>
        <w:t>Pozměňovací návrh</w:t>
      </w:r>
      <w:r>
        <w:tab/>
      </w:r>
      <w:r>
        <w:tab/>
      </w:r>
      <w:r>
        <w:rPr>
          <w:rStyle w:val="HideTWBExt"/>
          <w:b w:val="0"/>
        </w:rPr>
        <w:t>&lt;NumAm&gt;</w:t>
      </w:r>
      <w:r>
        <w:t>8</w:t>
      </w:r>
      <w:r>
        <w:rPr>
          <w:rStyle w:val="HideTWBExt"/>
          <w:b w:val="0"/>
        </w:rPr>
        <w:t>&lt;/NumAm&gt;</w:t>
      </w:r>
    </w:p>
    <w:p w:rsidR="00D06312" w:rsidRPr="00B33548" w:rsidP="00D06312" w14:paraId="274C90C8" w14:textId="77777777">
      <w:pPr>
        <w:pStyle w:val="NormalBold"/>
      </w:pPr>
      <w:r>
        <w:rPr>
          <w:rStyle w:val="HideTWBExt"/>
          <w:b w:val="0"/>
        </w:rPr>
        <w:t>&lt;DocAmend&gt;</w:t>
      </w:r>
      <w:r>
        <w:t>Návrh směrnice</w:t>
      </w:r>
      <w:r>
        <w:rPr>
          <w:rStyle w:val="HideTWBExt"/>
          <w:b w:val="0"/>
        </w:rPr>
        <w:t>&lt;/DocAmend&gt;</w:t>
      </w:r>
    </w:p>
    <w:p w:rsidR="00D06312" w:rsidRPr="00B33548" w:rsidP="00D06312" w14:paraId="3F5B0E91" w14:textId="77777777">
      <w:pPr>
        <w:pStyle w:val="NormalBold"/>
      </w:pPr>
      <w:r>
        <w:rPr>
          <w:rStyle w:val="HideTWBExt"/>
          <w:b w:val="0"/>
        </w:rPr>
        <w:t>&lt;Article&gt;</w:t>
      </w:r>
      <w:r>
        <w:t>Bod odůvodnění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15EAB"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234A9636" w14:textId="77777777"/>
        </w:tc>
      </w:tr>
      <w:tr w14:paraId="69266334"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3B49CA25" w14:textId="77777777">
            <w:pPr>
              <w:pStyle w:val="AmColumnHeading"/>
            </w:pPr>
            <w:r>
              <w:t>Znění navržené Komisí</w:t>
            </w:r>
          </w:p>
        </w:tc>
        <w:tc>
          <w:tcPr>
            <w:tcW w:w="4876" w:type="dxa"/>
            <w:tcBorders>
              <w:top w:val="nil"/>
              <w:left w:val="nil"/>
              <w:bottom w:val="nil"/>
              <w:right w:val="nil"/>
            </w:tcBorders>
          </w:tcPr>
          <w:p w:rsidR="00D06312" w:rsidRPr="00B33548" w:rsidP="00AA2FC8" w14:paraId="18DCC962" w14:textId="77777777">
            <w:pPr>
              <w:pStyle w:val="AmColumnHeading"/>
            </w:pPr>
            <w:r>
              <w:t>Pozměňovací návrh</w:t>
            </w:r>
          </w:p>
        </w:tc>
      </w:tr>
      <w:tr w14:paraId="475886D0"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0B8C159" w14:textId="7230000F">
            <w:pPr>
              <w:pStyle w:val="Normal6a"/>
            </w:pPr>
            <w:r>
              <w:t>(14)</w:t>
            </w:r>
            <w:r>
              <w:tab/>
              <w:t>Článek 17 směrnice 2007/2/ES vyžaduje, aby členské státy přijaly opatření, která umožní sdílení prostorových dat shromážděných na jedné úrovni orgánů veřejné správy mezi všemi různými úrovněmi orgánů veřejné správy,</w:t>
            </w:r>
            <w:r w:rsidR="00CE0842">
              <w:t xml:space="preserve"> a </w:t>
            </w:r>
            <w:r>
              <w:t>aby zajistily, že prostorová data</w:t>
            </w:r>
            <w:r w:rsidR="00CE0842">
              <w:t xml:space="preserve"> a </w:t>
            </w:r>
            <w:r>
              <w:t>služby jsou zpřístupněny za podmínek, které neomezují jejich široké využití. Podle směrnice (EU) 2019/1024 jsou data otevřená podle zásady „standardního zpřístupnění dokumentů ve formě otevřených dat“, což platí</w:t>
            </w:r>
            <w:r w:rsidR="00CE0842">
              <w:t xml:space="preserve"> i </w:t>
            </w:r>
            <w:r>
              <w:t xml:space="preserve">pro prostorová data, včetně souborů prostorových dat spadajících do oblasti působnosti směrnice 2007/2/ES. </w:t>
            </w:r>
            <w:r>
              <w:rPr>
                <w:b/>
                <w:i/>
              </w:rPr>
              <w:t>Článek 17</w:t>
            </w:r>
            <w:r>
              <w:t xml:space="preserve"> by proto měl </w:t>
            </w:r>
            <w:r>
              <w:rPr>
                <w:b/>
                <w:i/>
              </w:rPr>
              <w:t>být zrušen</w:t>
            </w:r>
            <w:r w:rsidR="00CE0842">
              <w:rPr>
                <w:b/>
                <w:i/>
              </w:rPr>
              <w:t xml:space="preserve"> v </w:t>
            </w:r>
            <w:r>
              <w:rPr>
                <w:b/>
                <w:i/>
              </w:rPr>
              <w:t>zájmu zjednodušení právního rámce</w:t>
            </w:r>
            <w:r w:rsidR="00CE0842">
              <w:t xml:space="preserve"> a </w:t>
            </w:r>
            <w:r>
              <w:rPr>
                <w:b/>
                <w:i/>
              </w:rPr>
              <w:t>zamezení překrývajícím se pravidlům</w:t>
            </w:r>
            <w:r>
              <w:t>.</w:t>
            </w:r>
          </w:p>
        </w:tc>
        <w:tc>
          <w:tcPr>
            <w:tcW w:w="4876" w:type="dxa"/>
            <w:tcBorders>
              <w:top w:val="nil"/>
              <w:left w:val="nil"/>
              <w:bottom w:val="nil"/>
              <w:right w:val="nil"/>
            </w:tcBorders>
          </w:tcPr>
          <w:p w:rsidR="00D06312" w:rsidRPr="00B33548" w:rsidP="00AA2FC8" w14:paraId="4ADE25AF" w14:textId="1642066C">
            <w:pPr>
              <w:pStyle w:val="Normal6a"/>
            </w:pPr>
            <w:r>
              <w:t>(14)</w:t>
            </w:r>
            <w:r>
              <w:tab/>
              <w:t>Článek 17 směrnice 2007/2/ES vyžaduje, aby členské státy přijaly opatření, která umožní sdílení prostorových dat shromážděných na jedné úrovni orgánů veřejné správy mezi všemi různými úrovněmi orgánů veřejné správy,</w:t>
            </w:r>
            <w:r w:rsidR="00CE0842">
              <w:t xml:space="preserve"> a </w:t>
            </w:r>
            <w:r>
              <w:t>aby zajistily, že prostorová data</w:t>
            </w:r>
            <w:r w:rsidR="00CE0842">
              <w:t xml:space="preserve"> a </w:t>
            </w:r>
            <w:r>
              <w:t>služby jsou zpřístupněny za podmínek, které neomezují jejich široké využití. Podle směrnice (EU) 2019/1024 jsou data otevřená podle zásady „standardního zpřístupnění dokumentů ve formě otevřených dat“, což platí</w:t>
            </w:r>
            <w:r w:rsidR="00CE0842">
              <w:t xml:space="preserve"> i </w:t>
            </w:r>
            <w:r>
              <w:t>pro prostorová data, včetně souborů prostorových dat spadajících do oblasti působnosti směrnice 2007/2/ES.</w:t>
            </w:r>
            <w:r w:rsidR="00CE0842">
              <w:t xml:space="preserve"> V </w:t>
            </w:r>
            <w:r>
              <w:rPr>
                <w:b/>
                <w:i/>
              </w:rPr>
              <w:t>zájmu zjednodušení právního rámce</w:t>
            </w:r>
            <w:r w:rsidR="00CE0842">
              <w:rPr>
                <w:b/>
                <w:i/>
              </w:rPr>
              <w:t xml:space="preserve"> a </w:t>
            </w:r>
            <w:r>
              <w:rPr>
                <w:b/>
                <w:i/>
              </w:rPr>
              <w:t>zamezení překrývání pravidel</w:t>
            </w:r>
            <w:r>
              <w:t xml:space="preserve"> by </w:t>
            </w:r>
            <w:r>
              <w:rPr>
                <w:b/>
                <w:i/>
              </w:rPr>
              <w:t>se</w:t>
            </w:r>
            <w:r>
              <w:t xml:space="preserve"> proto </w:t>
            </w:r>
            <w:r>
              <w:rPr>
                <w:b/>
                <w:i/>
              </w:rPr>
              <w:t>článek 17</w:t>
            </w:r>
            <w:r>
              <w:t xml:space="preserve"> měl </w:t>
            </w:r>
            <w:r>
              <w:rPr>
                <w:b/>
                <w:i/>
              </w:rPr>
              <w:t>zaměřit na zajištění dostupnosti</w:t>
            </w:r>
            <w:r w:rsidR="00CE0842">
              <w:rPr>
                <w:b/>
                <w:i/>
              </w:rPr>
              <w:t xml:space="preserve"> a </w:t>
            </w:r>
            <w:r>
              <w:rPr>
                <w:b/>
                <w:i/>
              </w:rPr>
              <w:t>sdílení údajů mezi orgány veřejné moci</w:t>
            </w:r>
            <w:r w:rsidR="00CE0842">
              <w:t xml:space="preserve"> a </w:t>
            </w:r>
            <w:r>
              <w:rPr>
                <w:b/>
                <w:i/>
              </w:rPr>
              <w:t>opakovaného použití informací ve veřejném sektoru</w:t>
            </w:r>
            <w:r>
              <w:t>.</w:t>
            </w:r>
          </w:p>
        </w:tc>
      </w:tr>
    </w:tbl>
    <w:p w:rsidR="00D06312" w:rsidRPr="00B33548" w:rsidP="00D06312" w14:paraId="2A38AF82" w14:textId="77777777">
      <w:r>
        <w:rPr>
          <w:rStyle w:val="HideTWBExt"/>
        </w:rPr>
        <w:t>&lt;/Amend&gt;</w:t>
      </w:r>
    </w:p>
    <w:p w:rsidR="00D06312" w:rsidRPr="00B33548" w:rsidP="00D06312" w14:paraId="5BB1CED0" w14:textId="77777777">
      <w:pPr>
        <w:pStyle w:val="AmNumberTabs"/>
      </w:pPr>
      <w:bookmarkStart w:id="1" w:name="_Hlk240353549"/>
      <w:r>
        <w:rPr>
          <w:rStyle w:val="HideTWBExt"/>
          <w:b w:val="0"/>
        </w:rPr>
        <w:t>&lt;Amend&gt;</w:t>
      </w:r>
      <w:r>
        <w:t>Pozměňovací návrh</w:t>
      </w:r>
      <w:r>
        <w:tab/>
      </w:r>
      <w:r>
        <w:tab/>
      </w:r>
      <w:r>
        <w:rPr>
          <w:rStyle w:val="HideTWBExt"/>
          <w:b w:val="0"/>
        </w:rPr>
        <w:t>&lt;NumAm&gt;</w:t>
      </w:r>
      <w:r>
        <w:t>9</w:t>
      </w:r>
      <w:r>
        <w:rPr>
          <w:rStyle w:val="HideTWBExt"/>
          <w:b w:val="0"/>
        </w:rPr>
        <w:t>&lt;/NumAm&gt;</w:t>
      </w:r>
    </w:p>
    <w:p w:rsidR="00D06312" w:rsidRPr="00B33548" w:rsidP="00D06312" w14:paraId="4F57F16E" w14:textId="77777777">
      <w:pPr>
        <w:pStyle w:val="NormalBold"/>
      </w:pPr>
      <w:r>
        <w:rPr>
          <w:rStyle w:val="HideTWBExt"/>
          <w:b w:val="0"/>
        </w:rPr>
        <w:t>&lt;DocAmend&gt;</w:t>
      </w:r>
      <w:r>
        <w:t>Návrh směrnice</w:t>
      </w:r>
      <w:r>
        <w:rPr>
          <w:rStyle w:val="HideTWBExt"/>
          <w:b w:val="0"/>
        </w:rPr>
        <w:t>&lt;/DocAmend&gt;</w:t>
      </w:r>
    </w:p>
    <w:p w:rsidR="00D06312" w:rsidRPr="00B33548" w:rsidP="00D06312" w14:paraId="7BD5EA11" w14:textId="77777777">
      <w:pPr>
        <w:pStyle w:val="NormalBold"/>
      </w:pPr>
      <w:r>
        <w:rPr>
          <w:rStyle w:val="HideTWBExt"/>
          <w:b w:val="0"/>
        </w:rPr>
        <w:t>&lt;Article&gt;</w:t>
      </w:r>
      <w:r>
        <w:t>Čl. 1 – odst. 1 – bod 1</w:t>
      </w:r>
      <w:r>
        <w:rPr>
          <w:rStyle w:val="HideTWBExt"/>
          <w:b w:val="0"/>
        </w:rPr>
        <w:t>&lt;/Article&gt;</w:t>
      </w:r>
    </w:p>
    <w:p w:rsidR="00D06312" w:rsidRPr="00D06312" w:rsidP="00D06312" w14:paraId="58817799" w14:textId="77777777">
      <w:pPr>
        <w:pStyle w:val="NormalBold"/>
        <w:rPr>
          <w:rStyle w:val="HideTWBExt"/>
        </w:rPr>
      </w:pPr>
    </w:p>
    <w:p w:rsidR="00D06312" w:rsidRPr="00B33548" w:rsidP="00D06312" w14:paraId="79D6184C" w14:textId="77777777">
      <w:r>
        <w:rPr>
          <w:rStyle w:val="HideTWBExt"/>
        </w:rPr>
        <w:t>&lt;DocAmend2&gt;</w:t>
      </w:r>
      <w:r>
        <w:t>Směrnice 2007/2/ES</w:t>
      </w:r>
      <w:r>
        <w:rPr>
          <w:rStyle w:val="HideTWBExt"/>
        </w:rPr>
        <w:t>&lt;/DocAmend2&gt;</w:t>
      </w:r>
    </w:p>
    <w:p w:rsidR="00D06312" w:rsidRPr="00B33548" w:rsidP="00D06312" w14:paraId="256F1525" w14:textId="6BC69ECC">
      <w:r>
        <w:rPr>
          <w:rStyle w:val="HideTWBExt"/>
        </w:rPr>
        <w:t>&lt;Article2&gt;</w:t>
      </w:r>
      <w:r>
        <w:t>Čl. 3 – body 5, 7, 8</w:t>
      </w:r>
      <w:r w:rsidR="00CE0842">
        <w:t xml:space="preserve"> a </w:t>
      </w:r>
      <w:r>
        <w:t>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54E2A9"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318AF7E5" w14:textId="77777777"/>
        </w:tc>
      </w:tr>
      <w:tr w14:paraId="36B9E0A2"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42883866" w14:textId="77777777">
            <w:pPr>
              <w:pStyle w:val="AmColumnHeading"/>
            </w:pPr>
            <w:r>
              <w:t>Znění navržené Komisí</w:t>
            </w:r>
          </w:p>
        </w:tc>
        <w:tc>
          <w:tcPr>
            <w:tcW w:w="4876" w:type="dxa"/>
            <w:tcBorders>
              <w:top w:val="nil"/>
              <w:left w:val="nil"/>
              <w:bottom w:val="nil"/>
              <w:right w:val="nil"/>
            </w:tcBorders>
          </w:tcPr>
          <w:p w:rsidR="00D06312" w:rsidRPr="00B33548" w:rsidP="00AA2FC8" w14:paraId="7EE87412" w14:textId="77777777">
            <w:pPr>
              <w:pStyle w:val="AmColumnHeading"/>
            </w:pPr>
            <w:r>
              <w:t>Pozměňovací návrh</w:t>
            </w:r>
          </w:p>
        </w:tc>
      </w:tr>
      <w:tr w14:paraId="1FCCA1F8"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13EB77B4" w14:textId="110956AA">
            <w:pPr>
              <w:pStyle w:val="Normal6a"/>
            </w:pPr>
            <w:r>
              <w:t>1)</w:t>
            </w:r>
            <w:r>
              <w:tab/>
              <w:t>v článku 3 se zrušují body 5</w:t>
            </w:r>
            <w:r>
              <w:rPr>
                <w:b/>
                <w:i/>
              </w:rPr>
              <w:t>, 7, 8</w:t>
            </w:r>
            <w:r w:rsidR="00CE0842">
              <w:t xml:space="preserve"> a </w:t>
            </w:r>
            <w:r>
              <w:rPr>
                <w:b/>
                <w:i/>
              </w:rPr>
              <w:t>10</w:t>
            </w:r>
            <w:r>
              <w:t>;</w:t>
            </w:r>
          </w:p>
        </w:tc>
        <w:tc>
          <w:tcPr>
            <w:tcW w:w="4876" w:type="dxa"/>
            <w:tcBorders>
              <w:top w:val="nil"/>
              <w:left w:val="nil"/>
              <w:bottom w:val="nil"/>
              <w:right w:val="nil"/>
            </w:tcBorders>
          </w:tcPr>
          <w:p w:rsidR="00D06312" w:rsidRPr="00B33548" w:rsidP="00AA2FC8" w14:paraId="4B5BE77E" w14:textId="10F91408">
            <w:pPr>
              <w:pStyle w:val="Normal6a"/>
            </w:pPr>
            <w:r>
              <w:t>1)</w:t>
            </w:r>
            <w:r>
              <w:tab/>
              <w:t>v článku 3 se zrušují body 5</w:t>
            </w:r>
            <w:r w:rsidR="00CE0842">
              <w:t xml:space="preserve"> a </w:t>
            </w:r>
            <w:r>
              <w:rPr>
                <w:b/>
                <w:i/>
              </w:rPr>
              <w:t>8</w:t>
            </w:r>
            <w:r>
              <w:t>;</w:t>
            </w:r>
          </w:p>
        </w:tc>
      </w:tr>
    </w:tbl>
    <w:bookmarkEnd w:id="1"/>
    <w:p w:rsidR="00D06312" w:rsidRPr="00B33548" w:rsidP="00D06312" w14:paraId="086E6EBB" w14:textId="77777777">
      <w:r>
        <w:rPr>
          <w:rStyle w:val="HideTWBExt"/>
        </w:rPr>
        <w:t>&lt;/Amend&gt;</w:t>
      </w:r>
    </w:p>
    <w:p w:rsidR="00D06312" w:rsidRPr="00B33548" w:rsidP="00D06312" w14:paraId="0F9AA1ED" w14:textId="77777777">
      <w:pPr>
        <w:pStyle w:val="AmNumberTabs"/>
      </w:pPr>
      <w:r>
        <w:rPr>
          <w:rStyle w:val="HideTWBExt"/>
          <w:b w:val="0"/>
        </w:rPr>
        <w:t>&lt;Amend&gt;</w:t>
      </w:r>
      <w:r>
        <w:t>Pozměňovací návrh</w:t>
      </w:r>
      <w:r>
        <w:tab/>
      </w:r>
      <w:r>
        <w:tab/>
      </w:r>
      <w:r>
        <w:rPr>
          <w:rStyle w:val="HideTWBExt"/>
          <w:b w:val="0"/>
        </w:rPr>
        <w:t>&lt;NumAm&gt;</w:t>
      </w:r>
      <w:r>
        <w:t>10</w:t>
      </w:r>
      <w:r>
        <w:rPr>
          <w:rStyle w:val="HideTWBExt"/>
          <w:b w:val="0"/>
        </w:rPr>
        <w:t>&lt;/NumAm&gt;</w:t>
      </w:r>
    </w:p>
    <w:p w:rsidR="00D06312" w:rsidRPr="00B33548" w:rsidP="00D06312" w14:paraId="3A42B818" w14:textId="77777777">
      <w:pPr>
        <w:pStyle w:val="NormalBold"/>
      </w:pPr>
      <w:r>
        <w:rPr>
          <w:rStyle w:val="HideTWBExt"/>
          <w:b w:val="0"/>
        </w:rPr>
        <w:t>&lt;DocAmend&gt;</w:t>
      </w:r>
      <w:r>
        <w:t>Návrh směrnice</w:t>
      </w:r>
      <w:r>
        <w:rPr>
          <w:rStyle w:val="HideTWBExt"/>
          <w:b w:val="0"/>
        </w:rPr>
        <w:t>&lt;/DocAmend&gt;</w:t>
      </w:r>
    </w:p>
    <w:p w:rsidR="00D06312" w:rsidRPr="005F603A" w:rsidP="00D06312" w14:paraId="2C9D56FF" w14:textId="77777777">
      <w:pPr>
        <w:pStyle w:val="NormalBold"/>
      </w:pPr>
      <w:r>
        <w:rPr>
          <w:rStyle w:val="HideTWBExt"/>
          <w:b w:val="0"/>
        </w:rPr>
        <w:t>&lt;Article&gt;</w:t>
      </w:r>
      <w:r>
        <w:t>Čl. 1 – odst. 1 – bod 2 – písm. a</w:t>
      </w:r>
      <w:r>
        <w:rPr>
          <w:rStyle w:val="HideTWBExt"/>
          <w:b w:val="0"/>
        </w:rPr>
        <w:t>&lt;/Article&gt;</w:t>
      </w:r>
    </w:p>
    <w:p w:rsidR="00D06312" w:rsidRPr="005F603A" w:rsidP="00D06312" w14:paraId="2B1F4C28" w14:textId="77777777">
      <w:r>
        <w:rPr>
          <w:rStyle w:val="HideTWBExt"/>
        </w:rPr>
        <w:t>&lt;DocAmend2&gt;</w:t>
      </w:r>
      <w:r>
        <w:t>Směrnice 2007/2/ES</w:t>
      </w:r>
      <w:r>
        <w:rPr>
          <w:rStyle w:val="HideTWBExt"/>
        </w:rPr>
        <w:t>&lt;/DocAmend2&gt;</w:t>
      </w:r>
    </w:p>
    <w:p w:rsidR="00D06312" w:rsidRPr="005F603A" w:rsidP="00D06312" w14:paraId="6AB95400" w14:textId="77777777">
      <w:r>
        <w:rPr>
          <w:rStyle w:val="HideTWBExt"/>
        </w:rPr>
        <w:t>&lt;Article2&gt;</w:t>
      </w:r>
      <w:r>
        <w:t>Čl. 4 – odst. 1 – písm. c – bod ii</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95DB3" w14:textId="77777777" w:rsidTr="00AA2FC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FB51A8" w:rsidP="00AA2FC8" w14:paraId="62D86A0D" w14:textId="77777777"/>
        </w:tc>
      </w:tr>
      <w:tr w14:paraId="67838D5F" w14:textId="77777777" w:rsidTr="00AA2FC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1C3C61DD" w14:textId="77777777">
            <w:pPr>
              <w:pStyle w:val="AmColumnHeading"/>
            </w:pPr>
            <w:r>
              <w:t>Znění navržené Komisí</w:t>
            </w:r>
          </w:p>
        </w:tc>
        <w:tc>
          <w:tcPr>
            <w:tcW w:w="4876" w:type="dxa"/>
            <w:tcBorders>
              <w:top w:val="nil"/>
              <w:left w:val="nil"/>
              <w:bottom w:val="nil"/>
              <w:right w:val="nil"/>
            </w:tcBorders>
          </w:tcPr>
          <w:p w:rsidR="00D06312" w:rsidRPr="00B33548" w:rsidP="00AA2FC8" w14:paraId="538319D9" w14:textId="77777777">
            <w:pPr>
              <w:pStyle w:val="AmColumnHeading"/>
            </w:pPr>
            <w:r>
              <w:t>Pozměňovací návrh</w:t>
            </w:r>
          </w:p>
        </w:tc>
      </w:tr>
      <w:tr w14:paraId="60205382"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3CD352CC" w14:textId="77777777">
            <w:pPr>
              <w:pStyle w:val="Normal6a"/>
            </w:pPr>
            <w:r>
              <w:t>a)</w:t>
            </w:r>
            <w:r>
              <w:tab/>
              <w:t xml:space="preserve">v </w:t>
            </w:r>
            <w:r>
              <w:rPr>
                <w:b/>
                <w:i/>
              </w:rPr>
              <w:t>odstavci</w:t>
            </w:r>
            <w:r>
              <w:t xml:space="preserve"> 1 </w:t>
            </w:r>
            <w:r>
              <w:rPr>
                <w:b/>
                <w:i/>
              </w:rPr>
              <w:t>se zrušuje písmeno</w:t>
            </w:r>
            <w:r>
              <w:t xml:space="preserve"> c bod </w:t>
            </w:r>
            <w:r>
              <w:rPr>
                <w:b/>
                <w:i/>
              </w:rPr>
              <w:t>(</w:t>
            </w:r>
            <w:r>
              <w:t>ii)</w:t>
            </w:r>
            <w:r>
              <w:rPr>
                <w:b/>
                <w:i/>
              </w:rPr>
              <w:t>;</w:t>
            </w:r>
          </w:p>
        </w:tc>
        <w:tc>
          <w:tcPr>
            <w:tcW w:w="4876" w:type="dxa"/>
            <w:tcBorders>
              <w:top w:val="nil"/>
              <w:left w:val="nil"/>
              <w:bottom w:val="nil"/>
              <w:right w:val="nil"/>
            </w:tcBorders>
          </w:tcPr>
          <w:p w:rsidR="00D06312" w:rsidRPr="00B33548" w:rsidP="00AA2FC8" w14:paraId="121C3B6C" w14:textId="77777777">
            <w:pPr>
              <w:pStyle w:val="Normal6a"/>
            </w:pPr>
            <w:r>
              <w:t>a)</w:t>
            </w:r>
            <w:r>
              <w:tab/>
              <w:t>v </w:t>
            </w:r>
            <w:r>
              <w:rPr>
                <w:b/>
                <w:i/>
              </w:rPr>
              <w:t>odst.</w:t>
            </w:r>
            <w:r>
              <w:t xml:space="preserve"> 1 </w:t>
            </w:r>
            <w:r>
              <w:rPr>
                <w:b/>
                <w:i/>
              </w:rPr>
              <w:t>písm.</w:t>
            </w:r>
            <w:r>
              <w:t> c</w:t>
            </w:r>
            <w:r>
              <w:rPr>
                <w:b/>
                <w:i/>
              </w:rPr>
              <w:t>) se</w:t>
            </w:r>
            <w:r>
              <w:t xml:space="preserve"> bod ii) </w:t>
            </w:r>
            <w:r>
              <w:rPr>
                <w:b/>
                <w:i/>
              </w:rPr>
              <w:t>nahrazuje tímto:</w:t>
            </w:r>
          </w:p>
        </w:tc>
      </w:tr>
      <w:tr w14:paraId="26CE8906"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533081AF" w14:textId="77777777">
            <w:pPr>
              <w:pStyle w:val="Normal6a"/>
            </w:pPr>
          </w:p>
        </w:tc>
        <w:tc>
          <w:tcPr>
            <w:tcW w:w="4876" w:type="dxa"/>
            <w:tcBorders>
              <w:top w:val="nil"/>
              <w:left w:val="nil"/>
              <w:bottom w:val="nil"/>
              <w:right w:val="nil"/>
            </w:tcBorders>
          </w:tcPr>
          <w:p w:rsidR="00D06312" w:rsidRPr="00B33548" w:rsidP="00AA2FC8" w14:paraId="06EC0027" w14:textId="4B9151CA">
            <w:pPr>
              <w:pStyle w:val="Normal6a"/>
            </w:pPr>
            <w:r>
              <w:rPr>
                <w:b/>
                <w:i/>
              </w:rPr>
              <w:t>„ii) třetí stranou, jíž byly příslušné služby zpřístupněny</w:t>
            </w:r>
            <w:r w:rsidR="00CE0842">
              <w:rPr>
                <w:b/>
                <w:i/>
              </w:rPr>
              <w:t xml:space="preserve"> v </w:t>
            </w:r>
            <w:r>
              <w:rPr>
                <w:b/>
                <w:i/>
              </w:rPr>
              <w:t>souladu</w:t>
            </w:r>
            <w:r w:rsidR="00CE0842">
              <w:rPr>
                <w:b/>
                <w:i/>
              </w:rPr>
              <w:t xml:space="preserve"> s </w:t>
            </w:r>
            <w:r>
              <w:rPr>
                <w:b/>
                <w:i/>
              </w:rPr>
              <w:t>právními předpisy Unie</w:t>
            </w:r>
            <w:r w:rsidR="00CE0842">
              <w:rPr>
                <w:b/>
                <w:i/>
              </w:rPr>
              <w:t xml:space="preserve"> o </w:t>
            </w:r>
            <w:r>
              <w:rPr>
                <w:b/>
                <w:i/>
              </w:rPr>
              <w:t>správě</w:t>
            </w:r>
            <w:r w:rsidR="00CE0842">
              <w:rPr>
                <w:b/>
                <w:i/>
              </w:rPr>
              <w:t xml:space="preserve"> a </w:t>
            </w:r>
            <w:r>
              <w:rPr>
                <w:b/>
                <w:i/>
              </w:rPr>
              <w:t>sdílení údajů.“</w:t>
            </w:r>
          </w:p>
        </w:tc>
      </w:tr>
    </w:tbl>
    <w:p w:rsidR="00D06312" w:rsidRPr="00B33548" w:rsidP="00D06312" w14:paraId="5C6B6F23" w14:textId="77777777">
      <w:r>
        <w:rPr>
          <w:rStyle w:val="HideTWBExt"/>
        </w:rPr>
        <w:t>&lt;/Amend&gt;</w:t>
      </w:r>
    </w:p>
    <w:p w:rsidR="00D06312" w:rsidRPr="00B33548" w:rsidP="00D06312" w14:paraId="20938841" w14:textId="77777777">
      <w:pPr>
        <w:pStyle w:val="AmNumberTabs"/>
      </w:pPr>
      <w:r>
        <w:rPr>
          <w:rStyle w:val="HideTWBExt"/>
          <w:b w:val="0"/>
        </w:rPr>
        <w:t>&lt;Amend&gt;</w:t>
      </w:r>
      <w:r>
        <w:t>Pozměňovací návrh</w:t>
      </w:r>
      <w:r>
        <w:tab/>
      </w:r>
      <w:r>
        <w:tab/>
      </w:r>
      <w:r>
        <w:rPr>
          <w:rStyle w:val="HideTWBExt"/>
          <w:b w:val="0"/>
        </w:rPr>
        <w:t>&lt;NumAm&gt;</w:t>
      </w:r>
      <w:r>
        <w:t>11</w:t>
      </w:r>
      <w:r>
        <w:rPr>
          <w:rStyle w:val="HideTWBExt"/>
          <w:b w:val="0"/>
        </w:rPr>
        <w:t>&lt;/NumAm&gt;</w:t>
      </w:r>
    </w:p>
    <w:p w:rsidR="00D06312" w:rsidRPr="00B33548" w:rsidP="00D06312" w14:paraId="56DEE6BA" w14:textId="77777777">
      <w:pPr>
        <w:pStyle w:val="NormalBold"/>
      </w:pPr>
      <w:r>
        <w:rPr>
          <w:rStyle w:val="HideTWBExt"/>
          <w:b w:val="0"/>
        </w:rPr>
        <w:t>&lt;DocAmend&gt;</w:t>
      </w:r>
      <w:r>
        <w:t>Návrh směrnice</w:t>
      </w:r>
      <w:r>
        <w:rPr>
          <w:rStyle w:val="HideTWBExt"/>
          <w:b w:val="0"/>
        </w:rPr>
        <w:t>&lt;/DocAmend&gt;</w:t>
      </w:r>
    </w:p>
    <w:p w:rsidR="00D06312" w:rsidRPr="005F603A" w:rsidP="00D06312" w14:paraId="4046417E" w14:textId="77777777">
      <w:pPr>
        <w:pStyle w:val="NormalBold"/>
      </w:pPr>
      <w:r>
        <w:rPr>
          <w:rStyle w:val="HideTWBExt"/>
          <w:b w:val="0"/>
        </w:rPr>
        <w:t>&lt;Article&gt;</w:t>
      </w:r>
      <w:r>
        <w:t>Čl. 1 – odst. 1 – bod 3 – písm. b</w:t>
      </w:r>
      <w:r>
        <w:rPr>
          <w:rStyle w:val="HideTWBExt"/>
          <w:b w:val="0"/>
        </w:rPr>
        <w:t>&lt;/Article&gt;</w:t>
      </w:r>
    </w:p>
    <w:p w:rsidR="00D06312" w:rsidRPr="00B33548" w:rsidP="00D06312" w14:paraId="624B4308" w14:textId="77777777">
      <w:r>
        <w:rPr>
          <w:rStyle w:val="HideTWBExt"/>
        </w:rPr>
        <w:t>&lt;DocAmend2&gt;</w:t>
      </w:r>
      <w:r>
        <w:t>Směrnice 2007/2/ES</w:t>
      </w:r>
      <w:r>
        <w:rPr>
          <w:rStyle w:val="HideTWBExt"/>
        </w:rPr>
        <w:t>&lt;/DocAmend2&gt;</w:t>
      </w:r>
    </w:p>
    <w:p w:rsidR="00D06312" w:rsidRPr="00B33548" w:rsidP="00D06312" w14:paraId="7C5775F3" w14:textId="77777777">
      <w:r>
        <w:rPr>
          <w:rStyle w:val="HideTWBExt"/>
        </w:rPr>
        <w:t>&lt;Article2&gt;</w:t>
      </w:r>
      <w:r>
        <w:t>Čl. 5 – odst.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6D6458"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4254E8A2" w14:textId="77777777"/>
        </w:tc>
      </w:tr>
      <w:tr w14:paraId="2EB3634C"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55AF6779" w14:textId="77777777">
            <w:pPr>
              <w:pStyle w:val="AmColumnHeading"/>
            </w:pPr>
            <w:r>
              <w:t>Znění navržené Komisí</w:t>
            </w:r>
          </w:p>
        </w:tc>
        <w:tc>
          <w:tcPr>
            <w:tcW w:w="4876" w:type="dxa"/>
            <w:tcBorders>
              <w:top w:val="nil"/>
              <w:left w:val="nil"/>
              <w:bottom w:val="nil"/>
              <w:right w:val="nil"/>
            </w:tcBorders>
          </w:tcPr>
          <w:p w:rsidR="00D06312" w:rsidRPr="00B33548" w:rsidP="00AA2FC8" w14:paraId="45216F30" w14:textId="77777777">
            <w:pPr>
              <w:pStyle w:val="AmColumnHeading"/>
            </w:pPr>
            <w:r>
              <w:t>Pozměňovací návrh</w:t>
            </w:r>
          </w:p>
        </w:tc>
      </w:tr>
      <w:tr w14:paraId="46D38892"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32F532CD" w14:textId="6EF144D9">
            <w:pPr>
              <w:pStyle w:val="Normal6a"/>
            </w:pPr>
            <w:r>
              <w:t>4.</w:t>
            </w:r>
            <w:r>
              <w:tab/>
              <w:t xml:space="preserve">Komise </w:t>
            </w:r>
            <w:r>
              <w:rPr>
                <w:b/>
                <w:i/>
              </w:rPr>
              <w:t>je zmocněna</w:t>
            </w:r>
            <w:r w:rsidR="00CE0842">
              <w:rPr>
                <w:b/>
                <w:i/>
              </w:rPr>
              <w:t xml:space="preserve"> k </w:t>
            </w:r>
            <w:r>
              <w:rPr>
                <w:b/>
                <w:i/>
              </w:rPr>
              <w:t>přijetí prováděcích aktů stanovujících</w:t>
            </w:r>
            <w:r>
              <w:t xml:space="preserve"> pravidla pro </w:t>
            </w:r>
            <w:r>
              <w:rPr>
                <w:b/>
                <w:i/>
              </w:rPr>
              <w:t>uplatňování tohoto článku</w:t>
            </w:r>
            <w:r>
              <w:t xml:space="preserve">, přičemž zohlední </w:t>
            </w:r>
            <w:r>
              <w:rPr>
                <w:b/>
                <w:i/>
              </w:rPr>
              <w:t>příslušné</w:t>
            </w:r>
            <w:r>
              <w:t xml:space="preserve"> stávající mezinárodní normy</w:t>
            </w:r>
            <w:r w:rsidR="00CE0842">
              <w:t xml:space="preserve"> a </w:t>
            </w:r>
            <w:r>
              <w:t>uživatelské požadavky, zejména</w:t>
            </w:r>
            <w:r w:rsidR="00CE0842">
              <w:t xml:space="preserve"> v </w:t>
            </w:r>
            <w:r>
              <w:rPr>
                <w:b/>
                <w:i/>
              </w:rPr>
              <w:t>souvislosti</w:t>
            </w:r>
            <w:r w:rsidR="00CE0842">
              <w:rPr>
                <w:b/>
                <w:i/>
              </w:rPr>
              <w:t xml:space="preserve"> s </w:t>
            </w:r>
            <w:r>
              <w:rPr>
                <w:b/>
                <w:i/>
              </w:rPr>
              <w:t>ověřováním</w:t>
            </w:r>
            <w:r>
              <w:t xml:space="preserve"> metadat. Tyto prováděcí akty se přijímají postupem podle čl. 22b odst. 2;</w:t>
            </w:r>
          </w:p>
        </w:tc>
        <w:tc>
          <w:tcPr>
            <w:tcW w:w="4876" w:type="dxa"/>
            <w:tcBorders>
              <w:top w:val="nil"/>
              <w:left w:val="nil"/>
              <w:bottom w:val="nil"/>
              <w:right w:val="nil"/>
            </w:tcBorders>
          </w:tcPr>
          <w:p w:rsidR="00D06312" w:rsidRPr="00B33548" w:rsidP="00AA2FC8" w14:paraId="03AAB44C" w14:textId="606D83CC">
            <w:pPr>
              <w:pStyle w:val="Normal6a"/>
            </w:pPr>
            <w:r>
              <w:t>4.</w:t>
            </w:r>
            <w:r>
              <w:tab/>
              <w:t xml:space="preserve">Komise </w:t>
            </w:r>
            <w:r>
              <w:rPr>
                <w:b/>
                <w:i/>
              </w:rPr>
              <w:t>může přijmout prováděcí akty stanovující prováděcí</w:t>
            </w:r>
            <w:r>
              <w:t xml:space="preserve"> pravidla pro </w:t>
            </w:r>
            <w:r>
              <w:rPr>
                <w:b/>
                <w:i/>
              </w:rPr>
              <w:t>tento článek</w:t>
            </w:r>
            <w:r>
              <w:t>, přičemž zohlední stávající mezinárodní normy</w:t>
            </w:r>
            <w:r w:rsidR="00CE0842">
              <w:t xml:space="preserve"> a </w:t>
            </w:r>
            <w:r>
              <w:t xml:space="preserve">uživatelské požadavky, zejména </w:t>
            </w:r>
            <w:r>
              <w:rPr>
                <w:b/>
                <w:i/>
              </w:rPr>
              <w:t>co se týče kvality, podmínek přístupu</w:t>
            </w:r>
            <w:r w:rsidR="00CE0842">
              <w:rPr>
                <w:b/>
                <w:i/>
              </w:rPr>
              <w:t xml:space="preserve"> a </w:t>
            </w:r>
            <w:r>
              <w:rPr>
                <w:b/>
                <w:i/>
              </w:rPr>
              <w:t>použití</w:t>
            </w:r>
            <w:r w:rsidR="00CE0842">
              <w:rPr>
                <w:b/>
                <w:i/>
              </w:rPr>
              <w:t xml:space="preserve"> a </w:t>
            </w:r>
            <w:r>
              <w:rPr>
                <w:b/>
                <w:i/>
              </w:rPr>
              <w:t>ověřování</w:t>
            </w:r>
            <w:r>
              <w:t xml:space="preserve"> metadat. Tyto prováděcí akty se přijímají postupem podle čl. 22b odst. 2;</w:t>
            </w:r>
          </w:p>
        </w:tc>
      </w:tr>
    </w:tbl>
    <w:p w:rsidR="00D06312" w:rsidRPr="00B33548" w:rsidP="00D06312" w14:paraId="3C2B3563" w14:textId="77777777">
      <w:r>
        <w:rPr>
          <w:rStyle w:val="HideTWBExt"/>
        </w:rPr>
        <w:t>&lt;/Amend&gt;</w:t>
      </w:r>
    </w:p>
    <w:p w:rsidR="00D06312" w:rsidRPr="00B33548" w:rsidP="00D06312" w14:paraId="60ABE377" w14:textId="77777777">
      <w:pPr>
        <w:pStyle w:val="AmNumberTabs"/>
      </w:pPr>
      <w:r>
        <w:rPr>
          <w:rStyle w:val="HideTWBExt"/>
          <w:b w:val="0"/>
        </w:rPr>
        <w:t>&lt;Amend&gt;</w:t>
      </w:r>
      <w:r>
        <w:t>Pozměňovací návrh</w:t>
      </w:r>
      <w:r>
        <w:tab/>
      </w:r>
      <w:r>
        <w:tab/>
      </w:r>
      <w:r>
        <w:rPr>
          <w:rStyle w:val="HideTWBExt"/>
          <w:b w:val="0"/>
        </w:rPr>
        <w:t>&lt;NumAm&gt;</w:t>
      </w:r>
      <w:r>
        <w:t>12</w:t>
      </w:r>
      <w:r>
        <w:rPr>
          <w:rStyle w:val="HideTWBExt"/>
          <w:b w:val="0"/>
        </w:rPr>
        <w:t>&lt;/NumAm&gt;</w:t>
      </w:r>
    </w:p>
    <w:p w:rsidR="00D06312" w:rsidRPr="00B33548" w:rsidP="00D06312" w14:paraId="3D423787" w14:textId="77777777">
      <w:pPr>
        <w:pStyle w:val="NormalBold"/>
      </w:pPr>
      <w:r>
        <w:rPr>
          <w:rStyle w:val="HideTWBExt"/>
          <w:b w:val="0"/>
        </w:rPr>
        <w:t>&lt;DocAmend&gt;</w:t>
      </w:r>
      <w:r>
        <w:t>Návrh směrnice</w:t>
      </w:r>
      <w:r>
        <w:rPr>
          <w:rStyle w:val="HideTWBExt"/>
          <w:b w:val="0"/>
        </w:rPr>
        <w:t>&lt;/DocAmend&gt;</w:t>
      </w:r>
    </w:p>
    <w:p w:rsidR="00D06312" w:rsidRPr="005F603A" w:rsidP="00D06312" w14:paraId="30591414" w14:textId="77777777">
      <w:pPr>
        <w:pStyle w:val="NormalBold"/>
      </w:pPr>
      <w:r>
        <w:rPr>
          <w:rStyle w:val="HideTWBExt"/>
          <w:b w:val="0"/>
        </w:rPr>
        <w:t>&lt;Article&gt;</w:t>
      </w:r>
      <w:r>
        <w:t>Čl. 1 – odst. 1 – bod 4</w:t>
      </w:r>
      <w:r>
        <w:rPr>
          <w:rStyle w:val="HideTWBExt"/>
          <w:b w:val="0"/>
        </w:rPr>
        <w:t>&lt;/Article&gt;</w:t>
      </w:r>
    </w:p>
    <w:p w:rsidR="00D06312" w:rsidRPr="005F603A" w:rsidP="00D06312" w14:paraId="64641B87" w14:textId="77777777">
      <w:r>
        <w:rPr>
          <w:rStyle w:val="HideTWBExt"/>
        </w:rPr>
        <w:t>&lt;DocAmend2&gt;</w:t>
      </w:r>
      <w:r>
        <w:t>Směrnice 2007/2/ES</w:t>
      </w:r>
      <w:r>
        <w:rPr>
          <w:rStyle w:val="HideTWBExt"/>
        </w:rPr>
        <w:t>&lt;/DocAmend2&gt;</w:t>
      </w:r>
    </w:p>
    <w:p w:rsidR="00D06312" w:rsidRPr="00B33548" w:rsidP="00D06312" w14:paraId="6F810932" w14:textId="77777777">
      <w:r>
        <w:rPr>
          <w:rStyle w:val="HideTWBExt"/>
        </w:rPr>
        <w:t>&lt;Article2&gt;</w:t>
      </w:r>
      <w:r>
        <w:t>Články 6 až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D50DE"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444AA65F" w14:textId="77777777"/>
        </w:tc>
      </w:tr>
      <w:tr w14:paraId="5B98CC61"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0B7443FF" w14:textId="77777777">
            <w:pPr>
              <w:pStyle w:val="AmColumnHeading"/>
            </w:pPr>
            <w:r>
              <w:t>Znění navržené Komisí</w:t>
            </w:r>
          </w:p>
        </w:tc>
        <w:tc>
          <w:tcPr>
            <w:tcW w:w="4876" w:type="dxa"/>
            <w:tcBorders>
              <w:top w:val="nil"/>
              <w:left w:val="nil"/>
              <w:bottom w:val="nil"/>
              <w:right w:val="nil"/>
            </w:tcBorders>
          </w:tcPr>
          <w:p w:rsidR="00D06312" w:rsidRPr="00B33548" w:rsidP="00AA2FC8" w14:paraId="06613E1F" w14:textId="77777777">
            <w:pPr>
              <w:pStyle w:val="AmColumnHeading"/>
            </w:pPr>
            <w:r>
              <w:t>Pozměňovací návrh</w:t>
            </w:r>
          </w:p>
        </w:tc>
      </w:tr>
      <w:tr w14:paraId="57EB7B9D"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FE58A05" w14:textId="3D2C40AB">
            <w:pPr>
              <w:pStyle w:val="Normal6a"/>
            </w:pPr>
            <w:r>
              <w:t>4)</w:t>
            </w:r>
            <w:r>
              <w:tab/>
            </w:r>
            <w:r>
              <w:rPr>
                <w:b/>
                <w:i/>
              </w:rPr>
              <w:t>články</w:t>
            </w:r>
            <w:r>
              <w:t xml:space="preserve"> 6</w:t>
            </w:r>
            <w:r w:rsidR="00CE0842">
              <w:t xml:space="preserve"> a </w:t>
            </w:r>
            <w:r>
              <w:rPr>
                <w:b/>
                <w:i/>
              </w:rPr>
              <w:t>7</w:t>
            </w:r>
            <w:r>
              <w:t xml:space="preserve"> se </w:t>
            </w:r>
            <w:r>
              <w:rPr>
                <w:b/>
                <w:i/>
              </w:rPr>
              <w:t>zrušují;</w:t>
            </w:r>
          </w:p>
        </w:tc>
        <w:tc>
          <w:tcPr>
            <w:tcW w:w="4876" w:type="dxa"/>
            <w:tcBorders>
              <w:top w:val="nil"/>
              <w:left w:val="nil"/>
              <w:bottom w:val="nil"/>
              <w:right w:val="nil"/>
            </w:tcBorders>
          </w:tcPr>
          <w:p w:rsidR="00D06312" w:rsidRPr="00B33548" w:rsidP="00AA2FC8" w14:paraId="73ECA10E" w14:textId="37396B28">
            <w:pPr>
              <w:pStyle w:val="Normal6a"/>
            </w:pPr>
            <w:r>
              <w:t>4)</w:t>
            </w:r>
            <w:r>
              <w:tab/>
            </w:r>
            <w:r>
              <w:rPr>
                <w:b/>
                <w:i/>
              </w:rPr>
              <w:t>Článek</w:t>
            </w:r>
            <w:r>
              <w:t xml:space="preserve"> 6 se </w:t>
            </w:r>
            <w:r>
              <w:rPr>
                <w:b/>
                <w:i/>
              </w:rPr>
              <w:t>zrušuje.</w:t>
            </w:r>
          </w:p>
        </w:tc>
      </w:tr>
    </w:tbl>
    <w:p w:rsidR="00D06312" w:rsidRPr="00B33548" w:rsidP="00D06312" w14:paraId="7FF214AA" w14:textId="77777777">
      <w:r>
        <w:rPr>
          <w:rStyle w:val="HideTWBExt"/>
        </w:rPr>
        <w:t>&lt;/Amend&gt;</w:t>
      </w:r>
    </w:p>
    <w:p w:rsidR="00D06312" w:rsidRPr="00B33548" w:rsidP="00D06312" w14:paraId="050FCDC6" w14:textId="77777777">
      <w:pPr>
        <w:pStyle w:val="AmNumberTabs"/>
      </w:pPr>
      <w:r>
        <w:rPr>
          <w:rStyle w:val="HideTWBExt"/>
          <w:b w:val="0"/>
        </w:rPr>
        <w:t>&lt;Amend&gt;</w:t>
      </w:r>
      <w:r>
        <w:t>Pozměňovací návrh</w:t>
      </w:r>
      <w:r>
        <w:tab/>
      </w:r>
      <w:r>
        <w:tab/>
      </w:r>
      <w:r>
        <w:rPr>
          <w:rStyle w:val="HideTWBExt"/>
          <w:b w:val="0"/>
        </w:rPr>
        <w:t>&lt;NumAm&gt;</w:t>
      </w:r>
      <w:r>
        <w:t>13</w:t>
      </w:r>
      <w:r>
        <w:rPr>
          <w:rStyle w:val="HideTWBExt"/>
          <w:b w:val="0"/>
        </w:rPr>
        <w:t>&lt;/NumAm&gt;</w:t>
      </w:r>
    </w:p>
    <w:p w:rsidR="00D06312" w:rsidRPr="00B33548" w:rsidP="00D06312" w14:paraId="4A55DCE7" w14:textId="77777777">
      <w:pPr>
        <w:pStyle w:val="NormalBold"/>
      </w:pPr>
      <w:r>
        <w:rPr>
          <w:rStyle w:val="HideTWBExt"/>
          <w:b w:val="0"/>
        </w:rPr>
        <w:t>&lt;DocAmend&gt;</w:t>
      </w:r>
      <w:r>
        <w:t>Návrh směrnice</w:t>
      </w:r>
      <w:r>
        <w:rPr>
          <w:rStyle w:val="HideTWBExt"/>
          <w:b w:val="0"/>
        </w:rPr>
        <w:t>&lt;/DocAmend&gt;</w:t>
      </w:r>
    </w:p>
    <w:p w:rsidR="00D06312" w:rsidRPr="005F603A" w:rsidP="00D06312" w14:paraId="5B0857B1" w14:textId="1F9335E3">
      <w:pPr>
        <w:pStyle w:val="NormalBold"/>
      </w:pPr>
      <w:r>
        <w:rPr>
          <w:rStyle w:val="HideTWBExt"/>
          <w:b w:val="0"/>
        </w:rPr>
        <w:t>&lt;Article&gt;</w:t>
      </w:r>
      <w:r>
        <w:t>Čl. 1 – odst. 1 – bod 4</w:t>
      </w:r>
      <w:r w:rsidR="00CE0842">
        <w:t xml:space="preserve"> a </w:t>
      </w:r>
      <w:r>
        <w:t>(nový)</w:t>
      </w:r>
      <w:r>
        <w:rPr>
          <w:rStyle w:val="HideTWBExt"/>
          <w:b w:val="0"/>
        </w:rPr>
        <w:t>&lt;/Article&gt;</w:t>
      </w:r>
    </w:p>
    <w:p w:rsidR="00D06312" w:rsidRPr="00B33548" w:rsidP="00D06312" w14:paraId="6A190FF8" w14:textId="77777777">
      <w:r>
        <w:rPr>
          <w:rStyle w:val="HideTWBExt"/>
        </w:rPr>
        <w:t>&lt;DocAmend2&gt;</w:t>
      </w:r>
      <w:r>
        <w:t>Směrnice 2007/2/ES</w:t>
      </w:r>
      <w:r>
        <w:rPr>
          <w:rStyle w:val="HideTWBExt"/>
        </w:rPr>
        <w:t>&lt;/DocAmend2&gt;</w:t>
      </w:r>
    </w:p>
    <w:p w:rsidR="00D06312" w:rsidRPr="00B33548" w:rsidP="00D06312" w14:paraId="5E8681CC" w14:textId="77777777">
      <w:r>
        <w:rPr>
          <w:rStyle w:val="HideTWBExt"/>
        </w:rPr>
        <w:t>&lt;Article2&gt;</w:t>
      </w:r>
      <w:r>
        <w:t>Článek 7</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695BAC" w14:textId="77777777" w:rsidTr="00AA2FC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692E4DBE" w14:textId="77777777"/>
        </w:tc>
      </w:tr>
      <w:tr w14:paraId="268D79B4" w14:textId="77777777" w:rsidTr="00AA2FC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54EEB3AB" w14:textId="77777777">
            <w:pPr>
              <w:pStyle w:val="AmColumnHeading"/>
            </w:pPr>
            <w:r>
              <w:t>Znění navržené Komisí</w:t>
            </w:r>
          </w:p>
        </w:tc>
        <w:tc>
          <w:tcPr>
            <w:tcW w:w="4876" w:type="dxa"/>
            <w:tcBorders>
              <w:top w:val="nil"/>
              <w:left w:val="nil"/>
              <w:bottom w:val="nil"/>
              <w:right w:val="nil"/>
            </w:tcBorders>
          </w:tcPr>
          <w:p w:rsidR="00D06312" w:rsidRPr="00B33548" w:rsidP="00AA2FC8" w14:paraId="646F8D52" w14:textId="77777777">
            <w:pPr>
              <w:pStyle w:val="AmColumnHeading"/>
            </w:pPr>
            <w:r>
              <w:t>Pozměňovací návrh</w:t>
            </w:r>
          </w:p>
        </w:tc>
      </w:tr>
      <w:tr w14:paraId="6BAA616A"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1C82ABFC" w14:textId="77777777">
            <w:pPr>
              <w:pStyle w:val="Normal6a"/>
            </w:pPr>
          </w:p>
        </w:tc>
        <w:tc>
          <w:tcPr>
            <w:tcW w:w="4876" w:type="dxa"/>
            <w:tcBorders>
              <w:top w:val="nil"/>
              <w:left w:val="nil"/>
              <w:bottom w:val="nil"/>
              <w:right w:val="nil"/>
            </w:tcBorders>
          </w:tcPr>
          <w:p w:rsidR="00D06312" w:rsidRPr="00B33548" w:rsidP="00AA2FC8" w14:paraId="5C0CA1DC" w14:textId="30D0A876">
            <w:pPr>
              <w:pStyle w:val="Normal6a"/>
            </w:pPr>
            <w:r>
              <w:rPr>
                <w:b/>
                <w:i/>
              </w:rPr>
              <w:t>4a)</w:t>
            </w:r>
            <w:r>
              <w:tab/>
            </w:r>
            <w:r>
              <w:rPr>
                <w:b/>
                <w:i/>
              </w:rPr>
              <w:t>Článek 7 se nahrazuje tímto:</w:t>
            </w:r>
          </w:p>
        </w:tc>
      </w:tr>
      <w:tr w14:paraId="41FEFFC5"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2682050" w14:textId="77777777">
            <w:pPr>
              <w:pStyle w:val="Normal6a"/>
            </w:pPr>
          </w:p>
        </w:tc>
        <w:tc>
          <w:tcPr>
            <w:tcW w:w="4876" w:type="dxa"/>
            <w:tcBorders>
              <w:top w:val="nil"/>
              <w:left w:val="nil"/>
              <w:bottom w:val="nil"/>
              <w:right w:val="nil"/>
            </w:tcBorders>
          </w:tcPr>
          <w:p w:rsidR="00D06312" w:rsidRPr="00B33548" w:rsidP="00AA2FC8" w14:paraId="6FAC59D4" w14:textId="31A1CF55">
            <w:pPr>
              <w:pStyle w:val="Normal6a"/>
            </w:pPr>
            <w:r>
              <w:rPr>
                <w:b/>
                <w:i/>
              </w:rPr>
              <w:t>„1) Členské státy zajistí, aby poskytování souborů prostorových dat</w:t>
            </w:r>
            <w:r w:rsidR="00CE0842">
              <w:rPr>
                <w:b/>
                <w:i/>
              </w:rPr>
              <w:t xml:space="preserve"> a </w:t>
            </w:r>
            <w:r>
              <w:rPr>
                <w:b/>
                <w:i/>
              </w:rPr>
              <w:t>služeb na nich založených,</w:t>
            </w:r>
            <w:r w:rsidR="00CE0842">
              <w:rPr>
                <w:b/>
                <w:i/>
              </w:rPr>
              <w:t xml:space="preserve"> a </w:t>
            </w:r>
            <w:r>
              <w:rPr>
                <w:b/>
                <w:i/>
              </w:rPr>
              <w:t>to</w:t>
            </w:r>
            <w:r w:rsidR="00CE0842">
              <w:rPr>
                <w:b/>
                <w:i/>
              </w:rPr>
              <w:t xml:space="preserve"> i v </w:t>
            </w:r>
            <w:r>
              <w:rPr>
                <w:b/>
                <w:i/>
              </w:rPr>
              <w:t>případě, kdy jsou poskytovány prostřednictvím rozhraní pro programování aplikací, bylo založeno na otevřených, zdokumentovaných, dodavatelsky neutrálních</w:t>
            </w:r>
            <w:r w:rsidR="00CE0842">
              <w:rPr>
                <w:b/>
                <w:i/>
              </w:rPr>
              <w:t xml:space="preserve"> a </w:t>
            </w:r>
            <w:r>
              <w:rPr>
                <w:b/>
                <w:i/>
              </w:rPr>
              <w:t>geoprostorových normách.</w:t>
            </w:r>
          </w:p>
        </w:tc>
      </w:tr>
      <w:tr w14:paraId="49494D71"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6EA70CBE" w14:textId="77777777">
            <w:pPr>
              <w:pStyle w:val="Normal6a"/>
            </w:pPr>
          </w:p>
        </w:tc>
        <w:tc>
          <w:tcPr>
            <w:tcW w:w="4876" w:type="dxa"/>
            <w:tcBorders>
              <w:top w:val="nil"/>
              <w:left w:val="nil"/>
              <w:bottom w:val="nil"/>
              <w:right w:val="nil"/>
            </w:tcBorders>
          </w:tcPr>
          <w:p w:rsidR="00D06312" w:rsidRPr="00B33548" w:rsidP="00AA2FC8" w14:paraId="19A0CF9C" w14:textId="1D4618A6">
            <w:pPr>
              <w:pStyle w:val="Normal6a"/>
            </w:pPr>
            <w:r>
              <w:rPr>
                <w:b/>
                <w:i/>
              </w:rPr>
              <w:t>2) Normy uvedené</w:t>
            </w:r>
            <w:r w:rsidR="00CE0842">
              <w:rPr>
                <w:b/>
                <w:i/>
              </w:rPr>
              <w:t xml:space="preserve"> v </w:t>
            </w:r>
            <w:r>
              <w:rPr>
                <w:b/>
                <w:i/>
              </w:rPr>
              <w:t>odstavci 1 zahrnují příslušné normy</w:t>
            </w:r>
            <w:r w:rsidR="00CE0842">
              <w:rPr>
                <w:b/>
                <w:i/>
              </w:rPr>
              <w:t xml:space="preserve"> a </w:t>
            </w:r>
            <w:r>
              <w:rPr>
                <w:b/>
                <w:i/>
              </w:rPr>
              <w:t>specifikace, jako jsou normy</w:t>
            </w:r>
            <w:r w:rsidR="00CE0842">
              <w:rPr>
                <w:b/>
                <w:i/>
              </w:rPr>
              <w:t xml:space="preserve"> a </w:t>
            </w:r>
            <w:r>
              <w:rPr>
                <w:b/>
                <w:i/>
              </w:rPr>
              <w:t>specifikace Mezinárodní organizace pro normalizaci (ISO), jakož</w:t>
            </w:r>
            <w:r w:rsidR="00CE0842">
              <w:rPr>
                <w:b/>
                <w:i/>
              </w:rPr>
              <w:t xml:space="preserve"> i </w:t>
            </w:r>
            <w:r>
              <w:rPr>
                <w:b/>
                <w:i/>
              </w:rPr>
              <w:t>normy API konsorcia Open Geospatial Consortium (OGC)</w:t>
            </w:r>
            <w:r w:rsidR="00CE0842">
              <w:rPr>
                <w:b/>
                <w:i/>
              </w:rPr>
              <w:t xml:space="preserve"> a </w:t>
            </w:r>
            <w:r>
              <w:rPr>
                <w:b/>
                <w:i/>
              </w:rPr>
              <w:t>srovnatelné otevřené specifikace.</w:t>
            </w:r>
          </w:p>
        </w:tc>
      </w:tr>
      <w:tr w14:paraId="058DA061"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1C2CC39E" w14:textId="77777777">
            <w:pPr>
              <w:pStyle w:val="Normal6a"/>
            </w:pPr>
          </w:p>
        </w:tc>
        <w:tc>
          <w:tcPr>
            <w:tcW w:w="4876" w:type="dxa"/>
            <w:tcBorders>
              <w:top w:val="nil"/>
              <w:left w:val="nil"/>
              <w:bottom w:val="nil"/>
              <w:right w:val="nil"/>
            </w:tcBorders>
          </w:tcPr>
          <w:p w:rsidR="00D06312" w:rsidRPr="00B33548" w:rsidP="00AA2FC8" w14:paraId="7C593686" w14:textId="79AEC680">
            <w:pPr>
              <w:pStyle w:val="Normal6a"/>
            </w:pPr>
            <w:r>
              <w:rPr>
                <w:b/>
                <w:i/>
              </w:rPr>
              <w:t>3) Členské státy zajistí, aby zvolená technická řešení nenarušovala přeshraniční objevitelnost, přístupnost, použitelnost</w:t>
            </w:r>
            <w:r w:rsidR="00CE0842">
              <w:rPr>
                <w:b/>
                <w:i/>
              </w:rPr>
              <w:t xml:space="preserve"> a </w:t>
            </w:r>
            <w:r>
              <w:rPr>
                <w:b/>
                <w:i/>
              </w:rPr>
              <w:t>další využití prostorových dat.“</w:t>
            </w:r>
          </w:p>
        </w:tc>
      </w:tr>
    </w:tbl>
    <w:p w:rsidR="00D06312" w:rsidRPr="00B33548" w:rsidP="00D06312" w14:paraId="254E59B8" w14:textId="77777777">
      <w:r>
        <w:rPr>
          <w:rStyle w:val="HideTWBExt"/>
        </w:rPr>
        <w:t>&lt;/Amend&gt;</w:t>
      </w:r>
    </w:p>
    <w:p w:rsidR="00D06312" w:rsidRPr="00B33548" w:rsidP="00D06312" w14:paraId="49D4AF53" w14:textId="77777777">
      <w:pPr>
        <w:pStyle w:val="AmNumberTabs"/>
      </w:pPr>
      <w:r>
        <w:rPr>
          <w:rStyle w:val="HideTWBExt"/>
          <w:b w:val="0"/>
        </w:rPr>
        <w:t>&lt;Amend&gt;</w:t>
      </w:r>
      <w:r>
        <w:t>Pozměňovací návrh</w:t>
      </w:r>
      <w:r>
        <w:tab/>
      </w:r>
      <w:r>
        <w:tab/>
      </w:r>
      <w:r>
        <w:rPr>
          <w:rStyle w:val="HideTWBExt"/>
          <w:b w:val="0"/>
        </w:rPr>
        <w:t>&lt;NumAm&gt;</w:t>
      </w:r>
      <w:r>
        <w:t>14</w:t>
      </w:r>
      <w:r>
        <w:rPr>
          <w:rStyle w:val="HideTWBExt"/>
          <w:b w:val="0"/>
        </w:rPr>
        <w:t>&lt;/NumAm&gt;</w:t>
      </w:r>
    </w:p>
    <w:p w:rsidR="00D06312" w:rsidRPr="00B33548" w:rsidP="00D06312" w14:paraId="7F56E7ED" w14:textId="77777777">
      <w:pPr>
        <w:pStyle w:val="NormalBold"/>
      </w:pPr>
      <w:r>
        <w:rPr>
          <w:rStyle w:val="HideTWBExt"/>
          <w:b w:val="0"/>
        </w:rPr>
        <w:t>&lt;DocAmend&gt;</w:t>
      </w:r>
      <w:r>
        <w:t>Návrh směrnice</w:t>
      </w:r>
      <w:r>
        <w:rPr>
          <w:rStyle w:val="HideTWBExt"/>
          <w:b w:val="0"/>
        </w:rPr>
        <w:t>&lt;/DocAmend&gt;</w:t>
      </w:r>
    </w:p>
    <w:p w:rsidR="00D06312" w:rsidRPr="005F603A" w:rsidP="00D06312" w14:paraId="440C7B10" w14:textId="77777777">
      <w:pPr>
        <w:pStyle w:val="NormalBold"/>
      </w:pPr>
      <w:r>
        <w:rPr>
          <w:rStyle w:val="HideTWBExt"/>
          <w:b w:val="0"/>
        </w:rPr>
        <w:t>&lt;Article&gt;</w:t>
      </w:r>
      <w:r>
        <w:t>Čl. 1 – odst. 1 – bod 6</w:t>
      </w:r>
      <w:r>
        <w:rPr>
          <w:rStyle w:val="HideTWBExt"/>
          <w:b w:val="0"/>
        </w:rPr>
        <w:t>&lt;/Article&gt;</w:t>
      </w:r>
    </w:p>
    <w:p w:rsidR="00D06312" w:rsidRPr="005F603A" w:rsidP="00D06312" w14:paraId="2DD9FA57" w14:textId="77777777">
      <w:r>
        <w:rPr>
          <w:rStyle w:val="HideTWBExt"/>
        </w:rPr>
        <w:t>&lt;DocAmend2&gt;</w:t>
      </w:r>
      <w:r>
        <w:t>Směrnice 2007/2/ES</w:t>
      </w:r>
      <w:r>
        <w:rPr>
          <w:rStyle w:val="HideTWBExt"/>
        </w:rPr>
        <w:t>&lt;/DocAmend2&gt;</w:t>
      </w:r>
    </w:p>
    <w:p w:rsidR="00D06312" w:rsidRPr="00B33548" w:rsidP="00D06312" w14:paraId="1E65BA2B" w14:textId="77777777">
      <w:r>
        <w:rPr>
          <w:rStyle w:val="HideTWBExt"/>
        </w:rPr>
        <w:t>&lt;Article2&gt;</w:t>
      </w:r>
      <w:r>
        <w:t>Články 9 až 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73C7F"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3FA3BFF0" w14:textId="77777777"/>
        </w:tc>
      </w:tr>
      <w:tr w14:paraId="496B1EA6"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18A8939B" w14:textId="77777777">
            <w:pPr>
              <w:pStyle w:val="AmColumnHeading"/>
            </w:pPr>
            <w:r>
              <w:t>Znění navržené Komisí</w:t>
            </w:r>
          </w:p>
        </w:tc>
        <w:tc>
          <w:tcPr>
            <w:tcW w:w="4876" w:type="dxa"/>
            <w:tcBorders>
              <w:top w:val="nil"/>
              <w:left w:val="nil"/>
              <w:bottom w:val="nil"/>
              <w:right w:val="nil"/>
            </w:tcBorders>
          </w:tcPr>
          <w:p w:rsidR="00D06312" w:rsidRPr="00B33548" w:rsidP="00AA2FC8" w14:paraId="16334F05" w14:textId="77777777">
            <w:pPr>
              <w:pStyle w:val="AmColumnHeading"/>
            </w:pPr>
            <w:r>
              <w:t>Pozměňovací návrh</w:t>
            </w:r>
          </w:p>
        </w:tc>
      </w:tr>
      <w:tr w14:paraId="3E989E62"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2D83AA1C" w14:textId="4F537992">
            <w:pPr>
              <w:pStyle w:val="Normal6a"/>
            </w:pPr>
            <w:r>
              <w:t>6)</w:t>
            </w:r>
            <w:r>
              <w:tab/>
              <w:t xml:space="preserve">články 9 </w:t>
            </w:r>
            <w:r>
              <w:rPr>
                <w:b/>
                <w:i/>
              </w:rPr>
              <w:t>až 12</w:t>
            </w:r>
            <w:r>
              <w:t xml:space="preserve"> se zrušují;</w:t>
            </w:r>
          </w:p>
        </w:tc>
        <w:tc>
          <w:tcPr>
            <w:tcW w:w="4876" w:type="dxa"/>
            <w:tcBorders>
              <w:top w:val="nil"/>
              <w:left w:val="nil"/>
              <w:bottom w:val="nil"/>
              <w:right w:val="nil"/>
            </w:tcBorders>
          </w:tcPr>
          <w:p w:rsidR="00D06312" w:rsidRPr="00B33548" w:rsidP="00AA2FC8" w14:paraId="2F21CBEA" w14:textId="081142C8">
            <w:pPr>
              <w:pStyle w:val="Normal6a"/>
            </w:pPr>
            <w:r>
              <w:t>6)</w:t>
            </w:r>
            <w:r>
              <w:tab/>
              <w:t>články 9</w:t>
            </w:r>
            <w:r w:rsidR="00CE0842">
              <w:t xml:space="preserve"> a </w:t>
            </w:r>
            <w:r>
              <w:rPr>
                <w:b/>
                <w:i/>
              </w:rPr>
              <w:t>10</w:t>
            </w:r>
            <w:r>
              <w:t xml:space="preserve"> se zrušují;</w:t>
            </w:r>
          </w:p>
        </w:tc>
      </w:tr>
    </w:tbl>
    <w:p w:rsidR="00D06312" w:rsidRPr="00B33548" w:rsidP="00D06312" w14:paraId="0000EF4C" w14:textId="77777777">
      <w:r>
        <w:rPr>
          <w:rStyle w:val="HideTWBExt"/>
        </w:rPr>
        <w:t>&lt;/Amend&gt;</w:t>
      </w:r>
    </w:p>
    <w:p w:rsidR="00D06312" w:rsidRPr="00B33548" w:rsidP="00D06312" w14:paraId="3EE8D3FB" w14:textId="77777777">
      <w:pPr>
        <w:pStyle w:val="AmNumberTabs"/>
      </w:pPr>
      <w:r>
        <w:rPr>
          <w:rStyle w:val="HideTWBExt"/>
          <w:b w:val="0"/>
        </w:rPr>
        <w:t>&lt;Amend&gt;</w:t>
      </w:r>
      <w:r>
        <w:t>Pozměňovací návrh</w:t>
      </w:r>
      <w:r>
        <w:tab/>
      </w:r>
      <w:r>
        <w:tab/>
      </w:r>
      <w:r>
        <w:rPr>
          <w:rStyle w:val="HideTWBExt"/>
          <w:b w:val="0"/>
        </w:rPr>
        <w:t>&lt;NumAm&gt;</w:t>
      </w:r>
      <w:r>
        <w:t>15</w:t>
      </w:r>
      <w:r>
        <w:rPr>
          <w:rStyle w:val="HideTWBExt"/>
          <w:b w:val="0"/>
        </w:rPr>
        <w:t>&lt;/NumAm&gt;</w:t>
      </w:r>
    </w:p>
    <w:p w:rsidR="00D06312" w:rsidRPr="00B33548" w:rsidP="00D06312" w14:paraId="051925D2" w14:textId="77777777">
      <w:pPr>
        <w:pStyle w:val="NormalBold"/>
      </w:pPr>
      <w:r>
        <w:rPr>
          <w:rStyle w:val="HideTWBExt"/>
          <w:b w:val="0"/>
        </w:rPr>
        <w:t>&lt;DocAmend&gt;</w:t>
      </w:r>
      <w:r>
        <w:t>Návrh směrnice</w:t>
      </w:r>
      <w:r>
        <w:rPr>
          <w:rStyle w:val="HideTWBExt"/>
          <w:b w:val="0"/>
        </w:rPr>
        <w:t>&lt;/DocAmend&gt;</w:t>
      </w:r>
    </w:p>
    <w:p w:rsidR="00D06312" w:rsidRPr="00B33548" w:rsidP="00D06312" w14:paraId="30CC9E31" w14:textId="626A096F">
      <w:pPr>
        <w:pStyle w:val="NormalBold"/>
      </w:pPr>
      <w:r>
        <w:rPr>
          <w:rStyle w:val="HideTWBExt"/>
          <w:b w:val="0"/>
        </w:rPr>
        <w:t>&lt;Article&gt;</w:t>
      </w:r>
      <w:r>
        <w:t>Čl. 1 – odst. 1 – bod 6</w:t>
      </w:r>
      <w:r w:rsidR="00CE0842">
        <w:t xml:space="preserve"> a </w:t>
      </w:r>
      <w:r>
        <w:t>– písm.</w:t>
      </w:r>
      <w:r w:rsidR="00CE0842">
        <w:t xml:space="preserve"> a </w:t>
      </w:r>
      <w:r>
        <w:t>(nové)</w:t>
      </w:r>
      <w:r>
        <w:rPr>
          <w:rStyle w:val="HideTWBExt"/>
          <w:b w:val="0"/>
        </w:rPr>
        <w:t>&lt;/Article&gt;</w:t>
      </w:r>
    </w:p>
    <w:p w:rsidR="00D06312" w:rsidRPr="00B33548" w:rsidP="00D06312" w14:paraId="34DD7A6B" w14:textId="77777777">
      <w:r>
        <w:rPr>
          <w:rStyle w:val="HideTWBExt"/>
        </w:rPr>
        <w:t>&lt;DocAmend2&gt;</w:t>
      </w:r>
      <w:r>
        <w:t>Směrnice 2007/2/ES</w:t>
      </w:r>
      <w:r>
        <w:rPr>
          <w:rStyle w:val="HideTWBExt"/>
        </w:rPr>
        <w:t>&lt;/DocAmend2&gt;</w:t>
      </w:r>
    </w:p>
    <w:p w:rsidR="00D06312" w:rsidRPr="00B33548" w:rsidP="00D06312" w14:paraId="2FAE32B0" w14:textId="77777777">
      <w:r>
        <w:rPr>
          <w:rStyle w:val="HideTWBExt"/>
        </w:rPr>
        <w:t>&lt;Article2&gt;</w:t>
      </w:r>
      <w:r>
        <w:t>Čl. 11 – odst. 1</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322BA" w14:textId="77777777" w:rsidTr="00AA2FC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48DB5F48" w14:textId="77777777"/>
        </w:tc>
      </w:tr>
      <w:tr w14:paraId="57435B06" w14:textId="77777777" w:rsidTr="00AA2FC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7EB7FDAD" w14:textId="77777777">
            <w:pPr>
              <w:pStyle w:val="AmColumnHeading"/>
            </w:pPr>
            <w:r>
              <w:t>Platné znění</w:t>
            </w:r>
          </w:p>
        </w:tc>
        <w:tc>
          <w:tcPr>
            <w:tcW w:w="4876" w:type="dxa"/>
            <w:tcBorders>
              <w:top w:val="nil"/>
              <w:left w:val="nil"/>
              <w:bottom w:val="nil"/>
              <w:right w:val="nil"/>
            </w:tcBorders>
          </w:tcPr>
          <w:p w:rsidR="00D06312" w:rsidRPr="00B33548" w:rsidP="00AA2FC8" w14:paraId="738BDA51" w14:textId="77777777">
            <w:pPr>
              <w:pStyle w:val="AmColumnHeading"/>
            </w:pPr>
            <w:r>
              <w:t>Pozměňovací návrh</w:t>
            </w:r>
          </w:p>
        </w:tc>
      </w:tr>
      <w:tr w14:paraId="20D3A83D"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4E07C9EC" w14:textId="77777777">
            <w:pPr>
              <w:pStyle w:val="Normal6a"/>
            </w:pPr>
          </w:p>
        </w:tc>
        <w:tc>
          <w:tcPr>
            <w:tcW w:w="4876" w:type="dxa"/>
            <w:tcBorders>
              <w:top w:val="nil"/>
              <w:left w:val="nil"/>
              <w:bottom w:val="nil"/>
              <w:right w:val="nil"/>
            </w:tcBorders>
          </w:tcPr>
          <w:p w:rsidR="00D06312" w:rsidRPr="00B33548" w:rsidP="00AA2FC8" w14:paraId="1BDA4D49" w14:textId="506BC1C9">
            <w:pPr>
              <w:pStyle w:val="Normal6a"/>
            </w:pPr>
            <w:r>
              <w:rPr>
                <w:b/>
                <w:i/>
              </w:rPr>
              <w:t>6a)</w:t>
            </w:r>
            <w:r>
              <w:tab/>
            </w:r>
            <w:r>
              <w:rPr>
                <w:b/>
                <w:i/>
              </w:rPr>
              <w:t>Článek 11 se mění takto:</w:t>
            </w:r>
          </w:p>
        </w:tc>
      </w:tr>
      <w:tr w14:paraId="15DA8313"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72E9E0E8" w14:textId="77777777">
            <w:pPr>
              <w:pStyle w:val="Normal6a"/>
              <w:rPr>
                <w:kern w:val="2"/>
                <w14:ligatures w14:val="standardContextual"/>
              </w:rPr>
            </w:pPr>
          </w:p>
        </w:tc>
        <w:tc>
          <w:tcPr>
            <w:tcW w:w="4876" w:type="dxa"/>
            <w:tcBorders>
              <w:top w:val="nil"/>
              <w:left w:val="nil"/>
              <w:bottom w:val="nil"/>
              <w:right w:val="nil"/>
            </w:tcBorders>
          </w:tcPr>
          <w:p w:rsidR="00D06312" w:rsidRPr="00B33548" w:rsidP="00AA2FC8" w14:paraId="11661FB1" w14:textId="77777777">
            <w:pPr>
              <w:pStyle w:val="Normal6a"/>
            </w:pPr>
            <w:r>
              <w:rPr>
                <w:b/>
                <w:i/>
              </w:rPr>
              <w:t>a) první odstavec se nahrazuje tímto:</w:t>
            </w:r>
            <w:r>
              <w:t xml:space="preserve"> </w:t>
            </w:r>
          </w:p>
        </w:tc>
      </w:tr>
      <w:tr w14:paraId="35FC7498"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7AE32519" w14:textId="32974479">
            <w:pPr>
              <w:pStyle w:val="Normal6a"/>
            </w:pPr>
            <w:r>
              <w:t>1.</w:t>
            </w:r>
            <w:r>
              <w:tab/>
            </w:r>
            <w:r>
              <w:rPr>
                <w:b/>
                <w:i/>
              </w:rPr>
              <w:t>Členské státy zřídí</w:t>
            </w:r>
            <w:r w:rsidR="00CE0842">
              <w:rPr>
                <w:b/>
                <w:i/>
              </w:rPr>
              <w:t xml:space="preserve"> a </w:t>
            </w:r>
            <w:r>
              <w:rPr>
                <w:b/>
                <w:i/>
              </w:rPr>
              <w:t>provozují síť následujících služeb určených pro soubory prostorových dat</w:t>
            </w:r>
            <w:r w:rsidR="00CE0842">
              <w:rPr>
                <w:b/>
                <w:i/>
              </w:rPr>
              <w:t xml:space="preserve"> a </w:t>
            </w:r>
            <w:r>
              <w:rPr>
                <w:b/>
                <w:i/>
              </w:rPr>
              <w:t>služby založené na prostorových datech, pro které byla</w:t>
            </w:r>
            <w:r w:rsidR="00CE0842">
              <w:rPr>
                <w:b/>
                <w:i/>
              </w:rPr>
              <w:t xml:space="preserve"> v </w:t>
            </w:r>
            <w:r>
              <w:rPr>
                <w:b/>
                <w:i/>
              </w:rPr>
              <w:t>souladu</w:t>
            </w:r>
            <w:r w:rsidR="00CE0842">
              <w:rPr>
                <w:b/>
                <w:i/>
              </w:rPr>
              <w:t xml:space="preserve"> s </w:t>
            </w:r>
            <w:r>
              <w:rPr>
                <w:b/>
                <w:i/>
              </w:rPr>
              <w:t>touto směrnicí vytvořena metadata</w:t>
            </w:r>
            <w:r>
              <w:t>:</w:t>
            </w:r>
          </w:p>
        </w:tc>
        <w:tc>
          <w:tcPr>
            <w:tcW w:w="4876" w:type="dxa"/>
            <w:tcBorders>
              <w:top w:val="nil"/>
              <w:left w:val="nil"/>
              <w:bottom w:val="nil"/>
              <w:right w:val="nil"/>
            </w:tcBorders>
          </w:tcPr>
          <w:p w:rsidR="00D06312" w:rsidRPr="00B33548" w:rsidP="00AA2FC8" w14:paraId="77132EEF" w14:textId="11B4F01A">
            <w:pPr>
              <w:pStyle w:val="Normal6a"/>
            </w:pPr>
            <w:r>
              <w:rPr>
                <w:b/>
                <w:i/>
              </w:rPr>
              <w:t>Členské státy zajistí</w:t>
            </w:r>
            <w:r>
              <w:t xml:space="preserve">, </w:t>
            </w:r>
            <w:r>
              <w:rPr>
                <w:b/>
                <w:i/>
              </w:rPr>
              <w:t>aby</w:t>
            </w:r>
            <w:r>
              <w:t xml:space="preserve"> soubory prostorových dat </w:t>
            </w:r>
            <w:r>
              <w:rPr>
                <w:b/>
                <w:i/>
              </w:rPr>
              <w:t>spadající do oblasti působnosti této směrnice byly zpřístupněny</w:t>
            </w:r>
            <w:r w:rsidR="00CE0842">
              <w:t xml:space="preserve"> a </w:t>
            </w:r>
            <w:r>
              <w:t xml:space="preserve">aby byly </w:t>
            </w:r>
            <w:r>
              <w:rPr>
                <w:b/>
                <w:i/>
              </w:rPr>
              <w:t>dostupné</w:t>
            </w:r>
            <w:r w:rsidR="00CE0842">
              <w:rPr>
                <w:b/>
                <w:i/>
              </w:rPr>
              <w:t xml:space="preserve"> v </w:t>
            </w:r>
            <w:r>
              <w:rPr>
                <w:b/>
                <w:i/>
              </w:rPr>
              <w:t>souladu se směrnicí 2019/1024,</w:t>
            </w:r>
            <w:r w:rsidR="00CE0842">
              <w:rPr>
                <w:b/>
                <w:i/>
              </w:rPr>
              <w:t xml:space="preserve"> a </w:t>
            </w:r>
            <w:r>
              <w:rPr>
                <w:b/>
                <w:i/>
              </w:rPr>
              <w:t>to</w:t>
            </w:r>
            <w:r w:rsidR="00CE0842">
              <w:rPr>
                <w:b/>
                <w:i/>
              </w:rPr>
              <w:t xml:space="preserve"> i </w:t>
            </w:r>
            <w:r>
              <w:rPr>
                <w:b/>
                <w:i/>
              </w:rPr>
              <w:t>prostřednictvím vhodných technických opatření umožňujících vyhledávání</w:t>
            </w:r>
            <w:r w:rsidR="00CE0842">
              <w:rPr>
                <w:b/>
                <w:i/>
              </w:rPr>
              <w:t xml:space="preserve"> a </w:t>
            </w:r>
            <w:r>
              <w:rPr>
                <w:b/>
                <w:i/>
              </w:rPr>
              <w:t>přístup pro účely plnění veřejných úkolů</w:t>
            </w:r>
            <w:r w:rsidR="00CE0842">
              <w:rPr>
                <w:b/>
                <w:i/>
              </w:rPr>
              <w:t xml:space="preserve"> v </w:t>
            </w:r>
            <w:r>
              <w:rPr>
                <w:b/>
                <w:i/>
              </w:rPr>
              <w:t>oblasti životního prostředí</w:t>
            </w:r>
            <w:r>
              <w:t>,</w:t>
            </w:r>
            <w:r w:rsidR="00CE0842">
              <w:t xml:space="preserve"> a </w:t>
            </w:r>
            <w:r>
              <w:rPr>
                <w:b/>
                <w:i/>
              </w:rPr>
              <w:t>zároveň podpoří interoperabilitu</w:t>
            </w:r>
            <w:r w:rsidR="00CE0842">
              <w:rPr>
                <w:b/>
                <w:i/>
              </w:rPr>
              <w:t xml:space="preserve"> a </w:t>
            </w:r>
            <w:r>
              <w:rPr>
                <w:b/>
                <w:i/>
              </w:rPr>
              <w:t>srovnatelnost prostorových dat</w:t>
            </w:r>
            <w:r w:rsidR="00CE0842">
              <w:rPr>
                <w:b/>
                <w:i/>
              </w:rPr>
              <w:t xml:space="preserve"> v </w:t>
            </w:r>
            <w:r>
              <w:rPr>
                <w:b/>
                <w:i/>
              </w:rPr>
              <w:t>celé Unii</w:t>
            </w:r>
            <w:r>
              <w:t>.</w:t>
            </w:r>
            <w:r>
              <w:rPr>
                <w:b/>
                <w:i/>
              </w:rPr>
              <w:t>“</w:t>
            </w:r>
          </w:p>
        </w:tc>
      </w:tr>
      <w:tr w14:paraId="0F4FAEC0"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3111C91B" w14:textId="3C5BA83D">
            <w:pPr>
              <w:pStyle w:val="Normal6a"/>
            </w:pPr>
            <w:r>
              <w:rPr>
                <w:b/>
                <w:i/>
              </w:rPr>
              <w:t>a)</w:t>
            </w:r>
            <w:r>
              <w:t> </w:t>
            </w:r>
            <w:r>
              <w:rPr>
                <w:b/>
                <w:i/>
              </w:rPr>
              <w:t>vyhledávací služby umožňující vyhledání souborů prostorových dat</w:t>
            </w:r>
            <w:r w:rsidR="00CE0842">
              <w:rPr>
                <w:b/>
                <w:i/>
              </w:rPr>
              <w:t xml:space="preserve"> a </w:t>
            </w:r>
            <w:r>
              <w:rPr>
                <w:b/>
                <w:i/>
              </w:rPr>
              <w:t>služeb založených na prostorových datech na základě obsahu odpovídajících metadat</w:t>
            </w:r>
            <w:r w:rsidR="00CE0842">
              <w:rPr>
                <w:b/>
                <w:i/>
              </w:rPr>
              <w:t xml:space="preserve"> a </w:t>
            </w:r>
            <w:r>
              <w:rPr>
                <w:b/>
                <w:i/>
              </w:rPr>
              <w:t>umožňující zobrazení obsahu metadat;</w:t>
            </w:r>
          </w:p>
        </w:tc>
        <w:tc>
          <w:tcPr>
            <w:tcW w:w="4876" w:type="dxa"/>
            <w:tcBorders>
              <w:top w:val="nil"/>
              <w:left w:val="nil"/>
              <w:bottom w:val="nil"/>
              <w:right w:val="nil"/>
            </w:tcBorders>
          </w:tcPr>
          <w:p w:rsidR="00D06312" w:rsidRPr="00B33548" w:rsidP="00AA2FC8" w14:paraId="125CDB24" w14:textId="77777777">
            <w:pPr>
              <w:pStyle w:val="Normal6a"/>
            </w:pPr>
          </w:p>
        </w:tc>
      </w:tr>
      <w:tr w14:paraId="5C4A84EA"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7EEFB7D7" w14:textId="1A339B2B">
            <w:pPr>
              <w:pStyle w:val="Normal6a"/>
            </w:pPr>
            <w:r>
              <w:rPr>
                <w:b/>
                <w:i/>
              </w:rPr>
              <w:t>b) prohlížecí služby umožňující alespoň zobrazit, procházet, přiblížit/oddálit</w:t>
            </w:r>
            <w:r>
              <w:t xml:space="preserve">, </w:t>
            </w:r>
            <w:r>
              <w:rPr>
                <w:b/>
                <w:i/>
              </w:rPr>
              <w:t>posouvat nebo překrývat zobrazitelné</w:t>
            </w:r>
            <w:r>
              <w:t xml:space="preserve"> soubory prostorových dat</w:t>
            </w:r>
            <w:r w:rsidR="00CE0842">
              <w:t xml:space="preserve"> a </w:t>
            </w:r>
            <w:r>
              <w:rPr>
                <w:b/>
                <w:i/>
              </w:rPr>
              <w:t>zobrazit vysvětlivky</w:t>
            </w:r>
            <w:r w:rsidR="00CE0842">
              <w:rPr>
                <w:b/>
                <w:i/>
              </w:rPr>
              <w:t xml:space="preserve"> a </w:t>
            </w:r>
            <w:r>
              <w:rPr>
                <w:b/>
                <w:i/>
              </w:rPr>
              <w:t>jakýkoli další významný obsah metadat;</w:t>
            </w:r>
          </w:p>
        </w:tc>
        <w:tc>
          <w:tcPr>
            <w:tcW w:w="4876" w:type="dxa"/>
            <w:tcBorders>
              <w:top w:val="nil"/>
              <w:left w:val="nil"/>
              <w:bottom w:val="nil"/>
              <w:right w:val="nil"/>
            </w:tcBorders>
          </w:tcPr>
          <w:p w:rsidR="00D06312" w:rsidRPr="00B33548" w:rsidP="00AA2FC8" w14:paraId="4D6CA6DF" w14:textId="77777777">
            <w:pPr>
              <w:pStyle w:val="Normal6a"/>
            </w:pPr>
          </w:p>
        </w:tc>
      </w:tr>
      <w:tr w14:paraId="42982425"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31D9DEEC" w14:textId="16B6814E">
            <w:pPr>
              <w:pStyle w:val="Normal6a"/>
            </w:pPr>
            <w:r>
              <w:rPr>
                <w:b/>
                <w:i/>
              </w:rPr>
              <w:t>c) služby stahování dat umožňující stažení úplných souborů prostorových dat nebo jejich částí</w:t>
            </w:r>
            <w:r w:rsidR="00CE0842">
              <w:t xml:space="preserve"> a </w:t>
            </w:r>
            <w:r>
              <w:rPr>
                <w:b/>
                <w:i/>
              </w:rPr>
              <w:t>tam, kde je to prakticky možné, přímý přístup</w:t>
            </w:r>
            <w:r w:rsidR="00CE0842">
              <w:rPr>
                <w:b/>
                <w:i/>
              </w:rPr>
              <w:t xml:space="preserve"> k </w:t>
            </w:r>
            <w:r>
              <w:rPr>
                <w:b/>
                <w:i/>
              </w:rPr>
              <w:t>nim; d) transformační služby umožňující, aby soubory prostorových dat byly transformovány za účelem dosažení interoperability</w:t>
            </w:r>
          </w:p>
        </w:tc>
        <w:tc>
          <w:tcPr>
            <w:tcW w:w="4876" w:type="dxa"/>
            <w:tcBorders>
              <w:top w:val="nil"/>
              <w:left w:val="nil"/>
              <w:bottom w:val="nil"/>
              <w:right w:val="nil"/>
            </w:tcBorders>
          </w:tcPr>
          <w:p w:rsidR="00D06312" w:rsidRPr="00B33548" w:rsidP="00AA2FC8" w14:paraId="0E49DC61" w14:textId="77777777">
            <w:pPr>
              <w:pStyle w:val="Normal6a"/>
            </w:pPr>
          </w:p>
        </w:tc>
      </w:tr>
      <w:tr w14:paraId="5C9AE2CE"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61AF6E0A" w14:textId="77777777">
            <w:pPr>
              <w:pStyle w:val="Normal6a"/>
              <w:rPr>
                <w:b/>
                <w:i/>
              </w:rPr>
            </w:pPr>
            <w:r>
              <w:rPr>
                <w:b/>
                <w:i/>
              </w:rPr>
              <w:t>e) služby umožňující spuštění služeb založených na prostorových datech.</w:t>
            </w:r>
          </w:p>
        </w:tc>
        <w:tc>
          <w:tcPr>
            <w:tcW w:w="4876" w:type="dxa"/>
            <w:tcBorders>
              <w:top w:val="nil"/>
              <w:left w:val="nil"/>
              <w:bottom w:val="nil"/>
              <w:right w:val="nil"/>
            </w:tcBorders>
          </w:tcPr>
          <w:p w:rsidR="00D06312" w:rsidRPr="00B33548" w:rsidP="00AA2FC8" w14:paraId="221D643B" w14:textId="77777777">
            <w:pPr>
              <w:pStyle w:val="Normal6a"/>
            </w:pPr>
          </w:p>
        </w:tc>
      </w:tr>
      <w:tr w14:paraId="74E4E8B1"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3CFBDB98" w14:textId="17839CCA">
            <w:pPr>
              <w:pStyle w:val="Normal6a"/>
            </w:pPr>
            <w:r>
              <w:rPr>
                <w:b/>
                <w:i/>
              </w:rPr>
              <w:t>Tyto služby zohlední příslušné uživatelské požadavky</w:t>
            </w:r>
            <w:r w:rsidR="00CE0842">
              <w:rPr>
                <w:b/>
                <w:i/>
              </w:rPr>
              <w:t xml:space="preserve"> a </w:t>
            </w:r>
            <w:r>
              <w:rPr>
                <w:b/>
                <w:i/>
              </w:rPr>
              <w:t>umožní snadné užívání, přístup veřejnosti</w:t>
            </w:r>
            <w:r w:rsidR="00CE0842">
              <w:rPr>
                <w:b/>
                <w:i/>
              </w:rPr>
              <w:t xml:space="preserve"> a </w:t>
            </w:r>
            <w:r>
              <w:rPr>
                <w:b/>
                <w:i/>
              </w:rPr>
              <w:t>dostupnost prostřednictvím internetu nebo jiného vhodného telekomunikačního prostředku.</w:t>
            </w:r>
          </w:p>
        </w:tc>
        <w:tc>
          <w:tcPr>
            <w:tcW w:w="4876" w:type="dxa"/>
            <w:tcBorders>
              <w:top w:val="nil"/>
              <w:left w:val="nil"/>
              <w:bottom w:val="nil"/>
              <w:right w:val="nil"/>
            </w:tcBorders>
          </w:tcPr>
          <w:p w:rsidR="00D06312" w:rsidRPr="00B33548" w:rsidP="00AA2FC8" w14:paraId="25241922" w14:textId="77777777">
            <w:pPr>
              <w:pStyle w:val="Normal6a"/>
            </w:pPr>
          </w:p>
        </w:tc>
      </w:tr>
    </w:tbl>
    <w:p w:rsidR="00D06312" w:rsidRPr="00B33548" w:rsidP="00D06312" w14:paraId="0CBFC91D" w14:textId="77777777">
      <w:r>
        <w:rPr>
          <w:rStyle w:val="HideTWBExt"/>
        </w:rPr>
        <w:t>&lt;/Amend&gt;</w:t>
      </w:r>
    </w:p>
    <w:p w:rsidR="00D06312" w:rsidRPr="00B33548" w:rsidP="00D06312" w14:paraId="349305EC" w14:textId="77777777">
      <w:pPr>
        <w:pStyle w:val="AmNumberTabs"/>
      </w:pPr>
      <w:bookmarkStart w:id="2" w:name="_Hlk240353693"/>
      <w:r>
        <w:rPr>
          <w:rStyle w:val="HideTWBExt"/>
          <w:b w:val="0"/>
        </w:rPr>
        <w:t>&lt;Amend&gt;</w:t>
      </w:r>
      <w:r>
        <w:t>Pozměňovací návrh</w:t>
      </w:r>
      <w:r>
        <w:tab/>
      </w:r>
      <w:r>
        <w:tab/>
      </w:r>
      <w:r>
        <w:rPr>
          <w:rStyle w:val="HideTWBExt"/>
          <w:b w:val="0"/>
        </w:rPr>
        <w:t>&lt;NumAm&gt;</w:t>
      </w:r>
      <w:r>
        <w:t>16</w:t>
      </w:r>
      <w:r>
        <w:rPr>
          <w:rStyle w:val="HideTWBExt"/>
          <w:b w:val="0"/>
        </w:rPr>
        <w:t>&lt;/NumAm&gt;</w:t>
      </w:r>
    </w:p>
    <w:p w:rsidR="00D06312" w:rsidRPr="00B33548" w:rsidP="00D06312" w14:paraId="075704E8" w14:textId="77777777">
      <w:pPr>
        <w:pStyle w:val="NormalBold"/>
        <w:keepNext/>
      </w:pPr>
      <w:r>
        <w:rPr>
          <w:rStyle w:val="HideTWBExt"/>
          <w:b w:val="0"/>
        </w:rPr>
        <w:t>&lt;DocAmend&gt;</w:t>
      </w:r>
      <w:r>
        <w:t>Návrh směrnice</w:t>
      </w:r>
      <w:r>
        <w:rPr>
          <w:rStyle w:val="HideTWBExt"/>
          <w:b w:val="0"/>
        </w:rPr>
        <w:t>&lt;/DocAmend&gt;</w:t>
      </w:r>
    </w:p>
    <w:p w:rsidR="00D06312" w:rsidRPr="005F603A" w:rsidP="00D06312" w14:paraId="3063E76A" w14:textId="638ACA82">
      <w:pPr>
        <w:pStyle w:val="NormalBold"/>
      </w:pPr>
      <w:r>
        <w:rPr>
          <w:rStyle w:val="HideTWBExt"/>
          <w:b w:val="0"/>
        </w:rPr>
        <w:t>&lt;Article&gt;</w:t>
      </w:r>
      <w:r>
        <w:t>Čl. 1 – odst. 1 – bod 6</w:t>
      </w:r>
      <w:r w:rsidR="00CE0842">
        <w:t xml:space="preserve"> a </w:t>
      </w:r>
      <w:r>
        <w:t>– písm. b (nové)</w:t>
      </w:r>
      <w:r>
        <w:rPr>
          <w:rStyle w:val="HideTWBExt"/>
          <w:b w:val="0"/>
        </w:rPr>
        <w:t>&lt;/Article&gt;</w:t>
      </w:r>
    </w:p>
    <w:p w:rsidR="00D06312" w:rsidRPr="00B33548" w:rsidP="00D06312" w14:paraId="03B18AA7" w14:textId="77777777">
      <w:pPr>
        <w:keepNext/>
      </w:pPr>
      <w:r>
        <w:rPr>
          <w:rStyle w:val="HideTWBExt"/>
        </w:rPr>
        <w:t>&lt;DocAmend2&gt;</w:t>
      </w:r>
      <w:r>
        <w:t>Směrnice 2007/2/ES</w:t>
      </w:r>
      <w:r>
        <w:rPr>
          <w:rStyle w:val="HideTWBExt"/>
        </w:rPr>
        <w:t>&lt;/DocAmend2&gt;</w:t>
      </w:r>
    </w:p>
    <w:p w:rsidR="00D06312" w:rsidRPr="00B33548" w:rsidP="00D06312" w14:paraId="4D20E489" w14:textId="1ABA13FE">
      <w:r>
        <w:rPr>
          <w:rStyle w:val="HideTWBExt"/>
        </w:rPr>
        <w:t>&lt;Article2&gt;</w:t>
      </w:r>
      <w:r>
        <w:t>Čl. 11 – odst. 2</w:t>
      </w:r>
      <w:r w:rsidR="00CE0842">
        <w:t xml:space="preserve"> a </w:t>
      </w:r>
      <w:r>
        <w:t>3</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920AAD" w14:textId="77777777" w:rsidTr="00AA2FC8">
        <w:tblPrEx>
          <w:tblW w:w="0" w:type="auto"/>
          <w:jc w:val="center"/>
          <w:tblLayout w:type="fixed"/>
          <w:tblCellMar>
            <w:left w:w="340" w:type="dxa"/>
            <w:right w:w="340" w:type="dxa"/>
          </w:tblCellMar>
          <w:tblLook w:val="0000"/>
        </w:tblPrEx>
        <w:trPr>
          <w:jc w:val="center"/>
        </w:trPr>
        <w:tc>
          <w:tcPr>
            <w:tcW w:w="9752" w:type="dxa"/>
            <w:gridSpan w:val="2"/>
          </w:tcPr>
          <w:p w:rsidR="00D06312" w:rsidRPr="00B33548" w:rsidP="00AA2FC8" w14:paraId="01EC3AA2" w14:textId="77777777">
            <w:pPr>
              <w:keepNext/>
            </w:pPr>
          </w:p>
        </w:tc>
      </w:tr>
      <w:tr w14:paraId="1CC8AD14" w14:textId="77777777" w:rsidTr="00AA2FC8">
        <w:tblPrEx>
          <w:tblW w:w="0" w:type="auto"/>
          <w:jc w:val="center"/>
          <w:tblLayout w:type="fixed"/>
          <w:tblCellMar>
            <w:left w:w="340" w:type="dxa"/>
            <w:right w:w="340" w:type="dxa"/>
          </w:tblCellMar>
          <w:tblLook w:val="0000"/>
        </w:tblPrEx>
        <w:trPr>
          <w:jc w:val="center"/>
        </w:trPr>
        <w:tc>
          <w:tcPr>
            <w:tcW w:w="4876" w:type="dxa"/>
          </w:tcPr>
          <w:p w:rsidR="00D06312" w:rsidRPr="00B33548" w:rsidP="00AA2FC8" w14:paraId="23B08709" w14:textId="77777777">
            <w:pPr>
              <w:pStyle w:val="ColumnHeading"/>
              <w:keepNext/>
            </w:pPr>
            <w:r>
              <w:t>Znění navržené Komisí</w:t>
            </w:r>
          </w:p>
        </w:tc>
        <w:tc>
          <w:tcPr>
            <w:tcW w:w="4876" w:type="dxa"/>
          </w:tcPr>
          <w:p w:rsidR="00D06312" w:rsidRPr="00B33548" w:rsidP="00AA2FC8" w14:paraId="46393C3C" w14:textId="77777777">
            <w:pPr>
              <w:pStyle w:val="ColumnHeading"/>
              <w:keepNext/>
            </w:pPr>
            <w:r>
              <w:t>Pozměňovací návrh</w:t>
            </w:r>
          </w:p>
        </w:tc>
      </w:tr>
      <w:tr w14:paraId="48D83F55" w14:textId="77777777" w:rsidTr="00AA2FC8">
        <w:tblPrEx>
          <w:tblW w:w="0" w:type="auto"/>
          <w:jc w:val="center"/>
          <w:tblLayout w:type="fixed"/>
          <w:tblCellMar>
            <w:left w:w="340" w:type="dxa"/>
            <w:right w:w="340" w:type="dxa"/>
          </w:tblCellMar>
          <w:tblLook w:val="0000"/>
        </w:tblPrEx>
        <w:trPr>
          <w:jc w:val="center"/>
        </w:trPr>
        <w:tc>
          <w:tcPr>
            <w:tcW w:w="4876" w:type="dxa"/>
          </w:tcPr>
          <w:p w:rsidR="00D06312" w:rsidRPr="00B33548" w:rsidP="00AA2FC8" w14:paraId="59A4A597" w14:textId="77777777">
            <w:pPr>
              <w:pStyle w:val="Normal6"/>
              <w:rPr>
                <w:lang w:val="en-GB"/>
              </w:rPr>
            </w:pPr>
          </w:p>
        </w:tc>
        <w:tc>
          <w:tcPr>
            <w:tcW w:w="4876" w:type="dxa"/>
          </w:tcPr>
          <w:p w:rsidR="00D06312" w:rsidRPr="00B33548" w:rsidP="00AA2FC8" w14:paraId="1C717D15" w14:textId="10D160B9">
            <w:pPr>
              <w:pStyle w:val="Normal6"/>
              <w:rPr>
                <w:szCs w:val="24"/>
              </w:rPr>
            </w:pPr>
            <w:r>
              <w:rPr>
                <w:b/>
                <w:i/>
              </w:rPr>
              <w:t>b)</w:t>
            </w:r>
            <w:r>
              <w:rPr>
                <w:b/>
                <w:i/>
              </w:rPr>
              <w:tab/>
              <w:t>druhý</w:t>
            </w:r>
            <w:r w:rsidR="00CE0842">
              <w:rPr>
                <w:b/>
                <w:i/>
              </w:rPr>
              <w:t xml:space="preserve"> a </w:t>
            </w:r>
            <w:r>
              <w:rPr>
                <w:b/>
                <w:i/>
              </w:rPr>
              <w:t xml:space="preserve">třetí odstavec se zrušují. </w:t>
            </w:r>
          </w:p>
        </w:tc>
      </w:tr>
    </w:tbl>
    <w:bookmarkEnd w:id="2"/>
    <w:p w:rsidR="00D06312" w:rsidRPr="00B33548" w:rsidP="00D06312" w14:paraId="2B027C44" w14:textId="77777777">
      <w:r>
        <w:rPr>
          <w:rStyle w:val="HideTWBExt"/>
        </w:rPr>
        <w:t>&lt;/Amend&gt;</w:t>
      </w:r>
    </w:p>
    <w:p w:rsidR="00D06312" w:rsidRPr="00B33548" w:rsidP="00D06312" w14:paraId="1966151F" w14:textId="77777777">
      <w:pPr>
        <w:pStyle w:val="AmNumberTabs"/>
      </w:pPr>
      <w:r>
        <w:rPr>
          <w:rStyle w:val="HideTWBExt"/>
          <w:b w:val="0"/>
        </w:rPr>
        <w:t>&lt;Amend&gt;</w:t>
      </w:r>
      <w:r>
        <w:t>Pozměňovací návrh</w:t>
      </w:r>
      <w:r>
        <w:tab/>
      </w:r>
      <w:r>
        <w:tab/>
      </w:r>
      <w:r>
        <w:rPr>
          <w:rStyle w:val="HideTWBExt"/>
          <w:b w:val="0"/>
        </w:rPr>
        <w:t>&lt;NumAm&gt;</w:t>
      </w:r>
      <w:r>
        <w:t>17</w:t>
      </w:r>
      <w:r>
        <w:rPr>
          <w:rStyle w:val="HideTWBExt"/>
          <w:b w:val="0"/>
        </w:rPr>
        <w:t>&lt;/NumAm&gt;</w:t>
      </w:r>
    </w:p>
    <w:p w:rsidR="00D06312" w:rsidRPr="00B33548" w:rsidP="00D06312" w14:paraId="7C45069F" w14:textId="77777777">
      <w:pPr>
        <w:pStyle w:val="NormalBold"/>
      </w:pPr>
      <w:r>
        <w:rPr>
          <w:rStyle w:val="HideTWBExt"/>
          <w:b w:val="0"/>
        </w:rPr>
        <w:t>&lt;DocAmend&gt;</w:t>
      </w:r>
      <w:r>
        <w:t>Návrh směrnice</w:t>
      </w:r>
      <w:r>
        <w:rPr>
          <w:rStyle w:val="HideTWBExt"/>
          <w:b w:val="0"/>
        </w:rPr>
        <w:t>&lt;/DocAmend&gt;</w:t>
      </w:r>
    </w:p>
    <w:p w:rsidR="00D06312" w:rsidRPr="005F603A" w:rsidP="00D06312" w14:paraId="7F1C0316" w14:textId="77777777">
      <w:pPr>
        <w:pStyle w:val="NormalBold"/>
      </w:pPr>
      <w:r>
        <w:rPr>
          <w:rStyle w:val="HideTWBExt"/>
          <w:b w:val="0"/>
        </w:rPr>
        <w:t>&lt;Article&gt;</w:t>
      </w:r>
      <w:r>
        <w:t>Čl. 1 – odst. 1 – bod 6 b (nový)</w:t>
      </w:r>
      <w:r>
        <w:rPr>
          <w:rStyle w:val="HideTWBExt"/>
          <w:b w:val="0"/>
        </w:rPr>
        <w:t>&lt;/Article&gt;</w:t>
      </w:r>
    </w:p>
    <w:p w:rsidR="00D06312" w:rsidRPr="00B33548" w:rsidP="00D06312" w14:paraId="70AF509C" w14:textId="77777777">
      <w:r>
        <w:rPr>
          <w:rStyle w:val="HideTWBExt"/>
        </w:rPr>
        <w:t>&lt;DocAmend2&gt;</w:t>
      </w:r>
      <w:r>
        <w:t>Směrnice 2007/2/ES</w:t>
      </w:r>
      <w:r>
        <w:rPr>
          <w:rStyle w:val="HideTWBExt"/>
        </w:rPr>
        <w:t>&lt;/DocAmend2&gt;</w:t>
      </w:r>
    </w:p>
    <w:p w:rsidR="00D06312" w:rsidRPr="00B33548" w:rsidP="00D06312" w14:paraId="10B466FD" w14:textId="77777777">
      <w:r>
        <w:rPr>
          <w:rStyle w:val="HideTWBExt"/>
        </w:rPr>
        <w:t>&lt;Article2&gt;</w:t>
      </w:r>
      <w:r>
        <w:t>Článek 12</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AD30D" w14:textId="77777777" w:rsidTr="00AA2FC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73DFA431" w14:textId="77777777"/>
        </w:tc>
      </w:tr>
      <w:tr w14:paraId="7E001FE0" w14:textId="77777777" w:rsidTr="00AA2FC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656F7F40" w14:textId="77777777">
            <w:pPr>
              <w:pStyle w:val="AmColumnHeading"/>
            </w:pPr>
            <w:r>
              <w:t>Platné znění</w:t>
            </w:r>
          </w:p>
        </w:tc>
        <w:tc>
          <w:tcPr>
            <w:tcW w:w="4876" w:type="dxa"/>
            <w:tcBorders>
              <w:top w:val="nil"/>
              <w:left w:val="nil"/>
              <w:bottom w:val="nil"/>
              <w:right w:val="nil"/>
            </w:tcBorders>
          </w:tcPr>
          <w:p w:rsidR="00D06312" w:rsidRPr="00B33548" w:rsidP="00AA2FC8" w14:paraId="017198D0" w14:textId="77777777">
            <w:pPr>
              <w:pStyle w:val="AmColumnHeading"/>
            </w:pPr>
            <w:r>
              <w:t>Pozměňovací návrh</w:t>
            </w:r>
          </w:p>
        </w:tc>
      </w:tr>
      <w:tr w14:paraId="5A5322CE"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65D3DD0B" w14:textId="77777777">
            <w:pPr>
              <w:pStyle w:val="Normal6a"/>
            </w:pPr>
          </w:p>
        </w:tc>
        <w:tc>
          <w:tcPr>
            <w:tcW w:w="4876" w:type="dxa"/>
            <w:tcBorders>
              <w:top w:val="nil"/>
              <w:left w:val="nil"/>
              <w:bottom w:val="nil"/>
              <w:right w:val="nil"/>
            </w:tcBorders>
          </w:tcPr>
          <w:p w:rsidR="00D06312" w:rsidRPr="00B33548" w:rsidP="00AA2FC8" w14:paraId="0BD3E05E" w14:textId="50F61D80">
            <w:pPr>
              <w:pStyle w:val="Normal6a"/>
            </w:pPr>
            <w:r>
              <w:rPr>
                <w:b/>
                <w:i/>
              </w:rPr>
              <w:t>6b)</w:t>
            </w:r>
            <w:r>
              <w:tab/>
            </w:r>
            <w:r>
              <w:rPr>
                <w:b/>
                <w:i/>
              </w:rPr>
              <w:t>Článek 12 se nahrazuje tímto:</w:t>
            </w:r>
          </w:p>
        </w:tc>
      </w:tr>
      <w:tr w14:paraId="35118946"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426B1C91" w14:textId="77777777">
            <w:pPr>
              <w:pStyle w:val="Normal6a"/>
              <w:jc w:val="center"/>
            </w:pPr>
            <w:r>
              <w:t>Článek 12</w:t>
            </w:r>
          </w:p>
        </w:tc>
        <w:tc>
          <w:tcPr>
            <w:tcW w:w="4876" w:type="dxa"/>
            <w:tcBorders>
              <w:top w:val="nil"/>
              <w:left w:val="nil"/>
              <w:bottom w:val="nil"/>
              <w:right w:val="nil"/>
            </w:tcBorders>
          </w:tcPr>
          <w:p w:rsidR="00D06312" w:rsidRPr="00B33548" w:rsidP="00AA2FC8" w14:paraId="2233B773" w14:textId="77777777">
            <w:pPr>
              <w:pStyle w:val="Normal6a"/>
              <w:jc w:val="center"/>
              <w:rPr>
                <w:bCs/>
                <w:iCs/>
              </w:rPr>
            </w:pPr>
            <w:r>
              <w:rPr>
                <w:b/>
                <w:i/>
              </w:rPr>
              <w:t>„Článek 12</w:t>
            </w:r>
          </w:p>
        </w:tc>
      </w:tr>
      <w:tr w14:paraId="6F83CAE3"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7CCC1BBE" w14:textId="1C306860">
            <w:pPr>
              <w:pStyle w:val="Normal6a"/>
            </w:pPr>
            <w:r>
              <w:t>Členské státy zajistí orgánům veřejné správy, aby měly</w:t>
            </w:r>
            <w:r w:rsidR="00CE0842">
              <w:t xml:space="preserve"> z </w:t>
            </w:r>
            <w:r>
              <w:t>technického hlediska možnost provázat své soubory prostorových dat</w:t>
            </w:r>
            <w:r w:rsidR="00CE0842">
              <w:t xml:space="preserve"> a </w:t>
            </w:r>
            <w:r>
              <w:rPr>
                <w:b/>
                <w:i/>
              </w:rPr>
              <w:t>služby založené na prostorových datech se sítí uvedenou</w:t>
            </w:r>
            <w:r w:rsidR="00CE0842">
              <w:rPr>
                <w:b/>
                <w:i/>
              </w:rPr>
              <w:t xml:space="preserve"> v </w:t>
            </w:r>
            <w:r>
              <w:rPr>
                <w:b/>
                <w:i/>
              </w:rPr>
              <w:t>čl. 11 odst. 1</w:t>
            </w:r>
            <w:r>
              <w:t>.</w:t>
            </w:r>
            <w:r>
              <w:rPr>
                <w:b/>
                <w:i/>
              </w:rPr>
              <w:t xml:space="preserve"> </w:t>
            </w:r>
            <w:r>
              <w:t xml:space="preserve">Tato </w:t>
            </w:r>
            <w:r>
              <w:rPr>
                <w:b/>
                <w:i/>
              </w:rPr>
              <w:t>služba</w:t>
            </w:r>
            <w:r>
              <w:t xml:space="preserve"> se rovněž na vyžádání zpřístupní třetím stranám, jejichž soubory prostorových dat</w:t>
            </w:r>
            <w:r w:rsidR="00CE0842">
              <w:t xml:space="preserve"> a </w:t>
            </w:r>
            <w:r>
              <w:rPr>
                <w:b/>
                <w:i/>
              </w:rPr>
              <w:t>služby založené na prostorových datech</w:t>
            </w:r>
            <w:r>
              <w:t xml:space="preserve"> jsou</w:t>
            </w:r>
            <w:r w:rsidR="00CE0842">
              <w:t xml:space="preserve"> v </w:t>
            </w:r>
            <w:r>
              <w:t>souladu</w:t>
            </w:r>
            <w:r w:rsidR="00CE0842">
              <w:t xml:space="preserve"> s </w:t>
            </w:r>
            <w:r>
              <w:rPr>
                <w:b/>
                <w:i/>
              </w:rPr>
              <w:t>prováděcími pravidly</w:t>
            </w:r>
            <w:r>
              <w:t xml:space="preserve">, </w:t>
            </w:r>
            <w:r>
              <w:rPr>
                <w:b/>
                <w:i/>
              </w:rPr>
              <w:t>kterými se stanoví povinnosti zejména pokud jde</w:t>
            </w:r>
            <w:r w:rsidR="00CE0842">
              <w:t xml:space="preserve"> o </w:t>
            </w:r>
            <w:r>
              <w:rPr>
                <w:b/>
                <w:i/>
              </w:rPr>
              <w:t>metadata, síťové služby</w:t>
            </w:r>
            <w:r w:rsidR="00CE0842">
              <w:t xml:space="preserve"> a </w:t>
            </w:r>
            <w:r>
              <w:rPr>
                <w:b/>
                <w:i/>
              </w:rPr>
              <w:t>interoperabilitu</w:t>
            </w:r>
            <w:r>
              <w:t>.</w:t>
            </w:r>
          </w:p>
        </w:tc>
        <w:tc>
          <w:tcPr>
            <w:tcW w:w="4876" w:type="dxa"/>
            <w:tcBorders>
              <w:top w:val="nil"/>
              <w:left w:val="nil"/>
              <w:bottom w:val="nil"/>
              <w:right w:val="nil"/>
            </w:tcBorders>
          </w:tcPr>
          <w:p w:rsidR="00D06312" w:rsidRPr="00B33548" w:rsidP="00AA2FC8" w14:paraId="3D5135A5" w14:textId="74AABE91">
            <w:pPr>
              <w:pStyle w:val="Normal6a"/>
            </w:pPr>
            <w:r>
              <w:t>Členské státy zajistí orgánům veřejné správy, aby měly</w:t>
            </w:r>
            <w:r w:rsidR="00CE0842">
              <w:t xml:space="preserve"> z </w:t>
            </w:r>
            <w:r>
              <w:t>technického hlediska možnost provázat své soubory prostorových dat</w:t>
            </w:r>
            <w:r w:rsidR="00CE0842">
              <w:t xml:space="preserve"> s </w:t>
            </w:r>
            <w:r>
              <w:rPr>
                <w:b/>
                <w:i/>
              </w:rPr>
              <w:t>příslušnými službami stanovenými</w:t>
            </w:r>
            <w:r w:rsidR="00CE0842">
              <w:rPr>
                <w:b/>
                <w:i/>
              </w:rPr>
              <w:t xml:space="preserve"> v </w:t>
            </w:r>
            <w:r>
              <w:rPr>
                <w:b/>
                <w:i/>
              </w:rPr>
              <w:t>právních předpisech Unie</w:t>
            </w:r>
            <w:r w:rsidR="00CE0842">
              <w:rPr>
                <w:b/>
                <w:i/>
              </w:rPr>
              <w:t xml:space="preserve"> o </w:t>
            </w:r>
            <w:r>
              <w:rPr>
                <w:b/>
                <w:i/>
              </w:rPr>
              <w:t>správě</w:t>
            </w:r>
            <w:r w:rsidR="00CE0842">
              <w:rPr>
                <w:b/>
                <w:i/>
              </w:rPr>
              <w:t xml:space="preserve"> a </w:t>
            </w:r>
            <w:r>
              <w:rPr>
                <w:b/>
                <w:i/>
              </w:rPr>
              <w:t>sdílení dat</w:t>
            </w:r>
            <w:r>
              <w:t>.</w:t>
            </w:r>
            <w:r>
              <w:rPr>
                <w:b/>
                <w:i/>
              </w:rPr>
              <w:t xml:space="preserve"> </w:t>
            </w:r>
            <w:r>
              <w:t xml:space="preserve">Tato </w:t>
            </w:r>
            <w:r>
              <w:rPr>
                <w:b/>
                <w:i/>
              </w:rPr>
              <w:t>možnost</w:t>
            </w:r>
            <w:r>
              <w:t xml:space="preserve"> se rovněž na vyžádání zpřístupní třetím stranám, jejichž soubory prostorových dat jsou</w:t>
            </w:r>
            <w:r w:rsidR="00CE0842">
              <w:t xml:space="preserve"> v </w:t>
            </w:r>
            <w:r>
              <w:t>souladu</w:t>
            </w:r>
            <w:r w:rsidR="00CE0842">
              <w:t xml:space="preserve"> s </w:t>
            </w:r>
            <w:r>
              <w:rPr>
                <w:b/>
                <w:i/>
              </w:rPr>
              <w:t>příslušnými požadavky na metadata</w:t>
            </w:r>
            <w:r w:rsidR="00CE0842">
              <w:rPr>
                <w:b/>
                <w:i/>
              </w:rPr>
              <w:t xml:space="preserve"> a </w:t>
            </w:r>
            <w:r>
              <w:rPr>
                <w:b/>
                <w:i/>
              </w:rPr>
              <w:t>interoperabilitu</w:t>
            </w:r>
            <w:r>
              <w:t xml:space="preserve">, </w:t>
            </w:r>
            <w:r>
              <w:rPr>
                <w:b/>
                <w:i/>
              </w:rPr>
              <w:t>které jsou stanoveny</w:t>
            </w:r>
            <w:r w:rsidR="00CE0842">
              <w:rPr>
                <w:b/>
                <w:i/>
              </w:rPr>
              <w:t xml:space="preserve"> v </w:t>
            </w:r>
            <w:r>
              <w:rPr>
                <w:b/>
                <w:i/>
              </w:rPr>
              <w:t>právních předpisech Unie</w:t>
            </w:r>
            <w:r w:rsidR="00CE0842">
              <w:t xml:space="preserve"> o </w:t>
            </w:r>
            <w:r>
              <w:rPr>
                <w:b/>
                <w:i/>
              </w:rPr>
              <w:t>správě</w:t>
            </w:r>
            <w:r w:rsidR="00CE0842">
              <w:t xml:space="preserve"> a </w:t>
            </w:r>
            <w:r>
              <w:rPr>
                <w:b/>
                <w:i/>
              </w:rPr>
              <w:t>sdílení dat</w:t>
            </w:r>
            <w:r>
              <w:t>.</w:t>
            </w:r>
          </w:p>
        </w:tc>
      </w:tr>
    </w:tbl>
    <w:p w:rsidR="00D06312" w:rsidRPr="00B33548" w:rsidP="00D06312" w14:paraId="2E0B5F67" w14:textId="77777777">
      <w:r>
        <w:rPr>
          <w:rStyle w:val="HideTWBExt"/>
        </w:rPr>
        <w:t>&lt;/Amend&gt;</w:t>
      </w:r>
    </w:p>
    <w:p w:rsidR="00D06312" w:rsidRPr="00B33548" w:rsidP="00D06312" w14:paraId="0557AC7E" w14:textId="77777777">
      <w:pPr>
        <w:pStyle w:val="AmNumberTabs"/>
      </w:pPr>
      <w:r>
        <w:rPr>
          <w:rStyle w:val="HideTWBExt"/>
          <w:b w:val="0"/>
        </w:rPr>
        <w:t>&lt;Amend&gt;</w:t>
      </w:r>
      <w:r>
        <w:t>Pozměňovací návrh</w:t>
      </w:r>
      <w:r>
        <w:tab/>
      </w:r>
      <w:r>
        <w:tab/>
      </w:r>
      <w:r>
        <w:rPr>
          <w:rStyle w:val="HideTWBExt"/>
          <w:b w:val="0"/>
        </w:rPr>
        <w:t>&lt;NumAm&gt;</w:t>
      </w:r>
      <w:r>
        <w:t>18</w:t>
      </w:r>
      <w:r>
        <w:rPr>
          <w:rStyle w:val="HideTWBExt"/>
          <w:b w:val="0"/>
        </w:rPr>
        <w:t>&lt;/NumAm&gt;</w:t>
      </w:r>
    </w:p>
    <w:p w:rsidR="00D06312" w:rsidRPr="00B33548" w:rsidP="00D06312" w14:paraId="0F81087C" w14:textId="77777777">
      <w:pPr>
        <w:pStyle w:val="NormalBold"/>
      </w:pPr>
      <w:r>
        <w:rPr>
          <w:rStyle w:val="HideTWBExt"/>
          <w:b w:val="0"/>
        </w:rPr>
        <w:t>&lt;DocAmend&gt;</w:t>
      </w:r>
      <w:r>
        <w:t>Návrh směrnice</w:t>
      </w:r>
      <w:r>
        <w:rPr>
          <w:rStyle w:val="HideTWBExt"/>
          <w:b w:val="0"/>
        </w:rPr>
        <w:t>&lt;/DocAmend&gt;</w:t>
      </w:r>
    </w:p>
    <w:p w:rsidR="00D06312" w:rsidRPr="005F603A" w:rsidP="00D06312" w14:paraId="642F450D" w14:textId="77777777">
      <w:pPr>
        <w:pStyle w:val="NormalBold"/>
      </w:pPr>
      <w:r>
        <w:rPr>
          <w:rStyle w:val="HideTWBExt"/>
          <w:b w:val="0"/>
        </w:rPr>
        <w:t>&lt;Article&gt;</w:t>
      </w:r>
      <w:r>
        <w:t>Čl. 1 – odst. 1 – bod 7 – písm. a</w:t>
      </w:r>
      <w:r>
        <w:rPr>
          <w:rStyle w:val="HideTWBExt"/>
          <w:b w:val="0"/>
        </w:rPr>
        <w:t>&lt;/Article&gt;</w:t>
      </w:r>
    </w:p>
    <w:p w:rsidR="00D06312" w:rsidRPr="005F603A" w:rsidP="00D06312" w14:paraId="0478F2EC" w14:textId="77777777">
      <w:r>
        <w:rPr>
          <w:rStyle w:val="HideTWBExt"/>
        </w:rPr>
        <w:t>&lt;DocAmend2&gt;</w:t>
      </w:r>
      <w:r>
        <w:t>Směrnice 2007/2/ES</w:t>
      </w:r>
      <w:r>
        <w:rPr>
          <w:rStyle w:val="HideTWBExt"/>
        </w:rPr>
        <w:t>&lt;/DocAmend2&gt;</w:t>
      </w:r>
    </w:p>
    <w:p w:rsidR="00D06312" w:rsidRPr="005F603A" w:rsidP="00D06312" w14:paraId="2F0BEA21" w14:textId="77777777">
      <w:r>
        <w:rPr>
          <w:rStyle w:val="HideTWBExt"/>
        </w:rPr>
        <w:t>&lt;Article2&gt;</w:t>
      </w:r>
      <w:r>
        <w:t>Čl. 13 – odst. 1 – pododstavec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75933"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FB51A8" w:rsidP="00AA2FC8" w14:paraId="7721B5C6" w14:textId="77777777"/>
        </w:tc>
      </w:tr>
      <w:tr w14:paraId="1FD60139"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4335E580" w14:textId="77777777">
            <w:pPr>
              <w:pStyle w:val="AmColumnHeading"/>
            </w:pPr>
            <w:r>
              <w:t>Znění navržené Komisí</w:t>
            </w:r>
          </w:p>
        </w:tc>
        <w:tc>
          <w:tcPr>
            <w:tcW w:w="4876" w:type="dxa"/>
            <w:tcBorders>
              <w:top w:val="nil"/>
              <w:left w:val="nil"/>
              <w:bottom w:val="nil"/>
              <w:right w:val="nil"/>
            </w:tcBorders>
          </w:tcPr>
          <w:p w:rsidR="00D06312" w:rsidRPr="00B33548" w:rsidP="00AA2FC8" w14:paraId="05B22F87" w14:textId="77777777">
            <w:pPr>
              <w:pStyle w:val="AmColumnHeading"/>
            </w:pPr>
            <w:r>
              <w:t>Pozměňovací návrh</w:t>
            </w:r>
          </w:p>
        </w:tc>
      </w:tr>
      <w:tr w14:paraId="15F8EA77"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6FF99D81" w14:textId="77777777">
            <w:pPr>
              <w:pStyle w:val="Normal6a"/>
              <w:rPr>
                <w:bCs/>
                <w:iCs/>
              </w:rPr>
            </w:pPr>
            <w:r>
              <w:t>a)</w:t>
            </w:r>
            <w:r>
              <w:tab/>
              <w:t>první pododstavec se nahrazuje tímto:</w:t>
            </w:r>
          </w:p>
        </w:tc>
        <w:tc>
          <w:tcPr>
            <w:tcW w:w="4876" w:type="dxa"/>
            <w:tcBorders>
              <w:top w:val="nil"/>
              <w:left w:val="nil"/>
              <w:bottom w:val="nil"/>
              <w:right w:val="nil"/>
            </w:tcBorders>
          </w:tcPr>
          <w:p w:rsidR="00D06312" w:rsidRPr="00B33548" w:rsidP="00AA2FC8" w14:paraId="561C47BC" w14:textId="77777777">
            <w:pPr>
              <w:pStyle w:val="Normal6a"/>
            </w:pPr>
            <w:r>
              <w:rPr>
                <w:b/>
                <w:i/>
              </w:rPr>
              <w:t>vypouští se</w:t>
            </w:r>
          </w:p>
        </w:tc>
      </w:tr>
      <w:tr w14:paraId="06078DD3"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94791AE" w14:textId="676CAD41">
            <w:pPr>
              <w:pStyle w:val="Normal6a"/>
              <w:rPr>
                <w:bCs/>
                <w:iCs/>
              </w:rPr>
            </w:pPr>
            <w:r>
              <w:t>Členské státy mohou omezit přístup veřejnosti</w:t>
            </w:r>
            <w:r w:rsidR="00CE0842">
              <w:t xml:space="preserve"> k </w:t>
            </w:r>
            <w:r>
              <w:t>souborům prostorových dat</w:t>
            </w:r>
            <w:r w:rsidR="00CE0842">
              <w:t xml:space="preserve"> a </w:t>
            </w:r>
            <w:r>
              <w:t>službám založeným na prostorových datech, pokud by tento přístup mohl nepříznivě ovlivnit mezinárodní vztahy, veřejnou bezpečnost nebo národní obranu.</w:t>
            </w:r>
          </w:p>
        </w:tc>
        <w:tc>
          <w:tcPr>
            <w:tcW w:w="4876" w:type="dxa"/>
            <w:tcBorders>
              <w:top w:val="nil"/>
              <w:left w:val="nil"/>
              <w:bottom w:val="nil"/>
              <w:right w:val="nil"/>
            </w:tcBorders>
          </w:tcPr>
          <w:p w:rsidR="00D06312" w:rsidRPr="00B33548" w:rsidP="00AA2FC8" w14:paraId="19AC6767" w14:textId="77777777">
            <w:pPr>
              <w:pStyle w:val="Normal6a"/>
            </w:pPr>
          </w:p>
        </w:tc>
      </w:tr>
    </w:tbl>
    <w:p w:rsidR="00D06312" w:rsidRPr="00B33548" w:rsidP="00D06312" w14:paraId="6AD87BFE" w14:textId="77777777">
      <w:r>
        <w:rPr>
          <w:rStyle w:val="HideTWBExt"/>
        </w:rPr>
        <w:t>&lt;/Amend&gt;</w:t>
      </w:r>
    </w:p>
    <w:p w:rsidR="00D06312" w:rsidRPr="00B33548" w:rsidP="00D06312" w14:paraId="0E199CCA" w14:textId="77777777">
      <w:pPr>
        <w:pStyle w:val="AmNumberTabs"/>
      </w:pPr>
      <w:r>
        <w:rPr>
          <w:rStyle w:val="HideTWBExt"/>
          <w:b w:val="0"/>
        </w:rPr>
        <w:t>&lt;Amend&gt;</w:t>
      </w:r>
      <w:r>
        <w:t>Pozměňovací návrh</w:t>
      </w:r>
      <w:r>
        <w:tab/>
      </w:r>
      <w:r>
        <w:tab/>
      </w:r>
      <w:r>
        <w:rPr>
          <w:rStyle w:val="HideTWBExt"/>
          <w:b w:val="0"/>
        </w:rPr>
        <w:t>&lt;NumAm&gt;</w:t>
      </w:r>
      <w:r>
        <w:t>19</w:t>
      </w:r>
      <w:r>
        <w:rPr>
          <w:rStyle w:val="HideTWBExt"/>
          <w:b w:val="0"/>
        </w:rPr>
        <w:t>&lt;/NumAm&gt;</w:t>
      </w:r>
    </w:p>
    <w:p w:rsidR="00D06312" w:rsidRPr="00B33548" w:rsidP="00D06312" w14:paraId="07A098E0" w14:textId="77777777">
      <w:pPr>
        <w:pStyle w:val="NormalBold"/>
      </w:pPr>
      <w:r>
        <w:rPr>
          <w:rStyle w:val="HideTWBExt"/>
          <w:b w:val="0"/>
        </w:rPr>
        <w:t>&lt;DocAmend&gt;</w:t>
      </w:r>
      <w:r>
        <w:t>Návrh směrnice</w:t>
      </w:r>
      <w:r>
        <w:rPr>
          <w:rStyle w:val="HideTWBExt"/>
          <w:b w:val="0"/>
        </w:rPr>
        <w:t>&lt;/DocAmend&gt;</w:t>
      </w:r>
    </w:p>
    <w:p w:rsidR="00D06312" w:rsidRPr="005F603A" w:rsidP="00D06312" w14:paraId="37157249" w14:textId="77777777">
      <w:pPr>
        <w:pStyle w:val="NormalBold"/>
      </w:pPr>
      <w:r>
        <w:rPr>
          <w:rStyle w:val="HideTWBExt"/>
          <w:b w:val="0"/>
        </w:rPr>
        <w:t>&lt;Article&gt;</w:t>
      </w:r>
      <w:r>
        <w:t>Čl. 1 – odst. 1 – bod 7 – písm. b</w:t>
      </w:r>
      <w:r>
        <w:rPr>
          <w:rStyle w:val="HideTWBExt"/>
          <w:b w:val="0"/>
        </w:rPr>
        <w:t>&lt;/Article&gt;</w:t>
      </w:r>
    </w:p>
    <w:p w:rsidR="00D06312" w:rsidRPr="00B33548" w:rsidP="00D06312" w14:paraId="4CCE3B1A" w14:textId="77777777">
      <w:r>
        <w:rPr>
          <w:rStyle w:val="HideTWBExt"/>
        </w:rPr>
        <w:t>&lt;DocAmend2&gt;</w:t>
      </w:r>
      <w:r>
        <w:t>Směrnice 2007/2/ES</w:t>
      </w:r>
      <w:r>
        <w:rPr>
          <w:rStyle w:val="HideTWBExt"/>
        </w:rPr>
        <w:t>&lt;/DocAmend2&gt;</w:t>
      </w:r>
    </w:p>
    <w:p w:rsidR="00D06312" w:rsidRPr="00B33548" w:rsidP="00D06312" w14:paraId="1EBE3375" w14:textId="77777777">
      <w:r>
        <w:rPr>
          <w:rStyle w:val="HideTWBExt"/>
        </w:rPr>
        <w:t>&lt;Article2&gt;</w:t>
      </w:r>
      <w:r>
        <w:t>Čl. 13 – odst. 1 – pododstavec 2 – návětí</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453A6"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01C8CF46" w14:textId="77777777"/>
        </w:tc>
      </w:tr>
      <w:tr w14:paraId="030AEB82"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79C9C904" w14:textId="77777777">
            <w:pPr>
              <w:pStyle w:val="AmColumnHeading"/>
            </w:pPr>
            <w:r>
              <w:t>Znění navržené Komisí</w:t>
            </w:r>
          </w:p>
        </w:tc>
        <w:tc>
          <w:tcPr>
            <w:tcW w:w="4876" w:type="dxa"/>
            <w:tcBorders>
              <w:top w:val="nil"/>
              <w:left w:val="nil"/>
              <w:bottom w:val="nil"/>
              <w:right w:val="nil"/>
            </w:tcBorders>
          </w:tcPr>
          <w:p w:rsidR="00D06312" w:rsidRPr="00B33548" w:rsidP="00AA2FC8" w14:paraId="4D319AC2" w14:textId="77777777">
            <w:pPr>
              <w:pStyle w:val="AmColumnHeading"/>
            </w:pPr>
            <w:r>
              <w:t>Pozměňovací návrh</w:t>
            </w:r>
          </w:p>
        </w:tc>
      </w:tr>
      <w:tr w14:paraId="304D15E0"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54F98456" w14:textId="50931AC2">
            <w:pPr>
              <w:pStyle w:val="Normal6"/>
            </w:pPr>
            <w:r>
              <w:t>Členské státy mohou omezit přístup veřejnosti</w:t>
            </w:r>
            <w:r w:rsidR="00CE0842">
              <w:t xml:space="preserve"> k </w:t>
            </w:r>
            <w:r>
              <w:t>souborům prostorových dat</w:t>
            </w:r>
            <w:r w:rsidR="00CE0842">
              <w:t xml:space="preserve"> a </w:t>
            </w:r>
            <w:r>
              <w:t>službám založeným na prostorových datech, pokud by tento přístup mohl nepříznivě ovlivnit:</w:t>
            </w:r>
          </w:p>
        </w:tc>
        <w:tc>
          <w:tcPr>
            <w:tcW w:w="4876" w:type="dxa"/>
            <w:tcBorders>
              <w:top w:val="nil"/>
              <w:left w:val="nil"/>
              <w:bottom w:val="nil"/>
              <w:right w:val="nil"/>
            </w:tcBorders>
          </w:tcPr>
          <w:p w:rsidR="00D06312" w:rsidRPr="00B33548" w:rsidP="00AA2FC8" w14:paraId="0356B43C" w14:textId="78BEFC0E">
            <w:pPr>
              <w:pStyle w:val="Normal6a"/>
            </w:pPr>
            <w:r>
              <w:t xml:space="preserve">Členské státy mohou </w:t>
            </w:r>
            <w:r>
              <w:rPr>
                <w:b/>
                <w:i/>
              </w:rPr>
              <w:t>tam, kde je to nezbytné</w:t>
            </w:r>
            <w:r w:rsidR="00CE0842">
              <w:rPr>
                <w:b/>
                <w:i/>
              </w:rPr>
              <w:t xml:space="preserve"> a </w:t>
            </w:r>
            <w:r>
              <w:rPr>
                <w:b/>
                <w:i/>
              </w:rPr>
              <w:t>přiměřené,</w:t>
            </w:r>
            <w:r>
              <w:t xml:space="preserve"> omezit přístup veřejnosti</w:t>
            </w:r>
            <w:r w:rsidR="00CE0842">
              <w:t xml:space="preserve"> k </w:t>
            </w:r>
            <w:r>
              <w:t>souborům prostorových dat</w:t>
            </w:r>
            <w:r w:rsidR="00CE0842">
              <w:t xml:space="preserve"> a </w:t>
            </w:r>
            <w:r>
              <w:t>službám založeným na prostorových datech, pokud by tento přístup mohl nepříznivě ovlivnit:</w:t>
            </w:r>
          </w:p>
        </w:tc>
      </w:tr>
    </w:tbl>
    <w:p w:rsidR="00D06312" w:rsidRPr="00B33548" w:rsidP="00D06312" w14:paraId="184CEF12" w14:textId="77777777">
      <w:r>
        <w:rPr>
          <w:rStyle w:val="HideTWBExt"/>
        </w:rPr>
        <w:t>&lt;/Amend&gt;</w:t>
      </w:r>
    </w:p>
    <w:p w:rsidR="00D06312" w:rsidRPr="00B33548" w:rsidP="00D06312" w14:paraId="5A7C3DF5" w14:textId="77777777">
      <w:pPr>
        <w:pStyle w:val="AmNumberTabs"/>
      </w:pPr>
      <w:r>
        <w:rPr>
          <w:rStyle w:val="HideTWBExt"/>
          <w:b w:val="0"/>
        </w:rPr>
        <w:t>&lt;Amend&gt;</w:t>
      </w:r>
      <w:r>
        <w:t>Pozměňovací návrh</w:t>
      </w:r>
      <w:r>
        <w:tab/>
      </w:r>
      <w:r>
        <w:tab/>
      </w:r>
      <w:r>
        <w:rPr>
          <w:rStyle w:val="HideTWBExt"/>
          <w:b w:val="0"/>
        </w:rPr>
        <w:t>&lt;NumAm&gt;</w:t>
      </w:r>
      <w:r>
        <w:t>20</w:t>
      </w:r>
      <w:r>
        <w:rPr>
          <w:rStyle w:val="HideTWBExt"/>
          <w:b w:val="0"/>
        </w:rPr>
        <w:t>&lt;/NumAm&gt;</w:t>
      </w:r>
    </w:p>
    <w:p w:rsidR="00D06312" w:rsidRPr="00B33548" w:rsidP="00D06312" w14:paraId="6B61D796" w14:textId="77777777">
      <w:pPr>
        <w:pStyle w:val="NormalBold"/>
      </w:pPr>
      <w:r>
        <w:rPr>
          <w:rStyle w:val="HideTWBExt"/>
          <w:b w:val="0"/>
        </w:rPr>
        <w:t>&lt;DocAmend&gt;</w:t>
      </w:r>
      <w:r>
        <w:t>Návrh směrnice</w:t>
      </w:r>
      <w:r>
        <w:rPr>
          <w:rStyle w:val="HideTWBExt"/>
          <w:b w:val="0"/>
        </w:rPr>
        <w:t>&lt;/DocAmend&gt;</w:t>
      </w:r>
    </w:p>
    <w:p w:rsidR="00D06312" w:rsidRPr="005F603A" w:rsidP="00D06312" w14:paraId="239891CD" w14:textId="77777777">
      <w:pPr>
        <w:pStyle w:val="NormalBold"/>
      </w:pPr>
      <w:r>
        <w:rPr>
          <w:rStyle w:val="HideTWBExt"/>
          <w:b w:val="0"/>
        </w:rPr>
        <w:t>&lt;Article&gt;</w:t>
      </w:r>
      <w:r>
        <w:t>Čl. 1 – odst. 1 – bod 10</w:t>
      </w:r>
      <w:r>
        <w:rPr>
          <w:rStyle w:val="HideTWBExt"/>
          <w:b w:val="0"/>
        </w:rPr>
        <w:t>&lt;/Article&gt;</w:t>
      </w:r>
    </w:p>
    <w:p w:rsidR="00D06312" w:rsidRPr="005F603A" w:rsidP="00D06312" w14:paraId="2F1E2623" w14:textId="77777777">
      <w:r>
        <w:rPr>
          <w:rStyle w:val="HideTWBExt"/>
        </w:rPr>
        <w:t>&lt;DocAmend2&gt;</w:t>
      </w:r>
      <w:r>
        <w:t>Směrnice 2007/2/ES</w:t>
      </w:r>
      <w:r>
        <w:rPr>
          <w:rStyle w:val="HideTWBExt"/>
        </w:rPr>
        <w:t>&lt;/DocAmend2&gt;</w:t>
      </w:r>
    </w:p>
    <w:p w:rsidR="00D06312" w:rsidRPr="00B33548" w:rsidP="00D06312" w14:paraId="32A9DD30" w14:textId="77777777">
      <w:r>
        <w:rPr>
          <w:rStyle w:val="HideTWBExt"/>
        </w:rPr>
        <w:t>&lt;Article2&gt;</w:t>
      </w:r>
      <w:r>
        <w:t>Článek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1B408"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3997576D" w14:textId="77777777"/>
        </w:tc>
      </w:tr>
      <w:tr w14:paraId="728EE307"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22648308" w14:textId="77777777">
            <w:pPr>
              <w:pStyle w:val="AmColumnHeading"/>
            </w:pPr>
            <w:r>
              <w:t>Znění navržené Komisí</w:t>
            </w:r>
          </w:p>
        </w:tc>
        <w:tc>
          <w:tcPr>
            <w:tcW w:w="4876" w:type="dxa"/>
            <w:tcBorders>
              <w:top w:val="nil"/>
              <w:left w:val="nil"/>
              <w:bottom w:val="nil"/>
              <w:right w:val="nil"/>
            </w:tcBorders>
          </w:tcPr>
          <w:p w:rsidR="00D06312" w:rsidRPr="00B33548" w:rsidP="00AA2FC8" w14:paraId="05038195" w14:textId="77777777">
            <w:pPr>
              <w:pStyle w:val="AmColumnHeading"/>
            </w:pPr>
            <w:r>
              <w:t>Pozměňovací návrh</w:t>
            </w:r>
          </w:p>
        </w:tc>
      </w:tr>
      <w:tr w14:paraId="20121651"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6EA882B2" w14:textId="20615375">
            <w:pPr>
              <w:pStyle w:val="Normal6a"/>
              <w:rPr>
                <w:bCs/>
                <w:iCs/>
              </w:rPr>
            </w:pPr>
            <w:r>
              <w:t>10)</w:t>
            </w:r>
            <w:r>
              <w:tab/>
              <w:t>Článek 17 se zrušuje.</w:t>
            </w:r>
          </w:p>
        </w:tc>
        <w:tc>
          <w:tcPr>
            <w:tcW w:w="4876" w:type="dxa"/>
            <w:tcBorders>
              <w:top w:val="nil"/>
              <w:left w:val="nil"/>
              <w:bottom w:val="nil"/>
              <w:right w:val="nil"/>
            </w:tcBorders>
          </w:tcPr>
          <w:p w:rsidR="00D06312" w:rsidRPr="00B33548" w:rsidP="00AA2FC8" w14:paraId="51AAC9F1" w14:textId="77777777">
            <w:pPr>
              <w:pStyle w:val="Normal6a"/>
            </w:pPr>
            <w:r>
              <w:rPr>
                <w:b/>
                <w:i/>
              </w:rPr>
              <w:t>vypouští se</w:t>
            </w:r>
          </w:p>
        </w:tc>
      </w:tr>
    </w:tbl>
    <w:p w:rsidR="00D06312" w:rsidRPr="00B33548" w:rsidP="00D06312" w14:paraId="70EEED40" w14:textId="77777777">
      <w:r>
        <w:rPr>
          <w:rStyle w:val="HideTWBExt"/>
        </w:rPr>
        <w:t>&lt;/Amend&gt;</w:t>
      </w:r>
    </w:p>
    <w:p w:rsidR="00D06312" w:rsidRPr="00B33548" w:rsidP="00D06312" w14:paraId="1910A990" w14:textId="77777777">
      <w:pPr>
        <w:pStyle w:val="AmNumberTabs"/>
      </w:pPr>
      <w:r>
        <w:rPr>
          <w:rStyle w:val="HideTWBExt"/>
          <w:b w:val="0"/>
        </w:rPr>
        <w:t>&lt;Amend&gt;</w:t>
      </w:r>
      <w:r>
        <w:t>Pozměňovací návrh</w:t>
      </w:r>
      <w:r>
        <w:tab/>
      </w:r>
      <w:r>
        <w:tab/>
      </w:r>
      <w:r>
        <w:rPr>
          <w:rStyle w:val="HideTWBExt"/>
          <w:b w:val="0"/>
        </w:rPr>
        <w:t>&lt;NumAm&gt;</w:t>
      </w:r>
      <w:r>
        <w:t>21</w:t>
      </w:r>
      <w:r>
        <w:rPr>
          <w:rStyle w:val="HideTWBExt"/>
          <w:b w:val="0"/>
        </w:rPr>
        <w:t>&lt;/NumAm&gt;</w:t>
      </w:r>
    </w:p>
    <w:p w:rsidR="00D06312" w:rsidRPr="00B33548" w:rsidP="00D06312" w14:paraId="2F45AFC9" w14:textId="77777777">
      <w:pPr>
        <w:pStyle w:val="NormalBold"/>
      </w:pPr>
      <w:r>
        <w:rPr>
          <w:rStyle w:val="HideTWBExt"/>
          <w:b w:val="0"/>
        </w:rPr>
        <w:t>&lt;DocAmend&gt;</w:t>
      </w:r>
      <w:r>
        <w:t>Návrh směrnice</w:t>
      </w:r>
      <w:r>
        <w:rPr>
          <w:rStyle w:val="HideTWBExt"/>
          <w:b w:val="0"/>
        </w:rPr>
        <w:t>&lt;/DocAmend&gt;</w:t>
      </w:r>
    </w:p>
    <w:p w:rsidR="00D06312" w:rsidRPr="00B33548" w:rsidP="00D06312" w14:paraId="1F758DE2" w14:textId="487EBE96">
      <w:pPr>
        <w:pStyle w:val="NormalBold"/>
      </w:pPr>
      <w:r>
        <w:rPr>
          <w:rStyle w:val="HideTWBExt"/>
          <w:b w:val="0"/>
        </w:rPr>
        <w:t>&lt;Article&gt;</w:t>
      </w:r>
      <w:r>
        <w:t>Čl. 1 – odst. 1 – bod 10</w:t>
      </w:r>
      <w:r w:rsidR="00CE0842">
        <w:t xml:space="preserve"> a </w:t>
      </w:r>
      <w:r>
        <w:t>– písm.</w:t>
      </w:r>
      <w:r w:rsidR="00CE0842">
        <w:t xml:space="preserve"> a </w:t>
      </w:r>
      <w:r>
        <w:t>(nové)</w:t>
      </w:r>
      <w:r>
        <w:rPr>
          <w:rStyle w:val="HideTWBExt"/>
          <w:b w:val="0"/>
        </w:rPr>
        <w:t>&lt;/Article&gt;</w:t>
      </w:r>
    </w:p>
    <w:p w:rsidR="00D06312" w:rsidRPr="00B33548" w:rsidP="00D06312" w14:paraId="7BD0E519" w14:textId="77777777">
      <w:r>
        <w:rPr>
          <w:rStyle w:val="HideTWBExt"/>
        </w:rPr>
        <w:t>&lt;DocAmend2&gt;</w:t>
      </w:r>
      <w:r>
        <w:t>Směrnice 2007/2/ES</w:t>
      </w:r>
      <w:r>
        <w:rPr>
          <w:rStyle w:val="HideTWBExt"/>
        </w:rPr>
        <w:t>&lt;/DocAmend2&gt;</w:t>
      </w:r>
    </w:p>
    <w:p w:rsidR="00D06312" w:rsidRPr="00B33548" w:rsidP="00D06312" w14:paraId="17F1F3A9" w14:textId="77777777">
      <w:r>
        <w:rPr>
          <w:rStyle w:val="HideTWBExt"/>
        </w:rPr>
        <w:t>&lt;Article2&gt;</w:t>
      </w:r>
      <w:r>
        <w:t>Čl. 17 – odst. 1</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7B845" w14:textId="77777777" w:rsidTr="00AA2FC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381D4C5F" w14:textId="77777777"/>
        </w:tc>
      </w:tr>
      <w:tr w14:paraId="4964C760" w14:textId="77777777" w:rsidTr="00AA2FC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5E350E26" w14:textId="77777777">
            <w:pPr>
              <w:pStyle w:val="AmColumnHeading"/>
            </w:pPr>
            <w:r>
              <w:t>Platné znění</w:t>
            </w:r>
          </w:p>
        </w:tc>
        <w:tc>
          <w:tcPr>
            <w:tcW w:w="4876" w:type="dxa"/>
            <w:tcBorders>
              <w:top w:val="nil"/>
              <w:left w:val="nil"/>
              <w:bottom w:val="nil"/>
              <w:right w:val="nil"/>
            </w:tcBorders>
          </w:tcPr>
          <w:p w:rsidR="00D06312" w:rsidRPr="00B33548" w:rsidP="00AA2FC8" w14:paraId="346CB4E7" w14:textId="77777777">
            <w:pPr>
              <w:pStyle w:val="AmColumnHeading"/>
            </w:pPr>
            <w:r>
              <w:t>Pozměňovací návrh</w:t>
            </w:r>
          </w:p>
        </w:tc>
      </w:tr>
      <w:tr w14:paraId="48A5DF3D"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3A419653" w14:textId="77777777">
            <w:pPr>
              <w:pStyle w:val="Normal6a"/>
            </w:pPr>
          </w:p>
        </w:tc>
        <w:tc>
          <w:tcPr>
            <w:tcW w:w="4876" w:type="dxa"/>
            <w:tcBorders>
              <w:top w:val="nil"/>
              <w:left w:val="nil"/>
              <w:bottom w:val="nil"/>
              <w:right w:val="nil"/>
            </w:tcBorders>
          </w:tcPr>
          <w:p w:rsidR="00D06312" w:rsidRPr="00B33548" w:rsidP="00AA2FC8" w14:paraId="0130CFF0" w14:textId="0CD69D68">
            <w:pPr>
              <w:pStyle w:val="Normal6a"/>
            </w:pPr>
            <w:r>
              <w:rPr>
                <w:b/>
                <w:i/>
              </w:rPr>
              <w:t>10a)</w:t>
            </w:r>
            <w:r>
              <w:rPr>
                <w:b/>
                <w:i/>
              </w:rPr>
              <w:tab/>
              <w:t>Článek 17 se mění takto:</w:t>
            </w:r>
          </w:p>
        </w:tc>
      </w:tr>
      <w:tr w14:paraId="48AFC064"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1E71F1B8" w14:textId="77777777">
            <w:pPr>
              <w:pStyle w:val="Normal6a"/>
            </w:pPr>
          </w:p>
        </w:tc>
        <w:tc>
          <w:tcPr>
            <w:tcW w:w="4876" w:type="dxa"/>
            <w:tcBorders>
              <w:top w:val="nil"/>
              <w:left w:val="nil"/>
              <w:bottom w:val="nil"/>
              <w:right w:val="nil"/>
            </w:tcBorders>
          </w:tcPr>
          <w:p w:rsidR="00D06312" w:rsidRPr="00B33548" w:rsidP="00AA2FC8" w14:paraId="1452D485" w14:textId="77777777">
            <w:pPr>
              <w:pStyle w:val="Normal6a"/>
              <w:rPr>
                <w:b/>
                <w:i/>
              </w:rPr>
            </w:pPr>
            <w:r>
              <w:rPr>
                <w:b/>
                <w:i/>
              </w:rPr>
              <w:t>a)</w:t>
            </w:r>
            <w:r>
              <w:rPr>
                <w:b/>
                <w:i/>
              </w:rPr>
              <w:tab/>
              <w:t>první odstavec se nahrazuje tímto:</w:t>
            </w:r>
          </w:p>
        </w:tc>
      </w:tr>
      <w:tr w14:paraId="3846488C"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1974A083" w14:textId="1E1D73FE">
            <w:pPr>
              <w:pStyle w:val="Normal6a"/>
            </w:pPr>
            <w:r>
              <w:t>1.</w:t>
            </w:r>
            <w:r>
              <w:tab/>
            </w:r>
            <w:r>
              <w:rPr>
                <w:b/>
                <w:i/>
              </w:rPr>
              <w:t>Každý členský stát přijme opatření ke sdílení souborů prostorových dat</w:t>
            </w:r>
            <w:r w:rsidR="00CE0842">
              <w:t xml:space="preserve"> a </w:t>
            </w:r>
            <w:r>
              <w:rPr>
                <w:b/>
                <w:i/>
              </w:rPr>
              <w:t>služeb založených na prostorových datech jeho orgány veřejné správy uvedenými</w:t>
            </w:r>
            <w:r w:rsidR="00CE0842">
              <w:rPr>
                <w:b/>
                <w:i/>
              </w:rPr>
              <w:t xml:space="preserve"> v </w:t>
            </w:r>
            <w:r>
              <w:rPr>
                <w:b/>
                <w:i/>
              </w:rPr>
              <w:t>čl. 3 bodu 9 písm. a)</w:t>
            </w:r>
            <w:r w:rsidR="00CE0842">
              <w:rPr>
                <w:b/>
                <w:i/>
              </w:rPr>
              <w:t xml:space="preserve"> a </w:t>
            </w:r>
            <w:r>
              <w:rPr>
                <w:b/>
                <w:i/>
              </w:rPr>
              <w:t>b). Tato opatření umožní těmto orgánům</w:t>
            </w:r>
            <w:r>
              <w:t xml:space="preserve"> veřejné správy přístup</w:t>
            </w:r>
            <w:r w:rsidR="00CE0842">
              <w:t xml:space="preserve"> k </w:t>
            </w:r>
            <w:r>
              <w:rPr>
                <w:b/>
                <w:i/>
              </w:rPr>
              <w:t>souborům prostorových dat</w:t>
            </w:r>
            <w:r w:rsidR="00CE0842">
              <w:rPr>
                <w:b/>
                <w:i/>
              </w:rPr>
              <w:t xml:space="preserve"> a </w:t>
            </w:r>
            <w:r>
              <w:rPr>
                <w:b/>
                <w:i/>
              </w:rPr>
              <w:t>službám založeným</w:t>
            </w:r>
            <w:r>
              <w:t xml:space="preserve"> na </w:t>
            </w:r>
            <w:r>
              <w:rPr>
                <w:b/>
                <w:i/>
              </w:rPr>
              <w:t>prostorových datech</w:t>
            </w:r>
            <w:r w:rsidR="00CE0842">
              <w:rPr>
                <w:b/>
                <w:i/>
              </w:rPr>
              <w:t xml:space="preserve"> a </w:t>
            </w:r>
            <w:r>
              <w:rPr>
                <w:b/>
                <w:i/>
              </w:rPr>
              <w:t>výměnu</w:t>
            </w:r>
            <w:r w:rsidR="00CE0842">
              <w:rPr>
                <w:b/>
                <w:i/>
              </w:rPr>
              <w:t xml:space="preserve"> a </w:t>
            </w:r>
            <w:r>
              <w:rPr>
                <w:b/>
                <w:i/>
              </w:rPr>
              <w:t>používání těchto souborů</w:t>
            </w:r>
            <w:r w:rsidR="00CE0842">
              <w:t xml:space="preserve"> a </w:t>
            </w:r>
            <w:r>
              <w:rPr>
                <w:b/>
                <w:i/>
              </w:rPr>
              <w:t>služeb za účelem</w:t>
            </w:r>
            <w:r>
              <w:t xml:space="preserve"> plnění veřejných úkolů, které mohou mít vliv na životní prostředí.</w:t>
            </w:r>
          </w:p>
        </w:tc>
        <w:tc>
          <w:tcPr>
            <w:tcW w:w="4876" w:type="dxa"/>
            <w:tcBorders>
              <w:top w:val="nil"/>
              <w:left w:val="nil"/>
              <w:bottom w:val="nil"/>
              <w:right w:val="nil"/>
            </w:tcBorders>
          </w:tcPr>
          <w:p w:rsidR="00D06312" w:rsidRPr="00B33548" w:rsidP="00AA2FC8" w14:paraId="2A3E6F73" w14:textId="3067E56F">
            <w:pPr>
              <w:pStyle w:val="Normal6a"/>
            </w:pPr>
            <w:r>
              <w:t>1.</w:t>
            </w:r>
            <w:r>
              <w:rPr>
                <w:b/>
                <w:i/>
              </w:rPr>
              <w:tab/>
              <w:t>Členské státy zajistí, aby orgány</w:t>
            </w:r>
            <w:r>
              <w:t xml:space="preserve"> veřejné správy </w:t>
            </w:r>
            <w:r>
              <w:rPr>
                <w:b/>
                <w:i/>
              </w:rPr>
              <w:t>měly</w:t>
            </w:r>
            <w:r>
              <w:t xml:space="preserve"> přístup</w:t>
            </w:r>
            <w:r w:rsidR="00CE0842">
              <w:t xml:space="preserve"> k </w:t>
            </w:r>
            <w:r>
              <w:rPr>
                <w:b/>
                <w:i/>
              </w:rPr>
              <w:t>prostorovým datům,</w:t>
            </w:r>
            <w:r>
              <w:t xml:space="preserve"> na </w:t>
            </w:r>
            <w:r>
              <w:rPr>
                <w:b/>
                <w:i/>
              </w:rPr>
              <w:t>něž se vztahuje tato směrnice</w:t>
            </w:r>
            <w:r w:rsidR="00CE0842">
              <w:t xml:space="preserve"> a </w:t>
            </w:r>
            <w:r>
              <w:rPr>
                <w:b/>
                <w:i/>
              </w:rPr>
              <w:t>která jsou nezbytná pro</w:t>
            </w:r>
            <w:r>
              <w:t xml:space="preserve"> plnění veřejných úkolů, které mohou mít vliv na životní prostředí</w:t>
            </w:r>
            <w:r>
              <w:rPr>
                <w:b/>
                <w:i/>
              </w:rPr>
              <w:t>,</w:t>
            </w:r>
            <w:r w:rsidR="00CE0842">
              <w:rPr>
                <w:b/>
                <w:i/>
              </w:rPr>
              <w:t xml:space="preserve"> a </w:t>
            </w:r>
            <w:r>
              <w:rPr>
                <w:b/>
                <w:i/>
              </w:rPr>
              <w:t>aby si mohly tato data vyměňovat</w:t>
            </w:r>
            <w:r>
              <w:t>.</w:t>
            </w:r>
          </w:p>
        </w:tc>
      </w:tr>
    </w:tbl>
    <w:p w:rsidR="00D06312" w:rsidRPr="00B33548" w:rsidP="00D06312" w14:paraId="7B59FE6B" w14:textId="77777777">
      <w:r>
        <w:rPr>
          <w:rStyle w:val="HideTWBExt"/>
        </w:rPr>
        <w:t>&lt;/Amend&gt;</w:t>
      </w:r>
    </w:p>
    <w:p w:rsidR="00D06312" w:rsidRPr="00B33548" w:rsidP="00D06312" w14:paraId="46824DBA" w14:textId="77777777">
      <w:pPr>
        <w:pStyle w:val="AmNumberTabs"/>
      </w:pPr>
      <w:r>
        <w:rPr>
          <w:rStyle w:val="HideTWBExt"/>
          <w:b w:val="0"/>
        </w:rPr>
        <w:t>&lt;Amend&gt;</w:t>
      </w:r>
      <w:r>
        <w:t>Pozměňovací návrh</w:t>
      </w:r>
      <w:r>
        <w:tab/>
      </w:r>
      <w:r>
        <w:tab/>
      </w:r>
      <w:r>
        <w:rPr>
          <w:rStyle w:val="HideTWBExt"/>
          <w:b w:val="0"/>
        </w:rPr>
        <w:t>&lt;NumAm&gt;</w:t>
      </w:r>
      <w:r>
        <w:t>22</w:t>
      </w:r>
      <w:r>
        <w:rPr>
          <w:rStyle w:val="HideTWBExt"/>
          <w:b w:val="0"/>
        </w:rPr>
        <w:t>&lt;/NumAm&gt;</w:t>
      </w:r>
    </w:p>
    <w:p w:rsidR="00D06312" w:rsidRPr="00B33548" w:rsidP="00D06312" w14:paraId="0FEC9FFB" w14:textId="77777777">
      <w:pPr>
        <w:pStyle w:val="NormalBold"/>
      </w:pPr>
      <w:r>
        <w:rPr>
          <w:rStyle w:val="HideTWBExt"/>
          <w:b w:val="0"/>
        </w:rPr>
        <w:t>&lt;DocAmend&gt;</w:t>
      </w:r>
      <w:r>
        <w:t>Návrh směrnice</w:t>
      </w:r>
      <w:r>
        <w:rPr>
          <w:rStyle w:val="HideTWBExt"/>
          <w:b w:val="0"/>
        </w:rPr>
        <w:t>&lt;/DocAmend&gt;</w:t>
      </w:r>
    </w:p>
    <w:p w:rsidR="00D06312" w:rsidRPr="005F603A" w:rsidP="00D06312" w14:paraId="03C217A2" w14:textId="6349A797">
      <w:pPr>
        <w:pStyle w:val="NormalBold"/>
      </w:pPr>
      <w:r>
        <w:rPr>
          <w:rStyle w:val="HideTWBExt"/>
          <w:b w:val="0"/>
        </w:rPr>
        <w:t>&lt;Article&gt;</w:t>
      </w:r>
      <w:r>
        <w:t>Čl. 1 – odst. 1 – bod 10</w:t>
      </w:r>
      <w:r w:rsidR="00CE0842">
        <w:t xml:space="preserve"> a </w:t>
      </w:r>
      <w:r>
        <w:t>– písm. b (nové)</w:t>
      </w:r>
      <w:r>
        <w:rPr>
          <w:rStyle w:val="HideTWBExt"/>
          <w:b w:val="0"/>
        </w:rPr>
        <w:t>&lt;/Article&gt;</w:t>
      </w:r>
    </w:p>
    <w:p w:rsidR="00D06312" w:rsidRPr="00B33548" w:rsidP="00D06312" w14:paraId="48116536" w14:textId="77777777">
      <w:r>
        <w:rPr>
          <w:rStyle w:val="HideTWBExt"/>
        </w:rPr>
        <w:t>&lt;DocAmend2&gt;</w:t>
      </w:r>
      <w:r>
        <w:t>Směrnice 2007/2/ES</w:t>
      </w:r>
      <w:r>
        <w:rPr>
          <w:rStyle w:val="HideTWBExt"/>
        </w:rPr>
        <w:t>&lt;/DocAmend2&gt;</w:t>
      </w:r>
    </w:p>
    <w:p w:rsidR="00D06312" w:rsidRPr="00B33548" w:rsidP="00D06312" w14:paraId="5E64ADC5" w14:textId="77777777">
      <w:r>
        <w:rPr>
          <w:rStyle w:val="HideTWBExt"/>
        </w:rPr>
        <w:t>&lt;Article2&gt;</w:t>
      </w:r>
      <w:r>
        <w:t>Čl. 17 – odst. 2</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BF13A" w14:textId="77777777" w:rsidTr="00AA2FC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576B40A5" w14:textId="77777777"/>
        </w:tc>
      </w:tr>
      <w:tr w14:paraId="7CABBE31" w14:textId="77777777" w:rsidTr="00AA2FC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21821E81" w14:textId="77777777">
            <w:pPr>
              <w:pStyle w:val="AmColumnHeading"/>
            </w:pPr>
            <w:r>
              <w:t>Platné znění</w:t>
            </w:r>
          </w:p>
        </w:tc>
        <w:tc>
          <w:tcPr>
            <w:tcW w:w="4876" w:type="dxa"/>
            <w:tcBorders>
              <w:top w:val="nil"/>
              <w:left w:val="nil"/>
              <w:bottom w:val="nil"/>
              <w:right w:val="nil"/>
            </w:tcBorders>
          </w:tcPr>
          <w:p w:rsidR="00D06312" w:rsidRPr="00B33548" w:rsidP="00AA2FC8" w14:paraId="17D90BF0" w14:textId="77777777">
            <w:pPr>
              <w:pStyle w:val="AmColumnHeading"/>
            </w:pPr>
            <w:r>
              <w:t>Pozměňovací návrh</w:t>
            </w:r>
          </w:p>
        </w:tc>
      </w:tr>
      <w:tr w14:paraId="38E0337B"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63AC4CFE" w14:textId="77777777">
            <w:pPr>
              <w:pStyle w:val="Normal6a"/>
            </w:pPr>
          </w:p>
        </w:tc>
        <w:tc>
          <w:tcPr>
            <w:tcW w:w="4876" w:type="dxa"/>
            <w:tcBorders>
              <w:top w:val="nil"/>
              <w:left w:val="nil"/>
              <w:bottom w:val="nil"/>
              <w:right w:val="nil"/>
            </w:tcBorders>
          </w:tcPr>
          <w:p w:rsidR="00D06312" w:rsidRPr="00B33548" w:rsidP="00AA2FC8" w14:paraId="64129B64" w14:textId="77777777">
            <w:pPr>
              <w:pStyle w:val="Normal6a"/>
            </w:pPr>
            <w:r>
              <w:rPr>
                <w:b/>
                <w:i/>
              </w:rPr>
              <w:t>b)</w:t>
            </w:r>
            <w:r>
              <w:rPr>
                <w:b/>
                <w:i/>
              </w:rPr>
              <w:tab/>
              <w:t>odstavec 2 se nahrazuje tímto:</w:t>
            </w:r>
          </w:p>
        </w:tc>
      </w:tr>
      <w:tr w14:paraId="2BF8642B" w14:textId="77777777" w:rsidTr="00AA2FC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0C23BB98" w14:textId="1EE0CF66">
            <w:pPr>
              <w:pStyle w:val="Normal6a"/>
            </w:pPr>
            <w:r>
              <w:t>2.</w:t>
            </w:r>
            <w:r>
              <w:tab/>
            </w:r>
            <w:r>
              <w:rPr>
                <w:b/>
                <w:i/>
              </w:rPr>
              <w:t>Opatření uvedená</w:t>
            </w:r>
            <w:r w:rsidR="00CE0842">
              <w:rPr>
                <w:b/>
                <w:i/>
              </w:rPr>
              <w:t xml:space="preserve"> v </w:t>
            </w:r>
            <w:r>
              <w:rPr>
                <w:b/>
                <w:i/>
              </w:rPr>
              <w:t>odstavci 1 předem vylučují jakákoli omezení, která by</w:t>
            </w:r>
            <w:r w:rsidR="00CE0842">
              <w:rPr>
                <w:b/>
                <w:i/>
              </w:rPr>
              <w:t xml:space="preserve"> v </w:t>
            </w:r>
            <w:r>
              <w:rPr>
                <w:b/>
                <w:i/>
              </w:rPr>
              <w:t>místě užívání mohla vést ke vzniku praktických překážek pro sdílení souborů prostorových dat</w:t>
            </w:r>
            <w:r w:rsidR="00CE0842">
              <w:rPr>
                <w:b/>
                <w:i/>
              </w:rPr>
              <w:t xml:space="preserve"> a </w:t>
            </w:r>
            <w:r>
              <w:rPr>
                <w:b/>
                <w:i/>
              </w:rPr>
              <w:t>služeb založených na prostorových datech</w:t>
            </w:r>
            <w:r>
              <w:t>.</w:t>
            </w:r>
          </w:p>
        </w:tc>
        <w:tc>
          <w:tcPr>
            <w:tcW w:w="4876" w:type="dxa"/>
            <w:tcBorders>
              <w:top w:val="nil"/>
              <w:left w:val="nil"/>
              <w:bottom w:val="nil"/>
              <w:right w:val="nil"/>
            </w:tcBorders>
          </w:tcPr>
          <w:p w:rsidR="00D06312" w:rsidRPr="00B33548" w:rsidP="00AA2FC8" w14:paraId="51E07BC0" w14:textId="5CCC81A0">
            <w:pPr>
              <w:pStyle w:val="Normal6a"/>
            </w:pPr>
            <w:r>
              <w:t>2.</w:t>
            </w:r>
            <w:r>
              <w:tab/>
            </w:r>
            <w:r>
              <w:rPr>
                <w:b/>
                <w:i/>
              </w:rPr>
              <w:t>Ustanovení upravující opakované použití informací veřejného sektoru jsou stanovena ve směrnici (EU) 2019/1024</w:t>
            </w:r>
            <w:r w:rsidR="00CE0842">
              <w:rPr>
                <w:b/>
                <w:i/>
              </w:rPr>
              <w:t xml:space="preserve"> a </w:t>
            </w:r>
            <w:r>
              <w:rPr>
                <w:b/>
                <w:i/>
              </w:rPr>
              <w:t>dalších souvisejících právních předpisech Unie. Členské státy</w:t>
            </w:r>
            <w:r w:rsidR="00CE0842">
              <w:rPr>
                <w:b/>
                <w:i/>
              </w:rPr>
              <w:t xml:space="preserve"> v </w:t>
            </w:r>
            <w:r>
              <w:rPr>
                <w:b/>
                <w:i/>
              </w:rPr>
              <w:t>případě potřeby přijmou nebo zachovají vnitrostátní opatření</w:t>
            </w:r>
            <w:r w:rsidR="00CE0842">
              <w:rPr>
                <w:b/>
                <w:i/>
              </w:rPr>
              <w:t xml:space="preserve"> k </w:t>
            </w:r>
            <w:r>
              <w:rPr>
                <w:b/>
                <w:i/>
              </w:rPr>
              <w:t>zajištění účinného přístupu pro účely uvedené</w:t>
            </w:r>
            <w:r w:rsidR="00CE0842">
              <w:rPr>
                <w:b/>
                <w:i/>
              </w:rPr>
              <w:t xml:space="preserve"> v </w:t>
            </w:r>
            <w:r>
              <w:rPr>
                <w:b/>
                <w:i/>
              </w:rPr>
              <w:t>odstavci 1</w:t>
            </w:r>
            <w:r>
              <w:t>.</w:t>
            </w:r>
            <w:r>
              <w:rPr>
                <w:b/>
                <w:i/>
              </w:rPr>
              <w:t xml:space="preserve"> </w:t>
            </w:r>
          </w:p>
        </w:tc>
      </w:tr>
    </w:tbl>
    <w:p w:rsidR="00D06312" w:rsidRPr="00B33548" w:rsidP="00D06312" w14:paraId="7327A347" w14:textId="77777777">
      <w:r>
        <w:rPr>
          <w:rStyle w:val="HideTWBExt"/>
        </w:rPr>
        <w:t>&lt;/Amend&gt;</w:t>
      </w:r>
    </w:p>
    <w:p w:rsidR="00D06312" w:rsidRPr="00B33548" w:rsidP="00D06312" w14:paraId="52AFDCF1" w14:textId="77777777">
      <w:pPr>
        <w:pStyle w:val="AmNumberTabs"/>
      </w:pPr>
      <w:r>
        <w:rPr>
          <w:rStyle w:val="HideTWBExt"/>
          <w:b w:val="0"/>
        </w:rPr>
        <w:t>&lt;Amend&gt;</w:t>
      </w:r>
      <w:r>
        <w:t>Pozměňovací návrh</w:t>
      </w:r>
      <w:r>
        <w:tab/>
      </w:r>
      <w:r>
        <w:tab/>
      </w:r>
      <w:r>
        <w:rPr>
          <w:rStyle w:val="HideTWBExt"/>
          <w:b w:val="0"/>
        </w:rPr>
        <w:t>&lt;NumAm&gt;</w:t>
      </w:r>
      <w:r>
        <w:t>23</w:t>
      </w:r>
      <w:r>
        <w:rPr>
          <w:rStyle w:val="HideTWBExt"/>
          <w:b w:val="0"/>
        </w:rPr>
        <w:t>&lt;/NumAm&gt;</w:t>
      </w:r>
    </w:p>
    <w:p w:rsidR="00D06312" w:rsidRPr="00B33548" w:rsidP="00D06312" w14:paraId="3FBBF705" w14:textId="77777777">
      <w:pPr>
        <w:pStyle w:val="NormalBold"/>
      </w:pPr>
      <w:r>
        <w:rPr>
          <w:rStyle w:val="HideTWBExt"/>
          <w:b w:val="0"/>
        </w:rPr>
        <w:t>&lt;DocAmend&gt;</w:t>
      </w:r>
      <w:r>
        <w:t>Návrh směrnice</w:t>
      </w:r>
      <w:r>
        <w:rPr>
          <w:rStyle w:val="HideTWBExt"/>
          <w:b w:val="0"/>
        </w:rPr>
        <w:t>&lt;/DocAmend&gt;</w:t>
      </w:r>
    </w:p>
    <w:p w:rsidR="00D06312" w:rsidRPr="005F603A" w:rsidP="00D06312" w14:paraId="2900631E" w14:textId="5B17C6C2">
      <w:pPr>
        <w:pStyle w:val="NormalBold"/>
      </w:pPr>
      <w:r>
        <w:rPr>
          <w:rStyle w:val="HideTWBExt"/>
          <w:b w:val="0"/>
        </w:rPr>
        <w:t>&lt;Article&gt;</w:t>
      </w:r>
      <w:r>
        <w:t>Čl. 1 – odst. 1 – bod 10</w:t>
      </w:r>
      <w:r w:rsidR="00CE0842">
        <w:t xml:space="preserve"> a </w:t>
      </w:r>
      <w:r>
        <w:t>– písm. c (nové)</w:t>
      </w:r>
      <w:r>
        <w:rPr>
          <w:rStyle w:val="HideTWBExt"/>
          <w:b w:val="0"/>
        </w:rPr>
        <w:t>&lt;/Article&gt;</w:t>
      </w:r>
    </w:p>
    <w:p w:rsidR="00D06312" w:rsidRPr="00B33548" w:rsidP="00D06312" w14:paraId="0EE749BF" w14:textId="77777777">
      <w:r>
        <w:rPr>
          <w:rStyle w:val="HideTWBExt"/>
        </w:rPr>
        <w:t>&lt;DocAmend2&gt;</w:t>
      </w:r>
      <w:r>
        <w:t>Směrnice 2007/2/ES</w:t>
      </w:r>
      <w:r>
        <w:rPr>
          <w:rStyle w:val="HideTWBExt"/>
        </w:rPr>
        <w:t>&lt;/DocAmend2&gt;</w:t>
      </w:r>
    </w:p>
    <w:p w:rsidR="00D06312" w:rsidRPr="00B33548" w:rsidP="00D06312" w14:paraId="5A04E1AD" w14:textId="77777777">
      <w:r>
        <w:rPr>
          <w:rStyle w:val="HideTWBExt"/>
        </w:rPr>
        <w:t>&lt;Article2&gt;</w:t>
      </w:r>
      <w:r>
        <w:t>Čl. 17 – odst. 3 až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EB6212" w14:textId="77777777" w:rsidTr="00AA2FC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06312" w:rsidRPr="00B33548" w:rsidP="00AA2FC8" w14:paraId="08529A05" w14:textId="77777777"/>
        </w:tc>
      </w:tr>
      <w:tr w14:paraId="23E85559" w14:textId="77777777" w:rsidTr="00AA2FC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06312" w:rsidRPr="00B33548" w:rsidP="00AA2FC8" w14:paraId="581E257A" w14:textId="77777777">
            <w:pPr>
              <w:pStyle w:val="AmColumnHeading"/>
            </w:pPr>
            <w:r>
              <w:t>Znění navržené Komisí</w:t>
            </w:r>
          </w:p>
        </w:tc>
        <w:tc>
          <w:tcPr>
            <w:tcW w:w="4876" w:type="dxa"/>
            <w:tcBorders>
              <w:top w:val="nil"/>
              <w:left w:val="nil"/>
              <w:bottom w:val="nil"/>
              <w:right w:val="nil"/>
            </w:tcBorders>
          </w:tcPr>
          <w:p w:rsidR="00D06312" w:rsidRPr="00B33548" w:rsidP="00AA2FC8" w14:paraId="1790AA77" w14:textId="77777777">
            <w:pPr>
              <w:pStyle w:val="AmColumnHeading"/>
            </w:pPr>
            <w:r>
              <w:t>Pozměňovací návrh</w:t>
            </w:r>
          </w:p>
        </w:tc>
      </w:tr>
      <w:tr w14:paraId="679795ED" w14:textId="77777777" w:rsidTr="00AA2FC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06312" w:rsidRPr="00B33548" w:rsidP="00AA2FC8" w14:paraId="231F0110" w14:textId="77777777">
            <w:pPr>
              <w:pStyle w:val="Normal6a"/>
            </w:pPr>
          </w:p>
        </w:tc>
        <w:tc>
          <w:tcPr>
            <w:tcW w:w="4876" w:type="dxa"/>
            <w:tcBorders>
              <w:top w:val="nil"/>
              <w:left w:val="nil"/>
              <w:bottom w:val="nil"/>
              <w:right w:val="nil"/>
            </w:tcBorders>
          </w:tcPr>
          <w:p w:rsidR="00D06312" w:rsidRPr="00B33548" w:rsidP="00AA2FC8" w14:paraId="77789275" w14:textId="77777777">
            <w:pPr>
              <w:pStyle w:val="Normal6a"/>
            </w:pPr>
            <w:r>
              <w:rPr>
                <w:b/>
                <w:i/>
              </w:rPr>
              <w:t>c)</w:t>
            </w:r>
            <w:r>
              <w:tab/>
            </w:r>
            <w:r>
              <w:rPr>
                <w:b/>
                <w:i/>
              </w:rPr>
              <w:t>odstavce 3 až 8 se zrušují;</w:t>
            </w:r>
          </w:p>
        </w:tc>
      </w:tr>
    </w:tbl>
    <w:p w:rsidR="00D06312" w:rsidRPr="00B33548" w:rsidP="00D06312" w14:paraId="3D5F9604" w14:textId="77777777">
      <w:r>
        <w:rPr>
          <w:rStyle w:val="HideTWBExt"/>
        </w:rPr>
        <w:t>&lt;/Amend&gt;</w:t>
      </w:r>
    </w:p>
    <w:p w:rsidR="00D06312" w:rsidRPr="00D06312" w:rsidP="00D06312" w14:paraId="170AE708" w14:textId="77777777">
      <w:pPr>
        <w:rPr>
          <w:rStyle w:val="HideTWBExt"/>
        </w:rPr>
      </w:pPr>
    </w:p>
    <w:p w:rsidR="00D06312" w:rsidRPr="00B33548" w:rsidP="00D06312" w14:paraId="184DCDA3" w14:textId="77777777">
      <w:r>
        <w:rPr>
          <w:rStyle w:val="HideTWBExt"/>
        </w:rPr>
        <w:t>&lt;/RepeatBlock-Amend&gt;</w:t>
      </w:r>
    </w:p>
    <w:p w:rsidR="00D06312" w:rsidRPr="00B33548" w:rsidP="00D06312" w14:paraId="7BD6B4BD" w14:textId="77777777"/>
    <w:p w:rsidR="004C7574" w:rsidRPr="0043147F" w:rsidP="009F6C2F" w14:paraId="76E09E48" w14:textId="77777777">
      <w:pPr>
        <w:pStyle w:val="NormalHanging12a"/>
      </w:pPr>
    </w:p>
    <w:p w:rsidR="00D30DE2" w:rsidRPr="0043147F" w:rsidP="00D30DE2" w14:paraId="22253874" w14:textId="77777777"/>
    <w:p w:rsidR="00432417" w:rsidRPr="0043147F" w14:paraId="08F37D35" w14:textId="77777777">
      <w:pPr>
        <w:widowControl/>
        <w:sectPr w:rsidSect="009B4D5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432417" w:rsidRPr="0043147F" w:rsidP="00432417" w14:paraId="0016FD2D" w14:textId="77777777">
      <w:pPr>
        <w:pStyle w:val="PageHeading"/>
      </w:pPr>
      <w:bookmarkStart w:id="3" w:name="_Toc241658523"/>
      <w:r>
        <w:t>VYSVĚTLUJÍCÍ PROHLÁŠENÍ</w:t>
      </w:r>
      <w:bookmarkEnd w:id="3"/>
    </w:p>
    <w:p w:rsidR="00432417" w:rsidRPr="0043147F" w:rsidP="00432417" w14:paraId="0CFB4D31" w14:textId="714E7E16">
      <w:r>
        <w:t>Směrnice INSPIRE (směrnice 2007/2/ES) byla</w:t>
      </w:r>
      <w:r w:rsidR="00CE0842">
        <w:t xml:space="preserve"> v </w:t>
      </w:r>
      <w:r>
        <w:t>roce 2007 přijata</w:t>
      </w:r>
      <w:r w:rsidR="00CE0842">
        <w:t xml:space="preserve"> s </w:t>
      </w:r>
      <w:r>
        <w:t>cílem vytvořit evropskou Infrastrukturu pro prostorové informace, která umožňuje sdílení prostorových informací</w:t>
      </w:r>
      <w:r w:rsidR="00CE0842">
        <w:t xml:space="preserve"> o </w:t>
      </w:r>
      <w:r>
        <w:t>životním prostředí mezi organizacemi veřejného sektoru</w:t>
      </w:r>
      <w:r w:rsidR="00CE0842">
        <w:t xml:space="preserve"> a </w:t>
      </w:r>
      <w:r>
        <w:t>zlepšuje přístup veřejnosti</w:t>
      </w:r>
      <w:r w:rsidR="00CE0842">
        <w:t xml:space="preserve"> k </w:t>
      </w:r>
      <w:r>
        <w:t>prostorovým datům</w:t>
      </w:r>
      <w:r w:rsidR="00CE0842">
        <w:t xml:space="preserve"> v </w:t>
      </w:r>
      <w:r>
        <w:t>celé Unii.</w:t>
      </w:r>
      <w:r w:rsidR="00CE0842">
        <w:t xml:space="preserve"> V </w:t>
      </w:r>
      <w:r>
        <w:t>uplynulých dvou desetiletích se zasloužila</w:t>
      </w:r>
      <w:r w:rsidR="00CE0842">
        <w:t xml:space="preserve"> o </w:t>
      </w:r>
      <w:r>
        <w:t>překonání překážek, jako jsou roztříštěné datové infrastruktury</w:t>
      </w:r>
      <w:r w:rsidR="00CE0842">
        <w:t xml:space="preserve"> a </w:t>
      </w:r>
      <w:r>
        <w:t>překážky ve sdílení dat,</w:t>
      </w:r>
      <w:r w:rsidR="00CE0842">
        <w:t xml:space="preserve"> a </w:t>
      </w:r>
      <w:r>
        <w:t>umožnila tak snadnější vyhledávání, sdílení</w:t>
      </w:r>
      <w:r w:rsidR="00CE0842">
        <w:t xml:space="preserve"> a </w:t>
      </w:r>
      <w:r>
        <w:t>využívání informací</w:t>
      </w:r>
      <w:r w:rsidR="00CE0842">
        <w:t xml:space="preserve"> v </w:t>
      </w:r>
      <w:r>
        <w:t xml:space="preserve">celé Evropě. </w:t>
      </w:r>
    </w:p>
    <w:p w:rsidR="00432417" w:rsidRPr="0043147F" w:rsidP="00432417" w14:paraId="1FCCF9DD" w14:textId="77777777"/>
    <w:p w:rsidR="00432417" w:rsidRPr="0043147F" w:rsidP="00432417" w14:paraId="159A691A" w14:textId="5600720D">
      <w:r>
        <w:t>Komise svůj návrh na změnu směrnice INSPIRE předložila jako součást balíčku zjednodušujících opatření</w:t>
      </w:r>
      <w:r w:rsidR="00CE0842">
        <w:t xml:space="preserve"> v </w:t>
      </w:r>
      <w:r>
        <w:t>oblasti životního prostředí (Omnibus VIII)</w:t>
      </w:r>
      <w:r w:rsidR="00CE0842">
        <w:t xml:space="preserve"> a </w:t>
      </w:r>
      <w:r>
        <w:t>jako právní složku iniciativy GreenData4All. Návrh by směrnici INSPIRE zefektivnil tím, že by odstranil nadbytečné technické požadavky na síťové služby</w:t>
      </w:r>
      <w:r w:rsidR="00CE0842">
        <w:t xml:space="preserve"> a </w:t>
      </w:r>
      <w:r>
        <w:t>sdílení dat</w:t>
      </w:r>
      <w:r w:rsidR="00CE0842">
        <w:t xml:space="preserve"> a </w:t>
      </w:r>
      <w:r>
        <w:t>místo toho by je odložil na horizontální právní rámec pro data.</w:t>
      </w:r>
    </w:p>
    <w:p w:rsidR="00432417" w:rsidRPr="0043147F" w:rsidP="00432417" w14:paraId="5FBEB53A" w14:textId="77777777"/>
    <w:p w:rsidR="00432417" w:rsidRPr="0043147F" w:rsidP="00432417" w14:paraId="323B6769" w14:textId="04B837CA">
      <w:r>
        <w:t>Zpravodajka cíle zjednodušení</w:t>
      </w:r>
      <w:r w:rsidR="00CE0842">
        <w:t xml:space="preserve"> a </w:t>
      </w:r>
      <w:r>
        <w:t>sladění</w:t>
      </w:r>
      <w:r w:rsidR="00CE0842">
        <w:t xml:space="preserve"> s </w:t>
      </w:r>
      <w:r>
        <w:t>horizontálními právními předpisy</w:t>
      </w:r>
      <w:r w:rsidR="00CE0842">
        <w:t xml:space="preserve"> v </w:t>
      </w:r>
      <w:r>
        <w:t>oblasti dat na obecné rovině podporuje. Administrativní zátěž vyplývající</w:t>
      </w:r>
      <w:r w:rsidR="00CE0842">
        <w:t xml:space="preserve"> z </w:t>
      </w:r>
      <w:r>
        <w:t>duplicitních</w:t>
      </w:r>
      <w:r w:rsidR="00CE0842">
        <w:t xml:space="preserve"> a </w:t>
      </w:r>
      <w:r>
        <w:t>překrývajících se povinností je třeba snížit</w:t>
      </w:r>
      <w:r w:rsidR="00CE0842">
        <w:t xml:space="preserve"> a </w:t>
      </w:r>
      <w:r>
        <w:t>vítána je</w:t>
      </w:r>
      <w:r w:rsidR="00CE0842">
        <w:t xml:space="preserve"> i </w:t>
      </w:r>
      <w:r>
        <w:t>soudržnost</w:t>
      </w:r>
      <w:r w:rsidR="00CE0842">
        <w:t xml:space="preserve"> s </w:t>
      </w:r>
      <w:r>
        <w:t>rámcem směrnice</w:t>
      </w:r>
      <w:r w:rsidR="00CE0842">
        <w:t xml:space="preserve"> o </w:t>
      </w:r>
      <w:r>
        <w:t>otevřených datech. Zpravodajka se však domnívá, že kvůli přístupu Komise</w:t>
      </w:r>
      <w:r w:rsidR="00CE0842">
        <w:t xml:space="preserve"> v </w:t>
      </w:r>
      <w:r>
        <w:t>některých oblastech hrozí, že dojde ke ztrátě důležitých záruk, které jsou specifické pro prostorová data</w:t>
      </w:r>
      <w:r w:rsidR="00CE0842">
        <w:t xml:space="preserve"> o </w:t>
      </w:r>
      <w:r>
        <w:t>životním prostředí.</w:t>
      </w:r>
    </w:p>
    <w:p w:rsidR="00432417" w:rsidRPr="0043147F" w:rsidP="00432417" w14:paraId="2BFAEBDB" w14:textId="77777777"/>
    <w:p w:rsidR="00432417" w:rsidRPr="0043147F" w:rsidP="00432417" w14:paraId="5436F9B0" w14:textId="39718905">
      <w:r>
        <w:t>Snížit duplicitu se směrnicí</w:t>
      </w:r>
      <w:r w:rsidR="00CE0842">
        <w:t xml:space="preserve"> o </w:t>
      </w:r>
      <w:r>
        <w:t>otevřených datech je vhodné</w:t>
      </w:r>
      <w:r w:rsidR="00CE0842">
        <w:t xml:space="preserve"> a </w:t>
      </w:r>
      <w:r>
        <w:t>nezbytné. Prostorová data</w:t>
      </w:r>
      <w:r w:rsidR="00CE0842">
        <w:t xml:space="preserve"> o </w:t>
      </w:r>
      <w:r>
        <w:t>životním prostředí – vzhledem</w:t>
      </w:r>
      <w:r w:rsidR="00CE0842">
        <w:t xml:space="preserve"> k </w:t>
      </w:r>
      <w:r>
        <w:t>jejich specifické úloze při podpoře podávání zpráv</w:t>
      </w:r>
      <w:r w:rsidR="00CE0842">
        <w:t xml:space="preserve"> o </w:t>
      </w:r>
      <w:r>
        <w:t>životním prostředí, provádění politiky</w:t>
      </w:r>
      <w:r w:rsidR="00CE0842">
        <w:t xml:space="preserve"> a </w:t>
      </w:r>
      <w:r>
        <w:t>rozhodování napříč orgány – však odůvodňují zachování cílených</w:t>
      </w:r>
      <w:r w:rsidR="00CE0842">
        <w:t xml:space="preserve"> a </w:t>
      </w:r>
      <w:r>
        <w:t>přiměřených povinností</w:t>
      </w:r>
      <w:r w:rsidR="00CE0842">
        <w:t xml:space="preserve"> v </w:t>
      </w:r>
      <w:r>
        <w:t>rámci samotné směrnice INSPIRE,</w:t>
      </w:r>
      <w:r w:rsidR="00CE0842">
        <w:t xml:space="preserve"> a </w:t>
      </w:r>
      <w:r>
        <w:t>to</w:t>
      </w:r>
      <w:r w:rsidR="00CE0842">
        <w:t xml:space="preserve"> i v </w:t>
      </w:r>
      <w:r>
        <w:t>době, kdy se vyvíjí obecný rámec politiky</w:t>
      </w:r>
      <w:r w:rsidR="00CE0842">
        <w:t xml:space="preserve"> v </w:t>
      </w:r>
      <w:r>
        <w:t>oblasti dat.</w:t>
      </w:r>
    </w:p>
    <w:p w:rsidR="00432417" w:rsidRPr="0043147F" w14:paraId="5C15B991" w14:textId="77777777">
      <w:pPr>
        <w:widowControl/>
        <w:sectPr w:rsidSect="009B4D5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B4D53" w:rsidP="009B4D53" w14:paraId="487CC757" w14:textId="77777777">
      <w:pPr>
        <w:pStyle w:val="PageHeading"/>
      </w:pPr>
      <w:bookmarkStart w:id="4" w:name="_Toc241658524"/>
      <w:r>
        <w:t>PŘÍLOHA: ZVEŘEJŇOVÁNÍ PODNĚTŮ</w:t>
      </w:r>
      <w:bookmarkStart w:id="5" w:name="FootprintPageRR"/>
      <w:bookmarkEnd w:id="4"/>
    </w:p>
    <w:p w:rsidR="007F6E15" w:rsidRPr="009B4D53" w:rsidP="00A839B4" w14:paraId="75F8425F" w14:textId="16C5BF54">
      <w:pPr>
        <w:pStyle w:val="NormalSingle"/>
      </w:pPr>
      <w:r>
        <w:rPr>
          <w:rStyle w:val="HideTWBExt"/>
          <w:rFonts w:ascii="Times New Roman" w:hAnsi="Times New Roman"/>
          <w:b/>
        </w:rPr>
        <w:t>&lt;FootprintIntro&gt;</w:t>
      </w:r>
      <w:r>
        <w:t>Zpravodajka</w:t>
      </w:r>
      <w:r w:rsidR="00CE0842">
        <w:t xml:space="preserve"> v </w:t>
      </w:r>
      <w:r>
        <w:t>souladu</w:t>
      </w:r>
      <w:r w:rsidR="00CE0842">
        <w:t xml:space="preserve"> s </w:t>
      </w:r>
      <w:r>
        <w:t>článkem 8 přílohy</w:t>
      </w:r>
      <w:r w:rsidR="00CE0842">
        <w:t xml:space="preserve"> I </w:t>
      </w:r>
      <w:r>
        <w:t>jednacího řádu prohlašuje, že do své zprávy zahrnula podněty</w:t>
      </w:r>
      <w:r w:rsidR="00CE0842">
        <w:t xml:space="preserve"> k </w:t>
      </w:r>
      <w:r>
        <w:t>záležitostem týkajícím se předmětu spisu, které při vypracovávání zprávy až do okamžiku jejího přijetí ve výboru obdržela od zástupců zájmových skupin spadajících do oblasti působnosti interinstitucionální dohody</w:t>
      </w:r>
      <w:r w:rsidR="00CE0842">
        <w:t xml:space="preserve"> o </w:t>
      </w:r>
      <w:r>
        <w:t>povinném rejstříku transparentnosti</w:t>
      </w:r>
      <w:r>
        <w:footnoteReference w:id="4"/>
      </w:r>
      <w:r>
        <w:t xml:space="preserve"> nebo představitelů orgánů třetích zemí, včetně jejich diplomatických misí</w:t>
      </w:r>
      <w:r w:rsidR="00CE0842">
        <w:t xml:space="preserve"> a </w:t>
      </w:r>
      <w:r>
        <w:t>velvyslanectví:</w:t>
      </w:r>
      <w:r>
        <w:rPr>
          <w:rStyle w:val="HideTWBExt"/>
          <w:rFonts w:ascii="Times New Roman" w:hAnsi="Times New Roman"/>
          <w:b/>
        </w:rPr>
        <w:t>&lt;/FootprintIntro&gt;</w:t>
      </w:r>
    </w:p>
    <w:p w:rsidR="009B4D53" w:rsidP="009B4D53" w14:paraId="50173AAF" w14:textId="77777777"/>
    <w:p w:rsidR="009B4D53" w:rsidRPr="0043147F" w:rsidP="009B4D53" w14:paraId="2633354D"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6501DFEB"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7F6E15" w:rsidRPr="0043147F" w:rsidP="00F42F07" w14:paraId="159089C4" w14:textId="00B79D20">
            <w:pPr>
              <w:pStyle w:val="NormalBoldCenter"/>
            </w:pPr>
            <w:r>
              <w:t>1. Zástupci zájmových skupin spadajících do oblasti působnosti interinstitucionální dohody</w:t>
            </w:r>
            <w:r w:rsidR="00CE0842">
              <w:t xml:space="preserve"> o </w:t>
            </w:r>
            <w:r>
              <w:t>povinném rejstříku transparentnosti</w:t>
            </w:r>
          </w:p>
        </w:tc>
      </w:tr>
      <w:tr w14:paraId="3395DA77" w14:textId="77777777" w:rsidTr="00A81CDF">
        <w:tblPrEx>
          <w:tblW w:w="0" w:type="auto"/>
          <w:tblLook w:val="04A0"/>
        </w:tblPrEx>
        <w:tc>
          <w:tcPr>
            <w:tcW w:w="9060" w:type="dxa"/>
          </w:tcPr>
          <w:p w:rsidR="00396A52" w:rsidRPr="0043147F" w:rsidP="00396A52" w14:paraId="13F831A9" w14:textId="77777777">
            <w:pPr>
              <w:pStyle w:val="NormalBoldCenter"/>
              <w:jc w:val="left"/>
              <w:rPr>
                <w:b w:val="0"/>
                <w:bCs/>
              </w:rPr>
            </w:pPr>
            <w:r>
              <w:rPr>
                <w:b w:val="0"/>
              </w:rPr>
              <w:t>European Federation of National Associations of Water Services (39299129772-62)</w:t>
            </w:r>
          </w:p>
        </w:tc>
      </w:tr>
      <w:tr w14:paraId="4A78F057" w14:textId="77777777" w:rsidTr="00A81CDF">
        <w:tblPrEx>
          <w:tblW w:w="0" w:type="auto"/>
          <w:tblLook w:val="04A0"/>
        </w:tblPrEx>
        <w:tc>
          <w:tcPr>
            <w:tcW w:w="9060" w:type="dxa"/>
          </w:tcPr>
          <w:p w:rsidR="00396A52" w:rsidRPr="0043147F" w:rsidP="00396A52" w14:paraId="16EAD84E" w14:textId="77777777">
            <w:pPr>
              <w:pStyle w:val="NormalBoldCenter"/>
              <w:jc w:val="left"/>
              <w:rPr>
                <w:b w:val="0"/>
                <w:bCs/>
              </w:rPr>
            </w:pPr>
            <w:r>
              <w:rPr>
                <w:b w:val="0"/>
              </w:rPr>
              <w:t xml:space="preserve">(39299129772-62) </w:t>
            </w:r>
          </w:p>
        </w:tc>
      </w:tr>
      <w:tr w14:paraId="208F093B" w14:textId="77777777" w:rsidTr="00A81CDF">
        <w:tblPrEx>
          <w:tblW w:w="0" w:type="auto"/>
          <w:tblLook w:val="04A0"/>
        </w:tblPrEx>
        <w:tc>
          <w:tcPr>
            <w:tcW w:w="9060" w:type="dxa"/>
          </w:tcPr>
          <w:p w:rsidR="00396A52" w:rsidRPr="0043147F" w:rsidP="00396A52" w14:paraId="1CA928CD" w14:textId="77777777">
            <w:pPr>
              <w:pStyle w:val="NormalBoldCenter"/>
              <w:jc w:val="left"/>
              <w:rPr>
                <w:b w:val="0"/>
                <w:bCs/>
              </w:rPr>
            </w:pPr>
            <w:r>
              <w:rPr>
                <w:b w:val="0"/>
              </w:rPr>
              <w:t>Lantmäteriet (Swedish mapping, cadastral and land registration authority)</w:t>
            </w:r>
          </w:p>
        </w:tc>
      </w:tr>
      <w:tr w14:paraId="0796F69E" w14:textId="77777777" w:rsidTr="00A81CDF">
        <w:tblPrEx>
          <w:tblW w:w="0" w:type="auto"/>
          <w:tblLook w:val="04A0"/>
        </w:tblPrEx>
        <w:tc>
          <w:tcPr>
            <w:tcW w:w="9060" w:type="dxa"/>
          </w:tcPr>
          <w:p w:rsidR="00396A52" w:rsidRPr="0043147F" w:rsidP="00396A52" w14:paraId="2A61DE39" w14:textId="77777777">
            <w:pPr>
              <w:pStyle w:val="NormalBoldCenter"/>
              <w:jc w:val="left"/>
              <w:rPr>
                <w:b w:val="0"/>
                <w:bCs/>
              </w:rPr>
            </w:pPr>
            <w:r>
              <w:rPr>
                <w:b w:val="0"/>
              </w:rPr>
              <w:t>Naturvårdsverket (Swedish Environmental Protection Agency)</w:t>
            </w:r>
          </w:p>
        </w:tc>
      </w:tr>
      <w:tr w14:paraId="537F29E1" w14:textId="77777777" w:rsidTr="00A81CDF">
        <w:tblPrEx>
          <w:tblW w:w="0" w:type="auto"/>
          <w:tblLook w:val="04A0"/>
        </w:tblPrEx>
        <w:tc>
          <w:tcPr>
            <w:tcW w:w="9060" w:type="dxa"/>
          </w:tcPr>
          <w:p w:rsidR="00396A52" w:rsidRPr="0043147F" w:rsidP="00396A52" w14:paraId="457FD0EF" w14:textId="77777777">
            <w:pPr>
              <w:pStyle w:val="NormalSingle"/>
              <w:rPr>
                <w:bCs/>
              </w:rPr>
            </w:pPr>
            <w:r>
              <w:t xml:space="preserve">French Permanent Representation to the EU </w:t>
            </w:r>
          </w:p>
        </w:tc>
      </w:tr>
      <w:tr w14:paraId="6C4276D7" w14:textId="77777777" w:rsidTr="00A81CDF">
        <w:tblPrEx>
          <w:tblW w:w="0" w:type="auto"/>
          <w:tblLook w:val="04A0"/>
        </w:tblPrEx>
        <w:tc>
          <w:tcPr>
            <w:tcW w:w="9060" w:type="dxa"/>
          </w:tcPr>
          <w:p w:rsidR="00396A52" w:rsidRPr="0043147F" w:rsidP="00396A52" w14:paraId="50767A66" w14:textId="77777777">
            <w:pPr>
              <w:pStyle w:val="NormalSingle"/>
              <w:rPr>
                <w:bCs/>
              </w:rPr>
            </w:pPr>
            <w:r>
              <w:t>Swedish Permanent Representation to the EU</w:t>
            </w:r>
          </w:p>
        </w:tc>
      </w:tr>
      <w:tr w14:paraId="495126D5" w14:textId="77777777" w:rsidTr="00A81CDF">
        <w:tblPrEx>
          <w:tblW w:w="0" w:type="auto"/>
          <w:tblLook w:val="04A0"/>
        </w:tblPrEx>
        <w:tc>
          <w:tcPr>
            <w:tcW w:w="9060" w:type="dxa"/>
          </w:tcPr>
          <w:p w:rsidR="007F6E15" w:rsidRPr="0043147F" w:rsidP="001666EA" w14:paraId="4CD60380" w14:textId="579DF63E">
            <w:pPr>
              <w:pStyle w:val="NormalBoldCenter"/>
            </w:pPr>
            <w:r>
              <w:t>2. Představitelé orgánů třetích zemí, včetně jejich diplomatických misí</w:t>
            </w:r>
            <w:r w:rsidR="00CE0842">
              <w:t xml:space="preserve"> a </w:t>
            </w:r>
            <w:r>
              <w:t>velvyslanectví</w:t>
            </w:r>
          </w:p>
        </w:tc>
      </w:tr>
      <w:tr w14:paraId="7313C03F" w14:textId="77777777" w:rsidTr="00A81CDF">
        <w:tblPrEx>
          <w:tblW w:w="0" w:type="auto"/>
          <w:tblLook w:val="04A0"/>
        </w:tblPrEx>
        <w:tc>
          <w:tcPr>
            <w:tcW w:w="9060" w:type="dxa"/>
          </w:tcPr>
          <w:p w:rsidR="007F6E15" w:rsidRPr="0043147F" w:rsidP="00C6630E" w14:paraId="494B9158" w14:textId="77777777">
            <w:r>
              <w:t>None</w:t>
            </w:r>
          </w:p>
        </w:tc>
      </w:tr>
    </w:tbl>
    <w:p w:rsidR="007F6E15" w:rsidRPr="0043147F" w:rsidP="00086351" w14:paraId="57C32493" w14:textId="77777777">
      <w:pPr>
        <w:pStyle w:val="Footprint12b"/>
      </w:pPr>
      <w:r>
        <w:t>Výše uvedený seznam je sestaven na výhradní odpovědnost zpravodajky.</w:t>
      </w:r>
    </w:p>
    <w:p w:rsidR="007F6E15" w:rsidRPr="0043147F" w:rsidP="00B7198C" w14:paraId="745F069F" w14:textId="29B0BFE9">
      <w:pPr>
        <w:pStyle w:val="Footprint12b"/>
      </w:pPr>
      <w:r>
        <w:t>Pokud jsou na seznamu uvedena jména, funkce, případně jména</w:t>
      </w:r>
      <w:r w:rsidR="00CE0842">
        <w:t xml:space="preserve"> i </w:t>
      </w:r>
      <w:r>
        <w:t>funkce fyzických osob, zpravodajka prohlašuje, že příslušné fyzické osoby byly seznámeny</w:t>
      </w:r>
      <w:r w:rsidR="00CE0842">
        <w:t xml:space="preserve"> s </w:t>
      </w:r>
      <w:r>
        <w:t>prohlášením Evropského parlamentu</w:t>
      </w:r>
      <w:r w:rsidR="00CE0842">
        <w:t xml:space="preserve"> o </w:t>
      </w:r>
      <w:r>
        <w:t>ochraně osobních údajů č. 484 (</w:t>
      </w:r>
      <w:hyperlink r:id="rId13" w:tooltip="https://www.europarl.europa.eu/data-protect/index.do" w:history="1">
        <w:r>
          <w:rPr>
            <w:rStyle w:val="Hyperlink"/>
          </w:rPr>
          <w:t>https://www.europarl.europa.eu/data-protect/index.do</w:t>
        </w:r>
      </w:hyperlink>
      <w:r>
        <w:t>), které stanoví podmínky platné pro zpracování jejich osobních údajů</w:t>
      </w:r>
      <w:r w:rsidR="00CE0842">
        <w:t xml:space="preserve"> a </w:t>
      </w:r>
      <w:r>
        <w:t>práva související</w:t>
      </w:r>
      <w:r w:rsidR="00CE0842">
        <w:t xml:space="preserve"> s </w:t>
      </w:r>
      <w:r>
        <w:t>tímto zpracováním.</w:t>
      </w:r>
    </w:p>
    <w:bookmarkEnd w:id="5"/>
    <w:p w:rsidR="002669B6" w:rsidRPr="00B139DE" w:rsidP="00B139DE" w14:paraId="7C8DFF30" w14:textId="77777777"/>
    <w:p w:rsidR="00B139DE" w:rsidRPr="00B139DE" w:rsidP="00B139DE" w14:paraId="6E83D756" w14:textId="77777777">
      <w:pPr>
        <w:sectPr w:rsidSect="009B4D5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139DE" w:rsidP="00B139DE" w14:paraId="52E8E4AB" w14:textId="468D1E4F">
      <w:pPr>
        <w:pStyle w:val="PageHeading"/>
      </w:pPr>
      <w:bookmarkStart w:id="6" w:name="ProcPageRR"/>
      <w:bookmarkStart w:id="7" w:name="_Toc241658525"/>
      <w:r>
        <w:t>POSTUP</w:t>
      </w:r>
      <w:r w:rsidR="00CE0842">
        <w:t xml:space="preserve"> V </w:t>
      </w:r>
      <w:r>
        <w:t>PŘÍSLUŠNÉM VÝBORU</w:t>
      </w:r>
      <w:bookmarkEnd w:id="7"/>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B33E7F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39DE" w14:paraId="4B9959A6" w14:textId="77777777">
            <w:pPr>
              <w:autoSpaceDE w:val="0"/>
              <w:autoSpaceDN w:val="0"/>
              <w:adjustRightInd w:val="0"/>
              <w:rPr>
                <w:b/>
                <w:bCs/>
                <w:color w:val="000000"/>
                <w:sz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39DE" w14:paraId="551113DD" w14:textId="10158A57">
            <w:pPr>
              <w:autoSpaceDE w:val="0"/>
              <w:autoSpaceDN w:val="0"/>
              <w:adjustRightInd w:val="0"/>
              <w:rPr>
                <w:color w:val="000000"/>
                <w:sz w:val="20"/>
              </w:rPr>
            </w:pPr>
            <w:r>
              <w:rPr>
                <w:color w:val="000000"/>
                <w:sz w:val="20"/>
              </w:rPr>
              <w:t>Změna nařízení 2007/2/ES, pokud jde</w:t>
            </w:r>
            <w:r w:rsidR="00CE0842">
              <w:rPr>
                <w:color w:val="000000"/>
                <w:sz w:val="20"/>
              </w:rPr>
              <w:t xml:space="preserve"> o </w:t>
            </w:r>
            <w:r>
              <w:rPr>
                <w:color w:val="000000"/>
                <w:sz w:val="20"/>
              </w:rPr>
              <w:t>zjednodušení některých požadavků na zřízení infrastruktury pro prostorové informace</w:t>
            </w:r>
            <w:r w:rsidR="00CE0842">
              <w:rPr>
                <w:color w:val="000000"/>
                <w:sz w:val="20"/>
              </w:rPr>
              <w:t xml:space="preserve"> v </w:t>
            </w:r>
            <w:r>
              <w:rPr>
                <w:color w:val="000000"/>
                <w:sz w:val="20"/>
              </w:rPr>
              <w:t>Unii</w:t>
            </w:r>
          </w:p>
        </w:tc>
      </w:tr>
      <w:tr w14:paraId="010E8F28"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39DE" w14:paraId="6156D109" w14:textId="77777777">
            <w:pPr>
              <w:autoSpaceDE w:val="0"/>
              <w:autoSpaceDN w:val="0"/>
              <w:adjustRightInd w:val="0"/>
              <w:rPr>
                <w:b/>
                <w:bCs/>
                <w:color w:val="000000"/>
                <w:sz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139DE" w14:paraId="5A9E2C19" w14:textId="77777777">
            <w:pPr>
              <w:autoSpaceDE w:val="0"/>
              <w:autoSpaceDN w:val="0"/>
              <w:adjustRightInd w:val="0"/>
              <w:rPr>
                <w:color w:val="000000"/>
                <w:sz w:val="20"/>
              </w:rPr>
            </w:pPr>
            <w:r>
              <w:rPr>
                <w:color w:val="000000"/>
                <w:sz w:val="20"/>
              </w:rPr>
              <w:t>COM(2025)0985 – C10-0338/2025 – 2025/0393(COD)</w:t>
            </w:r>
          </w:p>
        </w:tc>
      </w:tr>
      <w:tr w14:paraId="68493D5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39DE" w14:paraId="26969D5E" w14:textId="77777777">
            <w:pPr>
              <w:autoSpaceDE w:val="0"/>
              <w:autoSpaceDN w:val="0"/>
              <w:adjustRightInd w:val="0"/>
              <w:rPr>
                <w:b/>
                <w:bCs/>
                <w:color w:val="000000"/>
                <w:sz w:val="20"/>
              </w:rPr>
            </w:pPr>
            <w:r>
              <w:rPr>
                <w:b/>
                <w:color w:val="000000"/>
                <w:sz w:val="20"/>
              </w:rPr>
              <w:t>Datum předložení Parlamentu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39DE" w14:paraId="7B1FDC96" w14:textId="77777777">
            <w:pPr>
              <w:autoSpaceDE w:val="0"/>
              <w:autoSpaceDN w:val="0"/>
              <w:adjustRightInd w:val="0"/>
              <w:rPr>
                <w:color w:val="000000"/>
                <w:sz w:val="20"/>
              </w:rPr>
            </w:pPr>
            <w:r>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105E701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11FF4C3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39DE" w14:paraId="0A1BD1B8" w14:textId="77777777">
            <w:pPr>
              <w:autoSpaceDE w:val="0"/>
              <w:autoSpaceDN w:val="0"/>
              <w:adjustRightInd w:val="0"/>
              <w:rPr>
                <w:rFonts w:ascii="sans-serif" w:hAnsi="sans-serif" w:cs="sans-serif"/>
                <w:color w:val="000000"/>
              </w:rPr>
            </w:pPr>
          </w:p>
        </w:tc>
      </w:tr>
      <w:tr w14:paraId="3F163DFF"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39DE" w14:paraId="5CC3D121" w14:textId="77777777">
            <w:pPr>
              <w:autoSpaceDE w:val="0"/>
              <w:autoSpaceDN w:val="0"/>
              <w:adjustRightInd w:val="0"/>
              <w:rPr>
                <w:b/>
                <w:bCs/>
                <w:color w:val="000000"/>
                <w:sz w:val="20"/>
              </w:rPr>
            </w:pPr>
            <w:r>
              <w:rPr>
                <w:b/>
                <w:color w:val="000000"/>
                <w:sz w:val="20"/>
              </w:rPr>
              <w:t>Příslušný výbor</w:t>
            </w:r>
          </w:p>
          <w:p w:rsidR="00B139DE" w14:paraId="5F3ACF9B" w14:textId="77777777">
            <w:pPr>
              <w:autoSpaceDE w:val="0"/>
              <w:autoSpaceDN w:val="0"/>
              <w:adjustRightInd w:val="0"/>
              <w:rPr>
                <w:color w:val="000000"/>
                <w:sz w:val="20"/>
              </w:rPr>
            </w:pPr>
            <w:r>
              <w:rPr>
                <w:color w:val="000000"/>
                <w:sz w:val="20"/>
              </w:rPr>
              <w:t>       Datum oznámení na zasedání</w:t>
            </w:r>
          </w:p>
        </w:tc>
        <w:tc>
          <w:tcPr>
            <w:tcW w:w="1530" w:type="dxa"/>
            <w:tcBorders>
              <w:top w:val="nil"/>
              <w:left w:val="nil"/>
              <w:bottom w:val="single" w:sz="8" w:space="0" w:color="000000"/>
              <w:right w:val="nil"/>
            </w:tcBorders>
            <w:tcMar>
              <w:top w:w="79" w:type="dxa"/>
              <w:left w:w="79" w:type="dxa"/>
              <w:bottom w:w="79" w:type="dxa"/>
              <w:right w:w="79" w:type="dxa"/>
            </w:tcMar>
          </w:tcPr>
          <w:p w:rsidR="00B139DE" w14:paraId="6E3B475F" w14:textId="77777777">
            <w:pPr>
              <w:autoSpaceDE w:val="0"/>
              <w:autoSpaceDN w:val="0"/>
              <w:adjustRightInd w:val="0"/>
              <w:rPr>
                <w:color w:val="000000"/>
                <w:sz w:val="20"/>
              </w:rPr>
            </w:pPr>
            <w:r>
              <w:rPr>
                <w:color w:val="000000"/>
                <w:sz w:val="20"/>
              </w:rPr>
              <w:t>ENVI</w:t>
            </w:r>
          </w:p>
          <w:p w:rsidR="00B139DE" w14:paraId="732DEE16" w14:textId="77777777">
            <w:pPr>
              <w:autoSpaceDE w:val="0"/>
              <w:autoSpaceDN w:val="0"/>
              <w:adjustRightInd w:val="0"/>
              <w:rPr>
                <w:color w:val="000000"/>
                <w:sz w:val="20"/>
              </w:rPr>
            </w:pPr>
            <w:r>
              <w:rPr>
                <w:color w:val="000000"/>
                <w:sz w:val="20"/>
              </w:rPr>
              <w:t>9.2.2026</w:t>
            </w:r>
          </w:p>
        </w:tc>
        <w:tc>
          <w:tcPr>
            <w:tcW w:w="1474" w:type="dxa"/>
            <w:tcBorders>
              <w:top w:val="nil"/>
              <w:left w:val="nil"/>
              <w:bottom w:val="single" w:sz="8" w:space="0" w:color="000000"/>
              <w:right w:val="nil"/>
            </w:tcBorders>
            <w:tcMar>
              <w:top w:w="79" w:type="dxa"/>
              <w:left w:w="79" w:type="dxa"/>
              <w:bottom w:w="79" w:type="dxa"/>
              <w:right w:w="79" w:type="dxa"/>
            </w:tcMar>
          </w:tcPr>
          <w:p w:rsidR="00B139DE" w14:paraId="4413B57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139DE" w14:paraId="43251FE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139DE" w14:paraId="02457E98" w14:textId="77777777">
            <w:pPr>
              <w:autoSpaceDE w:val="0"/>
              <w:autoSpaceDN w:val="0"/>
              <w:adjustRightInd w:val="0"/>
              <w:rPr>
                <w:rFonts w:ascii="sans-serif" w:hAnsi="sans-serif" w:cs="sans-serif"/>
                <w:color w:val="000000"/>
              </w:rPr>
            </w:pPr>
          </w:p>
        </w:tc>
      </w:tr>
      <w:tr w14:paraId="1A53C31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39DE" w14:paraId="535542FE" w14:textId="77777777">
            <w:pPr>
              <w:autoSpaceDE w:val="0"/>
              <w:autoSpaceDN w:val="0"/>
              <w:adjustRightInd w:val="0"/>
              <w:rPr>
                <w:b/>
                <w:bCs/>
                <w:color w:val="000000"/>
                <w:sz w:val="20"/>
              </w:rPr>
            </w:pPr>
            <w:r>
              <w:rPr>
                <w:b/>
                <w:color w:val="000000"/>
                <w:sz w:val="20"/>
              </w:rPr>
              <w:t>Výbory poskytující stanovisko</w:t>
            </w:r>
          </w:p>
          <w:p w:rsidR="00B139DE" w14:paraId="08F7F593" w14:textId="77777777">
            <w:pPr>
              <w:autoSpaceDE w:val="0"/>
              <w:autoSpaceDN w:val="0"/>
              <w:adjustRightInd w:val="0"/>
              <w:rPr>
                <w:color w:val="000000"/>
                <w:sz w:val="20"/>
              </w:rPr>
            </w:pPr>
            <w:r>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39DE" w14:paraId="2B94C013" w14:textId="77777777">
            <w:pPr>
              <w:autoSpaceDE w:val="0"/>
              <w:autoSpaceDN w:val="0"/>
              <w:adjustRightInd w:val="0"/>
              <w:rPr>
                <w:color w:val="000000"/>
                <w:sz w:val="20"/>
              </w:rPr>
            </w:pPr>
            <w:r>
              <w:rPr>
                <w:color w:val="000000"/>
                <w:sz w:val="20"/>
              </w:rPr>
              <w:t>ITRE</w:t>
            </w:r>
          </w:p>
          <w:p w:rsidR="00B139DE" w14:paraId="0499712C" w14:textId="77777777">
            <w:pPr>
              <w:autoSpaceDE w:val="0"/>
              <w:autoSpaceDN w:val="0"/>
              <w:adjustRightInd w:val="0"/>
              <w:rPr>
                <w:color w:val="000000"/>
                <w:sz w:val="20"/>
              </w:rPr>
            </w:pPr>
            <w:r>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0D97576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02013A5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39DE" w14:paraId="0428550F" w14:textId="77777777">
            <w:pPr>
              <w:autoSpaceDE w:val="0"/>
              <w:autoSpaceDN w:val="0"/>
              <w:adjustRightInd w:val="0"/>
              <w:rPr>
                <w:rFonts w:ascii="sans-serif" w:hAnsi="sans-serif" w:cs="sans-serif"/>
                <w:color w:val="000000"/>
              </w:rPr>
            </w:pPr>
          </w:p>
        </w:tc>
      </w:tr>
      <w:tr w14:paraId="0B6F7973"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39DE" w14:paraId="1A6F50DD" w14:textId="77777777">
            <w:pPr>
              <w:autoSpaceDE w:val="0"/>
              <w:autoSpaceDN w:val="0"/>
              <w:adjustRightInd w:val="0"/>
              <w:rPr>
                <w:b/>
                <w:bCs/>
                <w:color w:val="000000"/>
                <w:sz w:val="20"/>
              </w:rPr>
            </w:pPr>
            <w:r>
              <w:rPr>
                <w:b/>
                <w:color w:val="000000"/>
                <w:sz w:val="20"/>
              </w:rPr>
              <w:t>Neposkytnutí stanoviska</w:t>
            </w:r>
          </w:p>
          <w:p w:rsidR="00B139DE" w14:paraId="3B7DF5E1" w14:textId="77777777">
            <w:pPr>
              <w:autoSpaceDE w:val="0"/>
              <w:autoSpaceDN w:val="0"/>
              <w:adjustRightInd w:val="0"/>
              <w:rPr>
                <w:color w:val="000000"/>
                <w:sz w:val="20"/>
              </w:rPr>
            </w:pPr>
            <w:r>
              <w:rPr>
                <w:color w:val="000000"/>
                <w:sz w:val="20"/>
              </w:rPr>
              <w:t>       Datum rozhodnutí</w:t>
            </w:r>
          </w:p>
        </w:tc>
        <w:tc>
          <w:tcPr>
            <w:tcW w:w="1530" w:type="dxa"/>
            <w:tcBorders>
              <w:top w:val="nil"/>
              <w:left w:val="nil"/>
              <w:bottom w:val="single" w:sz="8" w:space="0" w:color="000000"/>
              <w:right w:val="nil"/>
            </w:tcBorders>
            <w:tcMar>
              <w:top w:w="79" w:type="dxa"/>
              <w:left w:w="79" w:type="dxa"/>
              <w:bottom w:w="79" w:type="dxa"/>
              <w:right w:w="79" w:type="dxa"/>
            </w:tcMar>
          </w:tcPr>
          <w:p w:rsidR="00B139DE" w14:paraId="6A4E94C9" w14:textId="77777777">
            <w:pPr>
              <w:autoSpaceDE w:val="0"/>
              <w:autoSpaceDN w:val="0"/>
              <w:adjustRightInd w:val="0"/>
              <w:rPr>
                <w:color w:val="000000"/>
                <w:sz w:val="20"/>
              </w:rPr>
            </w:pPr>
            <w:r>
              <w:rPr>
                <w:color w:val="000000"/>
                <w:sz w:val="20"/>
              </w:rPr>
              <w:t>ITRE</w:t>
            </w:r>
          </w:p>
          <w:p w:rsidR="00B139DE" w14:paraId="63AED5A8" w14:textId="77777777">
            <w:pPr>
              <w:autoSpaceDE w:val="0"/>
              <w:autoSpaceDN w:val="0"/>
              <w:adjustRightInd w:val="0"/>
              <w:rPr>
                <w:color w:val="000000"/>
                <w:sz w:val="20"/>
              </w:rPr>
            </w:pPr>
            <w:r>
              <w:rPr>
                <w:color w:val="000000"/>
                <w:sz w:val="20"/>
              </w:rPr>
              <w:t>28.1.2026</w:t>
            </w:r>
          </w:p>
        </w:tc>
        <w:tc>
          <w:tcPr>
            <w:tcW w:w="1474" w:type="dxa"/>
            <w:tcBorders>
              <w:top w:val="nil"/>
              <w:left w:val="nil"/>
              <w:bottom w:val="single" w:sz="8" w:space="0" w:color="000000"/>
              <w:right w:val="nil"/>
            </w:tcBorders>
            <w:tcMar>
              <w:top w:w="79" w:type="dxa"/>
              <w:left w:w="79" w:type="dxa"/>
              <w:bottom w:w="79" w:type="dxa"/>
              <w:right w:w="79" w:type="dxa"/>
            </w:tcMar>
          </w:tcPr>
          <w:p w:rsidR="00B139DE" w14:paraId="45478AC9"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139DE" w14:paraId="64A42B6A"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139DE" w14:paraId="09227F04" w14:textId="77777777">
            <w:pPr>
              <w:autoSpaceDE w:val="0"/>
              <w:autoSpaceDN w:val="0"/>
              <w:adjustRightInd w:val="0"/>
              <w:rPr>
                <w:rFonts w:ascii="sans-serif" w:hAnsi="sans-serif" w:cs="sans-serif"/>
                <w:color w:val="000000"/>
              </w:rPr>
            </w:pPr>
          </w:p>
        </w:tc>
      </w:tr>
      <w:tr w14:paraId="7E05D0C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39DE" w14:paraId="4E92DEB5" w14:textId="77777777">
            <w:pPr>
              <w:autoSpaceDE w:val="0"/>
              <w:autoSpaceDN w:val="0"/>
              <w:adjustRightInd w:val="0"/>
              <w:rPr>
                <w:b/>
                <w:bCs/>
                <w:color w:val="000000"/>
                <w:sz w:val="20"/>
              </w:rPr>
            </w:pPr>
            <w:r>
              <w:rPr>
                <w:b/>
                <w:color w:val="000000"/>
                <w:sz w:val="20"/>
              </w:rPr>
              <w:t>Zpravodajové</w:t>
            </w:r>
          </w:p>
          <w:p w:rsidR="00B139DE" w14:paraId="7376ACDA" w14:textId="77777777">
            <w:pPr>
              <w:autoSpaceDE w:val="0"/>
              <w:autoSpaceDN w:val="0"/>
              <w:adjustRightInd w:val="0"/>
              <w:rPr>
                <w:color w:val="000000"/>
                <w:sz w:val="20"/>
              </w:rPr>
            </w:pPr>
            <w:r>
              <w:rPr>
                <w:color w:val="000000"/>
                <w:sz w:val="20"/>
              </w:rPr>
              <w:t>       Datum jmenování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39DE" w14:paraId="2AD22500" w14:textId="77777777">
            <w:pPr>
              <w:autoSpaceDE w:val="0"/>
              <w:autoSpaceDN w:val="0"/>
              <w:adjustRightInd w:val="0"/>
              <w:rPr>
                <w:color w:val="000000"/>
                <w:sz w:val="20"/>
              </w:rPr>
            </w:pPr>
            <w:r>
              <w:rPr>
                <w:color w:val="000000"/>
                <w:sz w:val="20"/>
              </w:rPr>
              <w:t>Emma Wiesner</w:t>
            </w:r>
          </w:p>
          <w:p w:rsidR="00B139DE" w14:paraId="5AE249F0" w14:textId="77777777">
            <w:pPr>
              <w:autoSpaceDE w:val="0"/>
              <w:autoSpaceDN w:val="0"/>
              <w:adjustRightInd w:val="0"/>
              <w:rPr>
                <w:color w:val="000000"/>
                <w:sz w:val="20"/>
              </w:rPr>
            </w:pPr>
            <w:r>
              <w:rPr>
                <w:color w:val="000000"/>
                <w:sz w:val="20"/>
              </w:rPr>
              <w:t>16.3.2026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363B6D5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20DE13F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39DE" w14:paraId="02B1E75F" w14:textId="77777777">
            <w:pPr>
              <w:autoSpaceDE w:val="0"/>
              <w:autoSpaceDN w:val="0"/>
              <w:adjustRightInd w:val="0"/>
              <w:rPr>
                <w:rFonts w:ascii="sans-serif" w:hAnsi="sans-serif" w:cs="sans-serif"/>
                <w:color w:val="000000"/>
              </w:rPr>
            </w:pPr>
          </w:p>
        </w:tc>
      </w:tr>
      <w:tr w14:paraId="3443E37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39DE" w14:paraId="4027FF2C" w14:textId="77777777">
            <w:pPr>
              <w:autoSpaceDE w:val="0"/>
              <w:autoSpaceDN w:val="0"/>
              <w:adjustRightInd w:val="0"/>
              <w:rPr>
                <w:b/>
                <w:bCs/>
                <w:color w:val="000000"/>
                <w:sz w:val="20"/>
              </w:rPr>
            </w:pPr>
            <w:r>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39DE" w14:paraId="59751C77" w14:textId="77777777">
            <w:pPr>
              <w:autoSpaceDE w:val="0"/>
              <w:autoSpaceDN w:val="0"/>
              <w:adjustRightInd w:val="0"/>
              <w:rPr>
                <w:color w:val="000000"/>
                <w:sz w:val="20"/>
              </w:rPr>
            </w:pPr>
            <w:r>
              <w:rPr>
                <w:color w:val="000000"/>
                <w:sz w:val="20"/>
              </w:rPr>
              <w:t>1.6.2026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7CD1E72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139DE" w14:paraId="1B9CDE6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39DE" w14:paraId="6C0C707A" w14:textId="77777777">
            <w:pPr>
              <w:autoSpaceDE w:val="0"/>
              <w:autoSpaceDN w:val="0"/>
              <w:adjustRightInd w:val="0"/>
              <w:rPr>
                <w:rFonts w:ascii="sans-serif" w:hAnsi="sans-serif" w:cs="sans-serif"/>
                <w:color w:val="000000"/>
              </w:rPr>
            </w:pPr>
          </w:p>
        </w:tc>
      </w:tr>
      <w:tr w14:paraId="5D06C7BE"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139DE" w14:paraId="2B7A42D8" w14:textId="77777777">
            <w:pPr>
              <w:autoSpaceDE w:val="0"/>
              <w:autoSpaceDN w:val="0"/>
              <w:adjustRightInd w:val="0"/>
              <w:rPr>
                <w:b/>
                <w:bCs/>
                <w:color w:val="000000"/>
                <w:sz w:val="20"/>
              </w:rPr>
            </w:pPr>
            <w:r>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B139DE" w14:paraId="0C63208E" w14:textId="77777777">
            <w:pPr>
              <w:autoSpaceDE w:val="0"/>
              <w:autoSpaceDN w:val="0"/>
              <w:adjustRightInd w:val="0"/>
              <w:rPr>
                <w:color w:val="000000"/>
                <w:sz w:val="20"/>
              </w:rPr>
            </w:pPr>
            <w:r>
              <w:rPr>
                <w:color w:val="000000"/>
                <w:sz w:val="20"/>
              </w:rPr>
              <w:t>10.9.2026</w:t>
            </w:r>
          </w:p>
        </w:tc>
        <w:tc>
          <w:tcPr>
            <w:tcW w:w="1474" w:type="dxa"/>
            <w:tcBorders>
              <w:top w:val="nil"/>
              <w:left w:val="nil"/>
              <w:bottom w:val="single" w:sz="8" w:space="0" w:color="000000"/>
              <w:right w:val="nil"/>
            </w:tcBorders>
            <w:tcMar>
              <w:top w:w="79" w:type="dxa"/>
              <w:left w:w="79" w:type="dxa"/>
              <w:bottom w:w="79" w:type="dxa"/>
              <w:right w:w="79" w:type="dxa"/>
            </w:tcMar>
          </w:tcPr>
          <w:p w:rsidR="00B139DE" w14:paraId="51E4910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139DE" w14:paraId="489C57D0"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139DE" w14:paraId="30E1AF17" w14:textId="77777777">
            <w:pPr>
              <w:autoSpaceDE w:val="0"/>
              <w:autoSpaceDN w:val="0"/>
              <w:adjustRightInd w:val="0"/>
              <w:rPr>
                <w:rFonts w:ascii="sans-serif" w:hAnsi="sans-serif" w:cs="sans-serif"/>
                <w:color w:val="000000"/>
              </w:rPr>
            </w:pPr>
          </w:p>
        </w:tc>
      </w:tr>
      <w:tr w14:paraId="06C2C60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39DE" w14:paraId="68299B50" w14:textId="77777777">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139DE" w14:paraId="1F383D5B" w14:textId="77777777">
            <w:pPr>
              <w:autoSpaceDE w:val="0"/>
              <w:autoSpaceDN w:val="0"/>
              <w:adjustRightInd w:val="0"/>
              <w:rPr>
                <w:color w:val="000000"/>
                <w:sz w:val="20"/>
              </w:rPr>
            </w:pPr>
            <w:r>
              <w:rPr>
                <w:color w:val="000000"/>
                <w:sz w:val="20"/>
              </w:rPr>
              <w:t>+:</w:t>
            </w:r>
          </w:p>
          <w:p w:rsidR="00B139DE" w14:paraId="4B96981C" w14:textId="77777777">
            <w:pPr>
              <w:autoSpaceDE w:val="0"/>
              <w:autoSpaceDN w:val="0"/>
              <w:adjustRightInd w:val="0"/>
              <w:rPr>
                <w:color w:val="000000"/>
                <w:sz w:val="20"/>
              </w:rPr>
            </w:pPr>
            <w:r>
              <w:rPr>
                <w:color w:val="000000"/>
                <w:sz w:val="20"/>
              </w:rPr>
              <w:t>–:</w:t>
            </w:r>
          </w:p>
          <w:p w:rsidR="00B139DE" w14:paraId="6B565205"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39DE" w14:paraId="69958093" w14:textId="77777777">
            <w:pPr>
              <w:autoSpaceDE w:val="0"/>
              <w:autoSpaceDN w:val="0"/>
              <w:adjustRightInd w:val="0"/>
              <w:rPr>
                <w:color w:val="000000"/>
                <w:sz w:val="20"/>
              </w:rPr>
            </w:pPr>
            <w:r>
              <w:rPr>
                <w:color w:val="000000"/>
                <w:sz w:val="20"/>
              </w:rPr>
              <w:t>58</w:t>
            </w:r>
          </w:p>
          <w:p w:rsidR="00B139DE" w14:paraId="277283DC" w14:textId="77777777">
            <w:pPr>
              <w:autoSpaceDE w:val="0"/>
              <w:autoSpaceDN w:val="0"/>
              <w:adjustRightInd w:val="0"/>
              <w:rPr>
                <w:color w:val="000000"/>
                <w:sz w:val="20"/>
              </w:rPr>
            </w:pPr>
            <w:r>
              <w:rPr>
                <w:color w:val="000000"/>
                <w:sz w:val="20"/>
              </w:rPr>
              <w:t>9</w:t>
            </w:r>
          </w:p>
          <w:p w:rsidR="00B139DE" w14:paraId="6F395D72" w14:textId="77777777">
            <w:pPr>
              <w:autoSpaceDE w:val="0"/>
              <w:autoSpaceDN w:val="0"/>
              <w:adjustRightInd w:val="0"/>
              <w:rPr>
                <w:color w:val="000000"/>
                <w:sz w:val="20"/>
              </w:rPr>
            </w:pPr>
            <w:r>
              <w:rPr>
                <w:color w:val="000000"/>
                <w:sz w:val="20"/>
              </w:rPr>
              <w:t>3</w:t>
            </w:r>
          </w:p>
        </w:tc>
      </w:tr>
      <w:tr w14:paraId="4EA0AC3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139DE" w14:paraId="79344F90" w14:textId="77777777">
            <w:pPr>
              <w:autoSpaceDE w:val="0"/>
              <w:autoSpaceDN w:val="0"/>
              <w:adjustRightInd w:val="0"/>
              <w:rPr>
                <w:b/>
                <w:bCs/>
                <w:color w:val="000000"/>
                <w:sz w:val="20"/>
              </w:rPr>
            </w:pPr>
            <w:r>
              <w:rPr>
                <w:b/>
                <w:color w:val="000000"/>
                <w:sz w:val="20"/>
              </w:rPr>
              <w:t>Datum předložení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139DE" w14:paraId="66DD30A9" w14:textId="77777777">
            <w:pPr>
              <w:autoSpaceDE w:val="0"/>
              <w:autoSpaceDN w:val="0"/>
              <w:adjustRightInd w:val="0"/>
              <w:rPr>
                <w:color w:val="000000"/>
                <w:sz w:val="20"/>
              </w:rPr>
            </w:pPr>
            <w:r>
              <w:rPr>
                <w:color w:val="000000"/>
                <w:sz w:val="20"/>
              </w:rPr>
              <w:t>15.9.2026</w:t>
            </w:r>
          </w:p>
        </w:tc>
      </w:tr>
    </w:tbl>
    <w:p w:rsidR="00B139DE" w14:paraId="04FBBE9C" w14:textId="77777777"/>
    <w:bookmarkEnd w:id="6"/>
    <w:p w:rsidR="009B4D53" w:rsidP="009B4D53" w14:paraId="48CC071E" w14:textId="77777777">
      <w:pPr>
        <w:sectPr w:rsidSect="009B4D53">
          <w:pgSz w:w="11894" w:h="15840"/>
          <w:pgMar w:top="1700" w:right="1417" w:bottom="1417" w:left="1417" w:header="720" w:footer="720" w:gutter="0"/>
          <w:cols w:space="720"/>
          <w:noEndnote/>
          <w:docGrid w:linePitch="326"/>
        </w:sectPr>
      </w:pPr>
    </w:p>
    <w:p w:rsidR="009B4D53" w:rsidRPr="009B4D53" w:rsidP="009B4D53" w14:paraId="5639D653" w14:textId="77777777"/>
    <w:p w:rsidR="009B4D53" w:rsidRPr="0099178F" w:rsidP="008B71C9" w14:paraId="03E0127C" w14:textId="563FFD42">
      <w:pPr>
        <w:pStyle w:val="PageHeading"/>
      </w:pPr>
      <w:bookmarkStart w:id="8" w:name="RollCallPageRR"/>
      <w:bookmarkStart w:id="9" w:name="_Toc241658526"/>
      <w:r>
        <w:t>JMENOVITÉ KONEČNÉ HLASOVÁNÍ</w:t>
      </w:r>
      <w:r w:rsidR="00CE0842">
        <w:t xml:space="preserve"> V </w:t>
      </w:r>
      <w:r>
        <w:t>PŘÍSLUŠNÉM VÝBORU</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BE1AFF3" w14:textId="77777777" w:rsidTr="00AA2FC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clear" w:color="auto" w:fill="FFFFFF"/>
          </w:tcPr>
          <w:p w:rsidR="009B4D53" w:rsidRPr="00B33548" w:rsidP="00AA2FC8" w14:paraId="4631DAD7" w14:textId="77777777">
            <w:pPr>
              <w:pStyle w:val="RollCallTable"/>
            </w:pPr>
            <w:r>
              <w:t>ECR</w:t>
            </w:r>
          </w:p>
        </w:tc>
        <w:tc>
          <w:tcPr>
            <w:tcW w:w="7371" w:type="dxa"/>
            <w:shd w:val="clear" w:color="auto" w:fill="FFFFFF"/>
          </w:tcPr>
          <w:p w:rsidR="009B4D53" w:rsidRPr="00B33548" w:rsidP="00AA2FC8" w14:paraId="01A54200" w14:textId="77777777">
            <w:pPr>
              <w:pStyle w:val="RollCallTable"/>
            </w:pPr>
            <w:r>
              <w:t>Sergio Berlato, Stefano Cavedagna, Antonella Sberna, Sander Smit, Aurelijus Veryga</w:t>
            </w:r>
          </w:p>
        </w:tc>
      </w:tr>
      <w:tr w14:paraId="733911E2"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5C27CEB9" w14:textId="77777777">
            <w:pPr>
              <w:pStyle w:val="RollCallTable"/>
            </w:pPr>
            <w:r>
              <w:t>NI</w:t>
            </w:r>
          </w:p>
        </w:tc>
        <w:tc>
          <w:tcPr>
            <w:tcW w:w="7371" w:type="dxa"/>
            <w:shd w:val="clear" w:color="auto" w:fill="FFFFFF"/>
          </w:tcPr>
          <w:p w:rsidR="009B4D53" w:rsidRPr="00B33548" w:rsidP="00AA2FC8" w14:paraId="7E328584" w14:textId="77777777">
            <w:pPr>
              <w:pStyle w:val="RollCallTable"/>
            </w:pPr>
            <w:r>
              <w:t>Ondřej Dostál</w:t>
            </w:r>
          </w:p>
        </w:tc>
      </w:tr>
      <w:tr w14:paraId="6A8F4970"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6F7011E5" w14:textId="77777777">
            <w:pPr>
              <w:pStyle w:val="RollCallTable"/>
            </w:pPr>
            <w:r>
              <w:t>PPE</w:t>
            </w:r>
          </w:p>
        </w:tc>
        <w:tc>
          <w:tcPr>
            <w:tcW w:w="7371" w:type="dxa"/>
            <w:shd w:val="clear" w:color="auto" w:fill="FFFFFF"/>
          </w:tcPr>
          <w:p w:rsidR="009B4D53" w:rsidRPr="00B33548" w:rsidP="00AA2FC8" w14:paraId="396B75B4" w14:textId="77777777">
            <w:pPr>
              <w:pStyle w:val="RollCallTable"/>
            </w:pPr>
            <w:r>
              <w:t>Pascal Arimont, Ioan-Rareş Bogdan, Zala Černilec Tomašič, Raúl de la Hoz Quintano, Rosa Estaràs Ferragut, Niels Flemming Hansen, Radan Kanev, Stefan Köhler, András Tivadar Kulja, Peter Liese, Elżbieta Katarzyna Łukacijewska, Jessica Polfjärd, Massimiliano Salini, Oliver Schenk, Susana Solís Pérez, Ingeborg Ter Laak, Flavio Tosi, Dimitris Tsiodras, Michał Wawrykiewicz, Andrea Wechsler</w:t>
            </w:r>
          </w:p>
        </w:tc>
      </w:tr>
      <w:tr w14:paraId="3A7BDB8E"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16013FBB" w14:textId="77777777">
            <w:pPr>
              <w:pStyle w:val="RollCallTable"/>
            </w:pPr>
            <w:r>
              <w:t>Renew</w:t>
            </w:r>
          </w:p>
        </w:tc>
        <w:tc>
          <w:tcPr>
            <w:tcW w:w="7371" w:type="dxa"/>
            <w:shd w:val="clear" w:color="auto" w:fill="FFFFFF"/>
          </w:tcPr>
          <w:p w:rsidR="009B4D53" w:rsidRPr="00B33548" w:rsidP="00AA2FC8" w14:paraId="48F6ADF1" w14:textId="77777777">
            <w:pPr>
              <w:pStyle w:val="RollCallTable"/>
            </w:pPr>
            <w:r>
              <w:t>Grégory Allione, Jeannette Baljeu, Stine Bosse, Sigrid Friis, Gerben-Jan Gerbrandy, Martin Hojsík, Christine Singer, Michal Wiezik</w:t>
            </w:r>
          </w:p>
        </w:tc>
      </w:tr>
      <w:tr w14:paraId="133D1BC5"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3CA2AABB" w14:textId="77777777">
            <w:pPr>
              <w:pStyle w:val="RollCallTable"/>
            </w:pPr>
            <w:r>
              <w:t>S&amp;D</w:t>
            </w:r>
          </w:p>
        </w:tc>
        <w:tc>
          <w:tcPr>
            <w:tcW w:w="7371" w:type="dxa"/>
            <w:shd w:val="clear" w:color="auto" w:fill="FFFFFF"/>
          </w:tcPr>
          <w:p w:rsidR="009B4D53" w:rsidRPr="00B33548" w:rsidP="00AA2FC8" w14:paraId="477CA119" w14:textId="77777777">
            <w:pPr>
              <w:pStyle w:val="RollCallTable"/>
            </w:pPr>
            <w:r>
              <w:t>Marc Angel, Sakis Arnaoutoglou, Mohammed Chahim, Christophe Clergeau, Annalisa Corrado, Nikolas Farantouris, Javi López, César Luena, Pierfrancesco Maran, Elena Sancho Murillo, Eric Sargiacomo, Marta Temido, Kristian Vigenin, Tiemo Wölken</w:t>
            </w:r>
          </w:p>
        </w:tc>
      </w:tr>
      <w:tr w14:paraId="12437907"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2A5F0652" w14:textId="77777777">
            <w:pPr>
              <w:pStyle w:val="RollCallTable"/>
            </w:pPr>
            <w:r>
              <w:t>The Left</w:t>
            </w:r>
          </w:p>
        </w:tc>
        <w:tc>
          <w:tcPr>
            <w:tcW w:w="7371" w:type="dxa"/>
            <w:shd w:val="clear" w:color="auto" w:fill="FFFFFF"/>
          </w:tcPr>
          <w:p w:rsidR="009B4D53" w:rsidRPr="00B33548" w:rsidP="00AA2FC8" w14:paraId="1A8242A5" w14:textId="77777777">
            <w:pPr>
              <w:pStyle w:val="RollCallTable"/>
            </w:pPr>
            <w:r>
              <w:t>Martin Günther, Anja Hazekamp, Catarina Martins, Valentina Palmisano</w:t>
            </w:r>
          </w:p>
        </w:tc>
      </w:tr>
      <w:tr w14:paraId="22887858"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4186C727" w14:textId="77777777">
            <w:pPr>
              <w:pStyle w:val="RollCallTable"/>
            </w:pPr>
            <w:r>
              <w:t>Verts/ALE</w:t>
            </w:r>
          </w:p>
        </w:tc>
        <w:tc>
          <w:tcPr>
            <w:tcW w:w="7371" w:type="dxa"/>
            <w:shd w:val="clear" w:color="auto" w:fill="FFFFFF"/>
          </w:tcPr>
          <w:p w:rsidR="009B4D53" w:rsidRPr="00B33548" w:rsidP="00AA2FC8" w14:paraId="6A92F330" w14:textId="77777777">
            <w:pPr>
              <w:pStyle w:val="RollCallTable"/>
            </w:pPr>
            <w:r>
              <w:t>Ufuk Kâhya, Tilly Metz, Rasmus Nordqvist, Jutta Paulus, Majdouline Sbai, Lena Schilling</w:t>
            </w:r>
          </w:p>
        </w:tc>
      </w:tr>
    </w:tbl>
    <w:p w:rsidR="009B4D53" w:rsidRPr="00B33548" w:rsidP="009B4D53" w14:paraId="687D7DC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6456B1C" w14:textId="77777777" w:rsidTr="00AA2FC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B4D53" w:rsidRPr="00B33548" w:rsidP="00AA2FC8" w14:paraId="314EB214" w14:textId="77777777">
            <w:pPr>
              <w:pStyle w:val="RollCallVotes"/>
            </w:pPr>
            <w:r>
              <w:t>9</w:t>
            </w:r>
          </w:p>
        </w:tc>
        <w:tc>
          <w:tcPr>
            <w:tcW w:w="7371" w:type="dxa"/>
            <w:shd w:val="pct10" w:color="000000" w:fill="FFFFFF"/>
          </w:tcPr>
          <w:p w:rsidR="009B4D53" w:rsidRPr="00B33548" w:rsidP="00AA2FC8" w14:paraId="331275FE" w14:textId="77777777">
            <w:pPr>
              <w:pStyle w:val="RollCallSymbols14pt"/>
            </w:pPr>
            <w:r>
              <w:t>-</w:t>
            </w:r>
          </w:p>
        </w:tc>
      </w:tr>
      <w:tr w14:paraId="361DFB2B"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102B0936" w14:textId="77777777">
            <w:pPr>
              <w:pStyle w:val="RollCallTable"/>
            </w:pPr>
            <w:r>
              <w:t>ESN</w:t>
            </w:r>
          </w:p>
        </w:tc>
        <w:tc>
          <w:tcPr>
            <w:tcW w:w="7371" w:type="dxa"/>
            <w:shd w:val="clear" w:color="auto" w:fill="FFFFFF"/>
          </w:tcPr>
          <w:p w:rsidR="009B4D53" w:rsidRPr="00B33548" w:rsidP="00AA2FC8" w14:paraId="5E0D0FA4" w14:textId="77777777">
            <w:pPr>
              <w:pStyle w:val="RollCallTable"/>
            </w:pPr>
            <w:r>
              <w:t>Marc Jongen, Volker Schnurrbusch</w:t>
            </w:r>
          </w:p>
        </w:tc>
      </w:tr>
      <w:tr w14:paraId="51B30E14"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37396C60" w14:textId="77777777">
            <w:pPr>
              <w:pStyle w:val="RollCallTable"/>
            </w:pPr>
            <w:r>
              <w:t>NI</w:t>
            </w:r>
          </w:p>
        </w:tc>
        <w:tc>
          <w:tcPr>
            <w:tcW w:w="7371" w:type="dxa"/>
            <w:shd w:val="clear" w:color="auto" w:fill="FFFFFF"/>
          </w:tcPr>
          <w:p w:rsidR="009B4D53" w:rsidRPr="00B33548" w:rsidP="00AA2FC8" w14:paraId="30FF6ADB" w14:textId="77777777">
            <w:pPr>
              <w:pStyle w:val="RollCallTable"/>
            </w:pPr>
            <w:r>
              <w:t>Fernand Kartheiser</w:t>
            </w:r>
          </w:p>
        </w:tc>
      </w:tr>
      <w:tr w14:paraId="3A9BD9D6"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5D2FE9C9" w14:textId="77777777">
            <w:pPr>
              <w:pStyle w:val="RollCallTable"/>
            </w:pPr>
            <w:r>
              <w:t>PfE</w:t>
            </w:r>
          </w:p>
        </w:tc>
        <w:tc>
          <w:tcPr>
            <w:tcW w:w="7371" w:type="dxa"/>
            <w:shd w:val="clear" w:color="auto" w:fill="FFFFFF"/>
          </w:tcPr>
          <w:p w:rsidR="009B4D53" w:rsidRPr="00B33548" w:rsidP="00AA2FC8" w14:paraId="122899AA" w14:textId="77777777">
            <w:pPr>
              <w:pStyle w:val="RollCallTable"/>
            </w:pPr>
            <w:r>
              <w:t>Mathilde Androuët, Marie-Luce Brasier-Clain, Ton Diepeveen, Tomáš Kubín, Jana Nagyová</w:t>
            </w:r>
          </w:p>
        </w:tc>
      </w:tr>
      <w:tr w14:paraId="215196A5" w14:textId="77777777" w:rsidTr="00AA2FC8">
        <w:tblPrEx>
          <w:tblW w:w="0" w:type="auto"/>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0800C0BC" w14:textId="77777777">
            <w:pPr>
              <w:pStyle w:val="RollCallTable"/>
            </w:pPr>
            <w:r>
              <w:t>S&amp;D</w:t>
            </w:r>
          </w:p>
        </w:tc>
        <w:tc>
          <w:tcPr>
            <w:tcW w:w="7371" w:type="dxa"/>
            <w:shd w:val="clear" w:color="auto" w:fill="FFFFFF"/>
          </w:tcPr>
          <w:p w:rsidR="009B4D53" w:rsidRPr="00B33548" w:rsidP="00AA2FC8" w14:paraId="1FEEA58B" w14:textId="77777777">
            <w:pPr>
              <w:pStyle w:val="RollCallTable"/>
            </w:pPr>
            <w:r>
              <w:t>Heléne Fritzon</w:t>
            </w:r>
          </w:p>
        </w:tc>
      </w:tr>
    </w:tbl>
    <w:p w:rsidR="009B4D53" w:rsidRPr="00B33548" w:rsidP="009B4D53" w14:paraId="520D06EA"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FF1671B" w14:textId="77777777" w:rsidTr="00AA2FC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B4D53" w:rsidRPr="00B33548" w:rsidP="00AA2FC8" w14:paraId="58CF2A14" w14:textId="77777777">
            <w:pPr>
              <w:pStyle w:val="RollCallVotes"/>
            </w:pPr>
            <w:r>
              <w:t>3</w:t>
            </w:r>
          </w:p>
        </w:tc>
        <w:tc>
          <w:tcPr>
            <w:tcW w:w="7371" w:type="dxa"/>
            <w:shd w:val="pct10" w:color="000000" w:fill="FFFFFF"/>
          </w:tcPr>
          <w:p w:rsidR="009B4D53" w:rsidRPr="00B33548" w:rsidP="00AA2FC8" w14:paraId="1E8E30C3" w14:textId="77777777">
            <w:pPr>
              <w:pStyle w:val="RollCallSymbols14pt"/>
            </w:pPr>
            <w:r>
              <w:t>0</w:t>
            </w:r>
          </w:p>
        </w:tc>
      </w:tr>
      <w:tr w14:paraId="33B36E75" w14:textId="77777777" w:rsidTr="00AA2FC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9B4D53" w:rsidRPr="00B33548" w:rsidP="00AA2FC8" w14:paraId="7B0D4E79" w14:textId="77777777">
            <w:pPr>
              <w:pStyle w:val="RollCallTable"/>
            </w:pPr>
            <w:r>
              <w:t>PfE</w:t>
            </w:r>
          </w:p>
        </w:tc>
        <w:tc>
          <w:tcPr>
            <w:tcW w:w="7371" w:type="dxa"/>
            <w:shd w:val="clear" w:color="auto" w:fill="FFFFFF"/>
          </w:tcPr>
          <w:p w:rsidR="009B4D53" w:rsidRPr="005F603A" w:rsidP="00AA2FC8" w14:paraId="488865BA" w14:textId="77777777">
            <w:pPr>
              <w:pStyle w:val="RollCallTable"/>
            </w:pPr>
            <w:r>
              <w:t>András Gyürk, Margarita de la Pisa Carrión, Antonín Staněk</w:t>
            </w:r>
          </w:p>
        </w:tc>
      </w:tr>
    </w:tbl>
    <w:p w:rsidR="009B4D53" w:rsidP="00147FBF" w14:paraId="05A148D6" w14:textId="77777777">
      <w:pPr>
        <w:pStyle w:val="Normal12a"/>
      </w:pPr>
    </w:p>
    <w:p w:rsidR="009B4D53" w:rsidP="00B735E3" w14:paraId="1773F46A" w14:textId="77777777">
      <w:r>
        <w:t>Význam zkratek:</w:t>
      </w:r>
    </w:p>
    <w:p w:rsidR="009B4D53" w:rsidP="001C6342" w14:paraId="56744299" w14:textId="77777777">
      <w:pPr>
        <w:pStyle w:val="RollCallTabs"/>
      </w:pPr>
      <w:r>
        <w:t>+</w:t>
      </w:r>
      <w:r>
        <w:tab/>
        <w:t>:</w:t>
      </w:r>
      <w:r>
        <w:tab/>
        <w:t>pro</w:t>
      </w:r>
    </w:p>
    <w:p w:rsidR="009B4D53" w:rsidP="001C6342" w14:paraId="452BDB59" w14:textId="77777777">
      <w:pPr>
        <w:pStyle w:val="RollCallTabs"/>
      </w:pPr>
      <w:r>
        <w:t>-</w:t>
      </w:r>
      <w:r>
        <w:tab/>
        <w:t>:</w:t>
      </w:r>
      <w:r>
        <w:tab/>
        <w:t>proti</w:t>
      </w:r>
    </w:p>
    <w:p w:rsidR="009B4D53" w:rsidP="001C6342" w14:paraId="3E8AB129" w14:textId="77777777">
      <w:pPr>
        <w:pStyle w:val="RollCallTabs"/>
      </w:pPr>
      <w:r>
        <w:t>0</w:t>
      </w:r>
      <w:r>
        <w:tab/>
        <w:t>:</w:t>
      </w:r>
      <w:r>
        <w:tab/>
        <w:t>zdrželi se</w:t>
      </w:r>
    </w:p>
    <w:p w:rsidR="009B4D53" w:rsidP="00AD5932" w14:paraId="69BB44D7" w14:textId="77777777"/>
    <w:bookmarkEnd w:id="8"/>
    <w:p w:rsidR="00B139DE" w:rsidRPr="009B4D53" w:rsidP="00B139DE" w14:paraId="504CC8DE" w14:textId="77777777"/>
    <w:sectPr w:rsidSect="009B4D53">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9DE" w:rsidP="00B139DE" w14:paraId="09DBAA4E" w14:textId="77777777">
    <w:pPr>
      <w:pStyle w:val="EPFooter"/>
    </w:pPr>
    <w:r>
      <w:t>PE</w:t>
    </w:r>
    <w:r w:rsidRPr="00D06312">
      <w:rPr>
        <w:rStyle w:val="HideTWBExt"/>
      </w:rPr>
      <w:t>&lt;NoPE&gt;</w:t>
    </w:r>
    <w:r>
      <w:t>787.833</w:t>
    </w:r>
    <w:r w:rsidRPr="00D06312">
      <w:rPr>
        <w:rStyle w:val="HideTWBExt"/>
      </w:rPr>
      <w:t>&lt;/NoPE&gt;&lt;Version&gt;</w:t>
    </w:r>
    <w:r>
      <w:t>v02-00</w:t>
    </w:r>
    <w:r w:rsidRPr="00D06312">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3</w:t>
    </w:r>
    <w:r>
      <w:rPr>
        <w:noProof/>
      </w:rPr>
      <w:fldChar w:fldCharType="end"/>
    </w:r>
    <w:r>
      <w:tab/>
    </w:r>
    <w:r w:rsidRPr="00D06312">
      <w:rPr>
        <w:rStyle w:val="HideTWBExt"/>
      </w:rPr>
      <w:t>&lt;PathFdR&gt;</w:t>
    </w:r>
    <w:r>
      <w:t>RR\1350663CS.docx</w:t>
    </w:r>
    <w:r w:rsidRPr="00D06312">
      <w:rPr>
        <w:rStyle w:val="HideTWBExt"/>
      </w:rPr>
      <w:t>&lt;/PathFdR&gt;</w:t>
    </w:r>
  </w:p>
  <w:p w:rsidR="00FB52FE" w:rsidRPr="0043147F" w:rsidP="00B139DE" w14:paraId="4B213805" w14:textId="77777777">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9DE" w:rsidP="00B139DE" w14:paraId="3ECC509E" w14:textId="77777777">
    <w:pPr>
      <w:pStyle w:val="EPFooter"/>
    </w:pPr>
    <w:r w:rsidRPr="00D06312">
      <w:rPr>
        <w:rStyle w:val="HideTWBExt"/>
      </w:rPr>
      <w:t>&lt;PathFdR&gt;</w:t>
    </w:r>
    <w:r>
      <w:t>RR\1350663CS.docx</w:t>
    </w:r>
    <w:r w:rsidRPr="00D06312">
      <w:rPr>
        <w:rStyle w:val="HideTWBExt"/>
      </w:rPr>
      <w:t>&lt;/PathFdR&gt;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3</w:t>
    </w:r>
    <w:r>
      <w:rPr>
        <w:noProof/>
      </w:rPr>
      <w:fldChar w:fldCharType="end"/>
    </w:r>
    <w:r>
      <w:tab/>
      <w:t>PE</w:t>
    </w:r>
    <w:r w:rsidRPr="00D06312">
      <w:rPr>
        <w:rStyle w:val="HideTWBExt"/>
      </w:rPr>
      <w:t>&lt;NoPE&gt;</w:t>
    </w:r>
    <w:r>
      <w:t>787.833</w:t>
    </w:r>
    <w:r w:rsidRPr="00D06312">
      <w:rPr>
        <w:rStyle w:val="HideTWBExt"/>
      </w:rPr>
      <w:t>&lt;/NoPE&gt;&lt;Version&gt;</w:t>
    </w:r>
    <w:r>
      <w:t>v02-00</w:t>
    </w:r>
    <w:r w:rsidRPr="00D06312">
      <w:rPr>
        <w:rStyle w:val="HideTWBExt"/>
      </w:rPr>
      <w:t>&lt;/Version&gt;</w:t>
    </w:r>
  </w:p>
  <w:p w:rsidR="00FB52FE" w:rsidRPr="0043147F" w:rsidP="00B139DE" w14:paraId="3F3D99EF" w14:textId="77777777">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9DE" w:rsidP="00B139DE" w14:paraId="36349BC9" w14:textId="77777777">
    <w:pPr>
      <w:pStyle w:val="EPFooter"/>
    </w:pPr>
    <w:r w:rsidRPr="00D06312">
      <w:rPr>
        <w:rStyle w:val="HideTWBExt"/>
      </w:rPr>
      <w:t>&lt;PathFdR&gt;</w:t>
    </w:r>
    <w:r>
      <w:t>RR\1350663CS.docx</w:t>
    </w:r>
    <w:r w:rsidRPr="00D06312">
      <w:rPr>
        <w:rStyle w:val="HideTWBExt"/>
      </w:rPr>
      <w:t>&lt;/PathFdR&gt;</w:t>
    </w:r>
    <w:r>
      <w:tab/>
    </w:r>
    <w:r>
      <w:tab/>
      <w:t>PE</w:t>
    </w:r>
    <w:r w:rsidRPr="00D06312">
      <w:rPr>
        <w:rStyle w:val="HideTWBExt"/>
      </w:rPr>
      <w:t>&lt;NoPE&gt;</w:t>
    </w:r>
    <w:r>
      <w:t>787.833</w:t>
    </w:r>
    <w:r w:rsidRPr="00D06312">
      <w:rPr>
        <w:rStyle w:val="HideTWBExt"/>
      </w:rPr>
      <w:t>&lt;/NoPE&gt;&lt;Version&gt;</w:t>
    </w:r>
    <w:r>
      <w:t>v02-00</w:t>
    </w:r>
    <w:r w:rsidRPr="00D06312">
      <w:rPr>
        <w:rStyle w:val="HideTWBExt"/>
      </w:rPr>
      <w:t>&lt;/Version&gt;</w:t>
    </w:r>
  </w:p>
  <w:p w:rsidR="00FB52FE" w:rsidRPr="0043147F" w:rsidP="00B139DE" w14:paraId="1B492D1D" w14:textId="77777777">
    <w:pPr>
      <w:pStyle w:val="EPFooter2"/>
    </w:pPr>
    <w:r>
      <w:t>CS</w:t>
    </w:r>
    <w:r>
      <w:tab/>
    </w:r>
    <w:r w:rsidRPr="00B139DE">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B73E4" w:rsidRPr="0043147F" w14:paraId="5532C8C5" w14:textId="77777777">
      <w:r w:rsidRPr="0043147F">
        <w:separator/>
      </w:r>
    </w:p>
  </w:footnote>
  <w:footnote w:type="continuationSeparator" w:id="1">
    <w:p w:rsidR="00BB73E4" w:rsidRPr="0043147F" w14:paraId="5E4FF062" w14:textId="77777777">
      <w:r w:rsidRPr="0043147F">
        <w:continuationSeparator/>
      </w:r>
    </w:p>
  </w:footnote>
  <w:footnote w:id="2">
    <w:p w:rsidR="00D06312" w:rsidRPr="00B33548" w:rsidP="00D06312" w14:paraId="0FA7AA83" w14:textId="77777777">
      <w:pPr>
        <w:pStyle w:val="FootnoteText"/>
        <w:ind w:left="567" w:hanging="567"/>
      </w:pPr>
      <w:r>
        <w:rPr>
          <w:rStyle w:val="FootnoteReference"/>
        </w:rPr>
        <w:footnoteRef/>
      </w:r>
      <w:r>
        <w:t xml:space="preserve"> Dosud nezveřejněné v Úředním věstníku.</w:t>
      </w:r>
      <w:r>
        <w:rPr>
          <w:sz w:val="24"/>
        </w:rPr>
        <w:t xml:space="preserve"> </w:t>
      </w:r>
    </w:p>
  </w:footnote>
  <w:footnote w:id="3">
    <w:p w:rsidR="00D06312" w:rsidRPr="005F603A" w:rsidP="00D06312" w14:paraId="2E4526A7" w14:textId="28361366">
      <w:pPr>
        <w:pStyle w:val="FootnoteText"/>
        <w:ind w:left="567" w:hanging="567"/>
      </w:pPr>
      <w:r>
        <w:rPr>
          <w:rStyle w:val="FootnoteReference"/>
        </w:rPr>
        <w:footnoteRef/>
      </w:r>
      <w:r>
        <w:rPr>
          <w:b/>
          <w:bCs/>
        </w:rPr>
        <w:t xml:space="preserve"> </w:t>
      </w:r>
      <w:r>
        <w:t>Úř. věst. C, C/2026/3236, 2.7.2026, ELI: </w:t>
      </w:r>
      <w:hyperlink r:id="rId1" w:tgtFrame="_blank" w:tooltip="Gives access to this document through its ELI URI." w:history="1">
        <w:r>
          <w:rPr>
            <w:rStyle w:val="Hyperlink"/>
          </w:rPr>
          <w:t>http://data.europa.eu/eli/C/2026/3236/oj</w:t>
        </w:r>
      </w:hyperlink>
      <w:r>
        <w:t>.</w:t>
      </w:r>
      <w:r>
        <w:rPr>
          <w:i/>
        </w:rPr>
        <w:t> </w:t>
      </w:r>
      <w:r>
        <w:rPr>
          <w:sz w:val="24"/>
        </w:rPr>
        <w:t xml:space="preserve"> </w:t>
      </w:r>
    </w:p>
  </w:footnote>
  <w:footnote w:id="4">
    <w:p w:rsidR="00B139DE" w14:paraId="2DE89DF3" w14:textId="479A054B">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2"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842" w14:paraId="2E18B7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842" w14:paraId="29DB72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842" w14:paraId="102E32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A7"/>
    <w:rsid w:val="00011AAB"/>
    <w:rsid w:val="00012351"/>
    <w:rsid w:val="000139E5"/>
    <w:rsid w:val="0007297E"/>
    <w:rsid w:val="00084DD2"/>
    <w:rsid w:val="00084E89"/>
    <w:rsid w:val="00086351"/>
    <w:rsid w:val="00096D06"/>
    <w:rsid w:val="000B19BE"/>
    <w:rsid w:val="000B62B6"/>
    <w:rsid w:val="000B7489"/>
    <w:rsid w:val="000C3F16"/>
    <w:rsid w:val="000D76BC"/>
    <w:rsid w:val="000E6997"/>
    <w:rsid w:val="000F1096"/>
    <w:rsid w:val="00120948"/>
    <w:rsid w:val="00123DD5"/>
    <w:rsid w:val="001277AE"/>
    <w:rsid w:val="00132373"/>
    <w:rsid w:val="00142215"/>
    <w:rsid w:val="00147FBF"/>
    <w:rsid w:val="001666EA"/>
    <w:rsid w:val="001767E2"/>
    <w:rsid w:val="00187008"/>
    <w:rsid w:val="00194686"/>
    <w:rsid w:val="001B3829"/>
    <w:rsid w:val="001C5592"/>
    <w:rsid w:val="001C5B44"/>
    <w:rsid w:val="001C6342"/>
    <w:rsid w:val="001C6FFC"/>
    <w:rsid w:val="001D265A"/>
    <w:rsid w:val="001F7C7C"/>
    <w:rsid w:val="00212B84"/>
    <w:rsid w:val="002323CD"/>
    <w:rsid w:val="002346B0"/>
    <w:rsid w:val="002548F0"/>
    <w:rsid w:val="002570A8"/>
    <w:rsid w:val="002667C3"/>
    <w:rsid w:val="002669B6"/>
    <w:rsid w:val="00290BED"/>
    <w:rsid w:val="002B08B4"/>
    <w:rsid w:val="002B0AA8"/>
    <w:rsid w:val="002D13EE"/>
    <w:rsid w:val="002D7DD6"/>
    <w:rsid w:val="002E33EE"/>
    <w:rsid w:val="002F40BB"/>
    <w:rsid w:val="002F4B02"/>
    <w:rsid w:val="00305CD9"/>
    <w:rsid w:val="00323EF8"/>
    <w:rsid w:val="003316DD"/>
    <w:rsid w:val="003506ED"/>
    <w:rsid w:val="00366A46"/>
    <w:rsid w:val="00370AC3"/>
    <w:rsid w:val="003824EE"/>
    <w:rsid w:val="00383F16"/>
    <w:rsid w:val="00396A52"/>
    <w:rsid w:val="003A2CA3"/>
    <w:rsid w:val="003B4689"/>
    <w:rsid w:val="003C2068"/>
    <w:rsid w:val="003C37CF"/>
    <w:rsid w:val="004100B1"/>
    <w:rsid w:val="004256EB"/>
    <w:rsid w:val="00426E47"/>
    <w:rsid w:val="0043147F"/>
    <w:rsid w:val="00432417"/>
    <w:rsid w:val="00455743"/>
    <w:rsid w:val="00461601"/>
    <w:rsid w:val="00487DD3"/>
    <w:rsid w:val="004B4AE9"/>
    <w:rsid w:val="004C0915"/>
    <w:rsid w:val="004C7574"/>
    <w:rsid w:val="004D424E"/>
    <w:rsid w:val="004E42C8"/>
    <w:rsid w:val="004E733D"/>
    <w:rsid w:val="004F3FA5"/>
    <w:rsid w:val="0051271F"/>
    <w:rsid w:val="00521F46"/>
    <w:rsid w:val="00533DE8"/>
    <w:rsid w:val="0053537A"/>
    <w:rsid w:val="00551111"/>
    <w:rsid w:val="00551123"/>
    <w:rsid w:val="00570A6A"/>
    <w:rsid w:val="005861E8"/>
    <w:rsid w:val="00586E50"/>
    <w:rsid w:val="005935F9"/>
    <w:rsid w:val="0059583D"/>
    <w:rsid w:val="005A42D9"/>
    <w:rsid w:val="005C1832"/>
    <w:rsid w:val="005C2BEF"/>
    <w:rsid w:val="005D1A99"/>
    <w:rsid w:val="005D5E1A"/>
    <w:rsid w:val="005D7609"/>
    <w:rsid w:val="005D7EE8"/>
    <w:rsid w:val="005F51D2"/>
    <w:rsid w:val="005F603A"/>
    <w:rsid w:val="00642325"/>
    <w:rsid w:val="00653BAE"/>
    <w:rsid w:val="00654B9F"/>
    <w:rsid w:val="0069092A"/>
    <w:rsid w:val="006A2F5D"/>
    <w:rsid w:val="006D051B"/>
    <w:rsid w:val="006E72A8"/>
    <w:rsid w:val="006F7907"/>
    <w:rsid w:val="0071023E"/>
    <w:rsid w:val="00743189"/>
    <w:rsid w:val="00743D33"/>
    <w:rsid w:val="007932B3"/>
    <w:rsid w:val="00793EA9"/>
    <w:rsid w:val="00797DA8"/>
    <w:rsid w:val="007D6F68"/>
    <w:rsid w:val="007F6E15"/>
    <w:rsid w:val="00823E6B"/>
    <w:rsid w:val="008252E4"/>
    <w:rsid w:val="00826780"/>
    <w:rsid w:val="00837CCD"/>
    <w:rsid w:val="00847583"/>
    <w:rsid w:val="008633CC"/>
    <w:rsid w:val="00865190"/>
    <w:rsid w:val="008719B9"/>
    <w:rsid w:val="00894923"/>
    <w:rsid w:val="00894ECE"/>
    <w:rsid w:val="00896BB4"/>
    <w:rsid w:val="008A5434"/>
    <w:rsid w:val="008A7FB8"/>
    <w:rsid w:val="008B71C9"/>
    <w:rsid w:val="009022B8"/>
    <w:rsid w:val="00914537"/>
    <w:rsid w:val="00917CC4"/>
    <w:rsid w:val="0093233E"/>
    <w:rsid w:val="009763DA"/>
    <w:rsid w:val="0099178F"/>
    <w:rsid w:val="009975B3"/>
    <w:rsid w:val="009A216D"/>
    <w:rsid w:val="009B1CA3"/>
    <w:rsid w:val="009B4B93"/>
    <w:rsid w:val="009B4D53"/>
    <w:rsid w:val="009F24BE"/>
    <w:rsid w:val="009F6C2F"/>
    <w:rsid w:val="009F767A"/>
    <w:rsid w:val="00A22533"/>
    <w:rsid w:val="00A22808"/>
    <w:rsid w:val="00A25E3F"/>
    <w:rsid w:val="00A26F46"/>
    <w:rsid w:val="00A34FD3"/>
    <w:rsid w:val="00A36929"/>
    <w:rsid w:val="00A50548"/>
    <w:rsid w:val="00A60EE7"/>
    <w:rsid w:val="00A839B4"/>
    <w:rsid w:val="00A910C9"/>
    <w:rsid w:val="00AA159B"/>
    <w:rsid w:val="00AA2021"/>
    <w:rsid w:val="00AA2FC8"/>
    <w:rsid w:val="00AA35B0"/>
    <w:rsid w:val="00AD18C8"/>
    <w:rsid w:val="00AD5932"/>
    <w:rsid w:val="00AD6673"/>
    <w:rsid w:val="00AD7FA6"/>
    <w:rsid w:val="00AE4643"/>
    <w:rsid w:val="00AF0416"/>
    <w:rsid w:val="00B10223"/>
    <w:rsid w:val="00B10CB4"/>
    <w:rsid w:val="00B139DE"/>
    <w:rsid w:val="00B13D6F"/>
    <w:rsid w:val="00B23B72"/>
    <w:rsid w:val="00B33548"/>
    <w:rsid w:val="00B42702"/>
    <w:rsid w:val="00B54EAF"/>
    <w:rsid w:val="00B57B8B"/>
    <w:rsid w:val="00B7198C"/>
    <w:rsid w:val="00B735E3"/>
    <w:rsid w:val="00B832BB"/>
    <w:rsid w:val="00B85407"/>
    <w:rsid w:val="00B95702"/>
    <w:rsid w:val="00BB711F"/>
    <w:rsid w:val="00BB73E4"/>
    <w:rsid w:val="00BC6489"/>
    <w:rsid w:val="00BD480C"/>
    <w:rsid w:val="00C20954"/>
    <w:rsid w:val="00C20BDC"/>
    <w:rsid w:val="00C23324"/>
    <w:rsid w:val="00C42974"/>
    <w:rsid w:val="00C42A41"/>
    <w:rsid w:val="00C47E74"/>
    <w:rsid w:val="00C574A7"/>
    <w:rsid w:val="00C57A72"/>
    <w:rsid w:val="00C6630E"/>
    <w:rsid w:val="00C73602"/>
    <w:rsid w:val="00C85D0F"/>
    <w:rsid w:val="00CA6466"/>
    <w:rsid w:val="00CD4ACC"/>
    <w:rsid w:val="00CE0842"/>
    <w:rsid w:val="00CF60C8"/>
    <w:rsid w:val="00D06312"/>
    <w:rsid w:val="00D30DE2"/>
    <w:rsid w:val="00D32924"/>
    <w:rsid w:val="00D32D68"/>
    <w:rsid w:val="00D503A3"/>
    <w:rsid w:val="00D623C6"/>
    <w:rsid w:val="00DA06A7"/>
    <w:rsid w:val="00DA6ED0"/>
    <w:rsid w:val="00DC0FDE"/>
    <w:rsid w:val="00DC5011"/>
    <w:rsid w:val="00DF6944"/>
    <w:rsid w:val="00E171B6"/>
    <w:rsid w:val="00E26399"/>
    <w:rsid w:val="00E6452F"/>
    <w:rsid w:val="00E72695"/>
    <w:rsid w:val="00EB1753"/>
    <w:rsid w:val="00EB6CFF"/>
    <w:rsid w:val="00EC6EE7"/>
    <w:rsid w:val="00ED793C"/>
    <w:rsid w:val="00EE3996"/>
    <w:rsid w:val="00F07062"/>
    <w:rsid w:val="00F23CFC"/>
    <w:rsid w:val="00F371FC"/>
    <w:rsid w:val="00F42F07"/>
    <w:rsid w:val="00F433E2"/>
    <w:rsid w:val="00F83C35"/>
    <w:rsid w:val="00F904AE"/>
    <w:rsid w:val="00F934F8"/>
    <w:rsid w:val="00FB51A8"/>
    <w:rsid w:val="00FB52FE"/>
    <w:rsid w:val="00FC0A34"/>
    <w:rsid w:val="00FD1DEF"/>
    <w:rsid w:val="00FE3B3F"/>
  </w:rsids>
  <w:docVars>
    <w:docVar w:name="AMACT2MNU" w:val=" 2"/>
    <w:docVar w:name="AMACTMNU" w:val=" 1"/>
    <w:docVar w:name="AUTHORMFPMNU" w:val=" 2"/>
    <w:docVar w:name="COMKEY" w:val="ENVI"/>
    <w:docVar w:name="CONTRIBUTIONMNU" w:val=" 1"/>
    <w:docVar w:name="CopyToNetwork" w:val="-1"/>
    <w:docVar w:name="CVar" w:val="2"/>
    <w:docVar w:name="DOCDT" w:val="24/04/2026"/>
    <w:docVar w:name="DOCMNU" w:val=" 2"/>
    <w:docVar w:name="EVABUDGMNU" w:val=" 1"/>
    <w:docVar w:name="iNoAmend" w:val="2"/>
    <w:docVar w:name="INSTITUTIONSMNU" w:val=" 1"/>
    <w:docVar w:name="JURI1MNU" w:val=" 1"/>
    <w:docVar w:name="JURI2MNU" w:val=" 1"/>
    <w:docVar w:name="LastEditedSection" w:val=" 1"/>
    <w:docVar w:name="NVAR1" w:val="0"/>
    <w:docVar w:name="ORLANGKEY" w:val="EN"/>
    <w:docVar w:name="ORLANGMNU" w:val=" 1"/>
    <w:docVar w:name="PARLIAMENTSMNU" w:val=" 1"/>
    <w:docVar w:name="PAR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7\fbidi \froman\fcharset238\fprq2 Times New Roman CE;}{\f1338\fbidi \froman\fcharset204\fprq2 Times New Roman Cyr;}&#13;_x000a_{\f1340\fbidi \froman\fcharset161\fprq2 Times New Roman Greek;}{\f1341\fbidi \froman\fcharset162\fprq2 Times New Roman Tur;}{\f1342\fbidi \froman\fcharset177\fprq2 Times New Roman (Hebrew);}&#13;_x000a_{\f1343\fbidi \froman\fcharset178\fprq2 Times New Roman (Arabic);}{\f1344\fbidi \froman\fcharset186\fprq2 Times New Roman Baltic;}{\f1345\fbidi \froman\fcharset163\fprq2 Times New Roman (Vietnamese);}{\f1347\fbidi \fswiss\fcharset238\fprq2 Arial CE;}&#13;_x000a_{\f1348\fbidi \fswiss\fcharset204\fprq2 Arial Cyr;}{\f1350\fbidi \fswiss\fcharset161\fprq2 Arial Greek;}{\f1351\fbidi \fswiss\fcharset162\fprq2 Arial Tur;}{\f1352\fbidi \fswiss\fcharset177\fprq2 Arial (Hebrew);}&#13;_x000a_{\f1353\fbidi \fswiss\fcharset178\fprq2 Arial (Arabic);}{\f1354\fbidi \fswiss\fcharset186\fprq2 Arial Baltic;}{\f1355\fbidi \fswiss\fcharset163\fprq2 Arial (Vietnamese);}{\f1677\fbidi \froman\fcharset238\fprq2 Cambria Math CE;}&#13;_x000a_{\f1678\fbidi \froman\fcharset204\fprq2 Cambria Math Cyr;}{\f1680\fbidi \froman\fcharset161\fprq2 Cambria Math Greek;}{\f1681\fbidi \froman\fcharset162\fprq2 Cambria Math Tur;}{\f1684\fbidi \froman\fcharset186\fprq2 Cambria Math Baltic;}&#13;_x000a_{\f168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491173 HideTWBExt;}{\*\cs18 \additive \v\f1\fs20\cf15 &#13;_x000a_\spriority0 \styrsid3491173 HideTWBInt;}{\s19\ql \li0\ri0\sa120\nowidctlpar\wrapdefault\aspalpha\aspnum\faauto\adjustright\rin0\lin0\itap0 \rtlch\fcs1 \af0\afs20\alang1025 \ltrch\fcs0 \fs24\lang2057\langfe2057\cgrid\langnp2057\langfenp2057 &#13;_x000a_\sbasedon0 \snext19 \spriority0 \styrsid3491173 Normal6a;}{\s20\ql \li0\ri0\nowidctlpar\wrapdefault\aspalpha\aspnum\faauto\adjustright\rin0\lin0\itap0 \rtlch\fcs1 \af0\afs20\alang1025 \ltrch\fcs0 \b\fs24\lang2057\langfe2057\cgrid\langnp2057\langfenp2057 &#13;_x000a_\sbasedon0 \snext20 \spriority0 \styrsid3491173 NormalBold;}{\s21\ql \li0\ri0\sa240\nowidctlpar\wrapdefault\aspalpha\aspnum\faauto\adjustright\rin0\lin0\itap0 \rtlch\fcs1 \af0\afs20\alang1025 \ltrch\fcs0 &#13;_x000a_\i\fs24\lang2057\langfe2057\cgrid\langnp2057\langfenp2057 \sbasedon0 \snext21 \spriority0 \styrsid3491173 AmJustText;}{\s22\qc \li0\ri0\sb240\sa240\nowidctlpar\wrapdefault\aspalpha\aspnum\faauto\adjustright\rin0\lin0\itap0 \rtlch\fcs1 &#13;_x000a_\af0\afs20\alang1025 \ltrch\fcs0 \i\fs24\lang2057\langfe2057\cgrid\langnp2057\langfenp2057 \sbasedon0 \snext22 \spriority0 \styrsid3491173 AmCrossRef;}{&#13;_x000a_\s23\qc \li0\ri0\sb240\sa240\keepn\nowidctlpar\wrapdefault\aspalpha\aspnum\faauto\adjustright\rin0\lin0\itap0 \rtlch\fcs1 \af0\afs20\alang1025 \ltrch\fcs0 \i\fs24\lang2057\langfe2057\cgrid\langnp2057\langfenp2057 &#13;_x000a_\sbasedon0 \snext21 \spriority0 \styrsid3491173 AmJustTitle;}{\s24\qc \li0\ri0\sa240\nowidctlpar\wrapdefault\aspalpha\aspnum\faauto\adjustright\rin0\lin0\itap0 \rtlch\fcs1 \af0\afs20\alang1025 \ltrch\fcs0 &#13;_x000a_\i\fs24\lang2057\langfe2057\cgrid\langnp2057\langfenp2057 \sbasedon0 \snext24 \spriority0 \styrsid3491173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3491173 AmNumberTabs;}{\s26\ql \li0\ri0\sb240\nowidctlpar\wrapdefault\aspalpha\aspnum\faauto\adjustright\rin0\lin0\itap0 \rtlch\fcs1 &#13;_x000a_\af0\afs20\alang1025 \ltrch\fcs0 \b\fs24\lang2057\langfe2057\cgrid\langnp2057\langfenp2057 \sbasedon0 \snext26 \spriority0 \styrsid3491173 NormalBold12b;}}{\*\rsidtbl \rsid24658\rsid223860\rsid735077\rsid1718133\rsid2892074\rsid3491173\rsid3565327&#13;_x000a_\rsid4666813\rsid6641733\rsid7823322\rsid9636012\rsid10377208\rsid11215221\rsid11549030\rsid11827779\rsid12154954\rsid14382809\rsid14424199\rsid15204470\rsid15285974\rsid15563068\rsid15950462\rsid16324206\rsid16662270}{\mmathPr\mmathFont34\mbrkBin0&#13;_x000a_\mbrkBinSub0\msmallFrac0\mdispDef1\mlMargin0\mrMargin0\mdefJc1\mwrapIndent1440\mintLim0\mnaryLim1}{\info{\author VYROUBALOVA Jana}{\operator VYROUBALOVA Jana}{\creatim\yr2026\mo9\dy21\hr16\min8}{\revtim\yr2026\mo9\dy21\hr16\min8}{\version1}{\edmins0}&#13;_x000a_{\nofpages1}{\nofwords101}{\nofchars529}{\nofcharsws626}{\vern127}{\*\saveprevpict}}{\*\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3491173\newtblstyruls\nogrowautofit\usenormstyforlist\noindnmbrts\felnbrelev\nocxsptable\indrlsweleven\noafcnsttbl\afelev\utinl\hwelev\spltpgpar\notcvasp\notbrkcnstfrctbl\notvatxbx\krnprsnet\cachedcolbal &#13;_x000a_\nouicompat \fet0{\*\wgrffmtfilter 013f}\nofeaturethrottle1\ilfomacatclnup0{\*\template C:\\Users\\JVYROU~1\\AppData\\Local\\Temp\\Blank1.dotx}{\*\ftnsep \ltrpar \pard\plain \ltrpar&#13;_x000a_\ql \li0\ri0\widctlpar\wrapdefault\aspalpha\aspnum\faauto\adjustright\rin0\lin0\itap0 \rtlch\fcs1 \af0\afs20\alang1025 \ltrch\fcs0 \fs24\lang2057\langfe2057\cgrid\langnp2057\langfenp2057 {\rtlch\fcs1 \af0 \ltrch\fcs0 \insrsid11827779 \chftnsep &#13;_x000a_\par }}{\*\ftnsepc \ltrpar \pard\plain \ltrpar\ql \li0\ri0\widctlpar\wrapdefault\aspalpha\aspnum\faauto\adjustright\rin0\lin0\itap0 \rtlch\fcs1 \af0\afs20\alang1025 \ltrch\fcs0 \fs24\lang2057\langfe2057\cgrid\langnp2057\langfenp2057 {\rtlch\fcs1 \af0 &#13;_x000a_\ltrch\fcs0 \insrsid11827779 \chftnsepc &#13;_x000a_\par }}{\*\aftnsep \ltrpar \pard\plain \ltrpar\ql \li0\ri0\widctlpar\wrapdefault\aspalpha\aspnum\faauto\adjustright\rin0\lin0\itap0 \rtlch\fcs1 \af0\afs20\alang1025 \ltrch\fcs0 \fs24\lang2057\langfe2057\cgrid\langnp2057\langfenp2057 {\rtlch\fcs1 \af0 &#13;_x000a_\ltrch\fcs0 \insrsid11827779 \chftnsep &#13;_x000a_\par }}{\*\aftnsepc \ltrpar \pard\plain \ltrpar\ql \li0\ri0\widctlpar\wrapdefault\aspalpha\aspnum\faauto\adjustright\rin0\lin0\itap0 \rtlch\fcs1 \af0\afs20\alang1025 \ltrch\fcs0 \fs24\lang2057\langfe2057\cgrid\langnp2057\langfenp2057 {\rtlch\fcs1 \af0 &#13;_x000a_\ltrch\fcs0 \insrsid1182777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3491173\charrsid12940455 {\*\bkmkstart restart}&#13;_x000a_\hich\af1\dbch\af31501\loch\f1 &lt;Amend&gt;}{\rtlch\fcs1 \af0 \ltrch\fcs0 \insrsid3491173\charrsid12940455 Amendment\tab \tab }{\rtlch\fcs1 \af0 \ltrch\fcs0 &#13;_x000a_\cs17\b0\v\fs20\cf9\lang1024\langfe1024\loch\af1\hich\af1\dbch\af31501\noproof\insrsid3491173\charrsid12940455 \hich\af1\dbch\af31501\loch\f1 &lt;NumAm&gt;}{\rtlch\fcs1 \af0 \ltrch\fcs0 \insrsid3491173\charrsid12940455 #}{\rtlch\fcs1 \af1 \ltrch\fcs0 &#13;_x000a_\cs18\v\f1\fs20\cf15\insrsid3491173\charrsid12940455 ENMIENDA@NRAM@}{\rtlch\fcs1 \af0 \ltrch\fcs0 \insrsid3491173\charrsid12940455 #}{\rtlch\fcs1 \af0 \ltrch\fcs0 &#13;_x000a_\cs17\b0\v\fs20\cf9\lang1024\langfe1024\loch\af1\hich\af1\dbch\af31501\noproof\insrsid3491173\charrsid12940455 \hich\af1\dbch\af31501\loch\f1 &lt;/NumAm&gt;}{\rtlch\fcs1 \af0 \ltrch\fcs0 \insrsid3491173\charrsid12940455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3491173\charrsid12940455 \hich\af1\dbch\af31501\loch\f1 &lt;DocAmend&gt;}{\rtlch\fcs1 \af0 \ltrch\fcs0 \insrsid3491173\charrsid12940455 &#13;_x000a_Proposal for a #}{\rtlch\fcs1 \af1 \ltrch\fcs0 \cs18\v\f1\fs20\cf15\insrsid3491173\charrsid12940455 MNU[DOC1][DOC2][DOC3]@DOCMSG@DOCMNU}{\rtlch\fcs1 \af0 \ltrch\fcs0 \insrsid3491173\charrsid12940455 ##}{\rtlch\fcs1 \af1 \ltrch\fcs0 &#13;_x000a_\cs18\v\f1\fs20\cf15\insrsid3491173\charrsid12940455 MNU[AMACTYES][NOTAPP]@CHOICE@AMACTMNU}{\rtlch\fcs1 \af0 \ltrch\fcs0 \insrsid3491173\charrsid12940455 #}{\rtlch\fcs1 \af0 \ltrch\fcs0 &#13;_x000a_\cs17\b0\v\fs20\cf9\lang1024\langfe1024\loch\af1\hich\af1\dbch\af31501\noproof\insrsid3491173\charrsid12940455 \hich\af1\dbch\af31501\loch\f1 &lt;/DocAmend&gt;}{\rtlch\fcs1 \af0 \ltrch\fcs0 \insrsid3491173\charrsid12940455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3491173\charrsid12940455 \hich\af1\dbch\af31501\loch\f1 &lt;Article&gt;}{\rtlch\fcs1 \af0 \ltrch\fcs0 \insrsid3491173\charrsid12940455 #}{\rtlch\fcs1 \af1 &#13;_x000a_\ltrch\fcs0 \cs18\v\f1\fs20\cf15\insrsid3491173\charrsid12940455 MNU[AMACTPARTYES][AMACTPARTNO]@CHOICE@AMACTMNU}{\rtlch\fcs1 \af0 \ltrch\fcs0 \insrsid3491173\charrsid12940455 #}{\rtlch\fcs1 \af0 \ltrch\fcs0 &#13;_x000a_\cs17\b0\v\fs20\cf9\lang1024\langfe1024\loch\af1\hich\af1\dbch\af31501\noproof\insrsid3491173\charrsid12940455 \hich\af1\dbch\af31501\loch\f1 &lt;/Article&gt;}{\rtlch\fcs1 \af0 \ltrch\fcs0 \insrsid3491173\charrsid12940455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3491173\charrsid12940455 \hich\af1\dbch\af31501\loch\f1 &lt;DocAmend2&gt;&lt;OptDel&gt;}{\rtlch\fcs1 \af0 \ltrch\fcs0 \insrsid3491173\charrsid12940455 #}{\rtlch\fcs1 \af1 &#13;_x000a_\ltrch\fcs0 \cs18\v\f1\fs20\cf15\insrsid3491173\charrsid12940455 MNU[OPTNRACTYES][NOTAPP]@CHOICE@AMACTMNU}{\rtlch\fcs1 \af0 \ltrch\fcs0 \insrsid3491173\charrsid12940455 #}{\rtlch\fcs1 \af0 \ltrch\fcs0 &#13;_x000a_\cs17\v\fs20\cf9\lang1024\langfe1024\loch\af1\hich\af1\dbch\af31501\noproof\insrsid3491173\charrsid12940455 \hich\af1\dbch\af31501\loch\f1 &lt;/OptDel&gt;&lt;/DocAmend2&gt;}{\rtlch\fcs1 \af0 \ltrch\fcs0 \insrsid3491173\charrsid12940455 &#13;_x000a_\par }\pard \ltrpar\ql \li0\ri0\widctlpar\wrapdefault\aspalpha\aspnum\faauto\adjustright\rin0\lin0\itap0\pararsid2517430 {\rtlch\fcs1 \af0 \ltrch\fcs0 \cs17\v\fs20\cf9\lang1024\langfe1024\loch\af1\hich\af1\dbch\af31501\noproof\insrsid3491173\charrsid12940455 &#13;_x000a_\hich\af1\dbch\af31501\loch\f1 &lt;Article2&gt;&lt;OptDel&gt;}{\rtlch\fcs1 \af0 \ltrch\fcs0 \insrsid3491173\charrsid12940455 #}{\rtlch\fcs1 \af1 \ltrch\fcs0 \cs18\v\f1\fs20\cf15\insrsid3491173\charrsid12940455 MNU[OPTACTPARTYES][NOTAPP]@CHOICE@AMACTMNU}{\rtlch\fcs1 &#13;_x000a_\af0 \ltrch\fcs0 \insrsid3491173\charrsid12940455 #}{\rtlch\fcs1 \af0 \ltrch\fcs0 \cs17\v\fs20\cf9\lang1024\langfe1024\loch\af1\hich\af1\dbch\af31501\noproof\insrsid3491173\charrsid12940455 \hich\af1\dbch\af31501\loch\f1 &lt;/OptDel&gt;&lt;/Article2&gt;}{\rtlch\fcs1 &#13;_x000a_\af0 \ltrch\fcs0 \insrsid3491173\charrsid12940455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clshdrawnil \cellx9412\pard \ltrpar\ql \li0\ri0\keepn\widctlpar\intbl\wrapdefault\aspalpha\aspnum\faauto\adjustright\rin0\lin0\pararsid14315216 {\rtlch\fcs1 \af0 \ltrch\fcs0 &#13;_x000a_\insrsid3491173\charrsid12940455 \cell }\pard \ltrpar\ql \li0\ri0\widctlpar\intbl\wrapdefault\aspalpha\aspnum\faauto\adjustright\rin0\lin0 {\rtlch\fcs1 \af0 \ltrch\fcs0 \insrsid3491173\charrsid12940455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2517430\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4\qc \li0\ri0\sa240\keepn\nowidctlpar\intbl\wrapdefault\aspalpha\aspnum\faauto\adjustright\rin0\lin0\pararsid14315216 \rtlch\fcs1 \af0\afs20\alang1025 \ltrch\fcs0 &#13;_x000a_\i\fs24\lang2057\langfe2057\cgrid\langnp2057\langfenp2057 {\rtlch\fcs1 \af0 \ltrch\fcs0 \insrsid3491173\charrsid12940455 #}{\rtlch\fcs1 \af1 \ltrch\fcs0 \cs18\v\f1\fs20\cf15\insrsid3491173\charrsid12940455 MNU[OPTLEFTAMACT][LEFTPROP]@CHOICE@AMACTMNU}{&#13;_x000a_\rtlch\fcs1 \af0 \ltrch\fcs0 \insrsid3491173\charrsid12940455 #\cell Amendment\cell }\pard\plain \ltrpar\ql \li0\ri0\widctlpar\intbl\wrapdefault\aspalpha\aspnum\faauto\adjustright\rin0\lin0 \rtlch\fcs1 \af0\afs20\alang1025 \ltrch\fcs0 &#13;_x000a_\fs24\lang2057\langfe2057\cgrid\langnp2057\langfenp2057 {\rtlch\fcs1 \af0 \ltrch\fcs0 \insrsid3491173\charrsid12940455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2517430 \rtlch\fcs1 \af0\afs20\alang1025 \ltrch\fcs0 \fs24\lang2057\langfe2057\cgrid\langnp2057\langfenp2057 {\rtlch\fcs1 \af0 \ltrch\fcs0 &#13;_x000a_\insrsid3491173\charrsid12940455 ##\cell ##}{\rtlch\fcs1 \af0\afs24 \ltrch\fcs0 \insrsid3491173\charrsid12940455 \cell }\pard\plain \ltrpar\ql \li0\ri0\widctlpar\intbl\wrapdefault\aspalpha\aspnum\faauto\adjustright\rin0\lin0 \rtlch\fcs1 &#13;_x000a_\af0\afs20\alang1025 \ltrch\fcs0 \fs24\lang2057\langfe2057\cgrid\langnp2057\langfenp2057 {\rtlch\fcs1 \af0 \ltrch\fcs0 \insrsid3491173\charrsid12940455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3491173\charrsid12940455 \hich\af1\dbch\af31501\loch\f1 &lt;OptDel&gt;}{\rtlch\fcs1 \af0 \ltrch\fcs0 \insrsid3491173\charrsid12940455 #}{\rtlch\fcs1 \af1 \ltrch\fcs0 &#13;_x000a_\cs18\v\f1\fs20\cf15\insrsid3491173\charrsid12940455 MNU[CROSSREFNO][CROSSREFYES]@CHOICE@}{\rtlch\fcs1 \af0 \ltrch\fcs0 \insrsid3491173\charrsid12940455 #}{\rtlch\fcs1 \af0 \ltrch\fcs0 &#13;_x000a_\cs17\i0\v\fs20\cf9\lang1024\langfe1024\loch\af1\hich\af1\dbch\af31501\noproof\insrsid3491173\charrsid12940455 \hich\af1\dbch\af31501\loch\f1 &lt;/OptDel&gt;}{\rtlch\fcs1 \af0 \ltrch\fcs0 \insrsid3491173\charrsid12940455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3491173\charrsid12940455 \hich\af1\dbch\af31501\loch\f1 &lt;TitreJust&gt;}{\rtlch\fcs1 \af0 \ltrch\fcs0 \insrsid3491173\charrsid12940455 &#13;_x000a_Justification}{\rtlch\fcs1 \af0 \ltrch\fcs0 \cs17\i0\v\fs20\cf9\lang1024\langfe1024\loch\af1\hich\af1\dbch\af31501\noproof\insrsid3491173\charrsid12940455 \hich\af1\dbch\af31501\loch\f1 &lt;/TitreJust&gt;}{\rtlch\fcs1 \af0 \ltrch\fcs0 &#13;_x000a_\insrsid3491173\charrsid12940455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3491173\charrsid12940455 \hich\af1\dbch\af31501\loch\f1 &lt;OptDelPrev&gt;}{\rtlch\fcs1 \af0 \ltrch\fcs0 \insrsid3491173\charrsid12940455 #}{\rtlch\fcs1 \af1 &#13;_x000a_\ltrch\fcs0 \cs18\v\f1\fs20\cf15\insrsid3491173\charrsid12940455 MNU[TEXTJUSTYES][TEXTJUSTNO]@CHOICE@}{\rtlch\fcs1 \af0 \ltrch\fcs0 \insrsid3491173\charrsid12940455 #}{\rtlch\fcs1 \af0 \ltrch\fcs0 &#13;_x000a_\cs17\i0\v\fs20\cf9\lang1024\langfe1024\loch\af1\hich\af1\dbch\af31501\noproof\insrsid3491173\charrsid12940455 \hich\af1\dbch\af31501\loch\f1 &lt;/OptDelPrev&gt;}{\rtlch\fcs1 \af0 \ltrch\fcs0 \insrsid3491173\charrsid1294045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3491173\charrsid12940455 \hich\af1\dbch\af31501\loch\f1 &lt;/Amend&gt;}{\rtlch\fcs1 \af0 \ltrch\fcs0 \insrsid3491173\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96&#13;_x000a_7faed24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7\fbidi \froman\fcharset238\fprq2 Times New Roman CE;}{\f1338\fbidi \froman\fcharset204\fprq2 Times New Roman Cyr;}&#13;_x000a_{\f1340\fbidi \froman\fcharset161\fprq2 Times New Roman Greek;}{\f1341\fbidi \froman\fcharset162\fprq2 Times New Roman Tur;}{\f1342\fbidi \froman\fcharset177\fprq2 Times New Roman (Hebrew);}&#13;_x000a_{\f1343\fbidi \froman\fcharset178\fprq2 Times New Roman (Arabic);}{\f1344\fbidi \froman\fcharset186\fprq2 Times New Roman Baltic;}{\f1345\fbidi \froman\fcharset163\fprq2 Times New Roman (Vietnamese);}{\f1347\fbidi \fswiss\fcharset238\fprq2 Arial CE;}&#13;_x000a_{\f1348\fbidi \fswiss\fcharset204\fprq2 Arial Cyr;}{\f1350\fbidi \fswiss\fcharset161\fprq2 Arial Greek;}{\f1351\fbidi \fswiss\fcharset162\fprq2 Arial Tur;}{\f1352\fbidi \fswiss\fcharset177\fprq2 Arial (Hebrew);}&#13;_x000a_{\f1353\fbidi \fswiss\fcharset178\fprq2 Arial (Arabic);}{\f1354\fbidi \fswiss\fcharset186\fprq2 Arial Baltic;}{\f1355\fbidi \fswiss\fcharset163\fprq2 Arial (Vietnamese);}{\f1677\fbidi \froman\fcharset238\fprq2 Cambria Math CE;}&#13;_x000a_{\f1678\fbidi \froman\fcharset204\fprq2 Cambria Math Cyr;}{\f1680\fbidi \froman\fcharset161\fprq2 Cambria Math Greek;}{\f1681\fbidi \froman\fcharset162\fprq2 Cambria Math Tur;}{\f1684\fbidi \froman\fcharset186\fprq2 Cambria Math Baltic;}&#13;_x000a_{\f168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21946 HideTWBExt;}{&#13;_x000a_\s18\ql \li0\ri0\sa120\nowidctlpar\wrapdefault\aspalpha\aspnum\faauto\adjustright\rin0\lin0\itap0 \rtlch\fcs1 \af0\afs20\alang1025 \ltrch\fcs0 \fs24\lang2057\langfe2057\cgrid\langnp2057\langfenp2057 \sbasedon0 \snext18 \spriority0 \styrsid1121946 &#13;_x000a_Normal6a;}{\s19\ql \li0\ri0\nowidctlpar\wrapdefault\aspalpha\aspnum\faauto\adjustright\rin0\lin0\itap0 \rtlch\fcs1 \af0\afs20\alang1025 \ltrch\fcs0 \b\fs24\lang2057\langfe2057\cgrid\langnp2057\langfenp2057 \sbasedon0 \snext19 \spriority0 \styrsid1121946 &#13;_x000a_NormalBold;}{\s20\ql \li0\ri0\sa240\nowidctlpar\wrapdefault\aspalpha\aspnum\faauto\adjustright\rin0\lin0\itap0 \rtlch\fcs1 \af0\afs20\alang1025 \ltrch\fcs0 \i\fs24\lang2057\langfe2057\cgrid\langnp2057\langfenp2057 &#13;_x000a_\sbasedon0 \snext20 \spriority0 \styrsid1121946 AmJustText;}{\s21\qc \li0\ri0\sb240\sa240\nowidctlpar\wrapdefault\aspalpha\aspnum\faauto\adjustright\rin0\lin0\itap0 \rtlch\fcs1 \af0\afs20\alang1025 \ltrch\fcs0 &#13;_x000a_\i\fs24\lang2057\langfe2057\cgrid\langnp2057\langfenp2057 \sbasedon0 \snext21 \spriority0 \styrsid1121946 AmCrossRef;}{\s22\qc \li0\ri0\sb240\sa240\keepn\nowidctlpar\wrapdefault\aspalpha\aspnum\faauto\adjustright\rin0\lin0\itap0 \rtlch\fcs1 &#13;_x000a_\af0\afs20\alang1025 \ltrch\fcs0 \i\fs24\lang2057\langfe2057\cgrid\langnp2057\langfenp2057 \sbasedon0 \snext20 \spriority0 \styrsid1121946 AmJustTitle;}{\s23\qc \li0\ri0\sa240\nowidctlpar\wrapdefault\aspalpha\aspnum\faauto\adjustright\rin0\lin0\itap0 &#13;_x000a_\rtlch\fcs1 \af0\afs20\alang1025 \ltrch\fcs0 \i\fs24\lang2057\langfe2057\cgrid\langnp2057\langfenp2057 \sbasedon0 \snext23 \spriority0 \styrsid112194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21946 AmNumberTabs;}{\s25\ql \li0\ri0\sb240\nowidctlpar\wrapdefault\aspalpha\aspnum\faauto\adjustright\rin0\lin0\itap0 \rtlch\fcs1 &#13;_x000a_\af0\afs20\alang1025 \ltrch\fcs0 \b\fs24\lang2057\langfe2057\cgrid\langnp2057\langfenp2057 \sbasedon0 \snext25 \spriority0 \styrsid1121946 NormalBold12b;}}{\*\rsidtbl \rsid24658\rsid223860\rsid735077\rsid1121946\rsid1718133\rsid2892074\rsid3565327&#13;_x000a_\rsid4666813\rsid6641733\rsid7019216\rsid7823322\rsid9636012\rsid10377208\rsid11215221\rsid11549030\rsid12154954\rsid14382809\rsid14424199\rsid15204470\rsid15285974\rsid15563068\rsid15950462\rsid16324206\rsid16662270}{\mmathPr\mmathFont34\mbrkBin0&#13;_x000a_\mbrkBinSub0\msmallFrac0\mdispDef1\mlMargin0\mrMargin0\mdefJc1\mwrapIndent1440\mintLim0\mnaryLim1}{\info{\author VYROUBALOVA Jana}{\operator VYROUBALOVA Jana}{\creatim\yr2026\mo9\dy21\hr16\min8}{\revtim\yr2026\mo9\dy21\hr16\min8}{\version1}{\edmins0}&#13;_x000a_{\nofpages1}{\nofwords59}{\nofchars308}{\nofcharsws365}{\vern127}{\*\saveprevpict}}{\*\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1121946\newtblstyruls\nogrowautofit\usenormstyforlist\noindnmbrts\felnbrelev\nocxsptable\indrlsweleven\noafcnsttbl\afelev\utinl\hwelev\spltpgpar\notcvasp\notbrkcnstfrctbl\notvatxbx\krnprsnet\cachedcolbal &#13;_x000a_\nouicompat \fet0{\*\wgrffmtfilter 013f}\nofeaturethrottle1\ilfomacatclnup0{\*\template C:\\Users\\JVYROU~1\\AppData\\Local\\Temp\\Blank1.dotx}{\*\ftnsep \ltrpar \pard\plain \ltrpar&#13;_x000a_\ql \li0\ri0\widctlpar\wrapdefault\aspalpha\aspnum\faauto\adjustright\rin0\lin0\itap0 \rtlch\fcs1 \af0\afs20\alang1025 \ltrch\fcs0 \fs24\lang2057\langfe2057\cgrid\langnp2057\langfenp2057 {\rtlch\fcs1 \af0 \ltrch\fcs0 \insrsid7019216 \chftnsep &#13;_x000a_\par }}{\*\ftnsepc \ltrpar \pard\plain \ltrpar\ql \li0\ri0\widctlpar\wrapdefault\aspalpha\aspnum\faauto\adjustright\rin0\lin0\itap0 \rtlch\fcs1 \af0\afs20\alang1025 \ltrch\fcs0 \fs24\lang2057\langfe2057\cgrid\langnp2057\langfenp2057 {\rtlch\fcs1 \af0 &#13;_x000a_\ltrch\fcs0 \insrsid7019216 \chftnsepc &#13;_x000a_\par }}{\*\aftnsep \ltrpar \pard\plain \ltrpar\ql \li0\ri0\widctlpar\wrapdefault\aspalpha\aspnum\faauto\adjustright\rin0\lin0\itap0 \rtlch\fcs1 \af0\afs20\alang1025 \ltrch\fcs0 \fs24\lang2057\langfe2057\cgrid\langnp2057\langfenp2057 {\rtlch\fcs1 \af0 &#13;_x000a_\ltrch\fcs0 \insrsid7019216 \chftnsep &#13;_x000a_\par }}{\*\aftnsepc \ltrpar \pard\plain \ltrpar\ql \li0\ri0\widctlpar\wrapdefault\aspalpha\aspnum\faauto\adjustright\rin0\lin0\itap0 \rtlch\fcs1 \af0\afs20\alang1025 \ltrch\fcs0 \fs24\lang2057\langfe2057\cgrid\langnp2057\langfenp2057 {\rtlch\fcs1 \af0 &#13;_x000a_\ltrch\fcs0 \insrsid701921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s20\cf9\lang1024\langfe1024\loch\af1\hich\af1\dbch\af31501\noproof\langnp1030\insrsid1121946\charrsid5141309 &#13;_x000a_{\*\bkmkstart restart}\hich\af1\dbch\af31501\loch\f1 &lt;Amend&gt;}{\rtlch\fcs1 \af0 \ltrch\fcs0 \lang1030\langfe2057\langnp1030\insrsid1121946\charrsid5141309 [ZAMENDMENT]\tab \tab }{\rtlch\fcs1 \af0 \ltrch\fcs0 &#13;_x000a_\cs17\b0\v\fs20\cf9\lang1024\langfe1024\loch\af1\hich\af1\dbch\af31501\noproof\langnp1030\insrsid1121946\charrsid5141309 \hich\af1\dbch\af31501\loch\f1 &lt;NumAm&gt;}{\rtlch\fcs1 \af0 \ltrch\fcs0 \lang1030\langfe2057\langnp1030\insrsid1121946\charrsid5141309 &#13;_x000a_[ZNRAM]}{\rtlch\fcs1 \af0 \ltrch\fcs0 \cs17\b0\v\fs20\cf9\lang1024\langfe1024\loch\af1\hich\af1\dbch\af31501\noproof\langnp1030\insrsid1121946\charrsid5141309 \hich\af1\dbch\af31501\loch\f1 &lt;/NumAm&gt;}{\rtlch\fcs1 \af0 \ltrch\fcs0 &#13;_x000a_\lang1030\langfe2057\langnp1030\insrsid1121946\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s20\cf9\lang1024\langfe1024\loch\af1\hich\af1\dbch\af31501\noproof\langnp1030\insrsid1121946\charrsid5141309 \hich\af1\dbch\af31501\loch\f1 &lt;DocAmend&gt;}{\rtlch\fcs1 \af0 \ltrch\fcs0 &#13;_x000a_\lang1030\langfe2057\langnp1030\insrsid1121946\charrsid5141309 [ZPROPOSAL][ZAMACT]}{\rtlch\fcs1 \af0 \ltrch\fcs0 \cs17\b0\v\fs20\cf9\lang1024\langfe1024\loch\af1\hich\af1\dbch\af31501\noproof\langnp1030\insrsid1121946\charrsid5141309 &#13;_x000a_\hich\af1\dbch\af31501\loch\f1 &lt;/DocAmend&gt;}{\rtlch\fcs1 \af0 \ltrch\fcs0 \lang1030\langfe2057\langnp1030\insrsid1121946\charrsid5141309 &#13;_x000a_\par }\pard\plain \ltrpar\s19\ql \li0\ri0\keepn\nowidctlpar\wrapdefault\aspalpha\aspnum\faauto\adjustright\rin0\lin0\itap0\pararsid11615661 \rtlch\fcs1 \af0\afs20\alang1025 \ltrch\fcs0 \b\fs24\lang2057\langfe2057\cgrid\langnp2057\langfenp2057 {\rtlch\fcs1 &#13;_x000a_\af0 \ltrch\fcs0 \cs17\b0\v\fs20\cf9\lang1024\langfe1024\loch\af1\hich\af1\dbch\af31501\noproof\langnp1030\insrsid1121946\charrsid5141309 \hich\af1\dbch\af31501\loch\f1 &lt;Article&gt;}{\rtlch\fcs1 \af0 \ltrch\fcs0 &#13;_x000a_\lang1030\langfe2057\langnp1030\insrsid1121946\charrsid5141309 [ZAMPART]}{\rtlch\fcs1 \af0 \ltrch\fcs0 \cs17\b0\v\fs20\cf9\lang1024\langfe1024\loch\af1\hich\af1\dbch\af31501\noproof\langnp1030\insrsid1121946\charrsid5141309 \hich\af1\dbch\af31501\loch\f1 &#13;_x000a_&lt;/Article&gt;}{\rtlch\fcs1 \af0 \ltrch\fcs0 \lang1030\langfe2057\langnp1030\insrsid1121946\charrsid5141309 &#13;_x000a_\par }\pard\plain \ltrpar\ql \li0\ri0\keepn\widctlpar\wrapdefault\aspalpha\aspnum\faauto\adjustright\rin0\lin0\itap0\pararsid11615661 \rtlch\fcs1 \af0\afs20\alang1025 \ltrch\fcs0 \fs24\lang2057\langfe2057\cgrid\langnp2057\langfenp2057 {\rtlch\fcs1 \af0 &#13;_x000a_\ltrch\fcs0 \cs17\v\fs20\cf9\lang1024\langfe1024\loch\af1\hich\af1\dbch\af31501\noproof\langnp1043\insrsid1121946\charrsid5141309 \hich\af1\dbch\af31501\loch\f1 &lt;DocAmend2&gt;&lt;OptDel&gt;}{\rtlch\fcs1 \af0 \ltrch\fcs0 &#13;_x000a_\lang1043\langfe2057\langnp1043\insrsid1121946\charrsid5141309 [ZNRACT]}{\rtlch\fcs1 \af0 \ltrch\fcs0 \cs17\v\fs20\cf9\lang1024\langfe1024\loch\af1\hich\af1\dbch\af31501\noproof\langnp1043\insrsid1121946\charrsid5141309 \hich\af1\dbch\af31501\loch\f1 &#13;_x000a_&lt;/OptDel&gt;&lt;/DocAmend2&gt;}{\rtlch\fcs1 \af0 \ltrch\fcs0 \lang1043\langfe2057\langnp1043\insrsid1121946\charrsid5141309 &#13;_x000a_\par }\pard \ltrpar\ql \li0\ri0\widctlpar\wrapdefault\aspalpha\aspnum\faauto\adjustright\rin0\lin0\itap0\pararsid11615661 {\rtlch\fcs1 \af0 \ltrch\fcs0 &#13;_x000a_\cs17\v\fs20\cf9\lang1024\langfe1024\loch\af1\hich\af1\dbch\af31501\noproof\langnp1036\insrsid1121946\charrsid5141309 \hich\af1\dbch\af31501\loch\f1 &lt;Article2&gt;&lt;OptDel&gt;}{\rtlch\fcs1 \af0 \ltrch\fcs0 &#13;_x000a_\lang1036\langfe2057\langnp1036\insrsid1121946\charrsid5141309 [ZACTPART]}{\rtlch\fcs1 \af0 \ltrch\fcs0 \cs17\v\fs20\cf9\lang1024\langfe1024\loch\af1\hich\af1\dbch\af31501\noproof\langnp1036\insrsid1121946\charrsid5141309 \hich\af1\dbch\af31501\loch\f1 &#13;_x000a_&lt;/OptDel&gt;&lt;/Article2&gt;}{\rtlch\fcs1 \af0 \ltrch\fcs0 \lang1036\langfe2057\langnp1036\insrsid1121946\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clshdrawnil \cellx9412\pard \ltrpar\ql \li0\ri0\keepn\widctlpar\intbl\wrapdefault\aspalpha\aspnum\faauto\adjustright\rin0\lin0\pararsid14315216 {\rtlch\fcs1 \af0 \ltrch\fcs0 &#13;_x000a_\lang1036\langfe2057\langnp1036\insrsid1121946\charrsid5141309 \cell }\pard \ltrpar\ql \li0\ri0\widctlpar\intbl\wrapdefault\aspalpha\aspnum\faauto\adjustright\rin0\lin0 {\rtlch\fcs1 \af0 \ltrch\fcs0 \insrsid1121946\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2517430\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15216 \rtlch\fcs1 \af0\afs20\alang1025 \ltrch\fcs0 &#13;_x000a_\i\fs24\lang2057\langfe2057\cgrid\langnp2057\langfenp2057 {\rtlch\fcs1 \af0 \ltrch\fcs0 \insrsid1121946\charrsid4593153 [ZLEFT]\cell [ZRIGHT]\cell }\pard\plain \ltrpar\ql \li0\ri0\widctlpar\intbl\wrapdefault\aspalpha\aspnum\faauto\adjustright\rin0\lin0 &#13;_x000a_\rtlch\fcs1 \af0\afs20\alang1025 \ltrch\fcs0 \fs24\lang2057\langfe2057\cgrid\langnp2057\langfenp2057 {\rtlch\fcs1 \af0 \ltrch\fcs0 \insrsid1121946\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2517430 \rtlch\fcs1 \af0\afs20\alang1025 \ltrch\fcs0 \fs24\lang2057\langfe2057\cgrid\langnp2057\langfenp2057 {\rtlch\fcs1 \af0 \ltrch\fcs0 &#13;_x000a_\insrsid1121946\charrsid4593153 [ZTEXTL]\cell [ZTEXTR]}{\rtlch\fcs1 \af0\afs24 \ltrch\fcs0 \insrsid1121946\charrsid4593153 \cell }\pard\plain \ltrpar\ql \li0\ri0\widctlpar\intbl\wrapdefault\aspalpha\aspnum\faauto\adjustright\rin0\lin0 \rtlch\fcs1 &#13;_x000a_\af0\afs20\alang1025 \ltrch\fcs0 \fs24\lang2057\langfe2057\cgrid\langnp2057\langfenp2057 {\rtlch\fcs1 \af0 \ltrch\fcs0 \insrsid1121946\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1615661 \rtlch\fcs1 \af0\afs20\alang1025 \ltrch\fcs0 \i\fs24\lang2057\langfe2057\cgrid\langnp2057\langfenp2057 {\rtlch\fcs1 \af0 \ltrch\fcs0 &#13;_x000a_\cs17\i0\v\fs20\cf9\lang1024\langfe1024\loch\af1\hich\af1\dbch\af31501\noproof\insrsid1121946\charrsid4593153 \hich\af1\dbch\af31501\loch\f1 &lt;OptDel&gt;}{\rtlch\fcs1 \af0 \ltrch\fcs0 \insrsid1121946\charrsid4593153 [ZCROSSREF]}{\rtlch\fcs1 \af0 \ltrch\fcs0 &#13;_x000a_\cs17\i0\v\fs20\cf9\lang1024\langfe1024\loch\af1\hich\af1\dbch\af31501\noproof\insrsid1121946\charrsid4593153 \hich\af1\dbch\af31501\loch\f1 &lt;/OptDel&gt;}{\rtlch\fcs1 \af0 \ltrch\fcs0 \insrsid1121946\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s20\cf9\lang1024\langfe1024\loch\af1\hich\af1\dbch\af31501\noproof\insrsid1121946\charrsid4593153 \hich\af1\dbch\af31501\loch\f1 &lt;TitreJust&gt;}{\rtlch\fcs1 \af0 \ltrch\fcs0 \insrsid1121946\charrsid4593153 &#13;_x000a_[ZJUSTIFICATION]}{\rtlch\fcs1 \af0 \ltrch\fcs0 \cs17\i0\v\fs20\cf9\lang1024\langfe1024\loch\af1\hich\af1\dbch\af31501\noproof\insrsid1121946\charrsid4593153 \hich\af1\dbch\af31501\loch\f1 &lt;/TitreJust&gt;}{\rtlch\fcs1 \af0 \ltrch\fcs0 &#13;_x000a_\insrsid1121946\charrsid4593153 &#13;_x000a_\par }\pard\plain \ltrpar\s20\ql \li0\ri0\sa240\nowidctlpar\wrapdefault\aspalpha\aspnum\faauto\adjustright\rin0\lin0\itap0\pararsid11615661 \rtlch\fcs1 \af0\afs20\alang1025 \ltrch\fcs0 \i\fs24\lang2057\langfe2057\cgrid\langnp2057\langfenp2057 {\rtlch\fcs1 &#13;_x000a_\af0 \ltrch\fcs0 \cs17\i0\v\fs20\cf9\lang1024\langfe1024\loch\af1\hich\af1\dbch\af31501\noproof\insrsid1121946\charrsid4593153 \hich\af1\dbch\af31501\loch\f1 &lt;OptDelPrev&gt;}{\rtlch\fcs1 \af0 \ltrch\fcs0 \insrsid1121946\charrsid4593153 [ZTEXTJUST]}{&#13;_x000a_\rtlch\fcs1 \af0 \ltrch\fcs0 \cs17\i0\v\fs20\cf9\lang1024\langfe1024\loch\af1\hich\af1\dbch\af31501\noproof\insrsid1121946\charrsid4593153 \hich\af1\dbch\af31501\loch\f1 &lt;/OptDelPrev&gt;}{\rtlch\fcs1 \af0 \ltrch\fcs0 \insrsid1121946\charrsid4593153 &#13;_x000a_\par }\pard\plain \ltrpar\ql \li0\ri0\widctlpar\wrapdefault\aspalpha\aspnum\faauto\adjustright\rin0\lin0\itap0\pararsid11615661 \rtlch\fcs1 \af0\afs20\alang1025 \ltrch\fcs0 \fs24\lang2057\langfe2057\cgrid\langnp2057\langfenp2057 {\rtlch\fcs1 \af0 \ltrch\fcs0 &#13;_x000a_\cs17\v\fs20\cf9\lang1024\langfe1024\loch\af1\hich\af1\dbch\af31501\noproof\insrsid1121946\charrsid4593153 \hich\af1\dbch\af31501\loch\f1 &lt;/Amend&gt;}{\rtlch\fcs1 \af0 \ltrch\fcs0 \insrsid1121946\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9&#13;_x000a_e2afd24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50"/>
    <w:docVar w:name="TVTACTPART" w:val="XXX"/>
    <w:docVar w:name="TVTAMACTPART" w:val="Recital X"/>
    <w:docVar w:name="TXTLANGUE" w:val="CS"/>
    <w:docVar w:name="TXTLANGUEMIN" w:val="cs"/>
    <w:docVar w:name="TXTNRC" w:val="0338/2025"/>
    <w:docVar w:name="TXTNRCOD" w:val="2025/0393"/>
    <w:docVar w:name="TXTNRCOM" w:val="(2025)0985"/>
    <w:docVar w:name="TXTNRDIR" w:val="X"/>
    <w:docVar w:name="TXTNRFIRSTAM" w:val="1"/>
    <w:docVar w:name="TXTNRLASTAM" w:val="11"/>
    <w:docVar w:name="TXTNRPE" w:val="787.833"/>
    <w:docVar w:name="TXTPEorAP" w:val="PE"/>
    <w:docVar w:name="TXTROUTE" w:val="RR\1350663CS.docx"/>
    <w:docVar w:name="TXTTITLE" w:val="amending Directive 2007/2/EC as regards simplification of certain requirements for the establishment of the Infrastructure for Spatial Information in the Union"/>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EF9B7DF-074F-46A1-BF58-8B108B74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A06A7"/>
    <w:pPr>
      <w:tabs>
        <w:tab w:val="right" w:pos="454"/>
        <w:tab w:val="left" w:pos="737"/>
      </w:tabs>
      <w:ind w:left="737" w:hanging="737"/>
    </w:pPr>
    <w:rPr>
      <w:snapToGrid w:val="0"/>
      <w:sz w:val="18"/>
      <w:lang w:eastAsia="en-US"/>
    </w:rPr>
  </w:style>
  <w:style w:type="paragraph" w:customStyle="1" w:styleId="Lgendetitre">
    <w:name w:val="Légende titre"/>
    <w:basedOn w:val="Normal"/>
    <w:rsid w:val="00DA06A7"/>
    <w:pPr>
      <w:spacing w:before="240" w:after="240"/>
    </w:pPr>
    <w:rPr>
      <w:b/>
      <w:i/>
      <w:snapToGrid w:val="0"/>
      <w:lang w:eastAsia="en-US"/>
    </w:rPr>
  </w:style>
  <w:style w:type="paragraph" w:customStyle="1" w:styleId="Lgendestandard">
    <w:name w:val="Légende standard"/>
    <w:basedOn w:val="Normal"/>
    <w:rsid w:val="00DA06A7"/>
    <w:rPr>
      <w:sz w:val="18"/>
    </w:rPr>
  </w:style>
  <w:style w:type="paragraph" w:styleId="FootnoteText">
    <w:name w:val="footnote text"/>
    <w:basedOn w:val="Normal"/>
    <w:link w:val="FootnoteTextChar"/>
    <w:rsid w:val="00DA06A7"/>
    <w:rPr>
      <w:sz w:val="20"/>
    </w:rPr>
  </w:style>
  <w:style w:type="character" w:customStyle="1" w:styleId="FootnoteTextChar">
    <w:name w:val="Footnote Text Char"/>
    <w:basedOn w:val="DefaultParagraphFont"/>
    <w:link w:val="FootnoteText"/>
    <w:rsid w:val="00DA06A7"/>
  </w:style>
  <w:style w:type="character" w:styleId="FootnoteReference">
    <w:name w:val="footnote reference"/>
    <w:basedOn w:val="DefaultParagraphFont"/>
    <w:rsid w:val="00DA06A7"/>
    <w:rPr>
      <w:vertAlign w:val="superscript"/>
    </w:rPr>
  </w:style>
  <w:style w:type="paragraph" w:customStyle="1" w:styleId="Normal24a">
    <w:name w:val="Normal24a"/>
    <w:basedOn w:val="Normal"/>
    <w:rsid w:val="007F6E15"/>
    <w:pPr>
      <w:spacing w:after="480"/>
    </w:pPr>
  </w:style>
  <w:style w:type="paragraph" w:customStyle="1" w:styleId="NormalBoldCenter">
    <w:name w:val="NormalBoldCenter"/>
    <w:basedOn w:val="Normal"/>
    <w:rsid w:val="007F6E15"/>
    <w:pPr>
      <w:jc w:val="center"/>
    </w:pPr>
    <w:rPr>
      <w:b/>
    </w:rPr>
  </w:style>
  <w:style w:type="paragraph" w:customStyle="1" w:styleId="Footprint12b">
    <w:name w:val="Footprint12b"/>
    <w:basedOn w:val="Normal"/>
    <w:rsid w:val="007F6E15"/>
    <w:pPr>
      <w:spacing w:before="240"/>
    </w:pPr>
    <w:rPr>
      <w:szCs w:val="24"/>
    </w:rPr>
  </w:style>
  <w:style w:type="paragraph" w:customStyle="1" w:styleId="NormalSingle">
    <w:name w:val="NormalSingle"/>
    <w:basedOn w:val="Normal"/>
    <w:qFormat/>
    <w:rsid w:val="007F6E15"/>
    <w:rPr>
      <w:szCs w:val="24"/>
    </w:rPr>
  </w:style>
  <w:style w:type="character" w:styleId="Hyperlink">
    <w:name w:val="Hyperlink"/>
    <w:basedOn w:val="DefaultParagraphFont"/>
    <w:rsid w:val="007F6E15"/>
    <w:rPr>
      <w:color w:val="0563C1" w:themeColor="hyperlink"/>
      <w:u w:val="single"/>
    </w:rPr>
  </w:style>
  <w:style w:type="character" w:customStyle="1" w:styleId="UnresolvedMention">
    <w:name w:val="Unresolved Mention"/>
    <w:basedOn w:val="DefaultParagraphFont"/>
    <w:uiPriority w:val="99"/>
    <w:semiHidden/>
    <w:unhideWhenUsed/>
    <w:rsid w:val="007F6E15"/>
    <w:rPr>
      <w:color w:val="605E5C"/>
      <w:shd w:val="clear" w:color="auto" w:fill="E1DFDD"/>
    </w:rPr>
  </w:style>
  <w:style w:type="paragraph" w:customStyle="1" w:styleId="Normal6">
    <w:name w:val="Normal6"/>
    <w:basedOn w:val="Normal"/>
    <w:link w:val="Normal6Char"/>
    <w:rsid w:val="00A25E3F"/>
    <w:pPr>
      <w:spacing w:after="120"/>
    </w:pPr>
  </w:style>
  <w:style w:type="character" w:customStyle="1" w:styleId="NormalBoldChar">
    <w:name w:val="NormalBold Char"/>
    <w:basedOn w:val="DefaultParagraphFont"/>
    <w:link w:val="NormalBold"/>
    <w:rsid w:val="00A25E3F"/>
    <w:rPr>
      <w:b/>
      <w:sz w:val="24"/>
    </w:rPr>
  </w:style>
  <w:style w:type="character" w:customStyle="1" w:styleId="Normal6Char">
    <w:name w:val="Normal6 Char"/>
    <w:basedOn w:val="DefaultParagraphFont"/>
    <w:link w:val="Normal6"/>
    <w:rsid w:val="00A25E3F"/>
    <w:rPr>
      <w:sz w:val="24"/>
      <w:lang w:val="cs-CZ"/>
    </w:rPr>
  </w:style>
  <w:style w:type="paragraph" w:customStyle="1" w:styleId="ColumnHeading">
    <w:name w:val="ColumnHeading"/>
    <w:basedOn w:val="Normal"/>
    <w:rsid w:val="00A25E3F"/>
    <w:pPr>
      <w:spacing w:after="240"/>
      <w:jc w:val="center"/>
    </w:pPr>
    <w:rPr>
      <w:i/>
    </w:rPr>
  </w:style>
  <w:style w:type="paragraph" w:customStyle="1" w:styleId="AMNumberTabs0">
    <w:name w:val="AMNumberTabs"/>
    <w:basedOn w:val="Normal"/>
    <w:rsid w:val="00A25E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25E3F"/>
    <w:pPr>
      <w:jc w:val="right"/>
    </w:pPr>
  </w:style>
  <w:style w:type="paragraph" w:styleId="Footer">
    <w:name w:val="footer"/>
    <w:basedOn w:val="Normal"/>
    <w:link w:val="FooterChar"/>
    <w:semiHidden/>
    <w:rsid w:val="002B0AA8"/>
    <w:pPr>
      <w:tabs>
        <w:tab w:val="center" w:pos="4513"/>
        <w:tab w:val="right" w:pos="9026"/>
      </w:tabs>
    </w:pPr>
  </w:style>
  <w:style w:type="character" w:customStyle="1" w:styleId="FooterChar">
    <w:name w:val="Footer Char"/>
    <w:basedOn w:val="DefaultParagraphFont"/>
    <w:link w:val="Footer"/>
    <w:semiHidden/>
    <w:rsid w:val="002B0AA8"/>
    <w:rPr>
      <w:sz w:val="24"/>
    </w:rPr>
  </w:style>
  <w:style w:type="paragraph" w:styleId="Revision">
    <w:name w:val="Revision"/>
    <w:hidden/>
    <w:uiPriority w:val="99"/>
    <w:semiHidden/>
    <w:rsid w:val="00AA2021"/>
    <w:rPr>
      <w:sz w:val="24"/>
    </w:rPr>
  </w:style>
  <w:style w:type="character" w:styleId="CommentReference">
    <w:name w:val="annotation reference"/>
    <w:basedOn w:val="DefaultParagraphFont"/>
    <w:rsid w:val="00533DE8"/>
    <w:rPr>
      <w:sz w:val="16"/>
      <w:szCs w:val="16"/>
    </w:rPr>
  </w:style>
  <w:style w:type="paragraph" w:styleId="CommentText">
    <w:name w:val="annotation text"/>
    <w:basedOn w:val="Normal"/>
    <w:link w:val="CommentTextChar"/>
    <w:rsid w:val="00533DE8"/>
    <w:rPr>
      <w:sz w:val="20"/>
    </w:rPr>
  </w:style>
  <w:style w:type="character" w:customStyle="1" w:styleId="CommentTextChar">
    <w:name w:val="Comment Text Char"/>
    <w:basedOn w:val="DefaultParagraphFont"/>
    <w:link w:val="CommentText"/>
    <w:rsid w:val="00533DE8"/>
  </w:style>
  <w:style w:type="paragraph" w:styleId="CommentSubject">
    <w:name w:val="annotation subject"/>
    <w:basedOn w:val="CommentText"/>
    <w:next w:val="CommentText"/>
    <w:link w:val="CommentSubjectChar"/>
    <w:semiHidden/>
    <w:unhideWhenUsed/>
    <w:rsid w:val="00533DE8"/>
    <w:rPr>
      <w:b/>
      <w:bCs/>
    </w:rPr>
  </w:style>
  <w:style w:type="character" w:customStyle="1" w:styleId="CommentSubjectChar">
    <w:name w:val="Comment Subject Char"/>
    <w:basedOn w:val="CommentTextChar"/>
    <w:link w:val="CommentSubject"/>
    <w:semiHidden/>
    <w:rsid w:val="00533DE8"/>
    <w:rPr>
      <w:b/>
      <w:bCs/>
    </w:rPr>
  </w:style>
  <w:style w:type="paragraph" w:customStyle="1" w:styleId="Normal12a">
    <w:name w:val="Normal12a"/>
    <w:basedOn w:val="Normal"/>
    <w:rsid w:val="009B4D53"/>
    <w:pPr>
      <w:spacing w:after="240"/>
    </w:pPr>
  </w:style>
  <w:style w:type="paragraph" w:customStyle="1" w:styleId="RollCallVotes">
    <w:name w:val="RollCallVotes"/>
    <w:basedOn w:val="Normal"/>
    <w:rsid w:val="009B4D53"/>
    <w:pPr>
      <w:spacing w:before="120" w:after="120"/>
      <w:jc w:val="center"/>
    </w:pPr>
    <w:rPr>
      <w:b/>
      <w:bCs/>
      <w:snapToGrid w:val="0"/>
      <w:sz w:val="16"/>
      <w:lang w:eastAsia="en-US"/>
    </w:rPr>
  </w:style>
  <w:style w:type="paragraph" w:customStyle="1" w:styleId="RollCallTabs">
    <w:name w:val="RollCallTabs"/>
    <w:basedOn w:val="Normal"/>
    <w:qFormat/>
    <w:rsid w:val="009B4D53"/>
    <w:pPr>
      <w:tabs>
        <w:tab w:val="center" w:pos="284"/>
        <w:tab w:val="left" w:pos="426"/>
      </w:tabs>
    </w:pPr>
    <w:rPr>
      <w:snapToGrid w:val="0"/>
      <w:lang w:eastAsia="en-US"/>
    </w:rPr>
  </w:style>
  <w:style w:type="paragraph" w:customStyle="1" w:styleId="RollCallSymbols14pt">
    <w:name w:val="RollCallSymbols14pt"/>
    <w:basedOn w:val="Normal"/>
    <w:rsid w:val="009B4D53"/>
    <w:pPr>
      <w:spacing w:before="120" w:after="120"/>
      <w:jc w:val="center"/>
    </w:pPr>
    <w:rPr>
      <w:rFonts w:ascii="Arial" w:hAnsi="Arial"/>
      <w:b/>
      <w:bCs/>
      <w:snapToGrid w:val="0"/>
      <w:sz w:val="28"/>
      <w:lang w:eastAsia="en-US"/>
    </w:rPr>
  </w:style>
  <w:style w:type="paragraph" w:customStyle="1" w:styleId="RollCallTable">
    <w:name w:val="RollCallTable"/>
    <w:basedOn w:val="Normal"/>
    <w:rsid w:val="009B4D53"/>
    <w:pPr>
      <w:spacing w:before="120" w:after="120"/>
    </w:pPr>
    <w:rPr>
      <w:snapToGrid w:val="0"/>
      <w:sz w:val="16"/>
      <w:lang w:eastAsia="en-US"/>
    </w:rPr>
  </w:style>
  <w:style w:type="character" w:styleId="Strong">
    <w:name w:val="Strong"/>
    <w:basedOn w:val="DefaultParagraphFont"/>
    <w:qFormat/>
    <w:rsid w:val="00D623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3236/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4729</Words>
  <Characters>28518</Characters>
  <Application>Microsoft Office Word</Application>
  <DocSecurity>0</DocSecurity>
  <Lines>1096</Lines>
  <Paragraphs>443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2</cp:revision>
  <cp:lastPrinted>2004-11-04T09:41:00Z</cp:lastPrinted>
  <dcterms:created xsi:type="dcterms:W3CDTF">2026-09-30T09:01:00Z</dcterms:created>
  <dcterms:modified xsi:type="dcterms:W3CDTF">2026-09-30T09:01:00Z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1350663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Bookout">
    <vt:lpwstr>OK - 2026/09/30 11:01</vt:lpwstr>
  </property>
  <property fmtid="{D5CDD505-2E9C-101B-9397-08002B2CF9AE}" pid="9" name="Created with">
    <vt:lpwstr>10.3.0 Build [20260401]</vt:lpwstr>
  </property>
  <property fmtid="{D5CDD505-2E9C-101B-9397-08002B2CF9AE}" pid="10" name="FooterPath">
    <vt:lpwstr>RR\1350663CS.docx</vt:lpwstr>
  </property>
  <property fmtid="{D5CDD505-2E9C-101B-9397-08002B2CF9AE}" pid="11" name="LastEdited with">
    <vt:lpwstr>10.3.1 Build [20260902]</vt:lpwstr>
  </property>
  <property fmtid="{D5CDD505-2E9C-101B-9397-08002B2CF9AE}" pid="12" name="PE number">
    <vt:lpwstr>787.833</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- 2026/05/05 10:53</vt:lpwstr>
  </property>
</Properties>
</file>