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03CF112"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B13D6F" w:rsidRPr="00492275" w:rsidP="00A1510B" w14:paraId="76562DF1" w14:textId="77777777">
            <w:pPr>
              <w:pStyle w:val="EPName"/>
              <w:widowControl/>
            </w:pPr>
            <w:r>
              <w:t>Parlement européen</w:t>
            </w:r>
          </w:p>
          <w:p w:rsidR="00B13D6F" w:rsidRPr="00492275" w:rsidP="00A1510B" w14:paraId="632D6E96" w14:textId="77777777">
            <w:pPr>
              <w:pStyle w:val="EPTerm"/>
              <w:widowControl/>
            </w:pPr>
            <w:r>
              <w:t>2024-2029</w:t>
            </w:r>
          </w:p>
        </w:tc>
        <w:tc>
          <w:tcPr>
            <w:tcW w:w="2268" w:type="dxa"/>
            <w:shd w:val="clear" w:color="auto" w:fill="auto"/>
          </w:tcPr>
          <w:p w:rsidR="00B13D6F" w:rsidRPr="00492275" w:rsidP="00A1510B" w14:paraId="60F84A08" w14:textId="77777777">
            <w:pPr>
              <w:pStyle w:val="EPLogo"/>
              <w:widowControl/>
            </w:pPr>
            <w:r w:rsidRPr="0049227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612734"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492275" w:rsidP="00A1510B" w14:paraId="2CF9030D" w14:textId="77777777">
      <w:pPr>
        <w:pStyle w:val="LineTop"/>
        <w:widowControl/>
      </w:pPr>
    </w:p>
    <w:p w:rsidR="00461601" w:rsidRPr="00492275" w:rsidP="00A1510B" w14:paraId="67F6D672" w14:textId="77777777">
      <w:pPr>
        <w:pStyle w:val="EPBody"/>
        <w:widowControl/>
      </w:pPr>
      <w:r>
        <w:t>Document de séance</w:t>
      </w:r>
    </w:p>
    <w:p w:rsidR="00461601" w:rsidRPr="00492275" w:rsidP="00A1510B" w14:paraId="038DD39F" w14:textId="77777777">
      <w:pPr>
        <w:pStyle w:val="LineBottom"/>
        <w:widowControl/>
      </w:pPr>
    </w:p>
    <w:p w:rsidR="00793EA9" w:rsidRPr="00492275" w:rsidP="00A1510B" w14:paraId="72FC2611" w14:textId="77777777">
      <w:pPr>
        <w:pStyle w:val="CoverReference"/>
        <w:widowControl/>
      </w:pPr>
      <w:r>
        <w:rPr>
          <w:rStyle w:val="HideTWBExt"/>
        </w:rPr>
        <w:t>&lt;NoDocSe&gt;</w:t>
      </w:r>
      <w:r>
        <w:t>A10</w:t>
      </w:r>
      <w:r>
        <w:noBreakHyphen/>
        <w:t>0233/2026</w:t>
      </w:r>
      <w:r>
        <w:rPr>
          <w:rStyle w:val="HideTWBExt"/>
        </w:rPr>
        <w:t>&lt;/NoDocSe&gt;</w:t>
      </w:r>
    </w:p>
    <w:p w:rsidR="00793EA9" w:rsidRPr="00492275" w:rsidP="00A1510B" w14:paraId="4E4D59EE" w14:textId="77777777">
      <w:pPr>
        <w:pStyle w:val="CoverDate"/>
        <w:widowControl/>
      </w:pPr>
      <w:r>
        <w:rPr>
          <w:rStyle w:val="HideTWBExt"/>
        </w:rPr>
        <w:t>&lt;Date&gt;</w:t>
      </w:r>
      <w:r>
        <w:rPr>
          <w:rStyle w:val="HideTWBInt"/>
          <w:color w:val="auto"/>
        </w:rPr>
        <w:t>{15/09/2026}</w:t>
      </w:r>
      <w:r>
        <w:t>15.9.2026</w:t>
      </w:r>
      <w:r>
        <w:rPr>
          <w:rStyle w:val="HideTWBExt"/>
        </w:rPr>
        <w:t>&lt;/Date&gt;</w:t>
      </w:r>
    </w:p>
    <w:p w:rsidR="00793EA9" w:rsidRPr="00492275" w:rsidP="00A1510B" w14:paraId="087FCDC4" w14:textId="77777777">
      <w:pPr>
        <w:pStyle w:val="CoverDocType"/>
        <w:widowControl/>
      </w:pPr>
      <w:r>
        <w:rPr>
          <w:rStyle w:val="HideTWBExt"/>
          <w:b w:val="0"/>
        </w:rPr>
        <w:t>&lt;RefProcLect&gt;</w:t>
      </w:r>
      <w:r>
        <w:t>***I</w:t>
      </w:r>
      <w:r>
        <w:rPr>
          <w:rStyle w:val="HideTWBExt"/>
          <w:b w:val="0"/>
        </w:rPr>
        <w:t>&lt;/RefProcLect&gt;</w:t>
      </w:r>
    </w:p>
    <w:p w:rsidR="00793EA9" w:rsidRPr="00492275" w:rsidP="00A1510B" w14:paraId="2A058490" w14:textId="77777777">
      <w:pPr>
        <w:pStyle w:val="CoverDocType24a"/>
        <w:widowControl/>
      </w:pPr>
      <w:r>
        <w:rPr>
          <w:rStyle w:val="HideTWBExt"/>
          <w:b w:val="0"/>
        </w:rPr>
        <w:t>&lt;TitreType&gt;</w:t>
      </w:r>
      <w:r>
        <w:t>RAPPORT</w:t>
      </w:r>
      <w:r>
        <w:rPr>
          <w:rStyle w:val="HideTWBExt"/>
          <w:b w:val="0"/>
        </w:rPr>
        <w:t>&lt;/TitreType&gt;</w:t>
      </w:r>
    </w:p>
    <w:p w:rsidR="00793EA9" w:rsidRPr="00492275" w:rsidP="00A1510B" w14:paraId="30BB502C" w14:textId="77777777">
      <w:pPr>
        <w:pStyle w:val="CoverNormal"/>
        <w:widowControl/>
      </w:pPr>
      <w:r>
        <w:rPr>
          <w:rStyle w:val="HideTWBExt"/>
        </w:rPr>
        <w:t>&lt;Titre&gt;</w:t>
      </w:r>
      <w:r>
        <w:t xml:space="preserve">sur la proposition de directive du Parlement européen et du </w:t>
      </w:r>
      <w:r>
        <w:t>Conseil modifiant la directive 2007/2/CE en ce qui concerne la simplification de certaines exigences pour l’établissement de l’infrastructure d’information géographique dans l’Union</w:t>
      </w:r>
      <w:r>
        <w:rPr>
          <w:rStyle w:val="HideTWBExt"/>
        </w:rPr>
        <w:t>&lt;/Titre&gt;</w:t>
      </w:r>
    </w:p>
    <w:p w:rsidR="00793EA9" w:rsidRPr="00C23BD8" w:rsidP="00A1510B" w14:paraId="1CFF62E1" w14:textId="77777777">
      <w:pPr>
        <w:pStyle w:val="CoverNormal24a"/>
        <w:widowControl/>
        <w:rPr>
          <w:lang w:val="pt-PT"/>
        </w:rPr>
      </w:pPr>
      <w:r w:rsidRPr="00C23BD8">
        <w:rPr>
          <w:rStyle w:val="HideTWBExt"/>
          <w:lang w:val="pt-PT"/>
        </w:rPr>
        <w:t>&lt;DocRef&gt;</w:t>
      </w:r>
      <w:r w:rsidRPr="00C23BD8">
        <w:rPr>
          <w:lang w:val="pt-PT"/>
        </w:rPr>
        <w:t>(COM(2025)0985 – C10</w:t>
      </w:r>
      <w:r w:rsidRPr="00C23BD8">
        <w:rPr>
          <w:lang w:val="pt-PT"/>
        </w:rPr>
        <w:noBreakHyphen/>
        <w:t>0338/2025 – 2025/0393(COD))</w:t>
      </w:r>
      <w:r w:rsidRPr="00C23BD8">
        <w:rPr>
          <w:rStyle w:val="HideTWBExt"/>
          <w:lang w:val="pt-PT"/>
        </w:rPr>
        <w:t>&lt;/DocRef&gt;</w:t>
      </w:r>
    </w:p>
    <w:p w:rsidR="00793EA9" w:rsidRPr="00492275" w:rsidP="00A1510B" w14:paraId="0C8122BD" w14:textId="77777777">
      <w:pPr>
        <w:pStyle w:val="CoverNormal24a"/>
        <w:widowControl/>
      </w:pPr>
      <w:r>
        <w:rPr>
          <w:rStyle w:val="HideTWBExt"/>
        </w:rPr>
        <w:t>&lt;Commission&gt;</w:t>
      </w:r>
      <w:r>
        <w:rPr>
          <w:rStyle w:val="HideTWBInt"/>
          <w:color w:val="auto"/>
        </w:rPr>
        <w:t>{ENVI}</w:t>
      </w:r>
      <w:r>
        <w:t>Commission de l’environnement, du climat et de la sécurité alimentaire</w:t>
      </w:r>
      <w:r>
        <w:rPr>
          <w:rStyle w:val="HideTWBExt"/>
        </w:rPr>
        <w:t>&lt;/Commission&gt;</w:t>
      </w:r>
    </w:p>
    <w:p w:rsidR="00793EA9" w:rsidRPr="00492275" w:rsidP="00A1510B" w14:paraId="511E6DB2" w14:textId="77777777">
      <w:pPr>
        <w:pStyle w:val="CoverNormal24a"/>
        <w:widowControl/>
      </w:pPr>
      <w:r>
        <w:t xml:space="preserve">Rapporteure: </w:t>
      </w:r>
      <w:r>
        <w:rPr>
          <w:rStyle w:val="HideTWBExt"/>
        </w:rPr>
        <w:t>&lt;Depute&gt;</w:t>
      </w:r>
      <w:r>
        <w:t xml:space="preserve">Emma Wiesner </w:t>
      </w:r>
      <w:r>
        <w:rPr>
          <w:rStyle w:val="HideTWBExt"/>
        </w:rPr>
        <w:t>&lt;/Depute&gt;</w:t>
      </w:r>
    </w:p>
    <w:p w:rsidR="001C5B44" w:rsidRPr="00492275" w:rsidP="00A1510B" w14:paraId="176338FB" w14:textId="77777777">
      <w:pPr>
        <w:pStyle w:val="CoverNormal"/>
        <w:widowControl/>
      </w:pPr>
    </w:p>
    <w:p w:rsidR="00DA06A7" w:rsidRPr="00492275" w:rsidP="00A1510B" w14:paraId="548DBD90" w14:textId="3D881E0E">
      <w:pPr>
        <w:widowControl/>
      </w:pPr>
      <w:r>
        <w:br w:type="page"/>
      </w:r>
      <w:r w:rsidRPr="00492275" w:rsidR="0008408D">
        <w:fldChar w:fldCharType="begin"/>
      </w:r>
      <w:r w:rsidRPr="00492275">
        <w:instrText xml:space="preserve"> TITLE  \* MERGEFORMAT </w:instrText>
      </w:r>
      <w:r w:rsidRPr="00492275" w:rsidR="0008408D">
        <w:fldChar w:fldCharType="separate"/>
      </w:r>
      <w:r>
        <w:t>PR_COD_1amCom</w:t>
      </w:r>
      <w:r w:rsidRPr="00492275" w:rsidR="0008408D">
        <w:fldChar w:fldCharType="end"/>
      </w:r>
    </w:p>
    <w:p w:rsidR="00DA06A7" w:rsidRPr="00492275" w:rsidP="00A1510B" w14:paraId="5CAE28FC" w14:textId="77777777">
      <w:pPr>
        <w:widowControl/>
      </w:pPr>
    </w:p>
    <w:p w:rsidR="00DA06A7" w:rsidRPr="00492275" w:rsidP="00A1510B" w14:paraId="20672610" w14:textId="77777777">
      <w:pPr>
        <w:widowControl/>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
      <w:tblGrid>
        <w:gridCol w:w="5811"/>
      </w:tblGrid>
      <w:tr w14:paraId="21C1B79F" w14:textId="77777777">
        <w:tblPrEx>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tblPrEx>
        <w:tc>
          <w:tcPr>
            <w:tcW w:w="5811" w:type="dxa"/>
          </w:tcPr>
          <w:p w:rsidR="00EF0118" w:rsidRPr="00492275" w:rsidP="00A1510B" w14:paraId="302BF779" w14:textId="77777777">
            <w:pPr>
              <w:pStyle w:val="Lgendetitre"/>
              <w:widowControl/>
            </w:pPr>
            <w:r>
              <w:t>Légende des signes utilisés</w:t>
            </w:r>
          </w:p>
        </w:tc>
      </w:tr>
      <w:tr w14:paraId="6EA591DD" w14:textId="77777777" w:rsidTr="007452CB">
        <w:tblPrEx>
          <w:tblW w:w="0" w:type="auto"/>
          <w:tblInd w:w="1667" w:type="dxa"/>
          <w:tblLayout w:type="fixed"/>
          <w:tblCellMar>
            <w:left w:w="107" w:type="dxa"/>
            <w:right w:w="107" w:type="dxa"/>
          </w:tblCellMar>
          <w:tblLook w:val="0000"/>
        </w:tblPrEx>
        <w:trPr>
          <w:cantSplit/>
          <w:trHeight w:val="1807"/>
        </w:trPr>
        <w:tc>
          <w:tcPr>
            <w:tcW w:w="5811" w:type="dxa"/>
            <w:tcBorders>
              <w:bottom w:val="single" w:sz="4" w:space="0" w:color="auto"/>
            </w:tcBorders>
          </w:tcPr>
          <w:p w:rsidR="00EF0118" w:rsidRPr="00492275" w:rsidP="00A1510B" w14:paraId="1FAE205C" w14:textId="77777777">
            <w:pPr>
              <w:pStyle w:val="Lgendesigne"/>
              <w:widowControl/>
            </w:pPr>
            <w:r>
              <w:tab/>
              <w:t>*</w:t>
            </w:r>
            <w:r>
              <w:tab/>
              <w:t>Procédure de consultation</w:t>
            </w:r>
            <w:r>
              <w:tab/>
            </w:r>
          </w:p>
          <w:p w:rsidR="00EF0118" w:rsidRPr="00492275" w:rsidP="00A1510B" w14:paraId="761C3BD7" w14:textId="77777777">
            <w:pPr>
              <w:pStyle w:val="Lgendesigne"/>
              <w:widowControl/>
            </w:pPr>
            <w:r>
              <w:tab/>
              <w:t>***</w:t>
            </w:r>
            <w:r>
              <w:tab/>
              <w:t>Procédure d’approbation</w:t>
            </w:r>
          </w:p>
          <w:p w:rsidR="00EF0118" w:rsidRPr="00492275" w:rsidP="00A1510B" w14:paraId="34309FD1" w14:textId="77777777">
            <w:pPr>
              <w:pStyle w:val="Lgendesigne"/>
              <w:widowControl/>
            </w:pPr>
            <w:r>
              <w:tab/>
              <w:t>***I</w:t>
            </w:r>
            <w:r>
              <w:tab/>
              <w:t>Procédure législative ordinaire (première lecture)</w:t>
            </w:r>
          </w:p>
          <w:p w:rsidR="00EF0118" w:rsidRPr="00492275" w:rsidP="00A1510B" w14:paraId="486FE061" w14:textId="77777777">
            <w:pPr>
              <w:pStyle w:val="Lgendesigne"/>
              <w:widowControl/>
            </w:pPr>
            <w:r>
              <w:tab/>
              <w:t>***II</w:t>
            </w:r>
            <w:r>
              <w:tab/>
              <w:t>Procédure législative ordinaire (deuxième lecture)</w:t>
            </w:r>
          </w:p>
          <w:p w:rsidR="00EF0118" w:rsidRPr="00492275" w:rsidP="00A1510B" w14:paraId="06FFBFB6" w14:textId="77777777">
            <w:pPr>
              <w:pStyle w:val="Lgendesigne"/>
              <w:widowControl/>
            </w:pPr>
            <w:r>
              <w:tab/>
              <w:t>***III</w:t>
            </w:r>
            <w:r>
              <w:tab/>
              <w:t>Procédure législative ordinaire (troisième lecture)</w:t>
            </w:r>
            <w:r>
              <w:br/>
            </w:r>
          </w:p>
          <w:p w:rsidR="00EF0118" w:rsidRPr="00492275" w:rsidP="00A1510B" w14:paraId="1C6A4DC2" w14:textId="77777777">
            <w:pPr>
              <w:pStyle w:val="Lgendestandard"/>
              <w:widowControl/>
            </w:pPr>
            <w:r>
              <w:t xml:space="preserve">(La procédure indiquée est fondée sur la base </w:t>
            </w:r>
            <w:r>
              <w:t>juridique proposée par le projet d’acte.)</w:t>
            </w:r>
          </w:p>
          <w:p w:rsidR="00EF0118" w:rsidRPr="00492275" w:rsidP="00A1510B" w14:paraId="3535DE80" w14:textId="77777777">
            <w:pPr>
              <w:pStyle w:val="Lgendestandard"/>
              <w:widowControl/>
            </w:pPr>
          </w:p>
        </w:tc>
      </w:tr>
    </w:tbl>
    <w:p w:rsidR="00DA06A7" w:rsidRPr="00492275" w:rsidP="00A1510B" w14:paraId="60D9C26B" w14:textId="77777777">
      <w:pPr>
        <w:widowControl/>
      </w:pPr>
    </w:p>
    <w:p w:rsidR="00DA06A7" w:rsidRPr="00492275" w:rsidP="00A1510B" w14:paraId="1D047BE2" w14:textId="77777777">
      <w:pPr>
        <w:widowControl/>
      </w:pPr>
    </w:p>
    <w:p w:rsidR="00DA06A7" w:rsidRPr="00492275" w:rsidP="00A1510B" w14:paraId="50114DFD" w14:textId="77777777">
      <w:pPr>
        <w:widowControl/>
      </w:pPr>
    </w:p>
    <w:p w:rsidR="00DA06A7" w:rsidRPr="00492275" w:rsidP="00A1510B" w14:paraId="42E9C84A" w14:textId="77777777">
      <w:pPr>
        <w:widowControl/>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
      <w:tblGrid>
        <w:gridCol w:w="5811"/>
      </w:tblGrid>
      <w:tr w14:paraId="594F32C9" w14:textId="77777777">
        <w:tblPrEx>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tblPrEx>
        <w:tc>
          <w:tcPr>
            <w:tcW w:w="5811" w:type="dxa"/>
          </w:tcPr>
          <w:p w:rsidR="00EF0118" w:rsidRPr="00492275" w:rsidP="00A1510B" w14:paraId="1DB58F82" w14:textId="77777777">
            <w:pPr>
              <w:pStyle w:val="Lgendetitre"/>
              <w:widowControl/>
            </w:pPr>
            <w:r>
              <w:t>Amendements à un projet d’acte</w:t>
            </w:r>
          </w:p>
        </w:tc>
      </w:tr>
      <w:tr w14:paraId="49D04C32" w14:textId="77777777" w:rsidTr="00554250">
        <w:tblPrEx>
          <w:tblW w:w="0" w:type="auto"/>
          <w:tblInd w:w="1668" w:type="dxa"/>
          <w:tblLayout w:type="fixed"/>
          <w:tblLook w:val="0000"/>
        </w:tblPrEx>
        <w:trPr>
          <w:trHeight w:val="4496"/>
        </w:trPr>
        <w:tc>
          <w:tcPr>
            <w:tcW w:w="5811" w:type="dxa"/>
          </w:tcPr>
          <w:p w:rsidR="00EF0118" w:rsidRPr="00492275" w:rsidP="00A1510B" w14:paraId="4E5C2A93" w14:textId="77777777">
            <w:pPr>
              <w:pStyle w:val="Lgendestandard"/>
              <w:widowControl/>
            </w:pPr>
          </w:p>
          <w:p w:rsidR="00EF0118" w:rsidRPr="00492275" w:rsidP="00A1510B" w14:paraId="40DA3646" w14:textId="77777777">
            <w:pPr>
              <w:pStyle w:val="Lgendestandard"/>
              <w:widowControl/>
              <w:rPr>
                <w:szCs w:val="18"/>
              </w:rPr>
            </w:pPr>
            <w:r>
              <w:rPr>
                <w:b/>
              </w:rPr>
              <w:t>Amendements du Parlement présentés en deux colonnes</w:t>
            </w:r>
          </w:p>
          <w:p w:rsidR="00EF0118" w:rsidRPr="00492275" w:rsidP="00A1510B" w14:paraId="0E60F25A" w14:textId="77777777">
            <w:pPr>
              <w:pStyle w:val="Lgendestandard"/>
              <w:widowControl/>
              <w:rPr>
                <w:szCs w:val="18"/>
              </w:rPr>
            </w:pPr>
          </w:p>
          <w:p w:rsidR="00EF0118" w:rsidRPr="00492275" w:rsidP="00A1510B" w14:paraId="383E0EC8" w14:textId="77777777">
            <w:pPr>
              <w:pStyle w:val="Lgendestandard"/>
              <w:widowControl/>
              <w:rPr>
                <w:szCs w:val="18"/>
              </w:rPr>
            </w:pPr>
            <w:r>
              <w:t xml:space="preserve">Les suppressions sont signalées par des </w:t>
            </w:r>
            <w:r>
              <w:rPr>
                <w:b/>
                <w:i/>
              </w:rPr>
              <w:t>italiques gras</w:t>
            </w:r>
            <w:r>
              <w:t xml:space="preserve"> dans la colonne de gauche. </w:t>
            </w:r>
            <w:r>
              <w:t xml:space="preserve">Les remplacements sont signalés par des </w:t>
            </w:r>
            <w:r>
              <w:rPr>
                <w:b/>
                <w:i/>
              </w:rPr>
              <w:t xml:space="preserve">italiques gras </w:t>
            </w:r>
            <w:r>
              <w:t>dans les deux colonnes. Le texte nouveau est signalé par des</w:t>
            </w:r>
            <w:r>
              <w:rPr>
                <w:b/>
                <w:i/>
              </w:rPr>
              <w:t xml:space="preserve"> italiques gras</w:t>
            </w:r>
            <w:r>
              <w:t xml:space="preserve"> dans la colonne de droite.</w:t>
            </w:r>
          </w:p>
          <w:p w:rsidR="00EF0118" w:rsidRPr="00492275" w:rsidP="00A1510B" w14:paraId="3FC9EF50" w14:textId="77777777">
            <w:pPr>
              <w:pStyle w:val="Lgendestandard"/>
              <w:widowControl/>
            </w:pPr>
          </w:p>
          <w:p w:rsidR="00EF0118" w:rsidRPr="00492275" w:rsidP="00A1510B" w14:paraId="40EEB60A" w14:textId="77777777">
            <w:pPr>
              <w:pStyle w:val="Lgendestandard"/>
              <w:widowControl/>
            </w:pPr>
            <w:r>
              <w:t xml:space="preserve">Les première et deuxième lignes de l’en-tête de chaque amendement identifient le passage concerné dans le projet d’acte à l’examen. Si un amendement porte sur un acte existant, que le projet d’acte entend modifier, l’en-tête comporte en outre une troisième et une quatrième lignes qui identifient respectivement l’acte existant et la disposition de celui-ci qui est concernée. </w:t>
            </w:r>
          </w:p>
          <w:p w:rsidR="00EF0118" w:rsidRPr="00492275" w:rsidP="00A1510B" w14:paraId="20CA7FA4" w14:textId="77777777">
            <w:pPr>
              <w:pStyle w:val="Lgendestandard"/>
              <w:widowControl/>
            </w:pPr>
          </w:p>
          <w:p w:rsidR="00EF0118" w:rsidRPr="00492275" w:rsidP="00A1510B" w14:paraId="138F8089" w14:textId="77777777">
            <w:pPr>
              <w:pStyle w:val="Lgendestandard"/>
              <w:widowControl/>
              <w:rPr>
                <w:b/>
                <w:szCs w:val="18"/>
              </w:rPr>
            </w:pPr>
            <w:r>
              <w:rPr>
                <w:b/>
              </w:rPr>
              <w:t>Amendements du Parlement prenant la forme d’un texte consolidé</w:t>
            </w:r>
          </w:p>
          <w:p w:rsidR="00EF0118" w:rsidRPr="00492275" w:rsidP="00A1510B" w14:paraId="0342C5F7" w14:textId="77777777">
            <w:pPr>
              <w:pStyle w:val="Lgendestandard"/>
              <w:widowControl/>
              <w:rPr>
                <w:szCs w:val="18"/>
              </w:rPr>
            </w:pPr>
          </w:p>
          <w:p w:rsidR="00EF0118" w:rsidRPr="00492275" w:rsidP="00A1510B" w14:paraId="33B13F11" w14:textId="77777777">
            <w:pPr>
              <w:pStyle w:val="Lgendestandard"/>
              <w:widowControl/>
              <w:rPr>
                <w:szCs w:val="18"/>
              </w:rPr>
            </w:pPr>
            <w:r>
              <w:rPr>
                <w:color w:val="000000"/>
              </w:rPr>
              <w:t xml:space="preserve">Les parties de textes nouvelles sont indiquées en </w:t>
            </w:r>
            <w:r>
              <w:rPr>
                <w:b/>
                <w:i/>
                <w:color w:val="000000"/>
              </w:rPr>
              <w:t>italiques gras</w:t>
            </w:r>
            <w:r>
              <w:t xml:space="preserve">. Les parties de texte supprimées sont </w:t>
            </w:r>
            <w:r>
              <w:rPr>
                <w:color w:val="000000"/>
              </w:rPr>
              <w:t xml:space="preserve">indiquées par le symbole </w:t>
            </w:r>
            <w:r>
              <w:t xml:space="preserve">▌ ou barrées. Les remplacements sont signalés en indiquant en </w:t>
            </w:r>
            <w:r>
              <w:rPr>
                <w:b/>
                <w:i/>
              </w:rPr>
              <w:t xml:space="preserve">italiques gras </w:t>
            </w:r>
            <w:r>
              <w:t xml:space="preserve">le texte nouveau et en effaçant ou en barrant le texte remplacé. </w:t>
            </w:r>
          </w:p>
          <w:p w:rsidR="00EF0118" w:rsidRPr="00492275" w:rsidP="00A1510B" w14:paraId="31CD3AB5" w14:textId="77777777">
            <w:pPr>
              <w:pStyle w:val="Lgendestandard"/>
              <w:widowControl/>
            </w:pPr>
            <w:r>
              <w:t>Par exception, les modifications de nature strictement technique apportées par les services en vue de l’élaboration du texte final ne sont pas marquées.</w:t>
            </w:r>
          </w:p>
          <w:p w:rsidR="00EF0118" w:rsidRPr="00492275" w:rsidP="00A1510B" w14:paraId="2951FFD5" w14:textId="77777777">
            <w:pPr>
              <w:pStyle w:val="Lgendestandard"/>
              <w:widowControl/>
            </w:pPr>
          </w:p>
        </w:tc>
      </w:tr>
    </w:tbl>
    <w:p w:rsidR="00DA06A7" w:rsidRPr="00492275" w:rsidP="00A1510B" w14:paraId="5707EE62" w14:textId="77777777">
      <w:pPr>
        <w:widowControl/>
      </w:pPr>
    </w:p>
    <w:p w:rsidR="00793EA9" w:rsidRPr="00492275" w:rsidP="00A1510B" w14:paraId="665105BC" w14:textId="77777777">
      <w:pPr>
        <w:widowControl/>
        <w:tabs>
          <w:tab w:val="center" w:pos="4677"/>
        </w:tabs>
      </w:pPr>
    </w:p>
    <w:p w:rsidR="00793EA9" w:rsidRPr="00492275" w:rsidP="00A1510B" w14:paraId="4D55D8DC" w14:textId="77777777">
      <w:pPr>
        <w:pStyle w:val="TOCHeading"/>
        <w:widowControl/>
      </w:pPr>
      <w:r>
        <w:br w:type="page"/>
      </w:r>
      <w:r>
        <w:t>SOMMAIRE</w:t>
      </w:r>
    </w:p>
    <w:p w:rsidR="00793EA9" w:rsidRPr="00492275" w:rsidP="00A1510B" w14:paraId="716D4869" w14:textId="77777777">
      <w:pPr>
        <w:pStyle w:val="TOCPage"/>
        <w:widowControl/>
      </w:pPr>
      <w:r>
        <w:t>Page</w:t>
      </w:r>
    </w:p>
    <w:p w:rsidR="00C23BD8" w14:paraId="07F18B44" w14:textId="55B59A1C">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492275">
        <w:rPr>
          <w:b/>
        </w:rPr>
        <w:fldChar w:fldCharType="begin"/>
      </w:r>
      <w:r w:rsidRPr="00492275">
        <w:rPr>
          <w:b/>
        </w:rPr>
        <w:instrText xml:space="preserve"> TOC \t "PageHeading</w:instrText>
      </w:r>
      <w:r w:rsidRPr="00492275" w:rsidR="006421CE">
        <w:rPr>
          <w:b/>
        </w:rPr>
        <w:instrText>;</w:instrText>
      </w:r>
      <w:r w:rsidRPr="00492275">
        <w:rPr>
          <w:b/>
        </w:rPr>
        <w:instrText xml:space="preserve">1" </w:instrText>
      </w:r>
      <w:r w:rsidRPr="00492275">
        <w:rPr>
          <w:b/>
        </w:rPr>
        <w:fldChar w:fldCharType="separate"/>
      </w:r>
      <w:r>
        <w:rPr>
          <w:noProof/>
        </w:rPr>
        <w:t>PROJET DE RÉSOLUTION LÉGISLATIVE DU PARLEMENT EUROPÉEN</w:t>
      </w:r>
      <w:r>
        <w:rPr>
          <w:noProof/>
        </w:rPr>
        <w:tab/>
      </w:r>
      <w:r>
        <w:rPr>
          <w:noProof/>
        </w:rPr>
        <w:fldChar w:fldCharType="begin"/>
      </w:r>
      <w:r>
        <w:rPr>
          <w:noProof/>
        </w:rPr>
        <w:instrText xml:space="preserve"> PAGEREF _Toc241500873 \h </w:instrText>
      </w:r>
      <w:r>
        <w:rPr>
          <w:noProof/>
        </w:rPr>
        <w:fldChar w:fldCharType="separate"/>
      </w:r>
      <w:r>
        <w:rPr>
          <w:noProof/>
        </w:rPr>
        <w:t>5</w:t>
      </w:r>
      <w:r>
        <w:rPr>
          <w:noProof/>
        </w:rPr>
        <w:fldChar w:fldCharType="end"/>
      </w:r>
    </w:p>
    <w:p w:rsidR="00C23BD8" w14:paraId="58785EAF" w14:textId="3F0BEB3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EXPOSÉ DES MOTIFS</w:t>
      </w:r>
      <w:r>
        <w:rPr>
          <w:noProof/>
        </w:rPr>
        <w:tab/>
      </w:r>
      <w:r>
        <w:rPr>
          <w:noProof/>
        </w:rPr>
        <w:fldChar w:fldCharType="begin"/>
      </w:r>
      <w:r>
        <w:rPr>
          <w:noProof/>
        </w:rPr>
        <w:instrText xml:space="preserve"> PAGEREF _Toc241500874 \h </w:instrText>
      </w:r>
      <w:r>
        <w:rPr>
          <w:noProof/>
        </w:rPr>
        <w:fldChar w:fldCharType="separate"/>
      </w:r>
      <w:r>
        <w:rPr>
          <w:noProof/>
        </w:rPr>
        <w:t>20</w:t>
      </w:r>
      <w:r>
        <w:rPr>
          <w:noProof/>
        </w:rPr>
        <w:fldChar w:fldCharType="end"/>
      </w:r>
    </w:p>
    <w:p w:rsidR="00C23BD8" w14:paraId="1CD53525" w14:textId="2852FB23">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ANNEXE: DÉCLARATION DES CONTRIBUTIONS</w:t>
      </w:r>
      <w:r>
        <w:rPr>
          <w:noProof/>
        </w:rPr>
        <w:tab/>
      </w:r>
      <w:r>
        <w:rPr>
          <w:noProof/>
        </w:rPr>
        <w:fldChar w:fldCharType="begin"/>
      </w:r>
      <w:r>
        <w:rPr>
          <w:noProof/>
        </w:rPr>
        <w:instrText xml:space="preserve"> PAGEREF _Toc241500875 \h </w:instrText>
      </w:r>
      <w:r>
        <w:rPr>
          <w:noProof/>
        </w:rPr>
        <w:fldChar w:fldCharType="separate"/>
      </w:r>
      <w:r>
        <w:rPr>
          <w:noProof/>
        </w:rPr>
        <w:t>21</w:t>
      </w:r>
      <w:r>
        <w:rPr>
          <w:noProof/>
        </w:rPr>
        <w:fldChar w:fldCharType="end"/>
      </w:r>
    </w:p>
    <w:p w:rsidR="00C23BD8" w14:paraId="3A64908D" w14:textId="4D5416F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PROCÉDURE DE LA COMMISSION COMPÉTENTE AU FOND</w:t>
      </w:r>
      <w:r>
        <w:rPr>
          <w:noProof/>
        </w:rPr>
        <w:tab/>
      </w:r>
      <w:r>
        <w:rPr>
          <w:noProof/>
        </w:rPr>
        <w:fldChar w:fldCharType="begin"/>
      </w:r>
      <w:r>
        <w:rPr>
          <w:noProof/>
        </w:rPr>
        <w:instrText xml:space="preserve"> PAGEREF _Toc241500876 \h </w:instrText>
      </w:r>
      <w:r>
        <w:rPr>
          <w:noProof/>
        </w:rPr>
        <w:fldChar w:fldCharType="separate"/>
      </w:r>
      <w:r>
        <w:rPr>
          <w:noProof/>
        </w:rPr>
        <w:t>22</w:t>
      </w:r>
      <w:r>
        <w:rPr>
          <w:noProof/>
        </w:rPr>
        <w:fldChar w:fldCharType="end"/>
      </w:r>
    </w:p>
    <w:p w:rsidR="00C23BD8" w14:paraId="3F0A4F55" w14:textId="07A1C1E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VOTE FINAL PAR APPEL NOMINAL PAR LA COMMISSION COMPÉTENTE AU FOND</w:t>
      </w:r>
      <w:r>
        <w:rPr>
          <w:noProof/>
        </w:rPr>
        <w:tab/>
      </w:r>
      <w:r>
        <w:rPr>
          <w:noProof/>
        </w:rPr>
        <w:fldChar w:fldCharType="begin"/>
      </w:r>
      <w:r>
        <w:rPr>
          <w:noProof/>
        </w:rPr>
        <w:instrText xml:space="preserve"> PAGEREF _Toc241500877 \h </w:instrText>
      </w:r>
      <w:r>
        <w:rPr>
          <w:noProof/>
        </w:rPr>
        <w:fldChar w:fldCharType="separate"/>
      </w:r>
      <w:r>
        <w:rPr>
          <w:noProof/>
        </w:rPr>
        <w:t>23</w:t>
      </w:r>
      <w:r>
        <w:rPr>
          <w:noProof/>
        </w:rPr>
        <w:fldChar w:fldCharType="end"/>
      </w:r>
    </w:p>
    <w:p w:rsidR="002346B0" w:rsidRPr="00492275" w:rsidP="00A1510B" w14:paraId="1A472983" w14:textId="09924F1E">
      <w:pPr>
        <w:widowControl/>
      </w:pPr>
      <w:r w:rsidRPr="00492275">
        <w:rPr>
          <w:b/>
        </w:rPr>
        <w:fldChar w:fldCharType="end"/>
      </w:r>
    </w:p>
    <w:p w:rsidR="00793EA9" w:rsidRPr="00492275" w:rsidP="00A1510B" w14:paraId="37103EC9" w14:textId="77777777">
      <w:pPr>
        <w:pStyle w:val="PageHeading"/>
        <w:widowControl/>
      </w:pPr>
      <w:r>
        <w:br w:type="page"/>
      </w:r>
      <w:r>
        <w:br w:type="page"/>
      </w:r>
      <w:bookmarkStart w:id="0" w:name="_Toc241500873"/>
      <w:r>
        <w:t>PROJET DE RÉSOLUTION LÉGISLATIVE DU PARLEMENT EUROPÉEN</w:t>
      </w:r>
      <w:bookmarkEnd w:id="0"/>
    </w:p>
    <w:p w:rsidR="00793EA9" w:rsidRPr="00492275" w:rsidP="00A1510B" w14:paraId="054587B4" w14:textId="77777777">
      <w:pPr>
        <w:pStyle w:val="NormalBold"/>
        <w:widowControl/>
      </w:pPr>
      <w:r>
        <w:t>sur la proposition de directive du Parlement européen et du Conseil modifiant la directive 2007/2/CE en ce qui concerne la simplification de certaines exigences pour l’établissement de l’infrastructure d’information géographique dans l’Union</w:t>
      </w:r>
    </w:p>
    <w:p w:rsidR="00793EA9" w:rsidRPr="00492275" w:rsidP="00A1510B" w14:paraId="5773C055" w14:textId="77777777">
      <w:pPr>
        <w:pStyle w:val="NormalBold12a"/>
        <w:widowControl/>
      </w:pPr>
      <w:r>
        <w:t>(COM(2025)0985 – C10</w:t>
      </w:r>
      <w:r>
        <w:noBreakHyphen/>
        <w:t>0338/2025 – 2025/0393(COD))</w:t>
      </w:r>
    </w:p>
    <w:p w:rsidR="00793EA9" w:rsidRPr="00492275" w:rsidP="00A1510B" w14:paraId="0EA662B6" w14:textId="77777777">
      <w:pPr>
        <w:pStyle w:val="NormalBold"/>
        <w:widowControl/>
      </w:pPr>
      <w:r>
        <w:t>(Procédure législative ordinaire: première lecture)</w:t>
      </w:r>
    </w:p>
    <w:p w:rsidR="00793EA9" w:rsidRPr="00492275" w:rsidP="00A1510B" w14:paraId="20258DD3" w14:textId="77777777">
      <w:pPr>
        <w:pStyle w:val="EPComma"/>
        <w:widowControl/>
      </w:pPr>
      <w:r>
        <w:rPr>
          <w:i/>
        </w:rPr>
        <w:t>Le Parlement européen</w:t>
      </w:r>
      <w:r>
        <w:t>,</w:t>
      </w:r>
    </w:p>
    <w:p w:rsidR="003A66B4" w:rsidRPr="00492275" w:rsidP="003A66B4" w14:paraId="5BBEA9D9" w14:textId="77777777">
      <w:pPr>
        <w:pStyle w:val="NormalHanging12a"/>
      </w:pPr>
      <w:r>
        <w:t>–</w:t>
      </w:r>
      <w:r>
        <w:tab/>
      </w:r>
      <w:bookmarkStart w:id="1" w:name="FootprintPageRR"/>
      <w:r>
        <w:t>vu la proposition de la Commission au Parlement européen et au Conseil (COM(2025)0985),</w:t>
      </w:r>
    </w:p>
    <w:p w:rsidR="003A66B4" w:rsidRPr="00492275" w:rsidP="003A66B4" w14:paraId="3C86CDA3" w14:textId="77777777">
      <w:pPr>
        <w:pStyle w:val="NormalHanging12a"/>
      </w:pPr>
      <w:r>
        <w:t>–</w:t>
      </w:r>
      <w:r>
        <w:tab/>
        <w:t>vu l’article 294, paragraphe 2, et l’article 192, paragraphe 1, du traité sur le fonctionnement de l’Union européenne, conformément auxquels la proposition lui a été présentée par la Commission (C10</w:t>
      </w:r>
      <w:r>
        <w:noBreakHyphen/>
        <w:t>0352/2025),</w:t>
      </w:r>
    </w:p>
    <w:p w:rsidR="003A66B4" w:rsidRPr="00492275" w:rsidP="003A66B4" w14:paraId="1A8BBDF5" w14:textId="77777777">
      <w:pPr>
        <w:pStyle w:val="NormalHanging12a"/>
      </w:pPr>
      <w:r>
        <w:t>–</w:t>
      </w:r>
      <w:r>
        <w:tab/>
        <w:t>vu l’article 294, paragraphe 3, du traité sur le fonctionnement de l’Union européenne,</w:t>
      </w:r>
    </w:p>
    <w:p w:rsidR="003A66B4" w:rsidRPr="00492275" w:rsidP="003A66B4" w14:paraId="7E032E60" w14:textId="77777777">
      <w:pPr>
        <w:pStyle w:val="NormalHanging12a"/>
      </w:pPr>
      <w:r>
        <w:t>–</w:t>
      </w:r>
      <w:r>
        <w:tab/>
        <w:t>vu les avis motivés soumis par le Sénat français et la Chambre des députés italienne, dans le cadre du protocole (nº 2) sur l’application des principes de subsidiarité et de proportionnalité, déclarant que le projet d’acte législatif n’est pas conforme au principe de subsidiarité,</w:t>
      </w:r>
    </w:p>
    <w:p w:rsidR="003A66B4" w:rsidRPr="00492275" w:rsidP="003A66B4" w14:paraId="5B1718ED" w14:textId="77777777">
      <w:pPr>
        <w:pStyle w:val="NormalHanging12a"/>
      </w:pPr>
      <w:r>
        <w:t>–</w:t>
      </w:r>
      <w:r>
        <w:tab/>
        <w:t>vu l’avis du Comité des régions du 7 mai 2026</w:t>
      </w:r>
      <w:r>
        <w:rPr>
          <w:vertAlign w:val="superscript"/>
        </w:rPr>
        <w:footnoteReference w:id="2"/>
      </w:r>
      <w:r>
        <w:t>,</w:t>
      </w:r>
    </w:p>
    <w:p w:rsidR="003A66B4" w:rsidRPr="00492275" w:rsidP="003A66B4" w14:paraId="20242646" w14:textId="77777777">
      <w:pPr>
        <w:pStyle w:val="NormalHanging12a"/>
      </w:pPr>
      <w:r>
        <w:t>–</w:t>
      </w:r>
      <w:r>
        <w:tab/>
        <w:t>vu l’avis du Comité économique et social européen du 18 mars 2026</w:t>
      </w:r>
      <w:r>
        <w:rPr>
          <w:vertAlign w:val="superscript"/>
        </w:rPr>
        <w:footnoteReference w:id="3"/>
      </w:r>
      <w:r>
        <w:t>,</w:t>
      </w:r>
    </w:p>
    <w:p w:rsidR="003A66B4" w:rsidRPr="00492275" w:rsidP="003A66B4" w14:paraId="25DD0DAB" w14:textId="77777777">
      <w:pPr>
        <w:pStyle w:val="NormalHanging12a"/>
      </w:pPr>
      <w:r>
        <w:t>–</w:t>
      </w:r>
      <w:r>
        <w:tab/>
        <w:t>vu l’article 60 de son règlement intérieur,</w:t>
      </w:r>
    </w:p>
    <w:p w:rsidR="003A66B4" w:rsidRPr="00492275" w:rsidP="003A66B4" w14:paraId="2C62227A" w14:textId="77777777">
      <w:pPr>
        <w:pStyle w:val="NormalHanging12a"/>
      </w:pPr>
      <w:r>
        <w:t>–</w:t>
      </w:r>
      <w:r>
        <w:tab/>
        <w:t>vu le rapport de la commission de l’environnement, du climat et de la sécurité alimentaire (A10-0233/2026),</w:t>
      </w:r>
    </w:p>
    <w:p w:rsidR="003A66B4" w:rsidRPr="00492275" w:rsidP="003A66B4" w14:paraId="4BD1757E" w14:textId="77777777">
      <w:pPr>
        <w:pStyle w:val="NormalHanging12a"/>
      </w:pPr>
      <w:r>
        <w:t>1.</w:t>
      </w:r>
      <w:r>
        <w:tab/>
        <w:t>arrête la position en première lecture figurant ci-après;</w:t>
      </w:r>
    </w:p>
    <w:p w:rsidR="003A66B4" w:rsidRPr="00492275" w:rsidP="003A66B4" w14:paraId="3D952E14" w14:textId="77777777">
      <w:pPr>
        <w:pStyle w:val="NormalHanging12a"/>
      </w:pPr>
      <w:r>
        <w:t>2.</w:t>
      </w:r>
      <w:r>
        <w:tab/>
        <w:t>demande à la Commission de le saisir à nouveau, si elle remplace, modifie de manière substantielle ou entend modifier de manière substantielle sa proposition;</w:t>
      </w:r>
    </w:p>
    <w:p w:rsidR="003A66B4" w:rsidRPr="00492275" w:rsidP="003A66B4" w14:paraId="1F157DCC" w14:textId="77777777">
      <w:pPr>
        <w:pStyle w:val="NormalHanging12a"/>
      </w:pPr>
      <w:r>
        <w:t>3.</w:t>
      </w:r>
      <w:r>
        <w:tab/>
        <w:t>charge sa Présidente de transmettre la position du Parlement au Conseil et à la Commission ainsi qu’aux parlements nationaux.</w:t>
      </w:r>
    </w:p>
    <w:p w:rsidR="003A66B4" w:rsidRPr="00492275" w:rsidP="003A66B4" w14:paraId="1687CE5C" w14:textId="77777777">
      <w:pPr>
        <w:widowControl/>
      </w:pPr>
      <w:r>
        <w:br w:type="page"/>
      </w:r>
    </w:p>
    <w:p w:rsidR="003A66B4" w:rsidRPr="00492275" w:rsidP="003A66B4" w14:paraId="73044B54" w14:textId="77777777">
      <w:pPr>
        <w:pStyle w:val="NormalHanging12a"/>
      </w:pPr>
    </w:p>
    <w:p w:rsidR="003A66B4" w:rsidRPr="00492275" w:rsidP="003A66B4" w14:paraId="06CAC04B" w14:textId="77777777"/>
    <w:p w:rsidR="003A66B4" w:rsidRPr="00492275" w:rsidP="003A66B4" w14:paraId="2B3FAA94" w14:textId="77777777">
      <w:r>
        <w:rPr>
          <w:rStyle w:val="HideTWBExt"/>
        </w:rPr>
        <w:t>&lt;RepeatBlock-Amend&gt;</w:t>
      </w:r>
    </w:p>
    <w:p w:rsidR="003A66B4" w:rsidRPr="00492275" w:rsidP="003A66B4" w14:paraId="447FC57C" w14:textId="77777777">
      <w:pPr>
        <w:pStyle w:val="AmNumberTabs"/>
      </w:pPr>
      <w:r>
        <w:rPr>
          <w:rStyle w:val="HideTWBExt"/>
          <w:b w:val="0"/>
        </w:rPr>
        <w:t>&lt;Amend&gt;</w:t>
      </w:r>
      <w:r>
        <w:t>Amendement</w:t>
      </w:r>
      <w:r>
        <w:tab/>
      </w:r>
      <w:r>
        <w:tab/>
      </w:r>
      <w:r>
        <w:rPr>
          <w:rStyle w:val="HideTWBExt"/>
          <w:b w:val="0"/>
        </w:rPr>
        <w:t>&lt;NumAm&gt;</w:t>
      </w:r>
      <w:r>
        <w:t>1</w:t>
      </w:r>
      <w:r>
        <w:rPr>
          <w:rStyle w:val="HideTWBExt"/>
          <w:b w:val="0"/>
        </w:rPr>
        <w:t>&lt;/NumAm&gt;</w:t>
      </w:r>
    </w:p>
    <w:p w:rsidR="003A66B4" w:rsidRPr="00492275" w:rsidP="003A66B4" w14:paraId="74C7F817" w14:textId="77777777">
      <w:pPr>
        <w:pStyle w:val="NormalBold"/>
      </w:pPr>
      <w:r>
        <w:rPr>
          <w:rStyle w:val="HideTWBExt"/>
          <w:b w:val="0"/>
        </w:rPr>
        <w:t>&lt;DocAmend&gt;</w:t>
      </w:r>
      <w:r>
        <w:t>Proposition de directive</w:t>
      </w:r>
      <w:r>
        <w:rPr>
          <w:rStyle w:val="HideTWBExt"/>
          <w:b w:val="0"/>
        </w:rPr>
        <w:t>&lt;/DocAmend&gt;</w:t>
      </w:r>
    </w:p>
    <w:p w:rsidR="003A66B4" w:rsidRPr="00492275" w:rsidP="003A66B4" w14:paraId="36858696" w14:textId="77777777">
      <w:pPr>
        <w:pStyle w:val="NormalBold"/>
      </w:pPr>
      <w:r>
        <w:rPr>
          <w:rStyle w:val="HideTWBExt"/>
          <w:b w:val="0"/>
        </w:rPr>
        <w:t>&lt;Article&gt;</w:t>
      </w:r>
      <w:r>
        <w:t>Considérant 2 bis (nouveau)</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1CBDB1" w14:textId="77777777" w:rsidTr="0020391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A66B4" w:rsidRPr="00492275" w:rsidP="00203912" w14:paraId="3B8908A0" w14:textId="77777777"/>
        </w:tc>
      </w:tr>
      <w:tr w14:paraId="75061416" w14:textId="77777777" w:rsidTr="0020391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A66B4" w:rsidRPr="00492275" w:rsidP="00203912" w14:paraId="50A5E16D" w14:textId="77777777">
            <w:pPr>
              <w:pStyle w:val="AmColumnHeading"/>
            </w:pPr>
            <w:r>
              <w:t>Texte proposé par la Commission</w:t>
            </w:r>
          </w:p>
        </w:tc>
        <w:tc>
          <w:tcPr>
            <w:tcW w:w="4876" w:type="dxa"/>
            <w:tcBorders>
              <w:top w:val="nil"/>
              <w:left w:val="nil"/>
              <w:bottom w:val="nil"/>
              <w:right w:val="nil"/>
            </w:tcBorders>
          </w:tcPr>
          <w:p w:rsidR="003A66B4" w:rsidRPr="00492275" w:rsidP="00203912" w14:paraId="06C6004C" w14:textId="77777777">
            <w:pPr>
              <w:pStyle w:val="AmColumnHeading"/>
            </w:pPr>
            <w:r>
              <w:t>Amendement</w:t>
            </w:r>
          </w:p>
        </w:tc>
      </w:tr>
      <w:tr w14:paraId="6C9016A8" w14:textId="77777777" w:rsidTr="0020391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053D7DD7" w14:textId="77777777">
            <w:pPr>
              <w:pStyle w:val="Normal6a"/>
            </w:pPr>
          </w:p>
        </w:tc>
        <w:tc>
          <w:tcPr>
            <w:tcW w:w="4876" w:type="dxa"/>
            <w:tcBorders>
              <w:top w:val="nil"/>
              <w:left w:val="nil"/>
              <w:bottom w:val="nil"/>
              <w:right w:val="nil"/>
            </w:tcBorders>
          </w:tcPr>
          <w:p w:rsidR="003A66B4" w:rsidRPr="00492275" w:rsidP="00203912" w14:paraId="23115FAC" w14:textId="77777777">
            <w:pPr>
              <w:pStyle w:val="Normal6a"/>
            </w:pPr>
            <w:r>
              <w:rPr>
                <w:b/>
                <w:i/>
              </w:rPr>
              <w:t>(2 bis)</w:t>
            </w:r>
            <w:r>
              <w:rPr>
                <w:b/>
                <w:i/>
              </w:rPr>
              <w:tab/>
              <w:t xml:space="preserve">Des données environnementales de haute qualité, fiables et comparables constituent une condition </w:t>
            </w:r>
            <w:r>
              <w:rPr>
                <w:b/>
                <w:i/>
              </w:rPr>
              <w:t>préalable essentielle à la conception, à la mise en œuvre, au suivi et à l’application de la législation et des politiques environnementales de l’Union. Ces données permettent une prise de décision fondée sur des données factuelles dans un large éventail de domaines d’action, notamment la protection de la biodiversité, la gestion de l’eau, la surveillance des sols, la prévention de la pollution et l’adaptation au changement climatique. Elles sont également indispensables pour suivre les progrès accomplis ve</w:t>
            </w:r>
            <w:r>
              <w:rPr>
                <w:b/>
                <w:i/>
              </w:rPr>
              <w:t>rs la réalisation des objectifs pertinents de l’Union, notamment l’objectif de neutralité climatique et de sols en bonne santé d’ici à 2050. Il reste donc essentiel de garantir la disponibilité, l’accessibilité et l’exploitabilité des informations environnementales afin d’assurer un niveau élevé de protection de l’environnement dans l’ensemble de l’Union.</w:t>
            </w:r>
          </w:p>
        </w:tc>
      </w:tr>
    </w:tbl>
    <w:p w:rsidR="003A66B4" w:rsidRPr="00C23BD8" w:rsidP="003A66B4" w14:paraId="6EC22EAD" w14:textId="77777777">
      <w:pPr>
        <w:rPr>
          <w:lang w:val="de-DE"/>
        </w:rPr>
      </w:pPr>
      <w:r w:rsidRPr="00C23BD8">
        <w:rPr>
          <w:rStyle w:val="HideTWBExt"/>
          <w:lang w:val="de-DE"/>
        </w:rPr>
        <w:t>&lt;/Amend&gt;</w:t>
      </w:r>
    </w:p>
    <w:p w:rsidR="003A66B4" w:rsidRPr="00C23BD8" w:rsidP="003A66B4" w14:paraId="2A85A899" w14:textId="77777777">
      <w:pPr>
        <w:pStyle w:val="AmNumberTabs"/>
        <w:rPr>
          <w:lang w:val="de-DE"/>
        </w:rPr>
      </w:pPr>
      <w:r w:rsidRPr="00C23BD8">
        <w:rPr>
          <w:rStyle w:val="HideTWBExt"/>
          <w:b w:val="0"/>
          <w:lang w:val="de-DE"/>
        </w:rPr>
        <w:t>&lt;Amend&gt;</w:t>
      </w:r>
      <w:r w:rsidRPr="00C23BD8">
        <w:rPr>
          <w:lang w:val="de-DE"/>
        </w:rPr>
        <w:t>Amendement</w:t>
      </w:r>
      <w:r w:rsidRPr="00C23BD8">
        <w:rPr>
          <w:lang w:val="de-DE"/>
        </w:rPr>
        <w:tab/>
      </w:r>
      <w:r w:rsidRPr="00C23BD8">
        <w:rPr>
          <w:lang w:val="de-DE"/>
        </w:rPr>
        <w:tab/>
      </w:r>
      <w:r w:rsidRPr="00C23BD8">
        <w:rPr>
          <w:rStyle w:val="HideTWBExt"/>
          <w:b w:val="0"/>
          <w:lang w:val="de-DE"/>
        </w:rPr>
        <w:t>&lt;NumAm&gt;</w:t>
      </w:r>
      <w:r w:rsidRPr="00C23BD8">
        <w:rPr>
          <w:lang w:val="de-DE"/>
        </w:rPr>
        <w:t>2</w:t>
      </w:r>
      <w:r w:rsidRPr="00C23BD8">
        <w:rPr>
          <w:rStyle w:val="HideTWBExt"/>
          <w:b w:val="0"/>
          <w:lang w:val="de-DE"/>
        </w:rPr>
        <w:t>&lt;/NumAm&gt;</w:t>
      </w:r>
    </w:p>
    <w:p w:rsidR="003A66B4" w:rsidRPr="00492275" w:rsidP="003A66B4" w14:paraId="64A1B1E6" w14:textId="77777777">
      <w:pPr>
        <w:pStyle w:val="NormalBold"/>
      </w:pPr>
      <w:r>
        <w:rPr>
          <w:rStyle w:val="HideTWBExt"/>
          <w:b w:val="0"/>
        </w:rPr>
        <w:t>&lt;DocAmend&gt;</w:t>
      </w:r>
      <w:r>
        <w:t>Proposition de directive</w:t>
      </w:r>
      <w:r>
        <w:rPr>
          <w:rStyle w:val="HideTWBExt"/>
          <w:b w:val="0"/>
        </w:rPr>
        <w:t>&lt;/DocAmend&gt;</w:t>
      </w:r>
    </w:p>
    <w:p w:rsidR="003A66B4" w:rsidRPr="00492275" w:rsidP="003A66B4" w14:paraId="2A32A6DD" w14:textId="77777777">
      <w:pPr>
        <w:pStyle w:val="NormalBold"/>
      </w:pPr>
      <w:r>
        <w:rPr>
          <w:rStyle w:val="HideTWBExt"/>
          <w:b w:val="0"/>
        </w:rPr>
        <w:t>&lt;Article&gt;</w:t>
      </w:r>
      <w:r>
        <w:t>Considérant 3 bis (nouveau)</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F338D2" w14:textId="77777777" w:rsidTr="0020391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A66B4" w:rsidRPr="00492275" w:rsidP="00203912" w14:paraId="74382BBF" w14:textId="77777777"/>
        </w:tc>
      </w:tr>
      <w:tr w14:paraId="39E120DE" w14:textId="77777777" w:rsidTr="0020391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A66B4" w:rsidRPr="00492275" w:rsidP="00203912" w14:paraId="72D7A2A2" w14:textId="77777777">
            <w:pPr>
              <w:pStyle w:val="AmColumnHeading"/>
            </w:pPr>
            <w:r>
              <w:t xml:space="preserve">Texte </w:t>
            </w:r>
            <w:r>
              <w:t>proposé par la Commission</w:t>
            </w:r>
          </w:p>
        </w:tc>
        <w:tc>
          <w:tcPr>
            <w:tcW w:w="4876" w:type="dxa"/>
            <w:tcBorders>
              <w:top w:val="nil"/>
              <w:left w:val="nil"/>
              <w:bottom w:val="nil"/>
              <w:right w:val="nil"/>
            </w:tcBorders>
          </w:tcPr>
          <w:p w:rsidR="003A66B4" w:rsidRPr="00492275" w:rsidP="00203912" w14:paraId="55871297" w14:textId="77777777">
            <w:pPr>
              <w:pStyle w:val="AmColumnHeading"/>
            </w:pPr>
            <w:r>
              <w:t>Amendement</w:t>
            </w:r>
          </w:p>
        </w:tc>
      </w:tr>
      <w:tr w14:paraId="52092F51" w14:textId="77777777" w:rsidTr="0020391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0CB6C1B6" w14:textId="77777777">
            <w:pPr>
              <w:pStyle w:val="Normal6a"/>
            </w:pPr>
          </w:p>
        </w:tc>
        <w:tc>
          <w:tcPr>
            <w:tcW w:w="4876" w:type="dxa"/>
            <w:tcBorders>
              <w:top w:val="nil"/>
              <w:left w:val="nil"/>
              <w:bottom w:val="nil"/>
              <w:right w:val="nil"/>
            </w:tcBorders>
          </w:tcPr>
          <w:p w:rsidR="003A66B4" w:rsidRPr="00492275" w:rsidP="00203912" w14:paraId="5A322D85" w14:textId="77777777">
            <w:pPr>
              <w:pStyle w:val="Normal6a"/>
            </w:pPr>
            <w:r>
              <w:rPr>
                <w:b/>
                <w:i/>
              </w:rPr>
              <w:t>(3 bis)</w:t>
            </w:r>
            <w:r>
              <w:tab/>
            </w:r>
            <w:r>
              <w:rPr>
                <w:b/>
                <w:i/>
              </w:rPr>
              <w:t xml:space="preserve">La disponibilité, l’accessibilité et l’interopérabilité des données géographiques environnementales peuvent contribuer de manière </w:t>
            </w:r>
            <w:r>
              <w:rPr>
                <w:b/>
                <w:i/>
              </w:rPr>
              <w:t xml:space="preserve">significative à réduire les charges administratives et à améliorer l’efficacité, la qualité et la fiabilité des procédures administratives. Un meilleur accès aux informations environnementales peut faciliter les évaluations environnementales, les procédures d’autorisation et les processus décisionnels publics, tout en maintenant un niveau élevé de protection de l’environnement. </w:t>
            </w:r>
            <w:r>
              <w:rPr>
                <w:b/>
                <w:i/>
              </w:rPr>
              <w:t>Il convient donc de considérer la réutilisation et le partage effectifs des informations environnementales comme des éléments importants pour une réglementation plus efficace et une gouvernance environnementale plus performante.</w:t>
            </w:r>
          </w:p>
        </w:tc>
      </w:tr>
    </w:tbl>
    <w:p w:rsidR="003A66B4" w:rsidRPr="00C23BD8" w:rsidP="003A66B4" w14:paraId="456914C3" w14:textId="77777777">
      <w:pPr>
        <w:rPr>
          <w:lang w:val="de-DE"/>
        </w:rPr>
      </w:pPr>
      <w:r w:rsidRPr="00C23BD8">
        <w:rPr>
          <w:rStyle w:val="HideTWBExt"/>
          <w:lang w:val="de-DE"/>
        </w:rPr>
        <w:t>&lt;/Amend&gt;</w:t>
      </w:r>
    </w:p>
    <w:p w:rsidR="003A66B4" w:rsidRPr="00C23BD8" w:rsidP="003A66B4" w14:paraId="6B4E4A9D" w14:textId="77777777">
      <w:pPr>
        <w:pStyle w:val="AmNumberTabs"/>
        <w:rPr>
          <w:lang w:val="de-DE"/>
        </w:rPr>
      </w:pPr>
      <w:r w:rsidRPr="00C23BD8">
        <w:rPr>
          <w:rStyle w:val="HideTWBExt"/>
          <w:b w:val="0"/>
          <w:lang w:val="de-DE"/>
        </w:rPr>
        <w:t>&lt;Amend&gt;</w:t>
      </w:r>
      <w:r w:rsidRPr="00C23BD8">
        <w:rPr>
          <w:lang w:val="de-DE"/>
        </w:rPr>
        <w:t>Amendement</w:t>
      </w:r>
      <w:r w:rsidRPr="00C23BD8">
        <w:rPr>
          <w:lang w:val="de-DE"/>
        </w:rPr>
        <w:tab/>
      </w:r>
      <w:r w:rsidRPr="00C23BD8">
        <w:rPr>
          <w:lang w:val="de-DE"/>
        </w:rPr>
        <w:tab/>
      </w:r>
      <w:r w:rsidRPr="00C23BD8">
        <w:rPr>
          <w:rStyle w:val="HideTWBExt"/>
          <w:b w:val="0"/>
          <w:lang w:val="de-DE"/>
        </w:rPr>
        <w:t>&lt;NumAm&gt;</w:t>
      </w:r>
      <w:r w:rsidRPr="00C23BD8">
        <w:rPr>
          <w:lang w:val="de-DE"/>
        </w:rPr>
        <w:t>3</w:t>
      </w:r>
      <w:r w:rsidRPr="00C23BD8">
        <w:rPr>
          <w:rStyle w:val="HideTWBExt"/>
          <w:b w:val="0"/>
          <w:lang w:val="de-DE"/>
        </w:rPr>
        <w:t>&lt;/NumAm&gt;</w:t>
      </w:r>
    </w:p>
    <w:p w:rsidR="003A66B4" w:rsidRPr="00492275" w:rsidP="003A66B4" w14:paraId="359157B5" w14:textId="77777777">
      <w:pPr>
        <w:pStyle w:val="NormalBold"/>
      </w:pPr>
      <w:r>
        <w:rPr>
          <w:rStyle w:val="HideTWBExt"/>
          <w:b w:val="0"/>
        </w:rPr>
        <w:t>&lt;DocAmend&gt;</w:t>
      </w:r>
      <w:r>
        <w:t>Proposition de directive</w:t>
      </w:r>
      <w:r>
        <w:rPr>
          <w:rStyle w:val="HideTWBExt"/>
          <w:b w:val="0"/>
        </w:rPr>
        <w:t>&lt;/DocAmend&gt;</w:t>
      </w:r>
    </w:p>
    <w:p w:rsidR="003A66B4" w:rsidRPr="00492275" w:rsidP="003A66B4" w14:paraId="23DE792C" w14:textId="77777777">
      <w:pPr>
        <w:pStyle w:val="NormalBold"/>
      </w:pPr>
      <w:r>
        <w:rPr>
          <w:rStyle w:val="HideTWBExt"/>
          <w:b w:val="0"/>
        </w:rPr>
        <w:t>&lt;Article&gt;</w:t>
      </w:r>
      <w:r>
        <w:t>Considérant 6</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080C3D" w14:textId="77777777" w:rsidTr="0020391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A66B4" w:rsidRPr="00492275" w:rsidP="00203912" w14:paraId="28DB4C3A" w14:textId="77777777"/>
        </w:tc>
      </w:tr>
      <w:tr w14:paraId="1CA78B9B" w14:textId="77777777" w:rsidTr="0020391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A66B4" w:rsidRPr="00492275" w:rsidP="00203912" w14:paraId="4FCA385B" w14:textId="77777777">
            <w:pPr>
              <w:pStyle w:val="AmColumnHeading"/>
            </w:pPr>
            <w:r>
              <w:t>Texte proposé par la Commission</w:t>
            </w:r>
          </w:p>
        </w:tc>
        <w:tc>
          <w:tcPr>
            <w:tcW w:w="4876" w:type="dxa"/>
            <w:tcBorders>
              <w:top w:val="nil"/>
              <w:left w:val="nil"/>
              <w:bottom w:val="nil"/>
              <w:right w:val="nil"/>
            </w:tcBorders>
          </w:tcPr>
          <w:p w:rsidR="003A66B4" w:rsidRPr="00492275" w:rsidP="00203912" w14:paraId="1BE0DDBE" w14:textId="77777777">
            <w:pPr>
              <w:pStyle w:val="AmColumnHeading"/>
            </w:pPr>
            <w:r>
              <w:t>Amendement</w:t>
            </w:r>
          </w:p>
        </w:tc>
      </w:tr>
      <w:tr w14:paraId="5EAEF2EA" w14:textId="77777777" w:rsidTr="0020391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62A37B05" w14:textId="77777777">
            <w:pPr>
              <w:pStyle w:val="Normal6a"/>
            </w:pPr>
            <w:r>
              <w:t>(6)</w:t>
            </w:r>
            <w:r>
              <w:tab/>
              <w:t xml:space="preserve">La directive 2007/2/CE contient une référence aux tiers, </w:t>
            </w:r>
            <w:r>
              <w:t xml:space="preserve">tandis que la directive (UE) 2019/1024, qui s’applique aux organismes du secteur public et aux entreprises publiques, ne s’étend pas aux entités ou entreprises privées. </w:t>
            </w:r>
            <w:r>
              <w:rPr>
                <w:b/>
                <w:i/>
              </w:rPr>
              <w:t>Par souci</w:t>
            </w:r>
            <w:r>
              <w:t xml:space="preserve"> de </w:t>
            </w:r>
            <w:r>
              <w:rPr>
                <w:b/>
                <w:i/>
              </w:rPr>
              <w:t>cohérence</w:t>
            </w:r>
            <w:r>
              <w:t xml:space="preserve"> avec la </w:t>
            </w:r>
            <w:r>
              <w:rPr>
                <w:b/>
                <w:i/>
              </w:rPr>
              <w:t>directive</w:t>
            </w:r>
            <w:r>
              <w:t> (UE) </w:t>
            </w:r>
            <w:r>
              <w:rPr>
                <w:b/>
                <w:i/>
              </w:rPr>
              <w:t>2019</w:t>
            </w:r>
            <w:r>
              <w:t>/</w:t>
            </w:r>
            <w:r>
              <w:rPr>
                <w:b/>
                <w:i/>
              </w:rPr>
              <w:t>1024</w:t>
            </w:r>
            <w:r>
              <w:rPr>
                <w:b/>
                <w:i/>
                <w:vertAlign w:val="superscript"/>
              </w:rPr>
              <w:t>10</w:t>
            </w:r>
            <w:r>
              <w:t xml:space="preserve">, </w:t>
            </w:r>
            <w:r>
              <w:rPr>
                <w:b/>
                <w:i/>
              </w:rPr>
              <w:t xml:space="preserve">il convient de </w:t>
            </w:r>
            <w:r>
              <w:rPr>
                <w:b/>
                <w:i/>
              </w:rPr>
              <w:t>supprimer</w:t>
            </w:r>
            <w:r>
              <w:t xml:space="preserve"> la </w:t>
            </w:r>
            <w:r>
              <w:rPr>
                <w:b/>
                <w:i/>
              </w:rPr>
              <w:t>référence aux tiers</w:t>
            </w:r>
            <w:r>
              <w:t>.</w:t>
            </w:r>
          </w:p>
        </w:tc>
        <w:tc>
          <w:tcPr>
            <w:tcW w:w="4876" w:type="dxa"/>
            <w:tcBorders>
              <w:top w:val="nil"/>
              <w:left w:val="nil"/>
              <w:bottom w:val="nil"/>
              <w:right w:val="nil"/>
            </w:tcBorders>
          </w:tcPr>
          <w:p w:rsidR="003A66B4" w:rsidRPr="00492275" w:rsidP="00203912" w14:paraId="34B3541F" w14:textId="77777777">
            <w:pPr>
              <w:pStyle w:val="Normal6a"/>
            </w:pPr>
            <w:r>
              <w:t>(6)</w:t>
            </w:r>
            <w:r>
              <w:tab/>
              <w:t xml:space="preserve">La directive 2007/2/CE contient une référence aux tiers, tandis que la directive (UE) 2019/1024, qui s’applique aux organismes du secteur public et aux entreprises publiques, ne s’étend pas aux entités ou entreprises privées. </w:t>
            </w:r>
            <w:r>
              <w:rPr>
                <w:b/>
                <w:i/>
              </w:rPr>
              <w:t>La directive 2007/2/CE devrait continuer à régir la mise en relation, sur une base volontaire, des séries</w:t>
            </w:r>
            <w:r>
              <w:t xml:space="preserve"> de </w:t>
            </w:r>
            <w:r>
              <w:rPr>
                <w:b/>
                <w:i/>
              </w:rPr>
              <w:t>données géographiques de tiers</w:t>
            </w:r>
            <w:r>
              <w:t xml:space="preserve"> avec </w:t>
            </w:r>
            <w:r>
              <w:rPr>
                <w:b/>
                <w:i/>
              </w:rPr>
              <w:t xml:space="preserve">les services concernés. Ces contributions volontaires devraient être possibles lorsque les séries de données en question sont conformes aux </w:t>
            </w:r>
            <w:r>
              <w:rPr>
                <w:b/>
                <w:i/>
              </w:rPr>
              <w:t>exigences applicables en vertu du droit de l’Union en matière de gouvernance et de partage des données</w:t>
            </w:r>
            <w:r>
              <w:rPr>
                <w:b/>
                <w:i/>
                <w:vertAlign w:val="superscript"/>
              </w:rPr>
              <w:t>9 bis</w:t>
            </w:r>
            <w:r>
              <w:rPr>
                <w:b/>
                <w:i/>
              </w:rPr>
              <w:t>, notamment en ce qui concerne les métadonnées,</w:t>
            </w:r>
            <w:r>
              <w:t xml:space="preserve"> la </w:t>
            </w:r>
            <w:r>
              <w:rPr>
                <w:b/>
                <w:i/>
              </w:rPr>
              <w:t>qualité, les conditions d’accès et l’interopérabilité.</w:t>
            </w:r>
          </w:p>
        </w:tc>
      </w:tr>
      <w:tr w14:paraId="680EEF62" w14:textId="77777777" w:rsidTr="0020391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78A9EA0C" w14:textId="77777777">
            <w:pPr>
              <w:pStyle w:val="Normal6a"/>
            </w:pPr>
            <w:r>
              <w:rPr>
                <w:b/>
                <w:i/>
              </w:rPr>
              <w:t>_________________</w:t>
            </w:r>
          </w:p>
        </w:tc>
        <w:tc>
          <w:tcPr>
            <w:tcW w:w="4876" w:type="dxa"/>
            <w:tcBorders>
              <w:top w:val="nil"/>
              <w:left w:val="nil"/>
              <w:bottom w:val="nil"/>
              <w:right w:val="nil"/>
            </w:tcBorders>
          </w:tcPr>
          <w:p w:rsidR="003A66B4" w:rsidRPr="00492275" w:rsidP="00203912" w14:paraId="2984D5E8" w14:textId="77777777">
            <w:pPr>
              <w:pStyle w:val="Normal6a"/>
            </w:pPr>
            <w:r>
              <w:rPr>
                <w:b/>
                <w:i/>
              </w:rPr>
              <w:t>_________________</w:t>
            </w:r>
          </w:p>
        </w:tc>
      </w:tr>
      <w:tr w14:paraId="1BBBA4A1" w14:textId="77777777" w:rsidTr="0020391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20027518" w14:textId="77777777"/>
        </w:tc>
        <w:tc>
          <w:tcPr>
            <w:tcW w:w="4876" w:type="dxa"/>
            <w:tcBorders>
              <w:top w:val="nil"/>
              <w:left w:val="nil"/>
              <w:bottom w:val="nil"/>
              <w:right w:val="nil"/>
            </w:tcBorders>
          </w:tcPr>
          <w:p w:rsidR="003A66B4" w:rsidRPr="00492275" w:rsidP="00203912" w14:paraId="1952E22D" w14:textId="77777777">
            <w:pPr>
              <w:pStyle w:val="Normal6a"/>
            </w:pPr>
            <w:r>
              <w:rPr>
                <w:b/>
                <w:i/>
                <w:vertAlign w:val="superscript"/>
              </w:rPr>
              <w:t>9 bis</w:t>
            </w:r>
            <w:r>
              <w:rPr>
                <w:b/>
                <w:i/>
              </w:rPr>
              <w:t xml:space="preserve"> Règlement du Parlement européen et du Conseil modifiant les règlements</w:t>
            </w:r>
            <w:r>
              <w:t xml:space="preserve"> (UE) </w:t>
            </w:r>
            <w:r>
              <w:rPr>
                <w:b/>
                <w:i/>
              </w:rPr>
              <w:t xml:space="preserve">2016/679, (UE) 2018/1724, (UE) </w:t>
            </w:r>
            <w:r>
              <w:rPr>
                <w:b/>
                <w:i/>
              </w:rPr>
              <w:t>2018/1725, (UE) 2023/2854 et les directives 2002/58</w:t>
            </w:r>
            <w:r>
              <w:t>/</w:t>
            </w:r>
            <w:r>
              <w:rPr>
                <w:b/>
                <w:i/>
              </w:rPr>
              <w:t>CE</w:t>
            </w:r>
            <w:r>
              <w:t xml:space="preserve">, </w:t>
            </w:r>
            <w:r>
              <w:rPr>
                <w:b/>
                <w:i/>
              </w:rPr>
              <w:t xml:space="preserve">(UE) 2022/2555 et (UE) 2022/2557 en ce qui </w:t>
            </w:r>
            <w:r>
              <w:rPr>
                <w:b/>
                <w:i/>
              </w:rPr>
              <w:t>concerne</w:t>
            </w:r>
            <w:r>
              <w:t xml:space="preserve"> la </w:t>
            </w:r>
            <w:r>
              <w:rPr>
                <w:b/>
                <w:i/>
              </w:rPr>
              <w:t>simplification du cadre législatif numérique, et abrogeant les règlements (UE) 2018/1807, (UE) 2019/1150, (UE) 2022/868 et la directive (UE) 2019/1024 (règlement omnibus numérique)</w:t>
            </w:r>
            <w:r>
              <w:t>.</w:t>
            </w:r>
          </w:p>
        </w:tc>
      </w:tr>
      <w:tr w14:paraId="4CA881D6" w14:textId="77777777" w:rsidTr="0020391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08A76485" w14:textId="77777777">
            <w:pPr>
              <w:pStyle w:val="Normal6a"/>
            </w:pPr>
            <w:r>
              <w:rPr>
                <w:vertAlign w:val="superscript"/>
              </w:rPr>
              <w:t>10</w:t>
            </w:r>
            <w:r>
              <w:t xml:space="preserve"> Directive (UE) 2019/1024 du Parlement européen et du Conseil du 20 juin 2019 concernant les données ouvertes et la réutilisation des informations du secteur public (JO L 172 du 26.6.2019, p. 56, ELI: http://data.europa.eu/eli/dir/2019/1024/oj).</w:t>
            </w:r>
          </w:p>
        </w:tc>
        <w:tc>
          <w:tcPr>
            <w:tcW w:w="4876" w:type="dxa"/>
            <w:tcBorders>
              <w:top w:val="nil"/>
              <w:left w:val="nil"/>
              <w:bottom w:val="nil"/>
              <w:right w:val="nil"/>
            </w:tcBorders>
          </w:tcPr>
          <w:p w:rsidR="003A66B4" w:rsidRPr="00492275" w:rsidP="00203912" w14:paraId="18C8065B" w14:textId="77777777">
            <w:pPr>
              <w:pStyle w:val="Normal6"/>
            </w:pPr>
            <w:r>
              <w:rPr>
                <w:vertAlign w:val="superscript"/>
              </w:rPr>
              <w:t>10</w:t>
            </w:r>
            <w:r>
              <w:t xml:space="preserve"> Directive (UE) 2019/1024 du Parlement européen et du Conseil du 20 juin 2019 concernant les données ouvertes et la réutilisation des informations du secteur public (JO L 172 du 26.6.2019, p. 56, ELI: http://data.europa.eu/eli/dir/2019/1024/oj).</w:t>
            </w:r>
          </w:p>
        </w:tc>
      </w:tr>
    </w:tbl>
    <w:p w:rsidR="003A66B4" w:rsidRPr="00C23BD8" w:rsidP="003A66B4" w14:paraId="7789D218" w14:textId="77777777">
      <w:pPr>
        <w:rPr>
          <w:lang w:val="de-DE"/>
        </w:rPr>
      </w:pPr>
      <w:r w:rsidRPr="00C23BD8">
        <w:rPr>
          <w:rStyle w:val="HideTWBExt"/>
          <w:lang w:val="de-DE"/>
        </w:rPr>
        <w:t>&lt;/Amend&gt;</w:t>
      </w:r>
    </w:p>
    <w:p w:rsidR="003A66B4" w:rsidRPr="00C23BD8" w:rsidP="003A66B4" w14:paraId="7D4DDD5F" w14:textId="77777777">
      <w:pPr>
        <w:pStyle w:val="AmNumberTabs"/>
        <w:rPr>
          <w:lang w:val="de-DE"/>
        </w:rPr>
      </w:pPr>
      <w:r w:rsidRPr="00C23BD8">
        <w:rPr>
          <w:rStyle w:val="HideTWBExt"/>
          <w:b w:val="0"/>
          <w:lang w:val="de-DE"/>
        </w:rPr>
        <w:t>&lt;Amend&gt;</w:t>
      </w:r>
      <w:r w:rsidRPr="00C23BD8">
        <w:rPr>
          <w:lang w:val="de-DE"/>
        </w:rPr>
        <w:t>Amendement</w:t>
      </w:r>
      <w:r w:rsidRPr="00C23BD8">
        <w:rPr>
          <w:lang w:val="de-DE"/>
        </w:rPr>
        <w:tab/>
      </w:r>
      <w:r w:rsidRPr="00C23BD8">
        <w:rPr>
          <w:lang w:val="de-DE"/>
        </w:rPr>
        <w:tab/>
      </w:r>
      <w:r w:rsidRPr="00C23BD8">
        <w:rPr>
          <w:rStyle w:val="HideTWBExt"/>
          <w:b w:val="0"/>
          <w:lang w:val="de-DE"/>
        </w:rPr>
        <w:t>&lt;NumAm&gt;</w:t>
      </w:r>
      <w:r w:rsidRPr="00C23BD8">
        <w:rPr>
          <w:lang w:val="de-DE"/>
        </w:rPr>
        <w:t>4</w:t>
      </w:r>
      <w:r w:rsidRPr="00C23BD8">
        <w:rPr>
          <w:rStyle w:val="HideTWBExt"/>
          <w:b w:val="0"/>
          <w:lang w:val="de-DE"/>
        </w:rPr>
        <w:t>&lt;/NumAm&gt;</w:t>
      </w:r>
    </w:p>
    <w:p w:rsidR="003A66B4" w:rsidRPr="00492275" w:rsidP="003A66B4" w14:paraId="2F32930D" w14:textId="77777777">
      <w:pPr>
        <w:pStyle w:val="NormalBold"/>
      </w:pPr>
      <w:r>
        <w:rPr>
          <w:rStyle w:val="HideTWBExt"/>
          <w:b w:val="0"/>
        </w:rPr>
        <w:t>&lt;DocAmend&gt;</w:t>
      </w:r>
      <w:r>
        <w:t>Proposition de directive</w:t>
      </w:r>
      <w:r>
        <w:rPr>
          <w:rStyle w:val="HideTWBExt"/>
          <w:b w:val="0"/>
        </w:rPr>
        <w:t>&lt;/DocAmend&gt;</w:t>
      </w:r>
    </w:p>
    <w:p w:rsidR="003A66B4" w:rsidRPr="00492275" w:rsidP="003A66B4" w14:paraId="42403835" w14:textId="77777777">
      <w:pPr>
        <w:pStyle w:val="NormalBold"/>
      </w:pPr>
      <w:r>
        <w:rPr>
          <w:rStyle w:val="HideTWBExt"/>
          <w:b w:val="0"/>
        </w:rPr>
        <w:t>&lt;Article&gt;</w:t>
      </w:r>
      <w:r>
        <w:t>Considérant 8</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CBFE28" w14:textId="77777777" w:rsidTr="0020391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A66B4" w:rsidRPr="00492275" w:rsidP="00203912" w14:paraId="34B924F8" w14:textId="77777777"/>
        </w:tc>
      </w:tr>
      <w:tr w14:paraId="7D4DA583" w14:textId="77777777" w:rsidTr="0020391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A66B4" w:rsidRPr="00492275" w:rsidP="00203912" w14:paraId="55E229FC" w14:textId="77777777">
            <w:pPr>
              <w:pStyle w:val="AmColumnHeading"/>
            </w:pPr>
            <w:r>
              <w:t>Texte proposé par la Commission</w:t>
            </w:r>
          </w:p>
        </w:tc>
        <w:tc>
          <w:tcPr>
            <w:tcW w:w="4876" w:type="dxa"/>
            <w:tcBorders>
              <w:top w:val="nil"/>
              <w:left w:val="nil"/>
              <w:bottom w:val="nil"/>
              <w:right w:val="nil"/>
            </w:tcBorders>
          </w:tcPr>
          <w:p w:rsidR="003A66B4" w:rsidRPr="00492275" w:rsidP="00203912" w14:paraId="60718023" w14:textId="77777777">
            <w:pPr>
              <w:pStyle w:val="AmColumnHeading"/>
            </w:pPr>
            <w:r>
              <w:t>Amendement</w:t>
            </w:r>
          </w:p>
        </w:tc>
      </w:tr>
      <w:tr w14:paraId="077F3954" w14:textId="77777777" w:rsidTr="0020391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26D39AE3" w14:textId="77777777">
            <w:pPr>
              <w:pStyle w:val="Normal6a"/>
            </w:pPr>
            <w:r>
              <w:t>(8)</w:t>
            </w:r>
            <w:r>
              <w:tab/>
              <w:t xml:space="preserve">Les articles 7 et 8 de la directive 2007/2/CE habilitent la Commission à adopter des règles de mise en œuvre fixant les modalités techniques de </w:t>
            </w:r>
            <w:r>
              <w:t xml:space="preserve">l’interopérabilité et, lorsque cela est réalisable, de l’harmonisation des séries et des services de données géographiques. Elles précisent également les conditions et le contenu de ces modalités d’application. L’article 5, paragraphe 1, de la directive (UE) 2019/1024 établit que les organismes du secteur public et les entreprises publiques mettent leurs documents à disposition dans tout format ou toute langue préexistants et, si possible et s’il y a lieu, sous forme électronique, dans des formats qui sont </w:t>
            </w:r>
            <w:r>
              <w:t xml:space="preserve">ouverts, lisibles par machine, accessibles, traçables et réutilisables, en les accompagnant de leurs métadonnées. Tant le format que les métadonnées </w:t>
            </w:r>
            <w:r>
              <w:rPr>
                <w:b/>
                <w:i/>
              </w:rPr>
              <w:t>répondent</w:t>
            </w:r>
            <w:r>
              <w:t>, autant que possible, à des normes formelles ouvertes. Conformément à l’article 1</w:t>
            </w:r>
            <w:r>
              <w:rPr>
                <w:vertAlign w:val="superscript"/>
              </w:rPr>
              <w:t>er</w:t>
            </w:r>
            <w:r>
              <w:t xml:space="preserve">, paragraphe 7, de la directive (UE) 2019/1024, celle-ci régit la réutilisation des documents existants détenus par les organismes du </w:t>
            </w:r>
            <w:r>
              <w:t xml:space="preserve">secteur public et les entreprises publiques des États membres, y compris des documents auxquels s’applique la directive 2007/2/CE. </w:t>
            </w:r>
            <w:r>
              <w:rPr>
                <w:b/>
                <w:i/>
              </w:rPr>
              <w:t>Étant</w:t>
            </w:r>
            <w:r>
              <w:rPr>
                <w:b/>
                <w:i/>
              </w:rPr>
              <w:t xml:space="preserve"> donné que les exigences d’interopérabilité pour les</w:t>
            </w:r>
            <w:r>
              <w:t xml:space="preserve"> données </w:t>
            </w:r>
            <w:r>
              <w:rPr>
                <w:b/>
                <w:i/>
              </w:rPr>
              <w:t>ouvertes s’appliquent aux</w:t>
            </w:r>
            <w:r>
              <w:t xml:space="preserve"> données géographiques, </w:t>
            </w:r>
            <w:r>
              <w:rPr>
                <w:b/>
                <w:i/>
              </w:rPr>
              <w:t>il convient</w:t>
            </w:r>
            <w:r>
              <w:t xml:space="preserve"> de </w:t>
            </w:r>
            <w:r>
              <w:rPr>
                <w:b/>
                <w:i/>
              </w:rPr>
              <w:t>supprimer</w:t>
            </w:r>
            <w:r>
              <w:t xml:space="preserve"> l’habilitation à adopter des règles de mise en œuvre fixant les modalités techniques de l’interopérabilité et, lorsque cela est possible, de l’harmonisation des séries de données géographiques et des dispositions connexes.</w:t>
            </w:r>
          </w:p>
        </w:tc>
        <w:tc>
          <w:tcPr>
            <w:tcW w:w="4876" w:type="dxa"/>
            <w:tcBorders>
              <w:top w:val="nil"/>
              <w:left w:val="nil"/>
              <w:bottom w:val="nil"/>
              <w:right w:val="nil"/>
            </w:tcBorders>
          </w:tcPr>
          <w:p w:rsidR="003A66B4" w:rsidRPr="00492275" w:rsidP="00203912" w14:paraId="1EE9B987" w14:textId="77777777">
            <w:pPr>
              <w:pStyle w:val="Normal6a"/>
            </w:pPr>
            <w:r>
              <w:t>(8)</w:t>
            </w:r>
            <w:r>
              <w:tab/>
              <w:t xml:space="preserve">Les articles 7 et 8 de la directive 2007/2/CE habilitent la Commission à adopter des règles de mise en œuvre fixant les modalités techniques de l’interopérabilité et, lorsque cela est réalisable, de l’harmonisation des séries et des services de données géographiques. Elles précisent également les conditions et le contenu de ces modalités d’application. L’article 5, paragraphe 1, de la directive (UE) 2019/1024 établit que les organismes du secteur public et les entreprises publiques mettent leurs documents </w:t>
            </w:r>
            <w:r>
              <w:t xml:space="preserve">à disposition dans tout format ou toute langue préexistants et, si possible et s’il y a lieu, sous forme électronique, dans des formats qui sont ouverts, lisibles par machine, accessibles, traçables et réutilisables, en les accompagnant de leurs métadonnées. Tant le format que les métadonnées </w:t>
            </w:r>
            <w:r>
              <w:rPr>
                <w:b/>
                <w:i/>
              </w:rPr>
              <w:t>devraient</w:t>
            </w:r>
            <w:r>
              <w:t xml:space="preserve">, autant que possible, </w:t>
            </w:r>
            <w:r>
              <w:rPr>
                <w:b/>
                <w:i/>
              </w:rPr>
              <w:t>répondre</w:t>
            </w:r>
            <w:r>
              <w:t xml:space="preserve"> à des normes formelles ouvertes. Conformément à l’article 1</w:t>
            </w:r>
            <w:r>
              <w:rPr>
                <w:vertAlign w:val="superscript"/>
              </w:rPr>
              <w:t>er</w:t>
            </w:r>
            <w:r>
              <w:t xml:space="preserve">, </w:t>
            </w:r>
            <w:r>
              <w:t xml:space="preserve">paragraphe 7, de la directive (UE) 2019/1024, celle-ci régit la réutilisation des documents existants </w:t>
            </w:r>
            <w:r>
              <w:t xml:space="preserve">détenus par les organismes du secteur public et les entreprises publiques des États membres, y compris des documents auxquels s’applique la directive 2007/2/CE. </w:t>
            </w:r>
            <w:r>
              <w:rPr>
                <w:b/>
                <w:i/>
              </w:rPr>
              <w:t>La simplification devrait éviter tout double emploi avec la législation horizontale de l’Union en matière de</w:t>
            </w:r>
            <w:r>
              <w:t xml:space="preserve"> données</w:t>
            </w:r>
            <w:r>
              <w:rPr>
                <w:b/>
                <w:i/>
              </w:rPr>
              <w:t>, mais ne devrait pas entraîner une diminution de la comparabilité, de la cohérence ou de l’interopérabilité des</w:t>
            </w:r>
            <w:r>
              <w:t xml:space="preserve"> données géographique</w:t>
            </w:r>
            <w:r>
              <w:t xml:space="preserve">s </w:t>
            </w:r>
            <w:r>
              <w:rPr>
                <w:b/>
                <w:i/>
              </w:rPr>
              <w:t>environnementales dans l’ensemble de l’Union. Par conséquent</w:t>
            </w:r>
            <w:r>
              <w:t xml:space="preserve">, </w:t>
            </w:r>
            <w:r>
              <w:rPr>
                <w:b/>
                <w:i/>
              </w:rPr>
              <w:t>la suppression</w:t>
            </w:r>
            <w:r>
              <w:t xml:space="preserve"> de l’habilitation à adopter des règles de mise en œuvre fixant les modalités techniques de l’interopérabilité et, lorsque cela est possible, de l’harmonisation des séries de données géographiques et des dispositions connexes </w:t>
            </w:r>
            <w:r>
              <w:rPr>
                <w:b/>
                <w:i/>
              </w:rPr>
              <w:t>devrait s’accompagner du maintien de l’utilisation de normes ouvertes et de la préservation de mécanismes efficaces favorisant l’utilisation transfrontière des informations géographiques.</w:t>
            </w:r>
            <w:r>
              <w:t xml:space="preserve"> </w:t>
            </w:r>
            <w:r>
              <w:rPr>
                <w:b/>
                <w:i/>
              </w:rPr>
              <w:t xml:space="preserve">Afin de garantir un </w:t>
            </w:r>
            <w:r>
              <w:rPr>
                <w:b/>
                <w:i/>
              </w:rPr>
              <w:t>accès aux données géographiques non discriminatoire, transfrontière et réellement interopérable, il convient de continuer de préciser que les séries et services de données géographiques et les interfaces de programmation d’applications doivent reposer sur des normes ouvertes, documentées et indépendantes des fabricants, telles que les normes pertinentes de l’Organisation internationale de normalisation (ISO) et sur les spécifications de l’Open Geospatial Consortium (OGC).</w:t>
            </w:r>
          </w:p>
        </w:tc>
      </w:tr>
    </w:tbl>
    <w:p w:rsidR="003A66B4" w:rsidRPr="00C23BD8" w:rsidP="003A66B4" w14:paraId="36C6F15B" w14:textId="77777777">
      <w:pPr>
        <w:rPr>
          <w:lang w:val="de-DE"/>
        </w:rPr>
      </w:pPr>
      <w:r w:rsidRPr="00C23BD8">
        <w:rPr>
          <w:rStyle w:val="HideTWBExt"/>
          <w:lang w:val="de-DE"/>
        </w:rPr>
        <w:t>&lt;/Amend&gt;</w:t>
      </w:r>
    </w:p>
    <w:p w:rsidR="003A66B4" w:rsidRPr="00C23BD8" w:rsidP="003A66B4" w14:paraId="0925FF7C" w14:textId="77777777">
      <w:pPr>
        <w:pStyle w:val="AmNumberTabs"/>
        <w:rPr>
          <w:lang w:val="de-DE"/>
        </w:rPr>
      </w:pPr>
      <w:r w:rsidRPr="00C23BD8">
        <w:rPr>
          <w:rStyle w:val="HideTWBExt"/>
          <w:b w:val="0"/>
          <w:lang w:val="de-DE"/>
        </w:rPr>
        <w:t>&lt;Amend&gt;</w:t>
      </w:r>
      <w:r w:rsidRPr="00C23BD8">
        <w:rPr>
          <w:lang w:val="de-DE"/>
        </w:rPr>
        <w:t>Amendement</w:t>
      </w:r>
      <w:r w:rsidRPr="00C23BD8">
        <w:rPr>
          <w:lang w:val="de-DE"/>
        </w:rPr>
        <w:tab/>
      </w:r>
      <w:r w:rsidRPr="00C23BD8">
        <w:rPr>
          <w:lang w:val="de-DE"/>
        </w:rPr>
        <w:tab/>
      </w:r>
      <w:r w:rsidRPr="00C23BD8">
        <w:rPr>
          <w:rStyle w:val="HideTWBExt"/>
          <w:b w:val="0"/>
          <w:lang w:val="de-DE"/>
        </w:rPr>
        <w:t>&lt;NumAm&gt;</w:t>
      </w:r>
      <w:r w:rsidRPr="00C23BD8">
        <w:rPr>
          <w:lang w:val="de-DE"/>
        </w:rPr>
        <w:t>5</w:t>
      </w:r>
      <w:r w:rsidRPr="00C23BD8">
        <w:rPr>
          <w:rStyle w:val="HideTWBExt"/>
          <w:b w:val="0"/>
          <w:lang w:val="de-DE"/>
        </w:rPr>
        <w:t>&lt;/NumAm&gt;</w:t>
      </w:r>
    </w:p>
    <w:p w:rsidR="003A66B4" w:rsidRPr="00492275" w:rsidP="003A66B4" w14:paraId="11C70035" w14:textId="77777777">
      <w:pPr>
        <w:pStyle w:val="NormalBold"/>
      </w:pPr>
      <w:r>
        <w:rPr>
          <w:rStyle w:val="HideTWBExt"/>
          <w:b w:val="0"/>
        </w:rPr>
        <w:t>&lt;DocAmend&gt;</w:t>
      </w:r>
      <w:r>
        <w:t>Proposition de directive</w:t>
      </w:r>
      <w:r>
        <w:rPr>
          <w:rStyle w:val="HideTWBExt"/>
          <w:b w:val="0"/>
        </w:rPr>
        <w:t>&lt;/DocAmend&gt;</w:t>
      </w:r>
    </w:p>
    <w:p w:rsidR="003A66B4" w:rsidRPr="00492275" w:rsidP="003A66B4" w14:paraId="1A5FA1A9" w14:textId="77777777">
      <w:pPr>
        <w:pStyle w:val="NormalBold"/>
      </w:pPr>
      <w:r>
        <w:rPr>
          <w:rStyle w:val="HideTWBExt"/>
          <w:b w:val="0"/>
        </w:rPr>
        <w:t>&lt;Article&gt;</w:t>
      </w:r>
      <w:r>
        <w:t>Considérant 10</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C8FD2F" w14:textId="77777777" w:rsidTr="0020391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A66B4" w:rsidRPr="00492275" w:rsidP="00203912" w14:paraId="61C990E8" w14:textId="77777777"/>
        </w:tc>
      </w:tr>
      <w:tr w14:paraId="5E9A12F6" w14:textId="77777777" w:rsidTr="0020391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A66B4" w:rsidRPr="00492275" w:rsidP="00203912" w14:paraId="15A5B2F1" w14:textId="77777777">
            <w:pPr>
              <w:pStyle w:val="AmColumnHeading"/>
            </w:pPr>
            <w:r>
              <w:t>Texte proposé par la Commission</w:t>
            </w:r>
          </w:p>
        </w:tc>
        <w:tc>
          <w:tcPr>
            <w:tcW w:w="4876" w:type="dxa"/>
            <w:tcBorders>
              <w:top w:val="nil"/>
              <w:left w:val="nil"/>
              <w:bottom w:val="nil"/>
              <w:right w:val="nil"/>
            </w:tcBorders>
          </w:tcPr>
          <w:p w:rsidR="003A66B4" w:rsidRPr="00492275" w:rsidP="00203912" w14:paraId="10CE8A3D" w14:textId="77777777">
            <w:pPr>
              <w:pStyle w:val="AmColumnHeading"/>
            </w:pPr>
            <w:r>
              <w:t>Amendement</w:t>
            </w:r>
          </w:p>
        </w:tc>
      </w:tr>
      <w:tr w14:paraId="3A515852" w14:textId="77777777" w:rsidTr="0020391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57D6482C" w14:textId="77777777">
            <w:pPr>
              <w:pStyle w:val="Normal6a"/>
            </w:pPr>
            <w:r>
              <w:t>(10)</w:t>
            </w:r>
            <w:r>
              <w:tab/>
              <w:t xml:space="preserve">Les articles 11 et 12 de la directive 2007/2/CE précisent que les États membres doivent </w:t>
            </w:r>
            <w:r>
              <w:t xml:space="preserve">établir et exploiter un réseau de </w:t>
            </w:r>
            <w:r>
              <w:t>services pour la recherche, la consultation, le téléchargement, la transformation et l’appel de séries de données géographiques, et veiller à ce que les autorités publiques et les tiers puissent relier leurs séries et services de données géographiques à ce réseau. La directive (UE) 2019/1024 définit le cadre juridique des données ouvertes et introduit la notion d’ensembles de données de forte valeur, définis comme des données dont la réutilisation est associée à d’important</w:t>
            </w:r>
            <w:r>
              <w:t>es retombées positives au niveau de la société et de l’économie, ce qui inclut les séries de données géographiques. Conformément à la directive (UE) 2019/1024, les ensembles de données de forte valeur doivent être mis à disposition en vue de leur réutilisation dans un format lisible par machine, au moyen d’interfaces de programmation d’application appropriées et, le cas échéant, sous la forme d’un téléchargement de masse. Conformément à l’article 1</w:t>
            </w:r>
            <w:r>
              <w:rPr>
                <w:vertAlign w:val="superscript"/>
              </w:rPr>
              <w:t>er</w:t>
            </w:r>
            <w:r>
              <w:t>, paragraphe 7, de la directive (UE) 2019/1024, celle-ci r</w:t>
            </w:r>
            <w:r>
              <w:t xml:space="preserve">égit la réutilisation des documents existants détenus par les organismes du secteur public et les entreprises publiques des États membres, y compris des documents auxquels s’applique la directive 2007/2/CE. Afin d’assurer la cohérence avec la directive (UE) 2019/1024 et afin d’éviter les dispositions faisant double emploi, il convient </w:t>
            </w:r>
            <w:r>
              <w:rPr>
                <w:b/>
                <w:i/>
              </w:rPr>
              <w:t>de supprimer</w:t>
            </w:r>
            <w:r>
              <w:t xml:space="preserve"> les exigences relatives à la mise en place et à l’exploitation d’un réseau de services de données géographiques prévues par la directive 2007/2/CE.</w:t>
            </w:r>
          </w:p>
        </w:tc>
        <w:tc>
          <w:tcPr>
            <w:tcW w:w="4876" w:type="dxa"/>
            <w:tcBorders>
              <w:top w:val="nil"/>
              <w:left w:val="nil"/>
              <w:bottom w:val="nil"/>
              <w:right w:val="nil"/>
            </w:tcBorders>
          </w:tcPr>
          <w:p w:rsidR="003A66B4" w:rsidRPr="00492275" w:rsidP="00203912" w14:paraId="529BB3E6" w14:textId="77777777">
            <w:pPr>
              <w:pStyle w:val="Normal6a"/>
            </w:pPr>
            <w:r>
              <w:t>(10)</w:t>
            </w:r>
            <w:r>
              <w:tab/>
              <w:t xml:space="preserve">Les articles 11 et 12 de la directive 2007/2/CE précisent que les États membres doivent établir et exploiter un réseau de </w:t>
            </w:r>
            <w:r>
              <w:t>services pour la recherche, la consultation, le téléchargement, la transformation et l’appel de séries de données géographiques, et veiller à ce que les autorités publiques et les tiers puissent relier leurs séries et services de données géographiques à ce réseau. La directive (UE) 2019/1024 définit le cadre juridique des données ouvertes et introduit la notion d’ensembles de données de</w:t>
            </w:r>
            <w:r>
              <w:t xml:space="preserve"> forte valeur, définis comme des données dont la réutilisation est associée à d’importantes retombées positives au niveau de la société et de l’économie, ce qui inclut les séries de données géographiques. Conformément à la directive (UE) 2019/1024, les ensembles de données de forte valeur doivent être mis à disposition en vue de leur réutilisation dans un format lisible par machine, au moyen d’interfaces de programmation d’application appropriées et, le cas échéant, sous la forme d’un téléchargement de mass</w:t>
            </w:r>
            <w:r>
              <w:t>e. Conformément à l’article 1</w:t>
            </w:r>
            <w:r>
              <w:rPr>
                <w:vertAlign w:val="superscript"/>
              </w:rPr>
              <w:t>er</w:t>
            </w:r>
            <w:r>
              <w:t xml:space="preserve">, paragraphe 7, de la directive (UE) 2019/1024, celle-ci régit la réutilisation des documents existants détenus par les organismes du secteur public et les entreprises publiques des États membres, y compris des documents auxquels s’applique la directive 2007/2/CE. Afin d’assurer la cohérence avec la directive (UE) 2019/1024 et afin d’éviter les dispositions faisant double emploi, il convient </w:t>
            </w:r>
            <w:r>
              <w:rPr>
                <w:b/>
                <w:i/>
              </w:rPr>
              <w:t>d’alléger</w:t>
            </w:r>
            <w:r>
              <w:t xml:space="preserve"> les exigences relatives à la mise en place et à l’exploitation d’un réseau d</w:t>
            </w:r>
            <w:r>
              <w:t xml:space="preserve">e services de données géographiques prévues par la directive 2007/2/CE </w:t>
            </w:r>
            <w:r>
              <w:rPr>
                <w:b/>
                <w:i/>
              </w:rPr>
              <w:t>et de les limiter à la clarification sur la manière dont les États membres peuvent utiliser des modalités techniques appropriées portant sur la recherche et l’accès, tout en préservant la possibilité de contributions volontaires de tiers, conformément aux autres dispositions du droit de l’Union en matière de gouvernance et de partage des données</w:t>
            </w:r>
            <w:r>
              <w:t>.</w:t>
            </w:r>
          </w:p>
        </w:tc>
      </w:tr>
    </w:tbl>
    <w:p w:rsidR="003A66B4" w:rsidRPr="00C23BD8" w:rsidP="003A66B4" w14:paraId="5DB60C7E" w14:textId="77777777">
      <w:pPr>
        <w:rPr>
          <w:lang w:val="de-DE"/>
        </w:rPr>
      </w:pPr>
      <w:r w:rsidRPr="00C23BD8">
        <w:rPr>
          <w:rStyle w:val="HideTWBExt"/>
          <w:lang w:val="de-DE"/>
        </w:rPr>
        <w:t>&lt;/Amend&gt;</w:t>
      </w:r>
    </w:p>
    <w:p w:rsidR="003A66B4" w:rsidRPr="00C23BD8" w:rsidP="003A66B4" w14:paraId="2C0A1B49" w14:textId="77777777">
      <w:pPr>
        <w:pStyle w:val="AmNumberTabs"/>
        <w:rPr>
          <w:lang w:val="de-DE"/>
        </w:rPr>
      </w:pPr>
      <w:r w:rsidRPr="00C23BD8">
        <w:rPr>
          <w:rStyle w:val="HideTWBExt"/>
          <w:b w:val="0"/>
          <w:lang w:val="de-DE"/>
        </w:rPr>
        <w:t>&lt;Amend&gt;</w:t>
      </w:r>
      <w:r w:rsidRPr="00C23BD8">
        <w:rPr>
          <w:lang w:val="de-DE"/>
        </w:rPr>
        <w:t>Amendement</w:t>
      </w:r>
      <w:r w:rsidRPr="00C23BD8">
        <w:rPr>
          <w:lang w:val="de-DE"/>
        </w:rPr>
        <w:tab/>
      </w:r>
      <w:r w:rsidRPr="00C23BD8">
        <w:rPr>
          <w:lang w:val="de-DE"/>
        </w:rPr>
        <w:tab/>
      </w:r>
      <w:r w:rsidRPr="00C23BD8">
        <w:rPr>
          <w:rStyle w:val="HideTWBExt"/>
          <w:b w:val="0"/>
          <w:lang w:val="de-DE"/>
        </w:rPr>
        <w:t>&lt;NumAm&gt;</w:t>
      </w:r>
      <w:r w:rsidRPr="00C23BD8">
        <w:rPr>
          <w:lang w:val="de-DE"/>
        </w:rPr>
        <w:t>6</w:t>
      </w:r>
      <w:r w:rsidRPr="00C23BD8">
        <w:rPr>
          <w:rStyle w:val="HideTWBExt"/>
          <w:b w:val="0"/>
          <w:lang w:val="de-DE"/>
        </w:rPr>
        <w:t>&lt;/NumAm&gt;</w:t>
      </w:r>
    </w:p>
    <w:p w:rsidR="003A66B4" w:rsidRPr="00492275" w:rsidP="003A66B4" w14:paraId="1AC58D5F" w14:textId="77777777">
      <w:pPr>
        <w:pStyle w:val="NormalBold"/>
      </w:pPr>
      <w:r>
        <w:rPr>
          <w:rStyle w:val="HideTWBExt"/>
          <w:b w:val="0"/>
        </w:rPr>
        <w:t>&lt;DocAmend&gt;</w:t>
      </w:r>
      <w:r>
        <w:t>Proposition de directive</w:t>
      </w:r>
      <w:r>
        <w:rPr>
          <w:rStyle w:val="HideTWBExt"/>
          <w:b w:val="0"/>
        </w:rPr>
        <w:t>&lt;/DocAmend&gt;</w:t>
      </w:r>
    </w:p>
    <w:p w:rsidR="003A66B4" w:rsidRPr="00492275" w:rsidP="003A66B4" w14:paraId="27CD44CA" w14:textId="77777777">
      <w:pPr>
        <w:pStyle w:val="NormalBold"/>
      </w:pPr>
      <w:r>
        <w:rPr>
          <w:rStyle w:val="HideTWBExt"/>
          <w:b w:val="0"/>
        </w:rPr>
        <w:t>&lt;Article&gt;</w:t>
      </w:r>
      <w:r>
        <w:t>Considérant 12 bis (nouveau)</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FAF9F4" w14:textId="77777777" w:rsidTr="0020391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A66B4" w:rsidRPr="00492275" w:rsidP="00203912" w14:paraId="08D4B39B" w14:textId="77777777"/>
        </w:tc>
      </w:tr>
      <w:tr w14:paraId="658DA984" w14:textId="77777777" w:rsidTr="0020391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A66B4" w:rsidRPr="00492275" w:rsidP="00203912" w14:paraId="5153EBC4" w14:textId="77777777">
            <w:pPr>
              <w:pStyle w:val="AmColumnHeading"/>
            </w:pPr>
            <w:r>
              <w:t>Texte proposé par la Commission</w:t>
            </w:r>
          </w:p>
        </w:tc>
        <w:tc>
          <w:tcPr>
            <w:tcW w:w="4876" w:type="dxa"/>
            <w:tcBorders>
              <w:top w:val="nil"/>
              <w:left w:val="nil"/>
              <w:bottom w:val="nil"/>
              <w:right w:val="nil"/>
            </w:tcBorders>
          </w:tcPr>
          <w:p w:rsidR="003A66B4" w:rsidRPr="00492275" w:rsidP="00203912" w14:paraId="1B88AE26" w14:textId="77777777">
            <w:pPr>
              <w:pStyle w:val="AmColumnHeading"/>
            </w:pPr>
            <w:r>
              <w:t>Amendement</w:t>
            </w:r>
          </w:p>
        </w:tc>
      </w:tr>
      <w:tr w14:paraId="423D0A88" w14:textId="77777777" w:rsidTr="0020391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06AD1243" w14:textId="77777777">
            <w:pPr>
              <w:pStyle w:val="Normal6a"/>
            </w:pPr>
          </w:p>
        </w:tc>
        <w:tc>
          <w:tcPr>
            <w:tcW w:w="4876" w:type="dxa"/>
            <w:tcBorders>
              <w:top w:val="nil"/>
              <w:left w:val="nil"/>
              <w:bottom w:val="nil"/>
              <w:right w:val="nil"/>
            </w:tcBorders>
          </w:tcPr>
          <w:p w:rsidR="003A66B4" w:rsidRPr="00492275" w:rsidP="00203912" w14:paraId="38A237A2" w14:textId="77777777">
            <w:pPr>
              <w:pStyle w:val="Normal6a"/>
            </w:pPr>
            <w:r>
              <w:rPr>
                <w:b/>
                <w:i/>
              </w:rPr>
              <w:t>(12 bis)</w:t>
            </w:r>
            <w:r>
              <w:tab/>
            </w:r>
            <w:r>
              <w:rPr>
                <w:b/>
                <w:i/>
              </w:rPr>
              <w:t xml:space="preserve">Toute modification introduite par la présente directive aux obligations prévues dans la directive 2007/2/CE devrait préserver la qualité, la </w:t>
            </w:r>
            <w:r>
              <w:rPr>
                <w:b/>
                <w:i/>
              </w:rPr>
              <w:t>fiabilité, le caractère recherchable et l’interopérabilité des séries de données géographiques déjà mises à disposition par l’intermédiaire des infrastructures de l’Union, nationales, régionales et locales. La transition vers un cadre plus aligné sur la législation horizontale de l’Union en matière de données devrait préserver la valeur ajoutée des espaces européens communs des données pour les informations géographiques.</w:t>
            </w:r>
          </w:p>
        </w:tc>
      </w:tr>
    </w:tbl>
    <w:p w:rsidR="003A66B4" w:rsidRPr="00C23BD8" w:rsidP="003A66B4" w14:paraId="3AC9E497" w14:textId="77777777">
      <w:pPr>
        <w:rPr>
          <w:lang w:val="de-DE"/>
        </w:rPr>
      </w:pPr>
      <w:r w:rsidRPr="00C23BD8">
        <w:rPr>
          <w:rStyle w:val="HideTWBExt"/>
          <w:lang w:val="de-DE"/>
        </w:rPr>
        <w:t>&lt;/Amend&gt;</w:t>
      </w:r>
    </w:p>
    <w:p w:rsidR="003A66B4" w:rsidRPr="00C23BD8" w:rsidP="003A66B4" w14:paraId="6E533EE2" w14:textId="77777777">
      <w:pPr>
        <w:pStyle w:val="AmNumberTabs"/>
        <w:rPr>
          <w:lang w:val="de-DE"/>
        </w:rPr>
      </w:pPr>
      <w:r w:rsidRPr="00C23BD8">
        <w:rPr>
          <w:rStyle w:val="HideTWBExt"/>
          <w:b w:val="0"/>
          <w:lang w:val="de-DE"/>
        </w:rPr>
        <w:t>&lt;Amend&gt;</w:t>
      </w:r>
      <w:r w:rsidRPr="00C23BD8">
        <w:rPr>
          <w:lang w:val="de-DE"/>
        </w:rPr>
        <w:t>Amendement</w:t>
      </w:r>
      <w:r w:rsidRPr="00C23BD8">
        <w:rPr>
          <w:lang w:val="de-DE"/>
        </w:rPr>
        <w:tab/>
      </w:r>
      <w:r w:rsidRPr="00C23BD8">
        <w:rPr>
          <w:lang w:val="de-DE"/>
        </w:rPr>
        <w:tab/>
      </w:r>
      <w:r w:rsidRPr="00C23BD8">
        <w:rPr>
          <w:rStyle w:val="HideTWBExt"/>
          <w:b w:val="0"/>
          <w:lang w:val="de-DE"/>
        </w:rPr>
        <w:t>&lt;NumAm&gt;</w:t>
      </w:r>
      <w:r w:rsidRPr="00C23BD8">
        <w:rPr>
          <w:lang w:val="de-DE"/>
        </w:rPr>
        <w:t>7</w:t>
      </w:r>
      <w:r w:rsidRPr="00C23BD8">
        <w:rPr>
          <w:rStyle w:val="HideTWBExt"/>
          <w:b w:val="0"/>
          <w:lang w:val="de-DE"/>
        </w:rPr>
        <w:t>&lt;/NumAm&gt;</w:t>
      </w:r>
    </w:p>
    <w:p w:rsidR="003A66B4" w:rsidRPr="00492275" w:rsidP="003A66B4" w14:paraId="0AA04FA1" w14:textId="77777777">
      <w:pPr>
        <w:pStyle w:val="NormalBold"/>
      </w:pPr>
      <w:r>
        <w:rPr>
          <w:rStyle w:val="HideTWBExt"/>
          <w:b w:val="0"/>
        </w:rPr>
        <w:t>&lt;DocAmend&gt;</w:t>
      </w:r>
      <w:r>
        <w:t xml:space="preserve">Proposition de </w:t>
      </w:r>
      <w:r>
        <w:t>directive</w:t>
      </w:r>
      <w:r>
        <w:rPr>
          <w:rStyle w:val="HideTWBExt"/>
          <w:b w:val="0"/>
        </w:rPr>
        <w:t>&lt;/DocAmend&gt;</w:t>
      </w:r>
    </w:p>
    <w:p w:rsidR="003A66B4" w:rsidRPr="00492275" w:rsidP="003A66B4" w14:paraId="431B79C7" w14:textId="77777777">
      <w:pPr>
        <w:pStyle w:val="NormalBold"/>
      </w:pPr>
      <w:r>
        <w:rPr>
          <w:rStyle w:val="HideTWBExt"/>
          <w:b w:val="0"/>
        </w:rPr>
        <w:t>&lt;Article&gt;</w:t>
      </w:r>
      <w:r>
        <w:t>Considérant 13</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F6130E" w14:textId="77777777" w:rsidTr="0020391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A66B4" w:rsidRPr="00492275" w:rsidP="00203912" w14:paraId="101B9A2B" w14:textId="77777777"/>
        </w:tc>
      </w:tr>
      <w:tr w14:paraId="61894C23" w14:textId="77777777" w:rsidTr="0020391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A66B4" w:rsidRPr="00492275" w:rsidP="00203912" w14:paraId="3445B2BD" w14:textId="77777777">
            <w:pPr>
              <w:pStyle w:val="AmColumnHeading"/>
            </w:pPr>
            <w:r>
              <w:t>Texte proposé par la Commission</w:t>
            </w:r>
          </w:p>
        </w:tc>
        <w:tc>
          <w:tcPr>
            <w:tcW w:w="4876" w:type="dxa"/>
            <w:tcBorders>
              <w:top w:val="nil"/>
              <w:left w:val="nil"/>
              <w:bottom w:val="nil"/>
              <w:right w:val="nil"/>
            </w:tcBorders>
          </w:tcPr>
          <w:p w:rsidR="003A66B4" w:rsidRPr="00492275" w:rsidP="00203912" w14:paraId="70E6CE67" w14:textId="77777777">
            <w:pPr>
              <w:pStyle w:val="AmColumnHeading"/>
            </w:pPr>
            <w:r>
              <w:t>Amendement</w:t>
            </w:r>
          </w:p>
        </w:tc>
      </w:tr>
      <w:tr w14:paraId="4DC8E547" w14:textId="77777777" w:rsidTr="0020391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6B3ACB54" w14:textId="77777777">
            <w:pPr>
              <w:pStyle w:val="Normal6a"/>
            </w:pPr>
            <w:r>
              <w:t>(13)</w:t>
            </w:r>
            <w:r>
              <w:tab/>
              <w:t xml:space="preserve">L’article 16 de la directive 2007/2/CE habilite la Commission à adopter des spécifications techniques et des critères de performance minimale pour </w:t>
            </w:r>
            <w:r>
              <w:t>les services en réseau visés aux articles 11 et 12 de ladite directive. Étant donné que les articles 11 et 12 de la directive 2007/2/CE sont supprimés, cette habilitation n’est plus nécessaire.</w:t>
            </w:r>
          </w:p>
        </w:tc>
        <w:tc>
          <w:tcPr>
            <w:tcW w:w="4876" w:type="dxa"/>
            <w:tcBorders>
              <w:top w:val="nil"/>
              <w:left w:val="nil"/>
              <w:bottom w:val="nil"/>
              <w:right w:val="nil"/>
            </w:tcBorders>
          </w:tcPr>
          <w:p w:rsidR="003A66B4" w:rsidRPr="00492275" w:rsidP="00203912" w14:paraId="499755F1" w14:textId="77777777">
            <w:pPr>
              <w:pStyle w:val="Normal6a"/>
            </w:pPr>
            <w:r>
              <w:t>(13)</w:t>
            </w:r>
            <w:r>
              <w:tab/>
              <w:t xml:space="preserve">L’article 16 de la directive 2007/2/CE habilite la Commission à adopter des spécifications techniques et des critères de performance minimale pour les services en réseau visés aux articles 11 et 12 de ladite directive. Étant donné que les articles 11 et 12 de la directive 2007/2/CE sont </w:t>
            </w:r>
            <w:r>
              <w:rPr>
                <w:b/>
                <w:i/>
              </w:rPr>
              <w:t>partiellement</w:t>
            </w:r>
            <w:r>
              <w:t xml:space="preserve"> supprimés, cette habilitation n’est plus nécessaire.</w:t>
            </w:r>
          </w:p>
        </w:tc>
      </w:tr>
    </w:tbl>
    <w:p w:rsidR="003A66B4" w:rsidRPr="00C23BD8" w:rsidP="003A66B4" w14:paraId="2F10AFC2" w14:textId="77777777">
      <w:pPr>
        <w:rPr>
          <w:lang w:val="de-DE"/>
        </w:rPr>
      </w:pPr>
      <w:r w:rsidRPr="00C23BD8">
        <w:rPr>
          <w:rStyle w:val="HideTWBExt"/>
          <w:lang w:val="de-DE"/>
        </w:rPr>
        <w:t>&lt;/Amend&gt;</w:t>
      </w:r>
    </w:p>
    <w:p w:rsidR="003A66B4" w:rsidRPr="00C23BD8" w:rsidP="003A66B4" w14:paraId="2E336C96" w14:textId="77777777">
      <w:pPr>
        <w:pStyle w:val="AmNumberTabs"/>
        <w:rPr>
          <w:lang w:val="de-DE"/>
        </w:rPr>
      </w:pPr>
      <w:r w:rsidRPr="00C23BD8">
        <w:rPr>
          <w:rStyle w:val="HideTWBExt"/>
          <w:b w:val="0"/>
          <w:lang w:val="de-DE"/>
        </w:rPr>
        <w:t>&lt;Amend&gt;</w:t>
      </w:r>
      <w:r w:rsidRPr="00C23BD8">
        <w:rPr>
          <w:lang w:val="de-DE"/>
        </w:rPr>
        <w:t>Amendement</w:t>
      </w:r>
      <w:r w:rsidRPr="00C23BD8">
        <w:rPr>
          <w:lang w:val="de-DE"/>
        </w:rPr>
        <w:tab/>
      </w:r>
      <w:r w:rsidRPr="00C23BD8">
        <w:rPr>
          <w:lang w:val="de-DE"/>
        </w:rPr>
        <w:tab/>
      </w:r>
      <w:r w:rsidRPr="00C23BD8">
        <w:rPr>
          <w:rStyle w:val="HideTWBExt"/>
          <w:b w:val="0"/>
          <w:lang w:val="de-DE"/>
        </w:rPr>
        <w:t>&lt;NumAm&gt;</w:t>
      </w:r>
      <w:r w:rsidRPr="00C23BD8">
        <w:rPr>
          <w:lang w:val="de-DE"/>
        </w:rPr>
        <w:t>8</w:t>
      </w:r>
      <w:r w:rsidRPr="00C23BD8">
        <w:rPr>
          <w:rStyle w:val="HideTWBExt"/>
          <w:b w:val="0"/>
          <w:lang w:val="de-DE"/>
        </w:rPr>
        <w:t>&lt;/NumAm&gt;</w:t>
      </w:r>
    </w:p>
    <w:p w:rsidR="003A66B4" w:rsidRPr="00492275" w:rsidP="003A66B4" w14:paraId="05D9786F" w14:textId="77777777">
      <w:pPr>
        <w:pStyle w:val="NormalBold"/>
      </w:pPr>
      <w:r>
        <w:rPr>
          <w:rStyle w:val="HideTWBExt"/>
          <w:b w:val="0"/>
        </w:rPr>
        <w:t>&lt;DocAmend&gt;</w:t>
      </w:r>
      <w:r>
        <w:t>Proposition de directive</w:t>
      </w:r>
      <w:r>
        <w:rPr>
          <w:rStyle w:val="HideTWBExt"/>
          <w:b w:val="0"/>
        </w:rPr>
        <w:t>&lt;/DocAmend&gt;</w:t>
      </w:r>
    </w:p>
    <w:p w:rsidR="003A66B4" w:rsidRPr="00492275" w:rsidP="003A66B4" w14:paraId="02EDE7CF" w14:textId="77777777">
      <w:pPr>
        <w:pStyle w:val="NormalBold"/>
      </w:pPr>
      <w:r>
        <w:rPr>
          <w:rStyle w:val="HideTWBExt"/>
          <w:b w:val="0"/>
        </w:rPr>
        <w:t>&lt;Article&gt;</w:t>
      </w:r>
      <w:r>
        <w:t>Considérant 14</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268495" w14:textId="77777777" w:rsidTr="0020391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A66B4" w:rsidRPr="00492275" w:rsidP="00203912" w14:paraId="7BE2AD7D" w14:textId="77777777"/>
        </w:tc>
      </w:tr>
      <w:tr w14:paraId="1B15BBB6" w14:textId="77777777" w:rsidTr="0020391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A66B4" w:rsidRPr="00492275" w:rsidP="00203912" w14:paraId="5AB90F62" w14:textId="77777777">
            <w:pPr>
              <w:pStyle w:val="AmColumnHeading"/>
            </w:pPr>
            <w:r>
              <w:t>Texte proposé par la Commission</w:t>
            </w:r>
          </w:p>
        </w:tc>
        <w:tc>
          <w:tcPr>
            <w:tcW w:w="4876" w:type="dxa"/>
            <w:tcBorders>
              <w:top w:val="nil"/>
              <w:left w:val="nil"/>
              <w:bottom w:val="nil"/>
              <w:right w:val="nil"/>
            </w:tcBorders>
          </w:tcPr>
          <w:p w:rsidR="003A66B4" w:rsidRPr="00492275" w:rsidP="00203912" w14:paraId="089018D8" w14:textId="77777777">
            <w:pPr>
              <w:pStyle w:val="AmColumnHeading"/>
            </w:pPr>
            <w:r>
              <w:t>Amendement</w:t>
            </w:r>
          </w:p>
        </w:tc>
      </w:tr>
      <w:tr w14:paraId="3B31B6CD" w14:textId="77777777" w:rsidTr="0020391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2BCEF329" w14:textId="77777777">
            <w:pPr>
              <w:pStyle w:val="Normal6a"/>
            </w:pPr>
            <w:r>
              <w:t>(14)</w:t>
            </w:r>
            <w:r>
              <w:tab/>
              <w:t xml:space="preserve">L’article 17 de la directive </w:t>
            </w:r>
            <w:r>
              <w:t>2007/2/CE impose aux États membres d’adopter des mesures permettant que les données géographiques collectées à un niveau d’autorité publique soient partagées entre tous les différents niveaux d’autorités publiques et de veiller à ce que les données et services géographiques soient mis à disposition dans des conditions qui ne restreignent pas leur utilisation étendue. Conformément à la directive (UE) 2019/1024, les données sont ouvertes par défaut, ce qui s’applique également aux données géographiques, y com</w:t>
            </w:r>
            <w:r>
              <w:t xml:space="preserve">pris les ensembles de données géographiques relevant du champ d’application de la directive 2007/2/CE. </w:t>
            </w:r>
            <w:r>
              <w:rPr>
                <w:b/>
                <w:i/>
              </w:rPr>
              <w:t>Il convient donc</w:t>
            </w:r>
            <w:r>
              <w:t xml:space="preserve"> de </w:t>
            </w:r>
            <w:r>
              <w:rPr>
                <w:b/>
                <w:i/>
              </w:rPr>
              <w:t>supprimer</w:t>
            </w:r>
            <w:r>
              <w:t xml:space="preserve"> l’article 17 </w:t>
            </w:r>
            <w:r>
              <w:rPr>
                <w:b/>
                <w:i/>
              </w:rPr>
              <w:t>afin de simplifier le cadre juridique</w:t>
            </w:r>
            <w:r>
              <w:t xml:space="preserve"> et </w:t>
            </w:r>
            <w:r>
              <w:rPr>
                <w:b/>
                <w:i/>
              </w:rPr>
              <w:t>d’éviter</w:t>
            </w:r>
            <w:r>
              <w:t xml:space="preserve"> les </w:t>
            </w:r>
            <w:r>
              <w:rPr>
                <w:b/>
                <w:i/>
              </w:rPr>
              <w:t>chevauchements de règles</w:t>
            </w:r>
            <w:r>
              <w:t>.</w:t>
            </w:r>
          </w:p>
        </w:tc>
        <w:tc>
          <w:tcPr>
            <w:tcW w:w="4876" w:type="dxa"/>
            <w:tcBorders>
              <w:top w:val="nil"/>
              <w:left w:val="nil"/>
              <w:bottom w:val="nil"/>
              <w:right w:val="nil"/>
            </w:tcBorders>
          </w:tcPr>
          <w:p w:rsidR="003A66B4" w:rsidRPr="00492275" w:rsidP="00203912" w14:paraId="3D532EA8" w14:textId="77777777">
            <w:pPr>
              <w:pStyle w:val="Normal6a"/>
            </w:pPr>
            <w:r>
              <w:t>(14)</w:t>
            </w:r>
            <w:r>
              <w:tab/>
              <w:t>L’article 17 de la directive 2007/2/CE impose aux États membres d’adopter des mesures permettant que les données géographiques collectées à un niveau d’autorité publique soient partagées entre tous les différents niveaux d’autorités publiques et de veiller à ce que les données et services géographiques soient mis à disposition dans des conditions qui ne restreignent pas leur utilisation étendue. Conformément à la directive (UE) 2019/1024, les données sont ouvertes par défaut, ce qui s’applique également au</w:t>
            </w:r>
            <w:r>
              <w:t xml:space="preserve">x données géographiques, y compris les ensembles de données géographiques relevant du champ d’application de la directive 2007/2/CE. </w:t>
            </w:r>
            <w:r>
              <w:rPr>
                <w:b/>
                <w:i/>
              </w:rPr>
              <w:t>Dès lors, pour simplifier le cadre juridique et éviter le chevauchement</w:t>
            </w:r>
            <w:r>
              <w:t xml:space="preserve"> de </w:t>
            </w:r>
            <w:r>
              <w:rPr>
                <w:b/>
                <w:i/>
              </w:rPr>
              <w:t>règles,</w:t>
            </w:r>
            <w:r>
              <w:t xml:space="preserve"> l’article 17 </w:t>
            </w:r>
            <w:r>
              <w:rPr>
                <w:b/>
                <w:i/>
              </w:rPr>
              <w:t>devrait se concentrer sur l’objectif consistant à garantir l’accessibilité</w:t>
            </w:r>
            <w:r>
              <w:t xml:space="preserve"> et </w:t>
            </w:r>
            <w:r>
              <w:rPr>
                <w:b/>
                <w:i/>
              </w:rPr>
              <w:t>le partage des données entre</w:t>
            </w:r>
            <w:r>
              <w:t xml:space="preserve"> les </w:t>
            </w:r>
            <w:r>
              <w:rPr>
                <w:b/>
                <w:i/>
              </w:rPr>
              <w:t>autorités publiques et la réutilisation des informations au sein du secteur public</w:t>
            </w:r>
            <w:r>
              <w:t>.</w:t>
            </w:r>
          </w:p>
        </w:tc>
      </w:tr>
    </w:tbl>
    <w:p w:rsidR="003A66B4" w:rsidRPr="00C23BD8" w:rsidP="003A66B4" w14:paraId="7D3EB328" w14:textId="77777777">
      <w:pPr>
        <w:rPr>
          <w:lang w:val="de-DE"/>
        </w:rPr>
      </w:pPr>
      <w:r w:rsidRPr="00C23BD8">
        <w:rPr>
          <w:rStyle w:val="HideTWBExt"/>
          <w:lang w:val="de-DE"/>
        </w:rPr>
        <w:t>&lt;/Amend&gt;</w:t>
      </w:r>
    </w:p>
    <w:p w:rsidR="003A66B4" w:rsidRPr="00C23BD8" w:rsidP="003A66B4" w14:paraId="696BF9D1" w14:textId="77777777">
      <w:pPr>
        <w:pStyle w:val="AmNumberTabs"/>
        <w:rPr>
          <w:lang w:val="de-DE"/>
        </w:rPr>
      </w:pPr>
      <w:bookmarkStart w:id="2" w:name="_Hlk240353549"/>
      <w:r w:rsidRPr="00C23BD8">
        <w:rPr>
          <w:rStyle w:val="HideTWBExt"/>
          <w:b w:val="0"/>
          <w:lang w:val="de-DE"/>
        </w:rPr>
        <w:t>&lt;Amend&gt;</w:t>
      </w:r>
      <w:r w:rsidRPr="00C23BD8">
        <w:rPr>
          <w:lang w:val="de-DE"/>
        </w:rPr>
        <w:t>Amendement</w:t>
      </w:r>
      <w:r w:rsidRPr="00C23BD8">
        <w:rPr>
          <w:lang w:val="de-DE"/>
        </w:rPr>
        <w:tab/>
      </w:r>
      <w:r w:rsidRPr="00C23BD8">
        <w:rPr>
          <w:lang w:val="de-DE"/>
        </w:rPr>
        <w:tab/>
      </w:r>
      <w:r w:rsidRPr="00C23BD8">
        <w:rPr>
          <w:rStyle w:val="HideTWBExt"/>
          <w:b w:val="0"/>
          <w:lang w:val="de-DE"/>
        </w:rPr>
        <w:t>&lt;NumAm&gt;</w:t>
      </w:r>
      <w:r w:rsidRPr="00C23BD8">
        <w:rPr>
          <w:lang w:val="de-DE"/>
        </w:rPr>
        <w:t>9</w:t>
      </w:r>
      <w:r w:rsidRPr="00C23BD8">
        <w:rPr>
          <w:rStyle w:val="HideTWBExt"/>
          <w:b w:val="0"/>
          <w:lang w:val="de-DE"/>
        </w:rPr>
        <w:t>&lt;/NumAm&gt;</w:t>
      </w:r>
    </w:p>
    <w:p w:rsidR="003A66B4" w:rsidRPr="00492275" w:rsidP="003A66B4" w14:paraId="6E5BC387" w14:textId="77777777">
      <w:pPr>
        <w:pStyle w:val="NormalBold"/>
      </w:pPr>
      <w:r>
        <w:rPr>
          <w:rStyle w:val="HideTWBExt"/>
          <w:b w:val="0"/>
        </w:rPr>
        <w:t>&lt;DocAmend&gt;</w:t>
      </w:r>
      <w:r>
        <w:t>Proposition de directive</w:t>
      </w:r>
      <w:r>
        <w:rPr>
          <w:rStyle w:val="HideTWBExt"/>
          <w:b w:val="0"/>
        </w:rPr>
        <w:t>&lt;/DocAmend&gt;</w:t>
      </w:r>
    </w:p>
    <w:p w:rsidR="003A66B4" w:rsidRPr="00492275" w:rsidP="003A66B4" w14:paraId="516914DE" w14:textId="77777777">
      <w:pPr>
        <w:pStyle w:val="NormalBold"/>
      </w:pPr>
      <w:r>
        <w:rPr>
          <w:rStyle w:val="HideTWBExt"/>
          <w:b w:val="0"/>
        </w:rPr>
        <w:t>&lt;Article&gt;</w:t>
      </w:r>
      <w:r>
        <w:t>Article 1 – alinéa 1 – point 1</w:t>
      </w:r>
      <w:r>
        <w:rPr>
          <w:rStyle w:val="HideTWBExt"/>
          <w:b w:val="0"/>
        </w:rPr>
        <w:t>&lt;/Article&gt;</w:t>
      </w:r>
    </w:p>
    <w:p w:rsidR="003A66B4" w:rsidRPr="00492275" w:rsidP="003A66B4" w14:paraId="4752682F" w14:textId="77777777">
      <w:pPr>
        <w:pStyle w:val="NormalBold"/>
        <w:rPr>
          <w:rStyle w:val="HideTWBExt"/>
        </w:rPr>
      </w:pPr>
    </w:p>
    <w:p w:rsidR="003A66B4" w:rsidRPr="00492275" w:rsidP="003A66B4" w14:paraId="3F739D41" w14:textId="77777777">
      <w:r>
        <w:rPr>
          <w:rStyle w:val="HideTWBExt"/>
        </w:rPr>
        <w:t>&lt;DocAmend2&gt;</w:t>
      </w:r>
      <w:r>
        <w:t>Directive 2007/2/CE</w:t>
      </w:r>
      <w:r>
        <w:rPr>
          <w:rStyle w:val="HideTWBExt"/>
        </w:rPr>
        <w:t>&lt;/DocAmend2&gt;</w:t>
      </w:r>
    </w:p>
    <w:p w:rsidR="003A66B4" w:rsidRPr="00492275" w:rsidP="003A66B4" w14:paraId="516499B5" w14:textId="77777777">
      <w:r>
        <w:rPr>
          <w:rStyle w:val="HideTWBExt"/>
        </w:rPr>
        <w:t>&lt;Article2&gt;</w:t>
      </w:r>
      <w:r>
        <w:t>Article 3 – points 5, 7, 8 et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16F1CB" w14:textId="77777777" w:rsidTr="0020391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A66B4" w:rsidRPr="00492275" w:rsidP="00203912" w14:paraId="1B699F74" w14:textId="77777777"/>
        </w:tc>
      </w:tr>
      <w:tr w14:paraId="2C3E2AD1" w14:textId="77777777" w:rsidTr="0020391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A66B4" w:rsidRPr="00492275" w:rsidP="00203912" w14:paraId="1146CB9F" w14:textId="77777777">
            <w:pPr>
              <w:pStyle w:val="AmColumnHeading"/>
            </w:pPr>
            <w:r>
              <w:t>Texte proposé par la Commission</w:t>
            </w:r>
          </w:p>
        </w:tc>
        <w:tc>
          <w:tcPr>
            <w:tcW w:w="4876" w:type="dxa"/>
            <w:tcBorders>
              <w:top w:val="nil"/>
              <w:left w:val="nil"/>
              <w:bottom w:val="nil"/>
              <w:right w:val="nil"/>
            </w:tcBorders>
          </w:tcPr>
          <w:p w:rsidR="003A66B4" w:rsidRPr="00492275" w:rsidP="00203912" w14:paraId="63FE4231" w14:textId="77777777">
            <w:pPr>
              <w:pStyle w:val="AmColumnHeading"/>
            </w:pPr>
            <w:r>
              <w:t>Amendement</w:t>
            </w:r>
          </w:p>
        </w:tc>
      </w:tr>
      <w:tr w14:paraId="4960C393" w14:textId="77777777" w:rsidTr="0020391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67FD65AC" w14:textId="77777777">
            <w:pPr>
              <w:pStyle w:val="Normal6a"/>
            </w:pPr>
            <w:r>
              <w:t>1)</w:t>
            </w:r>
            <w:r>
              <w:tab/>
              <w:t>À l’article 3, les points 5</w:t>
            </w:r>
            <w:r>
              <w:rPr>
                <w:b/>
                <w:i/>
              </w:rPr>
              <w:t>, 7, 8</w:t>
            </w:r>
            <w:r>
              <w:t xml:space="preserve"> et </w:t>
            </w:r>
            <w:r>
              <w:rPr>
                <w:b/>
                <w:i/>
              </w:rPr>
              <w:t>10</w:t>
            </w:r>
            <w:r>
              <w:t xml:space="preserve"> sont supprimés.</w:t>
            </w:r>
          </w:p>
        </w:tc>
        <w:tc>
          <w:tcPr>
            <w:tcW w:w="4876" w:type="dxa"/>
            <w:tcBorders>
              <w:top w:val="nil"/>
              <w:left w:val="nil"/>
              <w:bottom w:val="nil"/>
              <w:right w:val="nil"/>
            </w:tcBorders>
          </w:tcPr>
          <w:p w:rsidR="003A66B4" w:rsidRPr="00492275" w:rsidP="00203912" w14:paraId="7F3257D7" w14:textId="77777777">
            <w:pPr>
              <w:pStyle w:val="Normal6a"/>
            </w:pPr>
            <w:r>
              <w:t>1)</w:t>
            </w:r>
            <w:r>
              <w:tab/>
              <w:t>À l’article 3, les points 5 et </w:t>
            </w:r>
            <w:r>
              <w:rPr>
                <w:b/>
                <w:i/>
              </w:rPr>
              <w:t>8</w:t>
            </w:r>
            <w:r>
              <w:t xml:space="preserve"> sont supprimés.</w:t>
            </w:r>
          </w:p>
        </w:tc>
      </w:tr>
    </w:tbl>
    <w:bookmarkEnd w:id="2"/>
    <w:p w:rsidR="003A66B4" w:rsidRPr="00C23BD8" w:rsidP="003A66B4" w14:paraId="203BAA9B" w14:textId="77777777">
      <w:pPr>
        <w:rPr>
          <w:lang w:val="de-DE"/>
        </w:rPr>
      </w:pPr>
      <w:r w:rsidRPr="00C23BD8">
        <w:rPr>
          <w:rStyle w:val="HideTWBExt"/>
          <w:lang w:val="de-DE"/>
        </w:rPr>
        <w:t>&lt;/Amend&gt;</w:t>
      </w:r>
    </w:p>
    <w:p w:rsidR="003A66B4" w:rsidRPr="00C23BD8" w:rsidP="003A66B4" w14:paraId="2C0CCBBC" w14:textId="77777777">
      <w:pPr>
        <w:pStyle w:val="AmNumberTabs"/>
        <w:rPr>
          <w:lang w:val="de-DE"/>
        </w:rPr>
      </w:pPr>
      <w:r w:rsidRPr="00C23BD8">
        <w:rPr>
          <w:rStyle w:val="HideTWBExt"/>
          <w:b w:val="0"/>
          <w:lang w:val="de-DE"/>
        </w:rPr>
        <w:t>&lt;Amend&gt;</w:t>
      </w:r>
      <w:r w:rsidRPr="00C23BD8">
        <w:rPr>
          <w:lang w:val="de-DE"/>
        </w:rPr>
        <w:t>Amendement</w:t>
      </w:r>
      <w:r w:rsidRPr="00C23BD8">
        <w:rPr>
          <w:lang w:val="de-DE"/>
        </w:rPr>
        <w:tab/>
      </w:r>
      <w:r w:rsidRPr="00C23BD8">
        <w:rPr>
          <w:lang w:val="de-DE"/>
        </w:rPr>
        <w:tab/>
      </w:r>
      <w:r w:rsidRPr="00C23BD8">
        <w:rPr>
          <w:rStyle w:val="HideTWBExt"/>
          <w:b w:val="0"/>
          <w:lang w:val="de-DE"/>
        </w:rPr>
        <w:t>&lt;NumAm&gt;</w:t>
      </w:r>
      <w:r w:rsidRPr="00C23BD8">
        <w:rPr>
          <w:lang w:val="de-DE"/>
        </w:rPr>
        <w:t>10</w:t>
      </w:r>
      <w:r w:rsidRPr="00C23BD8">
        <w:rPr>
          <w:rStyle w:val="HideTWBExt"/>
          <w:b w:val="0"/>
          <w:lang w:val="de-DE"/>
        </w:rPr>
        <w:t>&lt;/NumAm&gt;</w:t>
      </w:r>
    </w:p>
    <w:p w:rsidR="003A66B4" w:rsidRPr="00492275" w:rsidP="003A66B4" w14:paraId="01F0B375" w14:textId="77777777">
      <w:pPr>
        <w:pStyle w:val="NormalBold"/>
      </w:pPr>
      <w:r>
        <w:rPr>
          <w:rStyle w:val="HideTWBExt"/>
          <w:b w:val="0"/>
        </w:rPr>
        <w:t>&lt;DocAmend&gt;</w:t>
      </w:r>
      <w:r>
        <w:t>Proposition de directive</w:t>
      </w:r>
      <w:r>
        <w:rPr>
          <w:rStyle w:val="HideTWBExt"/>
          <w:b w:val="0"/>
        </w:rPr>
        <w:t>&lt;/DocAmend&gt;</w:t>
      </w:r>
    </w:p>
    <w:p w:rsidR="003A66B4" w:rsidRPr="00492275" w:rsidP="003A66B4" w14:paraId="0A213FE9" w14:textId="77777777">
      <w:pPr>
        <w:pStyle w:val="NormalBold"/>
      </w:pPr>
      <w:r>
        <w:rPr>
          <w:rStyle w:val="HideTWBExt"/>
          <w:b w:val="0"/>
        </w:rPr>
        <w:t>&lt;Article&gt;</w:t>
      </w:r>
      <w:r>
        <w:t>Article 1 – alinéa 1 – point 2 – sous-point a</w:t>
      </w:r>
      <w:r>
        <w:rPr>
          <w:rStyle w:val="HideTWBExt"/>
          <w:b w:val="0"/>
        </w:rPr>
        <w:t>&lt;/Article&gt;</w:t>
      </w:r>
    </w:p>
    <w:p w:rsidR="003A66B4" w:rsidRPr="00492275" w:rsidP="003A66B4" w14:paraId="389D8E29" w14:textId="77777777">
      <w:r>
        <w:rPr>
          <w:rStyle w:val="HideTWBExt"/>
        </w:rPr>
        <w:t>&lt;DocAmend2&gt;</w:t>
      </w:r>
      <w:r>
        <w:t>Directive 2007/2/CE</w:t>
      </w:r>
      <w:r>
        <w:rPr>
          <w:rStyle w:val="HideTWBExt"/>
        </w:rPr>
        <w:t>&lt;/DocAmend2&gt;</w:t>
      </w:r>
    </w:p>
    <w:p w:rsidR="003A66B4" w:rsidRPr="00492275" w:rsidP="003A66B4" w14:paraId="0F63946E" w14:textId="77777777">
      <w:r>
        <w:rPr>
          <w:rStyle w:val="HideTWBExt"/>
        </w:rPr>
        <w:t>&lt;Article2&gt;</w:t>
      </w:r>
      <w:r>
        <w:t>Article 4 – paragraphe 1 – point c – sous-point ii</w:t>
      </w:r>
      <w:r>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3397BB" w14:textId="77777777" w:rsidTr="00203912">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A66B4" w:rsidRPr="00492275" w:rsidP="00203912" w14:paraId="7A41E679" w14:textId="77777777"/>
        </w:tc>
      </w:tr>
      <w:tr w14:paraId="12B2FC31" w14:textId="77777777" w:rsidTr="00203912">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A66B4" w:rsidRPr="00492275" w:rsidP="00203912" w14:paraId="4F50D0CD" w14:textId="77777777">
            <w:pPr>
              <w:pStyle w:val="AmColumnHeading"/>
            </w:pPr>
            <w:r>
              <w:t>Texte proposé par la Commission</w:t>
            </w:r>
          </w:p>
        </w:tc>
        <w:tc>
          <w:tcPr>
            <w:tcW w:w="4876" w:type="dxa"/>
            <w:tcBorders>
              <w:top w:val="nil"/>
              <w:left w:val="nil"/>
              <w:bottom w:val="nil"/>
              <w:right w:val="nil"/>
            </w:tcBorders>
          </w:tcPr>
          <w:p w:rsidR="003A66B4" w:rsidRPr="00492275" w:rsidP="00203912" w14:paraId="6A672994" w14:textId="77777777">
            <w:pPr>
              <w:pStyle w:val="AmColumnHeading"/>
            </w:pPr>
            <w:r>
              <w:t>Amendement</w:t>
            </w:r>
          </w:p>
        </w:tc>
      </w:tr>
      <w:tr w14:paraId="72471CE0" w14:textId="77777777" w:rsidTr="0020391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7781AD14" w14:textId="77777777">
            <w:pPr>
              <w:pStyle w:val="Normal6a"/>
            </w:pPr>
            <w:r>
              <w:t>a)</w:t>
            </w:r>
            <w:r>
              <w:tab/>
              <w:t xml:space="preserve">au paragraphe 1, le point c) ii) est </w:t>
            </w:r>
            <w:r>
              <w:rPr>
                <w:b/>
                <w:i/>
              </w:rPr>
              <w:t>supprimé;</w:t>
            </w:r>
          </w:p>
        </w:tc>
        <w:tc>
          <w:tcPr>
            <w:tcW w:w="4876" w:type="dxa"/>
            <w:tcBorders>
              <w:top w:val="nil"/>
              <w:left w:val="nil"/>
              <w:bottom w:val="nil"/>
              <w:right w:val="nil"/>
            </w:tcBorders>
          </w:tcPr>
          <w:p w:rsidR="003A66B4" w:rsidRPr="00492275" w:rsidP="00203912" w14:paraId="44D9CAD5" w14:textId="77777777">
            <w:pPr>
              <w:pStyle w:val="Normal6a"/>
            </w:pPr>
            <w:r>
              <w:t>a)</w:t>
            </w:r>
            <w:r>
              <w:tab/>
            </w:r>
            <w:r>
              <w:t xml:space="preserve">au paragraphe 1, le point c) ii) est </w:t>
            </w:r>
            <w:r>
              <w:rPr>
                <w:b/>
                <w:i/>
              </w:rPr>
              <w:t>remplacé par le texte suivant:</w:t>
            </w:r>
          </w:p>
        </w:tc>
      </w:tr>
      <w:tr w14:paraId="543983B6" w14:textId="77777777" w:rsidTr="0020391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2D2BB2DD" w14:textId="77777777">
            <w:pPr>
              <w:pStyle w:val="Normal6a"/>
            </w:pPr>
          </w:p>
        </w:tc>
        <w:tc>
          <w:tcPr>
            <w:tcW w:w="4876" w:type="dxa"/>
            <w:tcBorders>
              <w:top w:val="nil"/>
              <w:left w:val="nil"/>
              <w:bottom w:val="nil"/>
              <w:right w:val="nil"/>
            </w:tcBorders>
          </w:tcPr>
          <w:p w:rsidR="003A66B4" w:rsidRPr="00492275" w:rsidP="00203912" w14:paraId="00799AEF" w14:textId="77777777">
            <w:pPr>
              <w:pStyle w:val="Normal6a"/>
            </w:pPr>
            <w:r>
              <w:rPr>
                <w:b/>
                <w:i/>
              </w:rPr>
              <w:t>«ii) un tiers à la disposition duquel les services concernés ont été mis, conformément au droit de l’Union en matière de gouvernance et de partage des données;»</w:t>
            </w:r>
          </w:p>
        </w:tc>
      </w:tr>
    </w:tbl>
    <w:p w:rsidR="003A66B4" w:rsidRPr="00C23BD8" w:rsidP="003A66B4" w14:paraId="3D7EC27F" w14:textId="77777777">
      <w:pPr>
        <w:rPr>
          <w:lang w:val="de-DE"/>
        </w:rPr>
      </w:pPr>
      <w:r w:rsidRPr="00C23BD8">
        <w:rPr>
          <w:rStyle w:val="HideTWBExt"/>
          <w:lang w:val="de-DE"/>
        </w:rPr>
        <w:t>&lt;/Amend&gt;</w:t>
      </w:r>
    </w:p>
    <w:p w:rsidR="003A66B4" w:rsidRPr="00C23BD8" w:rsidP="003A66B4" w14:paraId="42F85E39" w14:textId="77777777">
      <w:pPr>
        <w:pStyle w:val="AmNumberTabs"/>
        <w:rPr>
          <w:lang w:val="de-DE"/>
        </w:rPr>
      </w:pPr>
      <w:r w:rsidRPr="00C23BD8">
        <w:rPr>
          <w:rStyle w:val="HideTWBExt"/>
          <w:b w:val="0"/>
          <w:lang w:val="de-DE"/>
        </w:rPr>
        <w:t>&lt;Amend&gt;</w:t>
      </w:r>
      <w:r w:rsidRPr="00C23BD8">
        <w:rPr>
          <w:lang w:val="de-DE"/>
        </w:rPr>
        <w:t>Amendement</w:t>
      </w:r>
      <w:r w:rsidRPr="00C23BD8">
        <w:rPr>
          <w:lang w:val="de-DE"/>
        </w:rPr>
        <w:tab/>
      </w:r>
      <w:r w:rsidRPr="00C23BD8">
        <w:rPr>
          <w:lang w:val="de-DE"/>
        </w:rPr>
        <w:tab/>
      </w:r>
      <w:r w:rsidRPr="00C23BD8">
        <w:rPr>
          <w:rStyle w:val="HideTWBExt"/>
          <w:b w:val="0"/>
          <w:lang w:val="de-DE"/>
        </w:rPr>
        <w:t>&lt;NumAm&gt;</w:t>
      </w:r>
      <w:r w:rsidRPr="00C23BD8">
        <w:rPr>
          <w:lang w:val="de-DE"/>
        </w:rPr>
        <w:t>11</w:t>
      </w:r>
      <w:r w:rsidRPr="00C23BD8">
        <w:rPr>
          <w:rStyle w:val="HideTWBExt"/>
          <w:b w:val="0"/>
          <w:lang w:val="de-DE"/>
        </w:rPr>
        <w:t>&lt;/NumAm&gt;</w:t>
      </w:r>
    </w:p>
    <w:p w:rsidR="003A66B4" w:rsidRPr="00492275" w:rsidP="003A66B4" w14:paraId="4D43939D" w14:textId="77777777">
      <w:pPr>
        <w:pStyle w:val="NormalBold"/>
      </w:pPr>
      <w:r>
        <w:rPr>
          <w:rStyle w:val="HideTWBExt"/>
          <w:b w:val="0"/>
        </w:rPr>
        <w:t>&lt;DocAmend&gt;</w:t>
      </w:r>
      <w:r>
        <w:t>Proposition de directive</w:t>
      </w:r>
      <w:r>
        <w:rPr>
          <w:rStyle w:val="HideTWBExt"/>
          <w:b w:val="0"/>
        </w:rPr>
        <w:t>&lt;/DocAmend&gt;</w:t>
      </w:r>
    </w:p>
    <w:p w:rsidR="003A66B4" w:rsidRPr="00492275" w:rsidP="003A66B4" w14:paraId="3482BEE2" w14:textId="77777777">
      <w:pPr>
        <w:pStyle w:val="NormalBold"/>
      </w:pPr>
      <w:r>
        <w:rPr>
          <w:rStyle w:val="HideTWBExt"/>
          <w:b w:val="0"/>
        </w:rPr>
        <w:t>&lt;Article&gt;</w:t>
      </w:r>
      <w:r>
        <w:t>Article 1 – alinéa 1 – point 3 – sous-point b</w:t>
      </w:r>
      <w:r>
        <w:rPr>
          <w:rStyle w:val="HideTWBExt"/>
          <w:b w:val="0"/>
        </w:rPr>
        <w:t>&lt;/Article&gt;</w:t>
      </w:r>
    </w:p>
    <w:p w:rsidR="003A66B4" w:rsidRPr="00492275" w:rsidP="003A66B4" w14:paraId="16E1BD92" w14:textId="77777777">
      <w:r>
        <w:rPr>
          <w:rStyle w:val="HideTWBExt"/>
        </w:rPr>
        <w:t>&lt;DocAmend2&gt;</w:t>
      </w:r>
      <w:r>
        <w:t>Directive 2007/2/CE</w:t>
      </w:r>
      <w:r>
        <w:rPr>
          <w:rStyle w:val="HideTWBExt"/>
        </w:rPr>
        <w:t>&lt;/DocAmend2&gt;</w:t>
      </w:r>
    </w:p>
    <w:p w:rsidR="003A66B4" w:rsidRPr="00492275" w:rsidP="003A66B4" w14:paraId="6D3238DE" w14:textId="77777777">
      <w:r>
        <w:rPr>
          <w:rStyle w:val="HideTWBExt"/>
        </w:rPr>
        <w:t>&lt;Article2&gt;</w:t>
      </w:r>
      <w:r>
        <w:t>Article 5 – paragraphe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1FA84A" w14:textId="77777777" w:rsidTr="0020391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A66B4" w:rsidRPr="00492275" w:rsidP="00203912" w14:paraId="3ABC8AA5" w14:textId="77777777"/>
        </w:tc>
      </w:tr>
      <w:tr w14:paraId="250563C0" w14:textId="77777777" w:rsidTr="0020391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A66B4" w:rsidRPr="00492275" w:rsidP="00203912" w14:paraId="4F88229B" w14:textId="77777777">
            <w:pPr>
              <w:pStyle w:val="AmColumnHeading"/>
            </w:pPr>
            <w:r>
              <w:t xml:space="preserve">Texte proposé par la </w:t>
            </w:r>
            <w:r>
              <w:t>Commission</w:t>
            </w:r>
          </w:p>
        </w:tc>
        <w:tc>
          <w:tcPr>
            <w:tcW w:w="4876" w:type="dxa"/>
            <w:tcBorders>
              <w:top w:val="nil"/>
              <w:left w:val="nil"/>
              <w:bottom w:val="nil"/>
              <w:right w:val="nil"/>
            </w:tcBorders>
          </w:tcPr>
          <w:p w:rsidR="003A66B4" w:rsidRPr="00492275" w:rsidP="00203912" w14:paraId="34A47ABD" w14:textId="77777777">
            <w:pPr>
              <w:pStyle w:val="AmColumnHeading"/>
            </w:pPr>
            <w:r>
              <w:t>Amendement</w:t>
            </w:r>
          </w:p>
        </w:tc>
      </w:tr>
      <w:tr w14:paraId="0430DBB7" w14:textId="77777777" w:rsidTr="0020391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5AD09457" w14:textId="77777777">
            <w:pPr>
              <w:pStyle w:val="Normal6a"/>
            </w:pPr>
            <w:r>
              <w:t>«4.</w:t>
            </w:r>
            <w:r>
              <w:tab/>
              <w:t xml:space="preserve">La Commission </w:t>
            </w:r>
            <w:r>
              <w:rPr>
                <w:b/>
                <w:i/>
              </w:rPr>
              <w:t>est habilitée à</w:t>
            </w:r>
            <w:r>
              <w:t xml:space="preserve"> adopter des actes d’exécution établissant les règles de mise en œuvre du présent article. Ces règles tiennent compte des normes internationales et des exigences des utilisateurs qui existent </w:t>
            </w:r>
            <w:r>
              <w:rPr>
                <w:b/>
                <w:i/>
              </w:rPr>
              <w:t>en la matière</w:t>
            </w:r>
            <w:r>
              <w:t>, en particulier en ce qui concerne les métadonnées sur la validité. Ces actes d’exécution sont adoptés en conformité avec la procédure visée à l’article 22 ter, paragraphe 2.».</w:t>
            </w:r>
          </w:p>
        </w:tc>
        <w:tc>
          <w:tcPr>
            <w:tcW w:w="4876" w:type="dxa"/>
            <w:tcBorders>
              <w:top w:val="nil"/>
              <w:left w:val="nil"/>
              <w:bottom w:val="nil"/>
              <w:right w:val="nil"/>
            </w:tcBorders>
          </w:tcPr>
          <w:p w:rsidR="003A66B4" w:rsidRPr="00492275" w:rsidP="00203912" w14:paraId="0ED7B469" w14:textId="77777777">
            <w:pPr>
              <w:pStyle w:val="Normal6a"/>
            </w:pPr>
            <w:r>
              <w:t>«4.</w:t>
            </w:r>
            <w:r>
              <w:tab/>
              <w:t xml:space="preserve">La Commission </w:t>
            </w:r>
            <w:r>
              <w:rPr>
                <w:b/>
                <w:i/>
              </w:rPr>
              <w:t>peut</w:t>
            </w:r>
            <w:r>
              <w:t xml:space="preserve"> adopter des actes d’exécution établissant les règles de mise en œuvre du présent article. Ces règles tiennent compte des normes internationales et des exigences des utilisateurs qui existent, en particulier en ce qui concerne </w:t>
            </w:r>
            <w:r>
              <w:rPr>
                <w:b/>
                <w:i/>
              </w:rPr>
              <w:t>la qualité, les conditions d’accès et d’utilisation ainsi que</w:t>
            </w:r>
            <w:r>
              <w:t xml:space="preserve"> les métadonnées sur la validité. Ces actes d’exécution sont adoptés en conformité avec la procédure visée à l’article 22 </w:t>
            </w:r>
            <w:r>
              <w:rPr>
                <w:i/>
                <w:iCs/>
              </w:rPr>
              <w:t>ter</w:t>
            </w:r>
            <w:r>
              <w:t>, paragraphe 2.».</w:t>
            </w:r>
          </w:p>
        </w:tc>
      </w:tr>
    </w:tbl>
    <w:p w:rsidR="003A66B4" w:rsidRPr="00C23BD8" w:rsidP="003A66B4" w14:paraId="6169BE77" w14:textId="77777777">
      <w:pPr>
        <w:rPr>
          <w:lang w:val="de-DE"/>
        </w:rPr>
      </w:pPr>
      <w:r w:rsidRPr="00C23BD8">
        <w:rPr>
          <w:rStyle w:val="HideTWBExt"/>
          <w:lang w:val="de-DE"/>
        </w:rPr>
        <w:t>&lt;/Amend&gt;</w:t>
      </w:r>
    </w:p>
    <w:p w:rsidR="003A66B4" w:rsidRPr="00C23BD8" w:rsidP="003A66B4" w14:paraId="30BCC3E8" w14:textId="77777777">
      <w:pPr>
        <w:pStyle w:val="AmNumberTabs"/>
        <w:rPr>
          <w:lang w:val="de-DE"/>
        </w:rPr>
      </w:pPr>
      <w:r w:rsidRPr="00C23BD8">
        <w:rPr>
          <w:rStyle w:val="HideTWBExt"/>
          <w:b w:val="0"/>
          <w:lang w:val="de-DE"/>
        </w:rPr>
        <w:t>&lt;Amend&gt;</w:t>
      </w:r>
      <w:r w:rsidRPr="00C23BD8">
        <w:rPr>
          <w:lang w:val="de-DE"/>
        </w:rPr>
        <w:t>Amendement</w:t>
      </w:r>
      <w:r w:rsidRPr="00C23BD8">
        <w:rPr>
          <w:lang w:val="de-DE"/>
        </w:rPr>
        <w:tab/>
      </w:r>
      <w:r w:rsidRPr="00C23BD8">
        <w:rPr>
          <w:lang w:val="de-DE"/>
        </w:rPr>
        <w:tab/>
      </w:r>
      <w:r w:rsidRPr="00C23BD8">
        <w:rPr>
          <w:rStyle w:val="HideTWBExt"/>
          <w:b w:val="0"/>
          <w:lang w:val="de-DE"/>
        </w:rPr>
        <w:t>&lt;NumAm&gt;</w:t>
      </w:r>
      <w:r w:rsidRPr="00C23BD8">
        <w:rPr>
          <w:lang w:val="de-DE"/>
        </w:rPr>
        <w:t>12</w:t>
      </w:r>
      <w:r w:rsidRPr="00C23BD8">
        <w:rPr>
          <w:rStyle w:val="HideTWBExt"/>
          <w:b w:val="0"/>
          <w:lang w:val="de-DE"/>
        </w:rPr>
        <w:t>&lt;/NumAm&gt;</w:t>
      </w:r>
    </w:p>
    <w:p w:rsidR="003A66B4" w:rsidRPr="00492275" w:rsidP="003A66B4" w14:paraId="54B46B9A" w14:textId="77777777">
      <w:pPr>
        <w:pStyle w:val="NormalBold"/>
      </w:pPr>
      <w:r>
        <w:rPr>
          <w:rStyle w:val="HideTWBExt"/>
          <w:b w:val="0"/>
        </w:rPr>
        <w:t>&lt;DocAmend&gt;</w:t>
      </w:r>
      <w:r>
        <w:t>Proposition de directive</w:t>
      </w:r>
      <w:r>
        <w:rPr>
          <w:rStyle w:val="HideTWBExt"/>
          <w:b w:val="0"/>
        </w:rPr>
        <w:t>&lt;/DocAmend&gt;</w:t>
      </w:r>
    </w:p>
    <w:p w:rsidR="003A66B4" w:rsidRPr="00492275" w:rsidP="003A66B4" w14:paraId="2890E85C" w14:textId="77777777">
      <w:pPr>
        <w:pStyle w:val="NormalBold"/>
      </w:pPr>
      <w:r>
        <w:rPr>
          <w:rStyle w:val="HideTWBExt"/>
          <w:b w:val="0"/>
        </w:rPr>
        <w:t>&lt;Article&gt;</w:t>
      </w:r>
      <w:r>
        <w:t xml:space="preserve">Article 1 – alinéa 1 – </w:t>
      </w:r>
      <w:r>
        <w:t>point 4</w:t>
      </w:r>
      <w:r>
        <w:rPr>
          <w:rStyle w:val="HideTWBExt"/>
          <w:b w:val="0"/>
        </w:rPr>
        <w:t>&lt;/Article&gt;</w:t>
      </w:r>
    </w:p>
    <w:p w:rsidR="003A66B4" w:rsidRPr="00492275" w:rsidP="003A66B4" w14:paraId="5A2EDD19" w14:textId="77777777">
      <w:r>
        <w:rPr>
          <w:rStyle w:val="HideTWBExt"/>
        </w:rPr>
        <w:t>&lt;DocAmend2&gt;</w:t>
      </w:r>
      <w:r>
        <w:t>Directive 2007/2/CE</w:t>
      </w:r>
      <w:r>
        <w:rPr>
          <w:rStyle w:val="HideTWBExt"/>
        </w:rPr>
        <w:t>&lt;/DocAmend2&gt;</w:t>
      </w:r>
    </w:p>
    <w:p w:rsidR="003A66B4" w:rsidRPr="00492275" w:rsidP="003A66B4" w14:paraId="52E4F374" w14:textId="77777777">
      <w:r>
        <w:rPr>
          <w:rStyle w:val="HideTWBExt"/>
        </w:rPr>
        <w:t>&lt;Article2&gt;</w:t>
      </w:r>
      <w:r>
        <w:t>Articles 6 et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C5F596" w14:textId="77777777" w:rsidTr="0020391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A66B4" w:rsidRPr="00492275" w:rsidP="00203912" w14:paraId="345C8E25" w14:textId="77777777"/>
        </w:tc>
      </w:tr>
      <w:tr w14:paraId="590B9498" w14:textId="77777777" w:rsidTr="0020391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A66B4" w:rsidRPr="00492275" w:rsidP="00203912" w14:paraId="0E6B54A9" w14:textId="77777777">
            <w:pPr>
              <w:pStyle w:val="AmColumnHeading"/>
            </w:pPr>
            <w:r>
              <w:t>Texte proposé par la Commission</w:t>
            </w:r>
          </w:p>
        </w:tc>
        <w:tc>
          <w:tcPr>
            <w:tcW w:w="4876" w:type="dxa"/>
            <w:tcBorders>
              <w:top w:val="nil"/>
              <w:left w:val="nil"/>
              <w:bottom w:val="nil"/>
              <w:right w:val="nil"/>
            </w:tcBorders>
          </w:tcPr>
          <w:p w:rsidR="003A66B4" w:rsidRPr="00492275" w:rsidP="00203912" w14:paraId="469B90B7" w14:textId="77777777">
            <w:pPr>
              <w:pStyle w:val="AmColumnHeading"/>
            </w:pPr>
            <w:r>
              <w:t>Amendement</w:t>
            </w:r>
          </w:p>
        </w:tc>
      </w:tr>
      <w:tr w14:paraId="1292068B" w14:textId="77777777" w:rsidTr="0020391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2C507C70" w14:textId="77777777">
            <w:pPr>
              <w:pStyle w:val="Normal6a"/>
            </w:pPr>
            <w:r>
              <w:t>4)</w:t>
            </w:r>
            <w:r>
              <w:tab/>
            </w:r>
            <w:r>
              <w:rPr>
                <w:b/>
                <w:i/>
              </w:rPr>
              <w:t>Les articles 6 et 7 sont</w:t>
            </w:r>
            <w:r>
              <w:t xml:space="preserve"> supprimés.</w:t>
            </w:r>
          </w:p>
        </w:tc>
        <w:tc>
          <w:tcPr>
            <w:tcW w:w="4876" w:type="dxa"/>
            <w:tcBorders>
              <w:top w:val="nil"/>
              <w:left w:val="nil"/>
              <w:bottom w:val="nil"/>
              <w:right w:val="nil"/>
            </w:tcBorders>
          </w:tcPr>
          <w:p w:rsidR="003A66B4" w:rsidRPr="00492275" w:rsidP="00203912" w14:paraId="26C299C6" w14:textId="77777777">
            <w:pPr>
              <w:pStyle w:val="Normal6a"/>
            </w:pPr>
            <w:r>
              <w:t>4)</w:t>
            </w:r>
            <w:r>
              <w:tab/>
            </w:r>
            <w:r>
              <w:rPr>
                <w:b/>
                <w:i/>
              </w:rPr>
              <w:t>L’article 6 est</w:t>
            </w:r>
            <w:r>
              <w:t xml:space="preserve"> supprimé.</w:t>
            </w:r>
          </w:p>
        </w:tc>
      </w:tr>
    </w:tbl>
    <w:p w:rsidR="003A66B4" w:rsidRPr="00492275" w:rsidP="003A66B4" w14:paraId="0711AC29" w14:textId="77777777">
      <w:r>
        <w:rPr>
          <w:rStyle w:val="HideTWBExt"/>
        </w:rPr>
        <w:t>&lt;/Amend&gt;</w:t>
      </w:r>
    </w:p>
    <w:p w:rsidR="003A66B4" w:rsidRPr="00492275" w:rsidP="003A66B4" w14:paraId="4C065412" w14:textId="77777777">
      <w:pPr>
        <w:pStyle w:val="AmNumberTabs"/>
      </w:pPr>
      <w:r>
        <w:rPr>
          <w:rStyle w:val="HideTWBExt"/>
          <w:b w:val="0"/>
        </w:rPr>
        <w:t>&lt;Amend&gt;</w:t>
      </w:r>
      <w:r>
        <w:t>Amendement</w:t>
      </w:r>
      <w:r>
        <w:tab/>
      </w:r>
      <w:r>
        <w:tab/>
      </w:r>
      <w:r>
        <w:rPr>
          <w:rStyle w:val="HideTWBExt"/>
          <w:b w:val="0"/>
        </w:rPr>
        <w:t>&lt;NumAm&gt;</w:t>
      </w:r>
      <w:r>
        <w:t>13</w:t>
      </w:r>
      <w:r>
        <w:rPr>
          <w:rStyle w:val="HideTWBExt"/>
          <w:b w:val="0"/>
        </w:rPr>
        <w:t>&lt;/NumAm&gt;</w:t>
      </w:r>
    </w:p>
    <w:p w:rsidR="003A66B4" w:rsidRPr="00492275" w:rsidP="003A66B4" w14:paraId="29D412B4" w14:textId="77777777">
      <w:pPr>
        <w:pStyle w:val="NormalBold"/>
      </w:pPr>
      <w:r>
        <w:rPr>
          <w:rStyle w:val="HideTWBExt"/>
          <w:b w:val="0"/>
        </w:rPr>
        <w:t>&lt;DocAmend&gt;</w:t>
      </w:r>
      <w:r>
        <w:t>Proposition de directive</w:t>
      </w:r>
      <w:r>
        <w:rPr>
          <w:rStyle w:val="HideTWBExt"/>
          <w:b w:val="0"/>
        </w:rPr>
        <w:t>&lt;/DocAmend&gt;</w:t>
      </w:r>
    </w:p>
    <w:p w:rsidR="003A66B4" w:rsidRPr="00492275" w:rsidP="003A66B4" w14:paraId="47DE46E7" w14:textId="77777777">
      <w:pPr>
        <w:pStyle w:val="NormalBold"/>
      </w:pPr>
      <w:r>
        <w:rPr>
          <w:rStyle w:val="HideTWBExt"/>
          <w:b w:val="0"/>
        </w:rPr>
        <w:t>&lt;Article&gt;</w:t>
      </w:r>
      <w:r>
        <w:t>Article 1 – alinéa 1 – point 4 bis (nouveau)</w:t>
      </w:r>
      <w:r>
        <w:rPr>
          <w:rStyle w:val="HideTWBExt"/>
          <w:b w:val="0"/>
        </w:rPr>
        <w:t>&lt;/Article&gt;</w:t>
      </w:r>
    </w:p>
    <w:p w:rsidR="003A66B4" w:rsidRPr="00492275" w:rsidP="003A66B4" w14:paraId="3552D8A5" w14:textId="77777777">
      <w:r>
        <w:rPr>
          <w:rStyle w:val="HideTWBExt"/>
        </w:rPr>
        <w:t>&lt;DocAmend2&gt;</w:t>
      </w:r>
      <w:r>
        <w:t>Directive 2007/2/CE</w:t>
      </w:r>
      <w:r>
        <w:rPr>
          <w:rStyle w:val="HideTWBExt"/>
        </w:rPr>
        <w:t>&lt;/DocAmend2&gt;</w:t>
      </w:r>
    </w:p>
    <w:p w:rsidR="003A66B4" w:rsidRPr="00492275" w:rsidP="003A66B4" w14:paraId="464E0BC8" w14:textId="77777777">
      <w:r>
        <w:rPr>
          <w:rStyle w:val="HideTWBExt"/>
        </w:rPr>
        <w:t>&lt;Article2&gt;</w:t>
      </w:r>
      <w:r>
        <w:t>Article 7</w:t>
      </w:r>
      <w:r>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0674E7" w14:textId="77777777" w:rsidTr="00203912">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A66B4" w:rsidRPr="00492275" w:rsidP="00203912" w14:paraId="3B26C954" w14:textId="77777777"/>
        </w:tc>
      </w:tr>
      <w:tr w14:paraId="0E33BD2A" w14:textId="77777777" w:rsidTr="00203912">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A66B4" w:rsidRPr="00492275" w:rsidP="00203912" w14:paraId="44BFB682" w14:textId="77777777">
            <w:pPr>
              <w:pStyle w:val="AmColumnHeading"/>
            </w:pPr>
            <w:r>
              <w:t>Texte proposé par la Commission</w:t>
            </w:r>
          </w:p>
        </w:tc>
        <w:tc>
          <w:tcPr>
            <w:tcW w:w="4876" w:type="dxa"/>
            <w:tcBorders>
              <w:top w:val="nil"/>
              <w:left w:val="nil"/>
              <w:bottom w:val="nil"/>
              <w:right w:val="nil"/>
            </w:tcBorders>
          </w:tcPr>
          <w:p w:rsidR="003A66B4" w:rsidRPr="00492275" w:rsidP="00203912" w14:paraId="09C964FC" w14:textId="77777777">
            <w:pPr>
              <w:pStyle w:val="AmColumnHeading"/>
            </w:pPr>
            <w:r>
              <w:t>Amendement</w:t>
            </w:r>
          </w:p>
        </w:tc>
      </w:tr>
      <w:tr w14:paraId="4F98ED34" w14:textId="77777777" w:rsidTr="0020391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71ECAEC6" w14:textId="77777777">
            <w:pPr>
              <w:pStyle w:val="Normal6a"/>
            </w:pPr>
          </w:p>
        </w:tc>
        <w:tc>
          <w:tcPr>
            <w:tcW w:w="4876" w:type="dxa"/>
            <w:tcBorders>
              <w:top w:val="nil"/>
              <w:left w:val="nil"/>
              <w:bottom w:val="nil"/>
              <w:right w:val="nil"/>
            </w:tcBorders>
          </w:tcPr>
          <w:p w:rsidR="003A66B4" w:rsidRPr="00492275" w:rsidP="00203912" w14:paraId="1FF9DCD0" w14:textId="77777777">
            <w:pPr>
              <w:pStyle w:val="Normal6a"/>
            </w:pPr>
            <w:r>
              <w:rPr>
                <w:b/>
                <w:i/>
              </w:rPr>
              <w:t>4 bis)</w:t>
            </w:r>
            <w:r>
              <w:tab/>
            </w:r>
            <w:r>
              <w:rPr>
                <w:b/>
                <w:i/>
              </w:rPr>
              <w:t>L’article 7 est remplacé par le texte suivant:</w:t>
            </w:r>
          </w:p>
        </w:tc>
      </w:tr>
      <w:tr w14:paraId="73F5DF41" w14:textId="77777777" w:rsidTr="0020391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38D0D555" w14:textId="77777777">
            <w:pPr>
              <w:pStyle w:val="Normal6a"/>
            </w:pPr>
          </w:p>
        </w:tc>
        <w:tc>
          <w:tcPr>
            <w:tcW w:w="4876" w:type="dxa"/>
            <w:tcBorders>
              <w:top w:val="nil"/>
              <w:left w:val="nil"/>
              <w:bottom w:val="nil"/>
              <w:right w:val="nil"/>
            </w:tcBorders>
          </w:tcPr>
          <w:p w:rsidR="003A66B4" w:rsidRPr="00492275" w:rsidP="00203912" w14:paraId="3E94F7DE" w14:textId="77777777">
            <w:pPr>
              <w:pStyle w:val="Normal6a"/>
            </w:pPr>
            <w:r>
              <w:rPr>
                <w:b/>
                <w:i/>
              </w:rPr>
              <w:t>«1. Les États membres veillent à ce que la mise à disposition des séries et services de données géographiques, y compris via des interfaces de programmation d’applications, repose sur des normes ouvertes, documentées, indépendantes des fournisseurs et géospatiales.</w:t>
            </w:r>
          </w:p>
        </w:tc>
      </w:tr>
      <w:tr w14:paraId="47E22286" w14:textId="77777777" w:rsidTr="0020391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3A82B820" w14:textId="77777777">
            <w:pPr>
              <w:pStyle w:val="Normal6a"/>
            </w:pPr>
          </w:p>
        </w:tc>
        <w:tc>
          <w:tcPr>
            <w:tcW w:w="4876" w:type="dxa"/>
            <w:tcBorders>
              <w:top w:val="nil"/>
              <w:left w:val="nil"/>
              <w:bottom w:val="nil"/>
              <w:right w:val="nil"/>
            </w:tcBorders>
          </w:tcPr>
          <w:p w:rsidR="003A66B4" w:rsidRPr="00492275" w:rsidP="00203912" w14:paraId="43DE72AD" w14:textId="77777777">
            <w:pPr>
              <w:pStyle w:val="Normal6a"/>
            </w:pPr>
            <w:r>
              <w:rPr>
                <w:b/>
                <w:i/>
              </w:rPr>
              <w:t>2. Les normes visées au paragraphe 1 comprennent les normes et spécifications pertinentes telles que celles de l’Organisation internationale de normalisation (ISO), ainsi que les normes API de l’Open Geospatial Consortium (OGC) et les spécifications ouvertes comparables.</w:t>
            </w:r>
          </w:p>
        </w:tc>
      </w:tr>
      <w:tr w14:paraId="655A78B6" w14:textId="77777777" w:rsidTr="0020391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49535A0D" w14:textId="77777777">
            <w:pPr>
              <w:pStyle w:val="Normal6a"/>
            </w:pPr>
          </w:p>
        </w:tc>
        <w:tc>
          <w:tcPr>
            <w:tcW w:w="4876" w:type="dxa"/>
            <w:tcBorders>
              <w:top w:val="nil"/>
              <w:left w:val="nil"/>
              <w:bottom w:val="nil"/>
              <w:right w:val="nil"/>
            </w:tcBorders>
          </w:tcPr>
          <w:p w:rsidR="003A66B4" w:rsidRPr="00492275" w:rsidP="00203912" w14:paraId="1DB289BA" w14:textId="77777777">
            <w:pPr>
              <w:pStyle w:val="Normal6a"/>
            </w:pPr>
            <w:r>
              <w:rPr>
                <w:b/>
                <w:i/>
              </w:rPr>
              <w:t xml:space="preserve">3. Les États membres veillent à ce que les solutions techniques retenues ne compromettent pas le caractère recherchable, l’accessibilité, l’utilisabilité et la </w:t>
            </w:r>
            <w:r>
              <w:rPr>
                <w:b/>
                <w:i/>
              </w:rPr>
              <w:t>réutilisation transfrontières des données géographiques.».</w:t>
            </w:r>
          </w:p>
        </w:tc>
      </w:tr>
    </w:tbl>
    <w:p w:rsidR="003A66B4" w:rsidRPr="00C23BD8" w:rsidP="003A66B4" w14:paraId="5AD5DDA5" w14:textId="77777777">
      <w:pPr>
        <w:rPr>
          <w:lang w:val="de-DE"/>
        </w:rPr>
      </w:pPr>
      <w:r w:rsidRPr="00C23BD8">
        <w:rPr>
          <w:rStyle w:val="HideTWBExt"/>
          <w:lang w:val="de-DE"/>
        </w:rPr>
        <w:t>&lt;/Amend&gt;</w:t>
      </w:r>
    </w:p>
    <w:p w:rsidR="003A66B4" w:rsidRPr="00C23BD8" w:rsidP="003A66B4" w14:paraId="59A4E2A0" w14:textId="77777777">
      <w:pPr>
        <w:pStyle w:val="AmNumberTabs"/>
        <w:rPr>
          <w:lang w:val="de-DE"/>
        </w:rPr>
      </w:pPr>
      <w:r w:rsidRPr="00C23BD8">
        <w:rPr>
          <w:rStyle w:val="HideTWBExt"/>
          <w:b w:val="0"/>
          <w:lang w:val="de-DE"/>
        </w:rPr>
        <w:t>&lt;Amend&gt;</w:t>
      </w:r>
      <w:r w:rsidRPr="00C23BD8">
        <w:rPr>
          <w:lang w:val="de-DE"/>
        </w:rPr>
        <w:t>Amendement</w:t>
      </w:r>
      <w:r w:rsidRPr="00C23BD8">
        <w:rPr>
          <w:lang w:val="de-DE"/>
        </w:rPr>
        <w:tab/>
      </w:r>
      <w:r w:rsidRPr="00C23BD8">
        <w:rPr>
          <w:lang w:val="de-DE"/>
        </w:rPr>
        <w:tab/>
      </w:r>
      <w:r w:rsidRPr="00C23BD8">
        <w:rPr>
          <w:rStyle w:val="HideTWBExt"/>
          <w:b w:val="0"/>
          <w:lang w:val="de-DE"/>
        </w:rPr>
        <w:t>&lt;NumAm&gt;</w:t>
      </w:r>
      <w:r w:rsidRPr="00C23BD8">
        <w:rPr>
          <w:lang w:val="de-DE"/>
        </w:rPr>
        <w:t>14</w:t>
      </w:r>
      <w:r w:rsidRPr="00C23BD8">
        <w:rPr>
          <w:rStyle w:val="HideTWBExt"/>
          <w:b w:val="0"/>
          <w:lang w:val="de-DE"/>
        </w:rPr>
        <w:t>&lt;/NumAm&gt;</w:t>
      </w:r>
    </w:p>
    <w:p w:rsidR="003A66B4" w:rsidRPr="00492275" w:rsidP="003A66B4" w14:paraId="2596EC3E" w14:textId="77777777">
      <w:pPr>
        <w:pStyle w:val="NormalBold"/>
      </w:pPr>
      <w:r>
        <w:rPr>
          <w:rStyle w:val="HideTWBExt"/>
          <w:b w:val="0"/>
        </w:rPr>
        <w:t>&lt;DocAmend&gt;</w:t>
      </w:r>
      <w:r>
        <w:t>Proposition de directive</w:t>
      </w:r>
      <w:r>
        <w:rPr>
          <w:rStyle w:val="HideTWBExt"/>
          <w:b w:val="0"/>
        </w:rPr>
        <w:t>&lt;/DocAmend&gt;</w:t>
      </w:r>
    </w:p>
    <w:p w:rsidR="003A66B4" w:rsidRPr="00492275" w:rsidP="003A66B4" w14:paraId="29F1D161" w14:textId="77777777">
      <w:pPr>
        <w:pStyle w:val="NormalBold"/>
      </w:pPr>
      <w:r>
        <w:rPr>
          <w:rStyle w:val="HideTWBExt"/>
          <w:b w:val="0"/>
        </w:rPr>
        <w:t>&lt;Article&gt;</w:t>
      </w:r>
      <w:r>
        <w:t>Article 1 – alinéa 1 – point 6</w:t>
      </w:r>
      <w:r>
        <w:rPr>
          <w:rStyle w:val="HideTWBExt"/>
          <w:b w:val="0"/>
        </w:rPr>
        <w:t>&lt;/Article&gt;</w:t>
      </w:r>
    </w:p>
    <w:p w:rsidR="003A66B4" w:rsidRPr="00492275" w:rsidP="003A66B4" w14:paraId="3CFA3B53" w14:textId="77777777">
      <w:r>
        <w:rPr>
          <w:rStyle w:val="HideTWBExt"/>
        </w:rPr>
        <w:t>&lt;DocAmend2&gt;</w:t>
      </w:r>
      <w:r>
        <w:t>Directive 2007/2/CE</w:t>
      </w:r>
      <w:r>
        <w:rPr>
          <w:rStyle w:val="HideTWBExt"/>
        </w:rPr>
        <w:t>&lt;/DocAmend2&gt;</w:t>
      </w:r>
    </w:p>
    <w:p w:rsidR="003A66B4" w:rsidRPr="00492275" w:rsidP="003A66B4" w14:paraId="66C2A4C2" w14:textId="77777777">
      <w:r>
        <w:rPr>
          <w:rStyle w:val="HideTWBExt"/>
        </w:rPr>
        <w:t>&lt;Article2&gt;</w:t>
      </w:r>
      <w:r>
        <w:t>Articles 9 à 12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89A3D2" w14:textId="77777777" w:rsidTr="0020391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A66B4" w:rsidRPr="00492275" w:rsidP="00203912" w14:paraId="54379CDD" w14:textId="77777777"/>
        </w:tc>
      </w:tr>
      <w:tr w14:paraId="5E4AEF27" w14:textId="77777777" w:rsidTr="0020391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A66B4" w:rsidRPr="00492275" w:rsidP="00203912" w14:paraId="5F5EB1D0" w14:textId="77777777">
            <w:pPr>
              <w:pStyle w:val="AmColumnHeading"/>
            </w:pPr>
            <w:r>
              <w:t>Texte proposé par la Commission</w:t>
            </w:r>
          </w:p>
        </w:tc>
        <w:tc>
          <w:tcPr>
            <w:tcW w:w="4876" w:type="dxa"/>
            <w:tcBorders>
              <w:top w:val="nil"/>
              <w:left w:val="nil"/>
              <w:bottom w:val="nil"/>
              <w:right w:val="nil"/>
            </w:tcBorders>
          </w:tcPr>
          <w:p w:rsidR="003A66B4" w:rsidRPr="00492275" w:rsidP="00203912" w14:paraId="4ED86296" w14:textId="77777777">
            <w:pPr>
              <w:pStyle w:val="AmColumnHeading"/>
            </w:pPr>
            <w:r>
              <w:t>Amendement</w:t>
            </w:r>
          </w:p>
        </w:tc>
      </w:tr>
      <w:tr w14:paraId="482CBD7E" w14:textId="77777777" w:rsidTr="0020391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7BC5A320" w14:textId="77777777">
            <w:pPr>
              <w:pStyle w:val="Normal6a"/>
            </w:pPr>
            <w:r>
              <w:t>6)</w:t>
            </w:r>
            <w:r>
              <w:tab/>
              <w:t xml:space="preserve">Les articles 9 </w:t>
            </w:r>
            <w:r>
              <w:rPr>
                <w:b/>
                <w:i/>
              </w:rPr>
              <w:t>à 12</w:t>
            </w:r>
            <w:r>
              <w:t xml:space="preserve"> sont supprimés.</w:t>
            </w:r>
          </w:p>
        </w:tc>
        <w:tc>
          <w:tcPr>
            <w:tcW w:w="4876" w:type="dxa"/>
            <w:tcBorders>
              <w:top w:val="nil"/>
              <w:left w:val="nil"/>
              <w:bottom w:val="nil"/>
              <w:right w:val="nil"/>
            </w:tcBorders>
          </w:tcPr>
          <w:p w:rsidR="003A66B4" w:rsidRPr="00492275" w:rsidP="00203912" w14:paraId="680FFB68" w14:textId="77777777">
            <w:pPr>
              <w:pStyle w:val="Normal6a"/>
            </w:pPr>
            <w:r>
              <w:t>6)</w:t>
            </w:r>
            <w:r>
              <w:tab/>
              <w:t xml:space="preserve">Les articles 9 </w:t>
            </w:r>
            <w:r>
              <w:rPr>
                <w:b/>
                <w:i/>
              </w:rPr>
              <w:t>et 10</w:t>
            </w:r>
            <w:r>
              <w:t xml:space="preserve"> sont supprimés.</w:t>
            </w:r>
          </w:p>
        </w:tc>
      </w:tr>
    </w:tbl>
    <w:p w:rsidR="003A66B4" w:rsidRPr="00C23BD8" w:rsidP="003A66B4" w14:paraId="776E5626" w14:textId="77777777">
      <w:pPr>
        <w:rPr>
          <w:lang w:val="de-DE"/>
        </w:rPr>
      </w:pPr>
      <w:r w:rsidRPr="00C23BD8">
        <w:rPr>
          <w:rStyle w:val="HideTWBExt"/>
          <w:lang w:val="de-DE"/>
        </w:rPr>
        <w:t>&lt;/Amend&gt;</w:t>
      </w:r>
    </w:p>
    <w:p w:rsidR="003A66B4" w:rsidRPr="00C23BD8" w:rsidP="003A66B4" w14:paraId="5EEBE5AA" w14:textId="77777777">
      <w:pPr>
        <w:pStyle w:val="AmNumberTabs"/>
        <w:rPr>
          <w:lang w:val="de-DE"/>
        </w:rPr>
      </w:pPr>
      <w:r w:rsidRPr="00C23BD8">
        <w:rPr>
          <w:rStyle w:val="HideTWBExt"/>
          <w:b w:val="0"/>
          <w:lang w:val="de-DE"/>
        </w:rPr>
        <w:t>&lt;Amend&gt;</w:t>
      </w:r>
      <w:r w:rsidRPr="00C23BD8">
        <w:rPr>
          <w:lang w:val="de-DE"/>
        </w:rPr>
        <w:t>Amendement</w:t>
      </w:r>
      <w:r w:rsidRPr="00C23BD8">
        <w:rPr>
          <w:lang w:val="de-DE"/>
        </w:rPr>
        <w:tab/>
      </w:r>
      <w:r w:rsidRPr="00C23BD8">
        <w:rPr>
          <w:lang w:val="de-DE"/>
        </w:rPr>
        <w:tab/>
      </w:r>
      <w:r w:rsidRPr="00C23BD8">
        <w:rPr>
          <w:rStyle w:val="HideTWBExt"/>
          <w:b w:val="0"/>
          <w:lang w:val="de-DE"/>
        </w:rPr>
        <w:t>&lt;NumAm&gt;</w:t>
      </w:r>
      <w:r w:rsidRPr="00C23BD8">
        <w:rPr>
          <w:lang w:val="de-DE"/>
        </w:rPr>
        <w:t>15</w:t>
      </w:r>
      <w:r w:rsidRPr="00C23BD8">
        <w:rPr>
          <w:rStyle w:val="HideTWBExt"/>
          <w:b w:val="0"/>
          <w:lang w:val="de-DE"/>
        </w:rPr>
        <w:t>&lt;/NumAm&gt;</w:t>
      </w:r>
    </w:p>
    <w:p w:rsidR="003A66B4" w:rsidRPr="00492275" w:rsidP="003A66B4" w14:paraId="1AD6A053" w14:textId="77777777">
      <w:pPr>
        <w:pStyle w:val="NormalBold"/>
      </w:pPr>
      <w:r>
        <w:rPr>
          <w:rStyle w:val="HideTWBExt"/>
          <w:b w:val="0"/>
        </w:rPr>
        <w:t>&lt;DocAmend&gt;</w:t>
      </w:r>
      <w:r>
        <w:t>Proposition de directive</w:t>
      </w:r>
      <w:r>
        <w:rPr>
          <w:rStyle w:val="HideTWBExt"/>
          <w:b w:val="0"/>
        </w:rPr>
        <w:t>&lt;/DocAmend&gt;</w:t>
      </w:r>
    </w:p>
    <w:p w:rsidR="003A66B4" w:rsidRPr="00492275" w:rsidP="003A66B4" w14:paraId="36D14367" w14:textId="77777777">
      <w:pPr>
        <w:pStyle w:val="NormalBold"/>
      </w:pPr>
      <w:r>
        <w:rPr>
          <w:rStyle w:val="HideTWBExt"/>
          <w:b w:val="0"/>
        </w:rPr>
        <w:t>&lt;Article&gt;</w:t>
      </w:r>
      <w:r>
        <w:t>Article 1 – alinéa 1 – point 6 bis – sous-point a (nouveau)</w:t>
      </w:r>
      <w:r>
        <w:rPr>
          <w:rStyle w:val="HideTWBExt"/>
          <w:b w:val="0"/>
        </w:rPr>
        <w:t>&lt;/Article&gt;</w:t>
      </w:r>
    </w:p>
    <w:p w:rsidR="003A66B4" w:rsidRPr="00492275" w:rsidP="003A66B4" w14:paraId="1513A98D" w14:textId="77777777">
      <w:r>
        <w:rPr>
          <w:rStyle w:val="HideTWBExt"/>
        </w:rPr>
        <w:t>&lt;DocAmend2&gt;</w:t>
      </w:r>
      <w:r>
        <w:t>Directive 2007/2/CE</w:t>
      </w:r>
      <w:r>
        <w:rPr>
          <w:rStyle w:val="HideTWBExt"/>
        </w:rPr>
        <w:t>&lt;/DocAmend2&gt;</w:t>
      </w:r>
    </w:p>
    <w:p w:rsidR="003A66B4" w:rsidRPr="00492275" w:rsidP="003A66B4" w14:paraId="2E5C459D" w14:textId="77777777">
      <w:r>
        <w:rPr>
          <w:rStyle w:val="HideTWBExt"/>
        </w:rPr>
        <w:t>&lt;Article2&gt;</w:t>
      </w:r>
      <w:r>
        <w:t>Article 11 – paragraphe 1</w:t>
      </w:r>
      <w:r>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1FC608" w14:textId="77777777" w:rsidTr="00203912">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A66B4" w:rsidRPr="00492275" w:rsidP="00203912" w14:paraId="24E76523" w14:textId="77777777"/>
        </w:tc>
      </w:tr>
      <w:tr w14:paraId="254A61D8" w14:textId="77777777" w:rsidTr="00203912">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A66B4" w:rsidRPr="00492275" w:rsidP="00203912" w14:paraId="49FD0456" w14:textId="77777777">
            <w:pPr>
              <w:pStyle w:val="AmColumnHeading"/>
            </w:pPr>
            <w:r>
              <w:t>Texte en vigueur</w:t>
            </w:r>
          </w:p>
        </w:tc>
        <w:tc>
          <w:tcPr>
            <w:tcW w:w="4876" w:type="dxa"/>
            <w:tcBorders>
              <w:top w:val="nil"/>
              <w:left w:val="nil"/>
              <w:bottom w:val="nil"/>
              <w:right w:val="nil"/>
            </w:tcBorders>
          </w:tcPr>
          <w:p w:rsidR="003A66B4" w:rsidRPr="00492275" w:rsidP="00203912" w14:paraId="0A9C3282" w14:textId="77777777">
            <w:pPr>
              <w:pStyle w:val="AmColumnHeading"/>
            </w:pPr>
            <w:r>
              <w:t>Amendement</w:t>
            </w:r>
          </w:p>
        </w:tc>
      </w:tr>
      <w:tr w14:paraId="44A7CFDA" w14:textId="77777777" w:rsidTr="0020391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31987349" w14:textId="77777777">
            <w:pPr>
              <w:pStyle w:val="Normal6a"/>
            </w:pPr>
          </w:p>
        </w:tc>
        <w:tc>
          <w:tcPr>
            <w:tcW w:w="4876" w:type="dxa"/>
            <w:tcBorders>
              <w:top w:val="nil"/>
              <w:left w:val="nil"/>
              <w:bottom w:val="nil"/>
              <w:right w:val="nil"/>
            </w:tcBorders>
          </w:tcPr>
          <w:p w:rsidR="003A66B4" w:rsidRPr="00492275" w:rsidP="00203912" w14:paraId="408B8CDD" w14:textId="77777777">
            <w:pPr>
              <w:pStyle w:val="Normal6a"/>
            </w:pPr>
            <w:r>
              <w:rPr>
                <w:b/>
                <w:i/>
              </w:rPr>
              <w:t>6 bis)</w:t>
            </w:r>
            <w:r>
              <w:tab/>
            </w:r>
            <w:r>
              <w:rPr>
                <w:b/>
                <w:i/>
              </w:rPr>
              <w:t xml:space="preserve">L’article 11 est modifié comme </w:t>
            </w:r>
            <w:r>
              <w:rPr>
                <w:b/>
                <w:i/>
              </w:rPr>
              <w:t>suit:</w:t>
            </w:r>
          </w:p>
        </w:tc>
      </w:tr>
      <w:tr w14:paraId="658F84AA" w14:textId="77777777" w:rsidTr="0020391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74DDC8AA" w14:textId="77777777">
            <w:pPr>
              <w:pStyle w:val="Normal6a"/>
              <w:rPr>
                <w:kern w:val="2"/>
                <w14:ligatures w14:val="standardContextual"/>
              </w:rPr>
            </w:pPr>
          </w:p>
        </w:tc>
        <w:tc>
          <w:tcPr>
            <w:tcW w:w="4876" w:type="dxa"/>
            <w:tcBorders>
              <w:top w:val="nil"/>
              <w:left w:val="nil"/>
              <w:bottom w:val="nil"/>
              <w:right w:val="nil"/>
            </w:tcBorders>
          </w:tcPr>
          <w:p w:rsidR="003A66B4" w:rsidRPr="00492275" w:rsidP="00203912" w14:paraId="7B68263A" w14:textId="77777777">
            <w:pPr>
              <w:pStyle w:val="Normal6a"/>
            </w:pPr>
            <w:r>
              <w:rPr>
                <w:b/>
                <w:i/>
              </w:rPr>
              <w:t xml:space="preserve">a) le </w:t>
            </w:r>
            <w:r>
              <w:rPr>
                <w:b/>
                <w:i/>
              </w:rPr>
              <w:t>premier alinéa est remplacé par le texte suivant:</w:t>
            </w:r>
            <w:r>
              <w:t xml:space="preserve"> </w:t>
            </w:r>
          </w:p>
        </w:tc>
      </w:tr>
      <w:tr w14:paraId="77D86074" w14:textId="77777777" w:rsidTr="0020391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4DE168DD" w14:textId="77777777">
            <w:pPr>
              <w:pStyle w:val="Normal6a"/>
            </w:pPr>
            <w:r>
              <w:t>1.</w:t>
            </w:r>
            <w:r>
              <w:tab/>
            </w:r>
            <w:r>
              <w:rPr>
                <w:b/>
                <w:i/>
              </w:rPr>
              <w:t xml:space="preserve">Les États membres établissent et exploitent un réseau des services ci-après concernant les séries et services de données géographiques pour lesquels des métadonnées ont été créées </w:t>
            </w:r>
            <w:r>
              <w:rPr>
                <w:b/>
                <w:i/>
              </w:rPr>
              <w:t>conformément à la présente directive</w:t>
            </w:r>
            <w:r>
              <w:t>:</w:t>
            </w:r>
          </w:p>
        </w:tc>
        <w:tc>
          <w:tcPr>
            <w:tcW w:w="4876" w:type="dxa"/>
            <w:tcBorders>
              <w:top w:val="nil"/>
              <w:left w:val="nil"/>
              <w:bottom w:val="nil"/>
              <w:right w:val="nil"/>
            </w:tcBorders>
          </w:tcPr>
          <w:p w:rsidR="003A66B4" w:rsidRPr="00492275" w:rsidP="00203912" w14:paraId="5B80D0D5" w14:textId="77777777">
            <w:pPr>
              <w:pStyle w:val="Normal6a"/>
            </w:pPr>
            <w:r>
              <w:t xml:space="preserve">«1. </w:t>
            </w:r>
            <w:r>
              <w:rPr>
                <w:b/>
                <w:i/>
              </w:rPr>
              <w:t>Les États membres veillent à ce que les</w:t>
            </w:r>
            <w:r>
              <w:t xml:space="preserve"> séries de données </w:t>
            </w:r>
            <w:r>
              <w:rPr>
                <w:b/>
                <w:i/>
              </w:rPr>
              <w:t>géographiques relevant du champ d’application</w:t>
            </w:r>
            <w:r>
              <w:t xml:space="preserve"> de </w:t>
            </w:r>
            <w:r>
              <w:rPr>
                <w:b/>
                <w:i/>
              </w:rPr>
              <w:t>la présente directive soient mises à disposition</w:t>
            </w:r>
            <w:r>
              <w:t xml:space="preserve"> et </w:t>
            </w:r>
            <w:r>
              <w:rPr>
                <w:b/>
                <w:i/>
              </w:rPr>
              <w:t>accessibles conformément à la directive (UE</w:t>
            </w:r>
            <w:r>
              <w:t>) </w:t>
            </w:r>
            <w:r>
              <w:rPr>
                <w:b/>
                <w:i/>
              </w:rPr>
              <w:t>2019/1024, y compris au moyen</w:t>
            </w:r>
            <w:r>
              <w:t xml:space="preserve"> de </w:t>
            </w:r>
            <w:r>
              <w:rPr>
                <w:b/>
                <w:i/>
              </w:rPr>
              <w:t>modalités techniques appropriées</w:t>
            </w:r>
            <w:r>
              <w:t xml:space="preserve"> permettant </w:t>
            </w:r>
            <w:r>
              <w:rPr>
                <w:b/>
                <w:i/>
              </w:rPr>
              <w:t>leur recherche et leur accès pour les missions publiques ayant trait</w:t>
            </w:r>
            <w:r>
              <w:t xml:space="preserve"> à </w:t>
            </w:r>
            <w:r>
              <w:rPr>
                <w:b/>
                <w:i/>
              </w:rPr>
              <w:t>l’environnement</w:t>
            </w:r>
            <w:r>
              <w:t xml:space="preserve">, </w:t>
            </w:r>
            <w:r>
              <w:rPr>
                <w:b/>
                <w:i/>
              </w:rPr>
              <w:t>tout en favorisant l’interopérabilité</w:t>
            </w:r>
            <w:r>
              <w:t xml:space="preserve"> et </w:t>
            </w:r>
            <w:r>
              <w:rPr>
                <w:b/>
                <w:i/>
              </w:rPr>
              <w:t>la comparabilité des données géographiques dans l’ensemble</w:t>
            </w:r>
            <w:r>
              <w:t xml:space="preserve"> de </w:t>
            </w:r>
            <w:r>
              <w:rPr>
                <w:b/>
                <w:i/>
              </w:rPr>
              <w:t>l’Union.</w:t>
            </w:r>
            <w:r>
              <w:t xml:space="preserve"> </w:t>
            </w:r>
            <w:r>
              <w:rPr>
                <w:b/>
                <w:i/>
              </w:rPr>
              <w:t>»</w:t>
            </w:r>
            <w:r>
              <w:t>.</w:t>
            </w:r>
          </w:p>
        </w:tc>
      </w:tr>
      <w:tr w14:paraId="7BD9A41B" w14:textId="77777777" w:rsidTr="0020391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42F9439E" w14:textId="77777777">
            <w:pPr>
              <w:pStyle w:val="Normal6a"/>
            </w:pPr>
            <w:r>
              <w:rPr>
                <w:b/>
                <w:i/>
              </w:rPr>
              <w:t>a)</w:t>
            </w:r>
            <w:r>
              <w:t> </w:t>
            </w:r>
            <w:r>
              <w:rPr>
                <w:b/>
                <w:i/>
              </w:rPr>
              <w:t>services de recherche permettant d’identifier des séries et des services de données géographiques sur la base du contenu des métadonnées correspondantes et d’afficher</w:t>
            </w:r>
            <w:r>
              <w:t xml:space="preserve"> le </w:t>
            </w:r>
            <w:r>
              <w:rPr>
                <w:b/>
                <w:i/>
              </w:rPr>
              <w:t>contenu des métadonnées;</w:t>
            </w:r>
          </w:p>
        </w:tc>
        <w:tc>
          <w:tcPr>
            <w:tcW w:w="4876" w:type="dxa"/>
            <w:tcBorders>
              <w:top w:val="nil"/>
              <w:left w:val="nil"/>
              <w:bottom w:val="nil"/>
              <w:right w:val="nil"/>
            </w:tcBorders>
          </w:tcPr>
          <w:p w:rsidR="003A66B4" w:rsidRPr="00492275" w:rsidP="00203912" w14:paraId="6FA3D971" w14:textId="77777777">
            <w:pPr>
              <w:pStyle w:val="Normal6a"/>
            </w:pPr>
          </w:p>
        </w:tc>
      </w:tr>
      <w:tr w14:paraId="0601258A" w14:textId="77777777" w:rsidTr="0020391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67799AEA" w14:textId="77777777">
            <w:pPr>
              <w:pStyle w:val="Normal6a"/>
            </w:pPr>
            <w:r>
              <w:rPr>
                <w:b/>
                <w:i/>
              </w:rPr>
              <w:t>b) services de consultation permettant au moins d’afficher des données, de naviguer, de changer d’échelle, d’opter pour une vue panoramique, ou de superposer plusieurs</w:t>
            </w:r>
            <w:r>
              <w:t xml:space="preserve"> séries de données </w:t>
            </w:r>
            <w:r>
              <w:rPr>
                <w:b/>
                <w:i/>
              </w:rPr>
              <w:t>consultables et d’afficher les légendes ainsi que tout contenu pertinent</w:t>
            </w:r>
            <w:r>
              <w:t xml:space="preserve"> de </w:t>
            </w:r>
            <w:r>
              <w:rPr>
                <w:b/>
                <w:i/>
              </w:rPr>
              <w:t>métadonnées;</w:t>
            </w:r>
          </w:p>
        </w:tc>
        <w:tc>
          <w:tcPr>
            <w:tcW w:w="4876" w:type="dxa"/>
            <w:tcBorders>
              <w:top w:val="nil"/>
              <w:left w:val="nil"/>
              <w:bottom w:val="nil"/>
              <w:right w:val="nil"/>
            </w:tcBorders>
          </w:tcPr>
          <w:p w:rsidR="003A66B4" w:rsidRPr="00492275" w:rsidP="00203912" w14:paraId="3F38EDA2" w14:textId="77777777">
            <w:pPr>
              <w:pStyle w:val="Normal6a"/>
            </w:pPr>
          </w:p>
        </w:tc>
      </w:tr>
      <w:tr w14:paraId="4AF85D83" w14:textId="77777777" w:rsidTr="0020391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7509CFC2" w14:textId="77777777">
            <w:pPr>
              <w:pStyle w:val="Normal6a"/>
            </w:pPr>
            <w:r>
              <w:rPr>
                <w:b/>
                <w:i/>
              </w:rPr>
              <w:t>c) services de téléchargement permettant de télécharger des copies de séries de données géographiques ou de parties de ces séries,</w:t>
            </w:r>
            <w:r>
              <w:t xml:space="preserve"> et</w:t>
            </w:r>
            <w:r>
              <w:rPr>
                <w:b/>
                <w:i/>
              </w:rPr>
              <w:t>, lorsque cela est possible, d’y accéder directement; d) services de transformation permettant de transformer des séries de données géographiques en vue de réaliser l’interopérabilité;</w:t>
            </w:r>
          </w:p>
        </w:tc>
        <w:tc>
          <w:tcPr>
            <w:tcW w:w="4876" w:type="dxa"/>
            <w:tcBorders>
              <w:top w:val="nil"/>
              <w:left w:val="nil"/>
              <w:bottom w:val="nil"/>
              <w:right w:val="nil"/>
            </w:tcBorders>
          </w:tcPr>
          <w:p w:rsidR="003A66B4" w:rsidRPr="00492275" w:rsidP="00203912" w14:paraId="14744143" w14:textId="77777777">
            <w:pPr>
              <w:pStyle w:val="Normal6a"/>
            </w:pPr>
          </w:p>
        </w:tc>
      </w:tr>
      <w:tr w14:paraId="70F890FB" w14:textId="77777777" w:rsidTr="0020391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352850F1" w14:textId="77777777">
            <w:pPr>
              <w:pStyle w:val="Normal6a"/>
              <w:rPr>
                <w:b/>
                <w:i/>
              </w:rPr>
            </w:pPr>
            <w:r>
              <w:rPr>
                <w:b/>
                <w:i/>
              </w:rPr>
              <w:t>e) services permettant d’appeler des services de données géographiques.</w:t>
            </w:r>
          </w:p>
        </w:tc>
        <w:tc>
          <w:tcPr>
            <w:tcW w:w="4876" w:type="dxa"/>
            <w:tcBorders>
              <w:top w:val="nil"/>
              <w:left w:val="nil"/>
              <w:bottom w:val="nil"/>
              <w:right w:val="nil"/>
            </w:tcBorders>
          </w:tcPr>
          <w:p w:rsidR="003A66B4" w:rsidRPr="00492275" w:rsidP="00203912" w14:paraId="66B60C09" w14:textId="77777777">
            <w:pPr>
              <w:pStyle w:val="Normal6a"/>
            </w:pPr>
          </w:p>
        </w:tc>
      </w:tr>
      <w:tr w14:paraId="51609C16" w14:textId="77777777" w:rsidTr="0020391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0ADED39D" w14:textId="77777777">
            <w:pPr>
              <w:pStyle w:val="Normal6a"/>
            </w:pPr>
            <w:r>
              <w:rPr>
                <w:b/>
                <w:i/>
              </w:rPr>
              <w:t xml:space="preserve">Ces services tiennent compte des exigences des utilisateurs en la matière et sont faciles à utiliser, mis à la disposition du </w:t>
            </w:r>
            <w:r>
              <w:rPr>
                <w:b/>
                <w:i/>
              </w:rPr>
              <w:t xml:space="preserve">public, et accessibles par l'internet ou tout autre moyen approprié de </w:t>
            </w:r>
            <w:r>
              <w:rPr>
                <w:b/>
                <w:i/>
              </w:rPr>
              <w:t>télécommunication.</w:t>
            </w:r>
          </w:p>
        </w:tc>
        <w:tc>
          <w:tcPr>
            <w:tcW w:w="4876" w:type="dxa"/>
            <w:tcBorders>
              <w:top w:val="nil"/>
              <w:left w:val="nil"/>
              <w:bottom w:val="nil"/>
              <w:right w:val="nil"/>
            </w:tcBorders>
          </w:tcPr>
          <w:p w:rsidR="003A66B4" w:rsidRPr="00492275" w:rsidP="00203912" w14:paraId="2168ED34" w14:textId="77777777">
            <w:pPr>
              <w:pStyle w:val="Normal6a"/>
            </w:pPr>
          </w:p>
        </w:tc>
      </w:tr>
    </w:tbl>
    <w:p w:rsidR="003A66B4" w:rsidRPr="00C23BD8" w:rsidP="003A66B4" w14:paraId="0250DAAD" w14:textId="77777777">
      <w:pPr>
        <w:rPr>
          <w:lang w:val="de-DE"/>
        </w:rPr>
      </w:pPr>
      <w:r w:rsidRPr="00C23BD8">
        <w:rPr>
          <w:rStyle w:val="HideTWBExt"/>
          <w:lang w:val="de-DE"/>
        </w:rPr>
        <w:t>&lt;/Amend&gt;</w:t>
      </w:r>
    </w:p>
    <w:p w:rsidR="003A66B4" w:rsidRPr="00C23BD8" w:rsidP="003A66B4" w14:paraId="72E1DACA" w14:textId="77777777">
      <w:pPr>
        <w:pStyle w:val="AmNumberTabs"/>
        <w:rPr>
          <w:lang w:val="de-DE"/>
        </w:rPr>
      </w:pPr>
      <w:bookmarkStart w:id="3" w:name="_Hlk240353693"/>
      <w:r w:rsidRPr="00C23BD8">
        <w:rPr>
          <w:rStyle w:val="HideTWBExt"/>
          <w:b w:val="0"/>
          <w:lang w:val="de-DE"/>
        </w:rPr>
        <w:t>&lt;Amend&gt;</w:t>
      </w:r>
      <w:r w:rsidRPr="00C23BD8">
        <w:rPr>
          <w:lang w:val="de-DE"/>
        </w:rPr>
        <w:t>Amendement</w:t>
      </w:r>
      <w:r w:rsidRPr="00C23BD8">
        <w:rPr>
          <w:lang w:val="de-DE"/>
        </w:rPr>
        <w:tab/>
      </w:r>
      <w:r w:rsidRPr="00C23BD8">
        <w:rPr>
          <w:lang w:val="de-DE"/>
        </w:rPr>
        <w:tab/>
      </w:r>
      <w:r w:rsidRPr="00C23BD8">
        <w:rPr>
          <w:rStyle w:val="HideTWBExt"/>
          <w:b w:val="0"/>
          <w:lang w:val="de-DE"/>
        </w:rPr>
        <w:t>&lt;NumAm&gt;</w:t>
      </w:r>
      <w:r w:rsidRPr="00C23BD8">
        <w:rPr>
          <w:lang w:val="de-DE"/>
        </w:rPr>
        <w:t>16</w:t>
      </w:r>
      <w:r w:rsidRPr="00C23BD8">
        <w:rPr>
          <w:rStyle w:val="HideTWBExt"/>
          <w:b w:val="0"/>
          <w:lang w:val="de-DE"/>
        </w:rPr>
        <w:t>&lt;/NumAm&gt;</w:t>
      </w:r>
    </w:p>
    <w:p w:rsidR="003A66B4" w:rsidRPr="00492275" w:rsidP="003A66B4" w14:paraId="5D935D36" w14:textId="77777777">
      <w:pPr>
        <w:pStyle w:val="NormalBold"/>
        <w:keepNext/>
      </w:pPr>
      <w:r>
        <w:rPr>
          <w:rStyle w:val="HideTWBExt"/>
          <w:b w:val="0"/>
        </w:rPr>
        <w:t>&lt;DocAmend&gt;</w:t>
      </w:r>
      <w:r>
        <w:t>Proposition de directive</w:t>
      </w:r>
      <w:r>
        <w:rPr>
          <w:rStyle w:val="HideTWBExt"/>
          <w:b w:val="0"/>
        </w:rPr>
        <w:t>&lt;/DocAmend&gt;</w:t>
      </w:r>
    </w:p>
    <w:p w:rsidR="003A66B4" w:rsidRPr="00492275" w:rsidP="003A66B4" w14:paraId="796BCBB0" w14:textId="77777777">
      <w:pPr>
        <w:pStyle w:val="NormalBold"/>
      </w:pPr>
      <w:r>
        <w:rPr>
          <w:rStyle w:val="HideTWBExt"/>
          <w:b w:val="0"/>
        </w:rPr>
        <w:t>&lt;Article&gt;</w:t>
      </w:r>
      <w:r>
        <w:t xml:space="preserve">Article 1 – alinéa 1 – point 6 bis – </w:t>
      </w:r>
      <w:r>
        <w:t>sous-point b (nouveau)</w:t>
      </w:r>
      <w:r>
        <w:rPr>
          <w:rStyle w:val="HideTWBExt"/>
          <w:b w:val="0"/>
        </w:rPr>
        <w:t>&lt;/Article&gt;</w:t>
      </w:r>
    </w:p>
    <w:p w:rsidR="003A66B4" w:rsidRPr="00492275" w:rsidP="003A66B4" w14:paraId="37720E6F" w14:textId="77777777">
      <w:pPr>
        <w:keepNext/>
      </w:pPr>
      <w:r>
        <w:rPr>
          <w:rStyle w:val="HideTWBExt"/>
        </w:rPr>
        <w:t>&lt;DocAmend2&gt;</w:t>
      </w:r>
      <w:r>
        <w:t>Directive 2007/2/CE</w:t>
      </w:r>
      <w:r>
        <w:rPr>
          <w:rStyle w:val="HideTWBExt"/>
        </w:rPr>
        <w:t>&lt;/DocAmend2&gt;</w:t>
      </w:r>
    </w:p>
    <w:p w:rsidR="003A66B4" w:rsidRPr="00492275" w:rsidP="003A66B4" w14:paraId="2DA07697" w14:textId="77777777">
      <w:r>
        <w:rPr>
          <w:rStyle w:val="HideTWBExt"/>
        </w:rPr>
        <w:t>&lt;Article2&gt;</w:t>
      </w:r>
      <w:r>
        <w:t>Article 11 – paragraphes 2 et 3</w:t>
      </w:r>
      <w:r>
        <w:rPr>
          <w:rStyle w:val="HideTWBExt"/>
        </w:rPr>
        <w:t>&lt;/Article2&gt;</w:t>
      </w:r>
    </w:p>
    <w:tbl>
      <w:tblPr>
        <w:tblW w:w="0" w:type="auto"/>
        <w:jc w:val="center"/>
        <w:tblLayout w:type="fixed"/>
        <w:tblCellMar>
          <w:left w:w="340" w:type="dxa"/>
          <w:right w:w="340" w:type="dxa"/>
        </w:tblCellMar>
        <w:tblLook w:val="0000"/>
      </w:tblPr>
      <w:tblGrid>
        <w:gridCol w:w="4876"/>
        <w:gridCol w:w="4876"/>
      </w:tblGrid>
      <w:tr w14:paraId="0EEE1A17" w14:textId="77777777" w:rsidTr="00203912">
        <w:tblPrEx>
          <w:tblW w:w="0" w:type="auto"/>
          <w:jc w:val="center"/>
          <w:tblLayout w:type="fixed"/>
          <w:tblCellMar>
            <w:left w:w="340" w:type="dxa"/>
            <w:right w:w="340" w:type="dxa"/>
          </w:tblCellMar>
          <w:tblLook w:val="0000"/>
        </w:tblPrEx>
        <w:trPr>
          <w:jc w:val="center"/>
        </w:trPr>
        <w:tc>
          <w:tcPr>
            <w:tcW w:w="9752" w:type="dxa"/>
            <w:gridSpan w:val="2"/>
          </w:tcPr>
          <w:p w:rsidR="003A66B4" w:rsidRPr="00492275" w:rsidP="00203912" w14:paraId="7FF25685" w14:textId="77777777">
            <w:pPr>
              <w:keepNext/>
            </w:pPr>
          </w:p>
        </w:tc>
      </w:tr>
      <w:tr w14:paraId="642C5A35" w14:textId="77777777" w:rsidTr="00203912">
        <w:tblPrEx>
          <w:tblW w:w="0" w:type="auto"/>
          <w:jc w:val="center"/>
          <w:tblLayout w:type="fixed"/>
          <w:tblCellMar>
            <w:left w:w="340" w:type="dxa"/>
            <w:right w:w="340" w:type="dxa"/>
          </w:tblCellMar>
          <w:tblLook w:val="0000"/>
        </w:tblPrEx>
        <w:trPr>
          <w:jc w:val="center"/>
        </w:trPr>
        <w:tc>
          <w:tcPr>
            <w:tcW w:w="4876" w:type="dxa"/>
          </w:tcPr>
          <w:p w:rsidR="003A66B4" w:rsidRPr="00492275" w:rsidP="00203912" w14:paraId="5F6B9BE0" w14:textId="77777777">
            <w:pPr>
              <w:pStyle w:val="ColumnHeading"/>
              <w:keepNext/>
            </w:pPr>
            <w:r>
              <w:t>Texte proposé par la Commission</w:t>
            </w:r>
          </w:p>
        </w:tc>
        <w:tc>
          <w:tcPr>
            <w:tcW w:w="4876" w:type="dxa"/>
          </w:tcPr>
          <w:p w:rsidR="003A66B4" w:rsidRPr="00492275" w:rsidP="00203912" w14:paraId="3E47D111" w14:textId="77777777">
            <w:pPr>
              <w:pStyle w:val="ColumnHeading"/>
              <w:keepNext/>
            </w:pPr>
            <w:r>
              <w:t>Amendement</w:t>
            </w:r>
          </w:p>
        </w:tc>
      </w:tr>
      <w:tr w14:paraId="44D00E25" w14:textId="77777777" w:rsidTr="00203912">
        <w:tblPrEx>
          <w:tblW w:w="0" w:type="auto"/>
          <w:jc w:val="center"/>
          <w:tblLayout w:type="fixed"/>
          <w:tblCellMar>
            <w:left w:w="340" w:type="dxa"/>
            <w:right w:w="340" w:type="dxa"/>
          </w:tblCellMar>
          <w:tblLook w:val="0000"/>
        </w:tblPrEx>
        <w:trPr>
          <w:jc w:val="center"/>
        </w:trPr>
        <w:tc>
          <w:tcPr>
            <w:tcW w:w="4876" w:type="dxa"/>
          </w:tcPr>
          <w:p w:rsidR="003A66B4" w:rsidRPr="00492275" w:rsidP="00203912" w14:paraId="148D85B6" w14:textId="77777777">
            <w:pPr>
              <w:pStyle w:val="Normal6"/>
            </w:pPr>
          </w:p>
        </w:tc>
        <w:tc>
          <w:tcPr>
            <w:tcW w:w="4876" w:type="dxa"/>
          </w:tcPr>
          <w:p w:rsidR="003A66B4" w:rsidRPr="00492275" w:rsidP="00203912" w14:paraId="144F6485" w14:textId="77777777">
            <w:pPr>
              <w:pStyle w:val="Normal6"/>
              <w:rPr>
                <w:szCs w:val="24"/>
              </w:rPr>
            </w:pPr>
            <w:r>
              <w:rPr>
                <w:b/>
                <w:i/>
              </w:rPr>
              <w:t>b)</w:t>
            </w:r>
            <w:r>
              <w:rPr>
                <w:b/>
                <w:i/>
              </w:rPr>
              <w:tab/>
              <w:t xml:space="preserve">les deuxième et troisième alinéas sont supprimés. </w:t>
            </w:r>
          </w:p>
        </w:tc>
      </w:tr>
    </w:tbl>
    <w:bookmarkEnd w:id="3"/>
    <w:p w:rsidR="003A66B4" w:rsidRPr="00C23BD8" w:rsidP="003A66B4" w14:paraId="7CBB7462" w14:textId="77777777">
      <w:pPr>
        <w:rPr>
          <w:lang w:val="de-DE"/>
        </w:rPr>
      </w:pPr>
      <w:r w:rsidRPr="00C23BD8">
        <w:rPr>
          <w:rStyle w:val="HideTWBExt"/>
          <w:lang w:val="de-DE"/>
        </w:rPr>
        <w:t>&lt;/Amend&gt;</w:t>
      </w:r>
    </w:p>
    <w:p w:rsidR="003A66B4" w:rsidRPr="00C23BD8" w:rsidP="003A66B4" w14:paraId="3E6CD6BA" w14:textId="77777777">
      <w:pPr>
        <w:pStyle w:val="AmNumberTabs"/>
        <w:rPr>
          <w:lang w:val="de-DE"/>
        </w:rPr>
      </w:pPr>
      <w:r w:rsidRPr="00C23BD8">
        <w:rPr>
          <w:rStyle w:val="HideTWBExt"/>
          <w:b w:val="0"/>
          <w:lang w:val="de-DE"/>
        </w:rPr>
        <w:t>&lt;Amend&gt;</w:t>
      </w:r>
      <w:r w:rsidRPr="00C23BD8">
        <w:rPr>
          <w:lang w:val="de-DE"/>
        </w:rPr>
        <w:t>Amendement</w:t>
      </w:r>
      <w:r w:rsidRPr="00C23BD8">
        <w:rPr>
          <w:lang w:val="de-DE"/>
        </w:rPr>
        <w:tab/>
      </w:r>
      <w:r w:rsidRPr="00C23BD8">
        <w:rPr>
          <w:lang w:val="de-DE"/>
        </w:rPr>
        <w:tab/>
      </w:r>
      <w:r w:rsidRPr="00C23BD8">
        <w:rPr>
          <w:rStyle w:val="HideTWBExt"/>
          <w:b w:val="0"/>
          <w:lang w:val="de-DE"/>
        </w:rPr>
        <w:t>&lt;NumAm&gt;</w:t>
      </w:r>
      <w:r w:rsidRPr="00C23BD8">
        <w:rPr>
          <w:lang w:val="de-DE"/>
        </w:rPr>
        <w:t>17</w:t>
      </w:r>
      <w:r w:rsidRPr="00C23BD8">
        <w:rPr>
          <w:rStyle w:val="HideTWBExt"/>
          <w:b w:val="0"/>
          <w:lang w:val="de-DE"/>
        </w:rPr>
        <w:t>&lt;/NumAm&gt;</w:t>
      </w:r>
    </w:p>
    <w:p w:rsidR="003A66B4" w:rsidRPr="00492275" w:rsidP="003A66B4" w14:paraId="7076729C" w14:textId="77777777">
      <w:pPr>
        <w:pStyle w:val="NormalBold"/>
      </w:pPr>
      <w:r>
        <w:rPr>
          <w:rStyle w:val="HideTWBExt"/>
          <w:b w:val="0"/>
        </w:rPr>
        <w:t>&lt;DocAmend&gt;</w:t>
      </w:r>
      <w:r>
        <w:t>Proposition de directive</w:t>
      </w:r>
      <w:r>
        <w:rPr>
          <w:rStyle w:val="HideTWBExt"/>
          <w:b w:val="0"/>
        </w:rPr>
        <w:t>&lt;/DocAmend&gt;</w:t>
      </w:r>
    </w:p>
    <w:p w:rsidR="003A66B4" w:rsidRPr="00492275" w:rsidP="003A66B4" w14:paraId="0B17D119" w14:textId="77777777">
      <w:pPr>
        <w:pStyle w:val="NormalBold"/>
      </w:pPr>
      <w:r>
        <w:rPr>
          <w:rStyle w:val="HideTWBExt"/>
          <w:b w:val="0"/>
        </w:rPr>
        <w:t>&lt;Article&gt;</w:t>
      </w:r>
      <w:r>
        <w:t>Article 1 – alinéa 1 – point 6 ter (nouveau)</w:t>
      </w:r>
      <w:r>
        <w:rPr>
          <w:rStyle w:val="HideTWBExt"/>
          <w:b w:val="0"/>
        </w:rPr>
        <w:t>&lt;/Article&gt;</w:t>
      </w:r>
    </w:p>
    <w:p w:rsidR="003A66B4" w:rsidRPr="00492275" w:rsidP="003A66B4" w14:paraId="2BBD5A77" w14:textId="77777777">
      <w:r>
        <w:rPr>
          <w:rStyle w:val="HideTWBExt"/>
        </w:rPr>
        <w:t>&lt;DocAmend2&gt;</w:t>
      </w:r>
      <w:r>
        <w:t>Directive 2007/2/CE</w:t>
      </w:r>
      <w:r>
        <w:rPr>
          <w:rStyle w:val="HideTWBExt"/>
        </w:rPr>
        <w:t>&lt;/DocAmend2&gt;</w:t>
      </w:r>
    </w:p>
    <w:p w:rsidR="003A66B4" w:rsidRPr="00492275" w:rsidP="003A66B4" w14:paraId="1A444B6B" w14:textId="77777777">
      <w:r>
        <w:rPr>
          <w:rStyle w:val="HideTWBExt"/>
        </w:rPr>
        <w:t>&lt;Article2&gt;</w:t>
      </w:r>
      <w:r>
        <w:t>Article 12</w:t>
      </w:r>
      <w:r>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1F839B" w14:textId="77777777" w:rsidTr="00203912">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A66B4" w:rsidRPr="00492275" w:rsidP="00203912" w14:paraId="490E0696" w14:textId="77777777"/>
        </w:tc>
      </w:tr>
      <w:tr w14:paraId="36BD82B5" w14:textId="77777777" w:rsidTr="00203912">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A66B4" w:rsidRPr="00492275" w:rsidP="00203912" w14:paraId="6608A65A" w14:textId="77777777">
            <w:pPr>
              <w:pStyle w:val="AmColumnHeading"/>
            </w:pPr>
            <w:r>
              <w:t>Texte en vigueur</w:t>
            </w:r>
          </w:p>
        </w:tc>
        <w:tc>
          <w:tcPr>
            <w:tcW w:w="4876" w:type="dxa"/>
            <w:tcBorders>
              <w:top w:val="nil"/>
              <w:left w:val="nil"/>
              <w:bottom w:val="nil"/>
              <w:right w:val="nil"/>
            </w:tcBorders>
          </w:tcPr>
          <w:p w:rsidR="003A66B4" w:rsidRPr="00492275" w:rsidP="00203912" w14:paraId="74E2AAC0" w14:textId="77777777">
            <w:pPr>
              <w:pStyle w:val="AmColumnHeading"/>
            </w:pPr>
            <w:r>
              <w:t>Amendement</w:t>
            </w:r>
          </w:p>
        </w:tc>
      </w:tr>
      <w:tr w14:paraId="7F9BFF0F" w14:textId="77777777" w:rsidTr="0020391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1F4C3671" w14:textId="77777777">
            <w:pPr>
              <w:pStyle w:val="Normal6a"/>
            </w:pPr>
          </w:p>
        </w:tc>
        <w:tc>
          <w:tcPr>
            <w:tcW w:w="4876" w:type="dxa"/>
            <w:tcBorders>
              <w:top w:val="nil"/>
              <w:left w:val="nil"/>
              <w:bottom w:val="nil"/>
              <w:right w:val="nil"/>
            </w:tcBorders>
          </w:tcPr>
          <w:p w:rsidR="003A66B4" w:rsidRPr="00492275" w:rsidP="00203912" w14:paraId="49D15AFA" w14:textId="77777777">
            <w:pPr>
              <w:pStyle w:val="Normal6a"/>
            </w:pPr>
            <w:r>
              <w:rPr>
                <w:b/>
                <w:i/>
              </w:rPr>
              <w:t>6 ter)</w:t>
            </w:r>
            <w:r>
              <w:tab/>
            </w:r>
            <w:r>
              <w:rPr>
                <w:b/>
                <w:i/>
              </w:rPr>
              <w:t>L’article 12 est remplacé par le texte suivant:</w:t>
            </w:r>
          </w:p>
        </w:tc>
      </w:tr>
      <w:tr w14:paraId="354F06E9" w14:textId="77777777" w:rsidTr="0020391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1E94E547" w14:textId="77777777">
            <w:pPr>
              <w:pStyle w:val="Normal6a"/>
              <w:jc w:val="center"/>
            </w:pPr>
            <w:r>
              <w:t>Article 12</w:t>
            </w:r>
          </w:p>
        </w:tc>
        <w:tc>
          <w:tcPr>
            <w:tcW w:w="4876" w:type="dxa"/>
            <w:tcBorders>
              <w:top w:val="nil"/>
              <w:left w:val="nil"/>
              <w:bottom w:val="nil"/>
              <w:right w:val="nil"/>
            </w:tcBorders>
          </w:tcPr>
          <w:p w:rsidR="003A66B4" w:rsidRPr="00492275" w:rsidP="00203912" w14:paraId="512C8DF6" w14:textId="77777777">
            <w:pPr>
              <w:pStyle w:val="Normal6a"/>
              <w:jc w:val="center"/>
              <w:rPr>
                <w:bCs/>
                <w:iCs/>
              </w:rPr>
            </w:pPr>
            <w:r>
              <w:t>«Article 12</w:t>
            </w:r>
          </w:p>
        </w:tc>
      </w:tr>
      <w:tr w14:paraId="6B634212" w14:textId="77777777" w:rsidTr="0020391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33C8EBBE" w14:textId="77777777">
            <w:pPr>
              <w:pStyle w:val="Normal6a"/>
            </w:pPr>
            <w:r>
              <w:t xml:space="preserve">Les États membres s’efforcent de donner aux autorités publiques la possibilité technique de relier leurs séries </w:t>
            </w:r>
            <w:r>
              <w:rPr>
                <w:b/>
                <w:i/>
              </w:rPr>
              <w:t>et</w:t>
            </w:r>
            <w:r>
              <w:t xml:space="preserve"> services de </w:t>
            </w:r>
            <w:r>
              <w:rPr>
                <w:b/>
                <w:i/>
              </w:rPr>
              <w:t xml:space="preserve">données géographiques au réseau visé à </w:t>
            </w:r>
            <w:r>
              <w:rPr>
                <w:b/>
                <w:i/>
              </w:rPr>
              <w:t>l’article 11, paragraphe 1</w:t>
            </w:r>
            <w:r>
              <w:t>.</w:t>
            </w:r>
            <w:r>
              <w:rPr>
                <w:b/>
                <w:i/>
              </w:rPr>
              <w:t xml:space="preserve"> Ce service</w:t>
            </w:r>
            <w:r>
              <w:t xml:space="preserve"> est également </w:t>
            </w:r>
            <w:r>
              <w:rPr>
                <w:b/>
                <w:i/>
              </w:rPr>
              <w:t>mis</w:t>
            </w:r>
            <w:r>
              <w:t xml:space="preserve"> à la disposition des tiers qui en font la demande et dont les séries </w:t>
            </w:r>
            <w:r>
              <w:rPr>
                <w:b/>
                <w:i/>
              </w:rPr>
              <w:t>et services</w:t>
            </w:r>
            <w:r>
              <w:t xml:space="preserve"> de données géographiques respectent les </w:t>
            </w:r>
            <w:r>
              <w:rPr>
                <w:b/>
                <w:i/>
              </w:rPr>
              <w:t>règles de mise en œuvre concernant, en particulier, les obligations relatives aux métadonnées, aux services en réseau</w:t>
            </w:r>
            <w:r>
              <w:t xml:space="preserve"> et </w:t>
            </w:r>
            <w:r>
              <w:rPr>
                <w:b/>
                <w:i/>
              </w:rPr>
              <w:t>à l’interopérabilité</w:t>
            </w:r>
            <w:r>
              <w:t>.</w:t>
            </w:r>
          </w:p>
        </w:tc>
        <w:tc>
          <w:tcPr>
            <w:tcW w:w="4876" w:type="dxa"/>
            <w:tcBorders>
              <w:top w:val="nil"/>
              <w:left w:val="nil"/>
              <w:bottom w:val="nil"/>
              <w:right w:val="nil"/>
            </w:tcBorders>
          </w:tcPr>
          <w:p w:rsidR="003A66B4" w:rsidRPr="00492275" w:rsidP="00203912" w14:paraId="3E089C5C" w14:textId="77777777">
            <w:pPr>
              <w:pStyle w:val="Normal6a"/>
            </w:pPr>
            <w:r>
              <w:t xml:space="preserve">Les États membres s’efforcent de donner aux autorités publiques la possibilité technique de relier leurs séries </w:t>
            </w:r>
            <w:r>
              <w:rPr>
                <w:b/>
                <w:i/>
              </w:rPr>
              <w:t>de données géographiques aux</w:t>
            </w:r>
            <w:r>
              <w:t xml:space="preserve"> services </w:t>
            </w:r>
            <w:r>
              <w:rPr>
                <w:b/>
                <w:i/>
              </w:rPr>
              <w:t>pertinents prévus dans le droit</w:t>
            </w:r>
            <w:r>
              <w:t xml:space="preserve"> de </w:t>
            </w:r>
            <w:r>
              <w:rPr>
                <w:b/>
                <w:i/>
              </w:rPr>
              <w:t>l’Union en matière de gouvernance et de partage des données</w:t>
            </w:r>
            <w:r>
              <w:t>.</w:t>
            </w:r>
            <w:r>
              <w:rPr>
                <w:b/>
                <w:i/>
              </w:rPr>
              <w:t xml:space="preserve"> Cette possibilité</w:t>
            </w:r>
            <w:r>
              <w:t xml:space="preserve"> est également </w:t>
            </w:r>
            <w:r>
              <w:rPr>
                <w:b/>
                <w:i/>
              </w:rPr>
              <w:t>mise</w:t>
            </w:r>
            <w:r>
              <w:t xml:space="preserve"> à la disposition des tiers qui en font la demande et dont les séries de données géographiques respectent les </w:t>
            </w:r>
            <w:r>
              <w:rPr>
                <w:b/>
                <w:i/>
              </w:rPr>
              <w:t>exigences applicables concernant les métadonnées et l’interopérabilité prévues par le droit de l’Union en matière de gouvernance</w:t>
            </w:r>
            <w:r>
              <w:t xml:space="preserve"> et </w:t>
            </w:r>
            <w:r>
              <w:rPr>
                <w:b/>
                <w:i/>
              </w:rPr>
              <w:t>de partage des données.»</w:t>
            </w:r>
            <w:r>
              <w:t>.</w:t>
            </w:r>
          </w:p>
        </w:tc>
      </w:tr>
    </w:tbl>
    <w:p w:rsidR="003A66B4" w:rsidRPr="00C23BD8" w:rsidP="003A66B4" w14:paraId="59EAA5C6" w14:textId="77777777">
      <w:pPr>
        <w:rPr>
          <w:lang w:val="de-DE"/>
        </w:rPr>
      </w:pPr>
      <w:r w:rsidRPr="00C23BD8">
        <w:rPr>
          <w:rStyle w:val="HideTWBExt"/>
          <w:lang w:val="de-DE"/>
        </w:rPr>
        <w:t>&lt;/Amend&gt;</w:t>
      </w:r>
    </w:p>
    <w:p w:rsidR="003A66B4" w:rsidRPr="00C23BD8" w:rsidP="003A66B4" w14:paraId="19E672E0" w14:textId="77777777">
      <w:pPr>
        <w:pStyle w:val="AmNumberTabs"/>
        <w:rPr>
          <w:lang w:val="de-DE"/>
        </w:rPr>
      </w:pPr>
      <w:r w:rsidRPr="00C23BD8">
        <w:rPr>
          <w:rStyle w:val="HideTWBExt"/>
          <w:b w:val="0"/>
          <w:lang w:val="de-DE"/>
        </w:rPr>
        <w:t>&lt;Amend&gt;</w:t>
      </w:r>
      <w:r w:rsidRPr="00C23BD8">
        <w:rPr>
          <w:lang w:val="de-DE"/>
        </w:rPr>
        <w:t>Amendement</w:t>
      </w:r>
      <w:r w:rsidRPr="00C23BD8">
        <w:rPr>
          <w:lang w:val="de-DE"/>
        </w:rPr>
        <w:tab/>
      </w:r>
      <w:r w:rsidRPr="00C23BD8">
        <w:rPr>
          <w:lang w:val="de-DE"/>
        </w:rPr>
        <w:tab/>
      </w:r>
      <w:r w:rsidRPr="00C23BD8">
        <w:rPr>
          <w:rStyle w:val="HideTWBExt"/>
          <w:b w:val="0"/>
          <w:lang w:val="de-DE"/>
        </w:rPr>
        <w:t>&lt;NumAm&gt;</w:t>
      </w:r>
      <w:r w:rsidRPr="00C23BD8">
        <w:rPr>
          <w:lang w:val="de-DE"/>
        </w:rPr>
        <w:t>18</w:t>
      </w:r>
      <w:r w:rsidRPr="00C23BD8">
        <w:rPr>
          <w:rStyle w:val="HideTWBExt"/>
          <w:b w:val="0"/>
          <w:lang w:val="de-DE"/>
        </w:rPr>
        <w:t>&lt;/NumAm&gt;</w:t>
      </w:r>
    </w:p>
    <w:p w:rsidR="003A66B4" w:rsidRPr="00492275" w:rsidP="003A66B4" w14:paraId="38D1BBF7" w14:textId="77777777">
      <w:pPr>
        <w:pStyle w:val="NormalBold"/>
      </w:pPr>
      <w:r>
        <w:rPr>
          <w:rStyle w:val="HideTWBExt"/>
          <w:b w:val="0"/>
        </w:rPr>
        <w:t>&lt;DocAmend&gt;</w:t>
      </w:r>
      <w:r>
        <w:t>Proposition de directive</w:t>
      </w:r>
      <w:r>
        <w:rPr>
          <w:rStyle w:val="HideTWBExt"/>
          <w:b w:val="0"/>
        </w:rPr>
        <w:t>&lt;/DocAmend&gt;</w:t>
      </w:r>
    </w:p>
    <w:p w:rsidR="003A66B4" w:rsidRPr="00492275" w:rsidP="003A66B4" w14:paraId="6124BC3C" w14:textId="77777777">
      <w:pPr>
        <w:pStyle w:val="NormalBold"/>
      </w:pPr>
      <w:r>
        <w:rPr>
          <w:rStyle w:val="HideTWBExt"/>
          <w:b w:val="0"/>
        </w:rPr>
        <w:t>&lt;Article&gt;</w:t>
      </w:r>
      <w:r>
        <w:t xml:space="preserve">Article 1 – alinéa 1 – point 7 – </w:t>
      </w:r>
      <w:r>
        <w:t>sous-point a</w:t>
      </w:r>
      <w:r>
        <w:rPr>
          <w:rStyle w:val="HideTWBExt"/>
          <w:b w:val="0"/>
        </w:rPr>
        <w:t>&lt;/Article&gt;</w:t>
      </w:r>
    </w:p>
    <w:p w:rsidR="003A66B4" w:rsidRPr="00492275" w:rsidP="003A66B4" w14:paraId="59562AE7" w14:textId="77777777">
      <w:r>
        <w:rPr>
          <w:rStyle w:val="HideTWBExt"/>
        </w:rPr>
        <w:t>&lt;DocAmend2&gt;</w:t>
      </w:r>
      <w:r>
        <w:t>Directive 2007/2/CE</w:t>
      </w:r>
      <w:r>
        <w:rPr>
          <w:rStyle w:val="HideTWBExt"/>
        </w:rPr>
        <w:t>&lt;/DocAmend2&gt;</w:t>
      </w:r>
    </w:p>
    <w:p w:rsidR="003A66B4" w:rsidRPr="00492275" w:rsidP="003A66B4" w14:paraId="59B8C957" w14:textId="77777777">
      <w:r>
        <w:rPr>
          <w:rStyle w:val="HideTWBExt"/>
        </w:rPr>
        <w:t>&lt;Article2&gt;</w:t>
      </w:r>
      <w:r>
        <w:t>Article 13 – paragraphe 1 – alinéa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F6A974" w14:textId="77777777" w:rsidTr="0020391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A66B4" w:rsidRPr="00492275" w:rsidP="00203912" w14:paraId="2110FE40" w14:textId="77777777"/>
        </w:tc>
      </w:tr>
      <w:tr w14:paraId="6CBCC225" w14:textId="77777777" w:rsidTr="0020391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A66B4" w:rsidRPr="00492275" w:rsidP="00203912" w14:paraId="48CF9690" w14:textId="77777777">
            <w:pPr>
              <w:pStyle w:val="AmColumnHeading"/>
            </w:pPr>
            <w:r>
              <w:t>Texte proposé par la Commission</w:t>
            </w:r>
          </w:p>
        </w:tc>
        <w:tc>
          <w:tcPr>
            <w:tcW w:w="4876" w:type="dxa"/>
            <w:tcBorders>
              <w:top w:val="nil"/>
              <w:left w:val="nil"/>
              <w:bottom w:val="nil"/>
              <w:right w:val="nil"/>
            </w:tcBorders>
          </w:tcPr>
          <w:p w:rsidR="003A66B4" w:rsidRPr="00492275" w:rsidP="00203912" w14:paraId="5ED000D5" w14:textId="77777777">
            <w:pPr>
              <w:pStyle w:val="AmColumnHeading"/>
            </w:pPr>
            <w:r>
              <w:t>Amendement</w:t>
            </w:r>
          </w:p>
        </w:tc>
      </w:tr>
      <w:tr w14:paraId="15E2DD41" w14:textId="77777777" w:rsidTr="0020391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2070EC52" w14:textId="77777777">
            <w:pPr>
              <w:pStyle w:val="Normal6a"/>
              <w:rPr>
                <w:bCs/>
                <w:iCs/>
              </w:rPr>
            </w:pPr>
            <w:r>
              <w:t>a)</w:t>
            </w:r>
            <w:r>
              <w:tab/>
              <w:t>le premier alinéa est remplacé par le texte suivant:</w:t>
            </w:r>
          </w:p>
        </w:tc>
        <w:tc>
          <w:tcPr>
            <w:tcW w:w="4876" w:type="dxa"/>
            <w:tcBorders>
              <w:top w:val="nil"/>
              <w:left w:val="nil"/>
              <w:bottom w:val="nil"/>
              <w:right w:val="nil"/>
            </w:tcBorders>
          </w:tcPr>
          <w:p w:rsidR="003A66B4" w:rsidRPr="00492275" w:rsidP="00203912" w14:paraId="2726C867" w14:textId="77777777">
            <w:pPr>
              <w:pStyle w:val="Normal6a"/>
            </w:pPr>
            <w:r>
              <w:rPr>
                <w:b/>
                <w:i/>
              </w:rPr>
              <w:t>supprimé</w:t>
            </w:r>
          </w:p>
        </w:tc>
      </w:tr>
      <w:tr w14:paraId="10E5DBC1" w14:textId="77777777" w:rsidTr="0020391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3B4EC52E" w14:textId="77777777">
            <w:pPr>
              <w:pStyle w:val="Normal6a"/>
              <w:rPr>
                <w:bCs/>
                <w:iCs/>
              </w:rPr>
            </w:pPr>
            <w:r>
              <w:t xml:space="preserve">«Les États </w:t>
            </w:r>
            <w:r>
              <w:t>membres peuvent restreindre l’accès du public aux séries et services de données géographiques lorsque cet accès est susceptible de nuire aux relations internationales, à la sécurité publique ou à la défense nationale.»;</w:t>
            </w:r>
          </w:p>
        </w:tc>
        <w:tc>
          <w:tcPr>
            <w:tcW w:w="4876" w:type="dxa"/>
            <w:tcBorders>
              <w:top w:val="nil"/>
              <w:left w:val="nil"/>
              <w:bottom w:val="nil"/>
              <w:right w:val="nil"/>
            </w:tcBorders>
          </w:tcPr>
          <w:p w:rsidR="003A66B4" w:rsidRPr="00492275" w:rsidP="00203912" w14:paraId="57EF42E3" w14:textId="77777777">
            <w:pPr>
              <w:pStyle w:val="Normal6a"/>
            </w:pPr>
          </w:p>
        </w:tc>
      </w:tr>
    </w:tbl>
    <w:p w:rsidR="003A66B4" w:rsidRPr="00C23BD8" w:rsidP="003A66B4" w14:paraId="5D2C340F" w14:textId="77777777">
      <w:pPr>
        <w:rPr>
          <w:lang w:val="de-DE"/>
        </w:rPr>
      </w:pPr>
      <w:r w:rsidRPr="00C23BD8">
        <w:rPr>
          <w:rStyle w:val="HideTWBExt"/>
          <w:lang w:val="de-DE"/>
        </w:rPr>
        <w:t>&lt;/Amend&gt;</w:t>
      </w:r>
    </w:p>
    <w:p w:rsidR="003A66B4" w:rsidRPr="00C23BD8" w:rsidP="003A66B4" w14:paraId="03D5FF17" w14:textId="77777777">
      <w:pPr>
        <w:pStyle w:val="AmNumberTabs"/>
        <w:rPr>
          <w:lang w:val="de-DE"/>
        </w:rPr>
      </w:pPr>
      <w:r w:rsidRPr="00C23BD8">
        <w:rPr>
          <w:rStyle w:val="HideTWBExt"/>
          <w:b w:val="0"/>
          <w:lang w:val="de-DE"/>
        </w:rPr>
        <w:t>&lt;Amend&gt;</w:t>
      </w:r>
      <w:r w:rsidRPr="00C23BD8">
        <w:rPr>
          <w:lang w:val="de-DE"/>
        </w:rPr>
        <w:t>Amendement</w:t>
      </w:r>
      <w:r w:rsidRPr="00C23BD8">
        <w:rPr>
          <w:lang w:val="de-DE"/>
        </w:rPr>
        <w:tab/>
      </w:r>
      <w:r w:rsidRPr="00C23BD8">
        <w:rPr>
          <w:lang w:val="de-DE"/>
        </w:rPr>
        <w:tab/>
      </w:r>
      <w:r w:rsidRPr="00C23BD8">
        <w:rPr>
          <w:rStyle w:val="HideTWBExt"/>
          <w:b w:val="0"/>
          <w:lang w:val="de-DE"/>
        </w:rPr>
        <w:t>&lt;NumAm&gt;</w:t>
      </w:r>
      <w:r w:rsidRPr="00C23BD8">
        <w:rPr>
          <w:lang w:val="de-DE"/>
        </w:rPr>
        <w:t>19</w:t>
      </w:r>
      <w:r w:rsidRPr="00C23BD8">
        <w:rPr>
          <w:rStyle w:val="HideTWBExt"/>
          <w:b w:val="0"/>
          <w:lang w:val="de-DE"/>
        </w:rPr>
        <w:t>&lt;/NumAm&gt;</w:t>
      </w:r>
    </w:p>
    <w:p w:rsidR="003A66B4" w:rsidRPr="00492275" w:rsidP="003A66B4" w14:paraId="43A7CE73" w14:textId="77777777">
      <w:pPr>
        <w:pStyle w:val="NormalBold"/>
      </w:pPr>
      <w:r>
        <w:rPr>
          <w:rStyle w:val="HideTWBExt"/>
          <w:b w:val="0"/>
        </w:rPr>
        <w:t>&lt;DocAmend&gt;</w:t>
      </w:r>
      <w:r>
        <w:t>Proposition de directive</w:t>
      </w:r>
      <w:r>
        <w:rPr>
          <w:rStyle w:val="HideTWBExt"/>
          <w:b w:val="0"/>
        </w:rPr>
        <w:t>&lt;/DocAmend&gt;</w:t>
      </w:r>
    </w:p>
    <w:p w:rsidR="003A66B4" w:rsidRPr="00492275" w:rsidP="003A66B4" w14:paraId="17A7FB5B" w14:textId="77777777">
      <w:pPr>
        <w:pStyle w:val="NormalBold"/>
      </w:pPr>
      <w:r>
        <w:rPr>
          <w:rStyle w:val="HideTWBExt"/>
          <w:b w:val="0"/>
        </w:rPr>
        <w:t>&lt;Article&gt;</w:t>
      </w:r>
      <w:r>
        <w:t>Article 1 – alinéa 1 – point 7 – sous-point b</w:t>
      </w:r>
      <w:r>
        <w:rPr>
          <w:rStyle w:val="HideTWBExt"/>
          <w:b w:val="0"/>
        </w:rPr>
        <w:t>&lt;/Article&gt;</w:t>
      </w:r>
    </w:p>
    <w:p w:rsidR="003A66B4" w:rsidRPr="00492275" w:rsidP="003A66B4" w14:paraId="226282EA" w14:textId="77777777">
      <w:r>
        <w:rPr>
          <w:rStyle w:val="HideTWBExt"/>
        </w:rPr>
        <w:t>&lt;DocAmend2&gt;</w:t>
      </w:r>
      <w:r>
        <w:t>Directive 2007/2/CE</w:t>
      </w:r>
      <w:r>
        <w:rPr>
          <w:rStyle w:val="HideTWBExt"/>
        </w:rPr>
        <w:t>&lt;/DocAmend2&gt;</w:t>
      </w:r>
    </w:p>
    <w:p w:rsidR="003A66B4" w:rsidRPr="00492275" w:rsidP="003A66B4" w14:paraId="38450EF8" w14:textId="77777777">
      <w:r>
        <w:rPr>
          <w:rStyle w:val="HideTWBExt"/>
        </w:rPr>
        <w:t>&lt;Article2&gt;</w:t>
      </w:r>
      <w:r>
        <w:t xml:space="preserve">Article 13 – paragraphe 1 – alinéa 2 – partie </w:t>
      </w:r>
      <w:r>
        <w:t>introductive</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E8E82F" w14:textId="77777777" w:rsidTr="0020391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A66B4" w:rsidRPr="00492275" w:rsidP="00203912" w14:paraId="4C5C1044" w14:textId="77777777"/>
        </w:tc>
      </w:tr>
      <w:tr w14:paraId="4C483439" w14:textId="77777777" w:rsidTr="0020391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A66B4" w:rsidRPr="00492275" w:rsidP="00203912" w14:paraId="3C2000A2" w14:textId="77777777">
            <w:pPr>
              <w:pStyle w:val="AmColumnHeading"/>
            </w:pPr>
            <w:r>
              <w:t>Texte proposé par la Commission</w:t>
            </w:r>
          </w:p>
        </w:tc>
        <w:tc>
          <w:tcPr>
            <w:tcW w:w="4876" w:type="dxa"/>
            <w:tcBorders>
              <w:top w:val="nil"/>
              <w:left w:val="nil"/>
              <w:bottom w:val="nil"/>
              <w:right w:val="nil"/>
            </w:tcBorders>
          </w:tcPr>
          <w:p w:rsidR="003A66B4" w:rsidRPr="00492275" w:rsidP="00203912" w14:paraId="32C50B1D" w14:textId="77777777">
            <w:pPr>
              <w:pStyle w:val="AmColumnHeading"/>
            </w:pPr>
            <w:r>
              <w:t>Amendement</w:t>
            </w:r>
          </w:p>
        </w:tc>
      </w:tr>
      <w:tr w14:paraId="699D1A2E" w14:textId="77777777" w:rsidTr="0020391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09083CA3" w14:textId="77777777">
            <w:pPr>
              <w:pStyle w:val="Normal6"/>
            </w:pPr>
            <w:r>
              <w:t>«Les États membres peuvent restreindre l’accès du public aux séries et services de données géographiques lorsque cet accès pourrait nuire à l’un des aspects suivants:».</w:t>
            </w:r>
          </w:p>
        </w:tc>
        <w:tc>
          <w:tcPr>
            <w:tcW w:w="4876" w:type="dxa"/>
            <w:tcBorders>
              <w:top w:val="nil"/>
              <w:left w:val="nil"/>
              <w:bottom w:val="nil"/>
              <w:right w:val="nil"/>
            </w:tcBorders>
          </w:tcPr>
          <w:p w:rsidR="003A66B4" w:rsidRPr="00492275" w:rsidP="00203912" w14:paraId="1C0AE919" w14:textId="77777777">
            <w:pPr>
              <w:pStyle w:val="Normal6a"/>
            </w:pPr>
            <w:r>
              <w:t xml:space="preserve">«Les États </w:t>
            </w:r>
            <w:r>
              <w:t>membres peuvent restreindre</w:t>
            </w:r>
            <w:r>
              <w:rPr>
                <w:b/>
                <w:i/>
              </w:rPr>
              <w:t>, lorsque cela est nécessaire et proportionné,</w:t>
            </w:r>
            <w:r>
              <w:t xml:space="preserve"> l’accès du public aux séries et services de données géographiques lorsque cet accès pourrait nuire à l’un des aspects suivants:».</w:t>
            </w:r>
          </w:p>
        </w:tc>
      </w:tr>
    </w:tbl>
    <w:p w:rsidR="003A66B4" w:rsidRPr="00C23BD8" w:rsidP="003A66B4" w14:paraId="4B023618" w14:textId="77777777">
      <w:pPr>
        <w:rPr>
          <w:lang w:val="de-DE"/>
        </w:rPr>
      </w:pPr>
      <w:r w:rsidRPr="00C23BD8">
        <w:rPr>
          <w:rStyle w:val="HideTWBExt"/>
          <w:lang w:val="de-DE"/>
        </w:rPr>
        <w:t>&lt;/Amend&gt;</w:t>
      </w:r>
    </w:p>
    <w:p w:rsidR="003A66B4" w:rsidRPr="00C23BD8" w:rsidP="003A66B4" w14:paraId="2EE21953" w14:textId="77777777">
      <w:pPr>
        <w:pStyle w:val="AmNumberTabs"/>
        <w:rPr>
          <w:lang w:val="de-DE"/>
        </w:rPr>
      </w:pPr>
      <w:r w:rsidRPr="00C23BD8">
        <w:rPr>
          <w:rStyle w:val="HideTWBExt"/>
          <w:b w:val="0"/>
          <w:lang w:val="de-DE"/>
        </w:rPr>
        <w:t>&lt;Amend&gt;</w:t>
      </w:r>
      <w:r w:rsidRPr="00C23BD8">
        <w:rPr>
          <w:lang w:val="de-DE"/>
        </w:rPr>
        <w:t>Amendement</w:t>
      </w:r>
      <w:r w:rsidRPr="00C23BD8">
        <w:rPr>
          <w:lang w:val="de-DE"/>
        </w:rPr>
        <w:tab/>
      </w:r>
      <w:r w:rsidRPr="00C23BD8">
        <w:rPr>
          <w:lang w:val="de-DE"/>
        </w:rPr>
        <w:tab/>
      </w:r>
      <w:r w:rsidRPr="00C23BD8">
        <w:rPr>
          <w:rStyle w:val="HideTWBExt"/>
          <w:b w:val="0"/>
          <w:lang w:val="de-DE"/>
        </w:rPr>
        <w:t>&lt;NumAm&gt;</w:t>
      </w:r>
      <w:r w:rsidRPr="00C23BD8">
        <w:rPr>
          <w:lang w:val="de-DE"/>
        </w:rPr>
        <w:t>20</w:t>
      </w:r>
      <w:r w:rsidRPr="00C23BD8">
        <w:rPr>
          <w:rStyle w:val="HideTWBExt"/>
          <w:b w:val="0"/>
          <w:lang w:val="de-DE"/>
        </w:rPr>
        <w:t>&lt;/NumAm&gt;</w:t>
      </w:r>
    </w:p>
    <w:p w:rsidR="003A66B4" w:rsidRPr="00492275" w:rsidP="003A66B4" w14:paraId="32F2607E" w14:textId="77777777">
      <w:pPr>
        <w:pStyle w:val="NormalBold"/>
      </w:pPr>
      <w:r>
        <w:rPr>
          <w:rStyle w:val="HideTWBExt"/>
          <w:b w:val="0"/>
        </w:rPr>
        <w:t>&lt;DocAmend&gt;</w:t>
      </w:r>
      <w:r>
        <w:t>Proposition de directive</w:t>
      </w:r>
      <w:r>
        <w:rPr>
          <w:rStyle w:val="HideTWBExt"/>
          <w:b w:val="0"/>
        </w:rPr>
        <w:t>&lt;/DocAmend&gt;</w:t>
      </w:r>
    </w:p>
    <w:p w:rsidR="003A66B4" w:rsidRPr="00492275" w:rsidP="003A66B4" w14:paraId="176C855D" w14:textId="77777777">
      <w:pPr>
        <w:pStyle w:val="NormalBold"/>
      </w:pPr>
      <w:r>
        <w:rPr>
          <w:rStyle w:val="HideTWBExt"/>
          <w:b w:val="0"/>
        </w:rPr>
        <w:t>&lt;Article&gt;</w:t>
      </w:r>
      <w:r>
        <w:t>Article 1 – alinéa 1 – point 10</w:t>
      </w:r>
      <w:r>
        <w:rPr>
          <w:rStyle w:val="HideTWBExt"/>
          <w:b w:val="0"/>
        </w:rPr>
        <w:t>&lt;/Article&gt;</w:t>
      </w:r>
    </w:p>
    <w:p w:rsidR="003A66B4" w:rsidRPr="00492275" w:rsidP="003A66B4" w14:paraId="3944EE1E" w14:textId="77777777">
      <w:r>
        <w:rPr>
          <w:rStyle w:val="HideTWBExt"/>
        </w:rPr>
        <w:t>&lt;DocAmend2&gt;</w:t>
      </w:r>
      <w:r>
        <w:t>Directive 2007/2/CE</w:t>
      </w:r>
      <w:r>
        <w:rPr>
          <w:rStyle w:val="HideTWBExt"/>
        </w:rPr>
        <w:t>&lt;/DocAmend2&gt;</w:t>
      </w:r>
    </w:p>
    <w:p w:rsidR="003A66B4" w:rsidRPr="00492275" w:rsidP="003A66B4" w14:paraId="246FCA9E" w14:textId="77777777">
      <w:r>
        <w:rPr>
          <w:rStyle w:val="HideTWBExt"/>
        </w:rPr>
        <w:t>&lt;Article2&gt;</w:t>
      </w:r>
      <w:r>
        <w:t>Article 17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C21A848" w14:textId="77777777" w:rsidTr="0020391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A66B4" w:rsidRPr="00492275" w:rsidP="00203912" w14:paraId="6FBCE171" w14:textId="77777777"/>
        </w:tc>
      </w:tr>
      <w:tr w14:paraId="04BB9A0F" w14:textId="77777777" w:rsidTr="0020391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A66B4" w:rsidRPr="00492275" w:rsidP="00203912" w14:paraId="7241B249" w14:textId="77777777">
            <w:pPr>
              <w:pStyle w:val="AmColumnHeading"/>
            </w:pPr>
            <w:r>
              <w:t>Texte proposé par la Commission</w:t>
            </w:r>
          </w:p>
        </w:tc>
        <w:tc>
          <w:tcPr>
            <w:tcW w:w="4876" w:type="dxa"/>
            <w:tcBorders>
              <w:top w:val="nil"/>
              <w:left w:val="nil"/>
              <w:bottom w:val="nil"/>
              <w:right w:val="nil"/>
            </w:tcBorders>
          </w:tcPr>
          <w:p w:rsidR="003A66B4" w:rsidRPr="00492275" w:rsidP="00203912" w14:paraId="5D619C72" w14:textId="77777777">
            <w:pPr>
              <w:pStyle w:val="AmColumnHeading"/>
            </w:pPr>
            <w:r>
              <w:t>Amendement</w:t>
            </w:r>
          </w:p>
        </w:tc>
      </w:tr>
      <w:tr w14:paraId="4CF008A0" w14:textId="77777777" w:rsidTr="0020391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2C11E05B" w14:textId="77777777">
            <w:pPr>
              <w:pStyle w:val="Normal6a"/>
              <w:rPr>
                <w:bCs/>
                <w:iCs/>
              </w:rPr>
            </w:pPr>
            <w:r>
              <w:t>10)</w:t>
            </w:r>
            <w:r>
              <w:tab/>
              <w:t>L’article 17 est supprimé.</w:t>
            </w:r>
          </w:p>
        </w:tc>
        <w:tc>
          <w:tcPr>
            <w:tcW w:w="4876" w:type="dxa"/>
            <w:tcBorders>
              <w:top w:val="nil"/>
              <w:left w:val="nil"/>
              <w:bottom w:val="nil"/>
              <w:right w:val="nil"/>
            </w:tcBorders>
          </w:tcPr>
          <w:p w:rsidR="003A66B4" w:rsidRPr="00492275" w:rsidP="00203912" w14:paraId="44D8D1A9" w14:textId="77777777">
            <w:pPr>
              <w:pStyle w:val="Normal6a"/>
            </w:pPr>
            <w:r>
              <w:rPr>
                <w:b/>
                <w:i/>
              </w:rPr>
              <w:t>supprimé</w:t>
            </w:r>
          </w:p>
        </w:tc>
      </w:tr>
    </w:tbl>
    <w:p w:rsidR="003A66B4" w:rsidRPr="00492275" w:rsidP="003A66B4" w14:paraId="2F87BFDD" w14:textId="77777777">
      <w:r>
        <w:rPr>
          <w:rStyle w:val="HideTWBExt"/>
        </w:rPr>
        <w:t>&lt;/Amend&gt;</w:t>
      </w:r>
    </w:p>
    <w:p w:rsidR="003A66B4" w:rsidRPr="00492275" w:rsidP="003A66B4" w14:paraId="05D83DAE" w14:textId="77777777">
      <w:pPr>
        <w:pStyle w:val="AmNumberTabs"/>
      </w:pPr>
      <w:r>
        <w:rPr>
          <w:rStyle w:val="HideTWBExt"/>
          <w:b w:val="0"/>
        </w:rPr>
        <w:t>&lt;Amend&gt;</w:t>
      </w:r>
      <w:r>
        <w:t>Amendement</w:t>
      </w:r>
      <w:r>
        <w:tab/>
      </w:r>
      <w:r>
        <w:tab/>
      </w:r>
      <w:r>
        <w:rPr>
          <w:rStyle w:val="HideTWBExt"/>
          <w:b w:val="0"/>
        </w:rPr>
        <w:t>&lt;NumAm&gt;</w:t>
      </w:r>
      <w:r>
        <w:t>21</w:t>
      </w:r>
      <w:r>
        <w:rPr>
          <w:rStyle w:val="HideTWBExt"/>
          <w:b w:val="0"/>
        </w:rPr>
        <w:t>&lt;/NumAm&gt;</w:t>
      </w:r>
    </w:p>
    <w:p w:rsidR="003A66B4" w:rsidRPr="00492275" w:rsidP="003A66B4" w14:paraId="53C2FF1F" w14:textId="77777777">
      <w:pPr>
        <w:pStyle w:val="NormalBold"/>
      </w:pPr>
      <w:r>
        <w:rPr>
          <w:rStyle w:val="HideTWBExt"/>
          <w:b w:val="0"/>
        </w:rPr>
        <w:t>&lt;DocAmend&gt;</w:t>
      </w:r>
      <w:r>
        <w:t>Proposition de directive</w:t>
      </w:r>
      <w:r>
        <w:rPr>
          <w:rStyle w:val="HideTWBExt"/>
          <w:b w:val="0"/>
        </w:rPr>
        <w:t>&lt;/DocAmend&gt;</w:t>
      </w:r>
    </w:p>
    <w:p w:rsidR="003A66B4" w:rsidRPr="00492275" w:rsidP="003A66B4" w14:paraId="7AC229F7" w14:textId="77777777">
      <w:pPr>
        <w:pStyle w:val="NormalBold"/>
      </w:pPr>
      <w:r>
        <w:rPr>
          <w:rStyle w:val="HideTWBExt"/>
          <w:b w:val="0"/>
        </w:rPr>
        <w:t>&lt;Article&gt;</w:t>
      </w:r>
      <w:r>
        <w:t>Article 1 – alinéa 1 – point 10 bis – sous-point a (nouveau)</w:t>
      </w:r>
      <w:r>
        <w:rPr>
          <w:rStyle w:val="HideTWBExt"/>
          <w:b w:val="0"/>
        </w:rPr>
        <w:t>&lt;/Article&gt;</w:t>
      </w:r>
    </w:p>
    <w:p w:rsidR="003A66B4" w:rsidRPr="00492275" w:rsidP="003A66B4" w14:paraId="05D0E38B" w14:textId="77777777">
      <w:r>
        <w:rPr>
          <w:rStyle w:val="HideTWBExt"/>
        </w:rPr>
        <w:t>&lt;DocAmend2&gt;</w:t>
      </w:r>
      <w:r>
        <w:t>Directive 2007/2/CE</w:t>
      </w:r>
      <w:r>
        <w:rPr>
          <w:rStyle w:val="HideTWBExt"/>
        </w:rPr>
        <w:t>&lt;/DocAmend2&gt;</w:t>
      </w:r>
    </w:p>
    <w:p w:rsidR="003A66B4" w:rsidRPr="00492275" w:rsidP="003A66B4" w14:paraId="39B5F3E2" w14:textId="77777777">
      <w:r>
        <w:rPr>
          <w:rStyle w:val="HideTWBExt"/>
        </w:rPr>
        <w:t>&lt;Article2&gt;</w:t>
      </w:r>
      <w:r>
        <w:t>Article 17 – paragraphe 1</w:t>
      </w:r>
      <w:r>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095B8F" w14:textId="77777777" w:rsidTr="00203912">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A66B4" w:rsidRPr="00492275" w:rsidP="00203912" w14:paraId="1459FB46" w14:textId="77777777"/>
        </w:tc>
      </w:tr>
      <w:tr w14:paraId="1D372F60" w14:textId="77777777" w:rsidTr="00203912">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A66B4" w:rsidRPr="00492275" w:rsidP="00203912" w14:paraId="110A6075" w14:textId="77777777">
            <w:pPr>
              <w:pStyle w:val="AmColumnHeading"/>
            </w:pPr>
            <w:r>
              <w:t>Texte en vigueur</w:t>
            </w:r>
          </w:p>
        </w:tc>
        <w:tc>
          <w:tcPr>
            <w:tcW w:w="4876" w:type="dxa"/>
            <w:tcBorders>
              <w:top w:val="nil"/>
              <w:left w:val="nil"/>
              <w:bottom w:val="nil"/>
              <w:right w:val="nil"/>
            </w:tcBorders>
          </w:tcPr>
          <w:p w:rsidR="003A66B4" w:rsidRPr="00492275" w:rsidP="00203912" w14:paraId="5623245F" w14:textId="77777777">
            <w:pPr>
              <w:pStyle w:val="AmColumnHeading"/>
            </w:pPr>
            <w:r>
              <w:t>Amendement</w:t>
            </w:r>
          </w:p>
        </w:tc>
      </w:tr>
      <w:tr w14:paraId="7E7E5CF1" w14:textId="77777777" w:rsidTr="0020391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692127B3" w14:textId="77777777">
            <w:pPr>
              <w:pStyle w:val="Normal6a"/>
            </w:pPr>
          </w:p>
        </w:tc>
        <w:tc>
          <w:tcPr>
            <w:tcW w:w="4876" w:type="dxa"/>
            <w:tcBorders>
              <w:top w:val="nil"/>
              <w:left w:val="nil"/>
              <w:bottom w:val="nil"/>
              <w:right w:val="nil"/>
            </w:tcBorders>
          </w:tcPr>
          <w:p w:rsidR="003A66B4" w:rsidRPr="00492275" w:rsidP="00203912" w14:paraId="37FCF637" w14:textId="77777777">
            <w:pPr>
              <w:pStyle w:val="Normal6a"/>
            </w:pPr>
            <w:r>
              <w:rPr>
                <w:b/>
                <w:i/>
              </w:rPr>
              <w:t>10 bis)</w:t>
            </w:r>
            <w:r>
              <w:rPr>
                <w:b/>
                <w:i/>
              </w:rPr>
              <w:tab/>
              <w:t>L’article 17 est modifié comme suit:</w:t>
            </w:r>
          </w:p>
        </w:tc>
      </w:tr>
      <w:tr w14:paraId="47D55520" w14:textId="77777777" w:rsidTr="0020391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50C075E5" w14:textId="77777777">
            <w:pPr>
              <w:pStyle w:val="Normal6a"/>
            </w:pPr>
          </w:p>
        </w:tc>
        <w:tc>
          <w:tcPr>
            <w:tcW w:w="4876" w:type="dxa"/>
            <w:tcBorders>
              <w:top w:val="nil"/>
              <w:left w:val="nil"/>
              <w:bottom w:val="nil"/>
              <w:right w:val="nil"/>
            </w:tcBorders>
          </w:tcPr>
          <w:p w:rsidR="003A66B4" w:rsidRPr="00492275" w:rsidP="00203912" w14:paraId="0277C536" w14:textId="77777777">
            <w:pPr>
              <w:pStyle w:val="Normal6a"/>
              <w:rPr>
                <w:b/>
                <w:i/>
              </w:rPr>
            </w:pPr>
            <w:r>
              <w:rPr>
                <w:b/>
                <w:i/>
              </w:rPr>
              <w:t>a)</w:t>
            </w:r>
            <w:r>
              <w:rPr>
                <w:b/>
                <w:i/>
              </w:rPr>
              <w:tab/>
              <w:t>le premier alinéa est remplacé par le texte suivant:</w:t>
            </w:r>
          </w:p>
        </w:tc>
      </w:tr>
      <w:tr w14:paraId="45CC1D82" w14:textId="77777777" w:rsidTr="0020391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5E2F826B" w14:textId="77777777">
            <w:pPr>
              <w:pStyle w:val="Normal6a"/>
            </w:pPr>
            <w:r>
              <w:t>1.</w:t>
            </w:r>
            <w:r>
              <w:tab/>
            </w:r>
            <w:r>
              <w:rPr>
                <w:b/>
                <w:i/>
              </w:rPr>
              <w:t>Chaque État membre adopte des mesures concernant</w:t>
            </w:r>
            <w:r>
              <w:t xml:space="preserve"> le </w:t>
            </w:r>
            <w:r>
              <w:rPr>
                <w:b/>
                <w:i/>
              </w:rPr>
              <w:t xml:space="preserve">partage des séries et des services de </w:t>
            </w:r>
            <w:r>
              <w:rPr>
                <w:b/>
                <w:i/>
              </w:rPr>
              <w:t>données géographiques entre ses autorités publiques visées</w:t>
            </w:r>
            <w:r>
              <w:t xml:space="preserve"> à </w:t>
            </w:r>
            <w:r>
              <w:rPr>
                <w:b/>
                <w:i/>
              </w:rPr>
              <w:t>l’article 3, point 9, a) et b). Lesdites mesures permettent auxdites</w:t>
            </w:r>
            <w:r>
              <w:t xml:space="preserve"> autorités publiques </w:t>
            </w:r>
            <w:r>
              <w:rPr>
                <w:b/>
                <w:i/>
              </w:rPr>
              <w:t>d’accéder aux séries et</w:t>
            </w:r>
            <w:r>
              <w:t xml:space="preserve"> aux </w:t>
            </w:r>
            <w:r>
              <w:rPr>
                <w:b/>
                <w:i/>
              </w:rPr>
              <w:t>services de</w:t>
            </w:r>
            <w:r>
              <w:t xml:space="preserve"> données</w:t>
            </w:r>
            <w:r>
              <w:rPr>
                <w:b/>
                <w:i/>
              </w:rPr>
              <w:t>, de les échanger et de les utiliser aux fins de</w:t>
            </w:r>
            <w:r>
              <w:t xml:space="preserve"> l’exécution de missions publiques </w:t>
            </w:r>
            <w:r>
              <w:rPr>
                <w:b/>
                <w:i/>
              </w:rPr>
              <w:t>ayant</w:t>
            </w:r>
            <w:r>
              <w:t xml:space="preserve"> une incidence sur l’environnement.</w:t>
            </w:r>
          </w:p>
        </w:tc>
        <w:tc>
          <w:tcPr>
            <w:tcW w:w="4876" w:type="dxa"/>
            <w:tcBorders>
              <w:top w:val="nil"/>
              <w:left w:val="nil"/>
              <w:bottom w:val="nil"/>
              <w:right w:val="nil"/>
            </w:tcBorders>
          </w:tcPr>
          <w:p w:rsidR="003A66B4" w:rsidRPr="00492275" w:rsidP="00203912" w14:paraId="5FAB32E3" w14:textId="77777777">
            <w:pPr>
              <w:pStyle w:val="Normal6a"/>
            </w:pPr>
            <w:r>
              <w:t>«1.</w:t>
            </w:r>
            <w:r>
              <w:rPr>
                <w:b/>
                <w:i/>
              </w:rPr>
              <w:tab/>
              <w:t>Les États membres veillent</w:t>
            </w:r>
            <w:r>
              <w:t xml:space="preserve"> à </w:t>
            </w:r>
            <w:r>
              <w:rPr>
                <w:b/>
                <w:i/>
              </w:rPr>
              <w:t>ce que les</w:t>
            </w:r>
            <w:r>
              <w:t xml:space="preserve"> autorités publiques </w:t>
            </w:r>
            <w:r>
              <w:rPr>
                <w:b/>
                <w:i/>
              </w:rPr>
              <w:t>soient en mesure d’accéder</w:t>
            </w:r>
            <w:r>
              <w:t xml:space="preserve"> aux données </w:t>
            </w:r>
            <w:r>
              <w:rPr>
                <w:b/>
                <w:i/>
              </w:rPr>
              <w:t>géographiques couvertes par la présente directive qui sont nécessaires à</w:t>
            </w:r>
            <w:r>
              <w:t xml:space="preserve"> l’exécution de missions publiques </w:t>
            </w:r>
            <w:r>
              <w:rPr>
                <w:b/>
                <w:i/>
              </w:rPr>
              <w:t>susceptibles d’avoir</w:t>
            </w:r>
            <w:r>
              <w:t xml:space="preserve"> une incidence sur l’environnement </w:t>
            </w:r>
            <w:r>
              <w:rPr>
                <w:b/>
                <w:i/>
              </w:rPr>
              <w:t>et de les échanger</w:t>
            </w:r>
            <w:r>
              <w:t>.».</w:t>
            </w:r>
          </w:p>
        </w:tc>
      </w:tr>
    </w:tbl>
    <w:p w:rsidR="003A66B4" w:rsidRPr="00C23BD8" w:rsidP="003A66B4" w14:paraId="4294E569" w14:textId="77777777">
      <w:pPr>
        <w:rPr>
          <w:lang w:val="de-DE"/>
        </w:rPr>
      </w:pPr>
      <w:r w:rsidRPr="00C23BD8">
        <w:rPr>
          <w:rStyle w:val="HideTWBExt"/>
          <w:lang w:val="de-DE"/>
        </w:rPr>
        <w:t>&lt;/Amend&gt;</w:t>
      </w:r>
    </w:p>
    <w:p w:rsidR="003A66B4" w:rsidRPr="00C23BD8" w:rsidP="003A66B4" w14:paraId="6531B72C" w14:textId="77777777">
      <w:pPr>
        <w:pStyle w:val="AmNumberTabs"/>
        <w:rPr>
          <w:lang w:val="de-DE"/>
        </w:rPr>
      </w:pPr>
      <w:r w:rsidRPr="00C23BD8">
        <w:rPr>
          <w:rStyle w:val="HideTWBExt"/>
          <w:b w:val="0"/>
          <w:lang w:val="de-DE"/>
        </w:rPr>
        <w:t>&lt;Amend&gt;</w:t>
      </w:r>
      <w:r w:rsidRPr="00C23BD8">
        <w:rPr>
          <w:lang w:val="de-DE"/>
        </w:rPr>
        <w:t>Amendement</w:t>
      </w:r>
      <w:r w:rsidRPr="00C23BD8">
        <w:rPr>
          <w:lang w:val="de-DE"/>
        </w:rPr>
        <w:tab/>
      </w:r>
      <w:r w:rsidRPr="00C23BD8">
        <w:rPr>
          <w:lang w:val="de-DE"/>
        </w:rPr>
        <w:tab/>
      </w:r>
      <w:r w:rsidRPr="00C23BD8">
        <w:rPr>
          <w:rStyle w:val="HideTWBExt"/>
          <w:b w:val="0"/>
          <w:lang w:val="de-DE"/>
        </w:rPr>
        <w:t>&lt;NumAm&gt;</w:t>
      </w:r>
      <w:r w:rsidRPr="00C23BD8">
        <w:rPr>
          <w:lang w:val="de-DE"/>
        </w:rPr>
        <w:t>22</w:t>
      </w:r>
      <w:r w:rsidRPr="00C23BD8">
        <w:rPr>
          <w:rStyle w:val="HideTWBExt"/>
          <w:b w:val="0"/>
          <w:lang w:val="de-DE"/>
        </w:rPr>
        <w:t>&lt;/NumAm&gt;</w:t>
      </w:r>
    </w:p>
    <w:p w:rsidR="003A66B4" w:rsidRPr="00492275" w:rsidP="003A66B4" w14:paraId="3F4CFE82" w14:textId="77777777">
      <w:pPr>
        <w:pStyle w:val="NormalBold"/>
      </w:pPr>
      <w:r>
        <w:rPr>
          <w:rStyle w:val="HideTWBExt"/>
          <w:b w:val="0"/>
        </w:rPr>
        <w:t>&lt;DocAmend&gt;</w:t>
      </w:r>
      <w:r>
        <w:t>Proposition de directive</w:t>
      </w:r>
      <w:r>
        <w:rPr>
          <w:rStyle w:val="HideTWBExt"/>
          <w:b w:val="0"/>
        </w:rPr>
        <w:t>&lt;/DocAmend&gt;</w:t>
      </w:r>
    </w:p>
    <w:p w:rsidR="003A66B4" w:rsidRPr="00492275" w:rsidP="003A66B4" w14:paraId="07CC8DCF" w14:textId="77777777">
      <w:pPr>
        <w:pStyle w:val="NormalBold"/>
      </w:pPr>
      <w:r>
        <w:rPr>
          <w:rStyle w:val="HideTWBExt"/>
          <w:b w:val="0"/>
        </w:rPr>
        <w:t>&lt;Article&gt;</w:t>
      </w:r>
      <w:r>
        <w:t>Article 1 – alinéa 1 – point 10 bis – sous-point b (nouveau)</w:t>
      </w:r>
      <w:r>
        <w:rPr>
          <w:rStyle w:val="HideTWBExt"/>
          <w:b w:val="0"/>
        </w:rPr>
        <w:t>&lt;/Article&gt;</w:t>
      </w:r>
    </w:p>
    <w:p w:rsidR="003A66B4" w:rsidRPr="00492275" w:rsidP="003A66B4" w14:paraId="4D68E3BD" w14:textId="77777777">
      <w:r>
        <w:rPr>
          <w:rStyle w:val="HideTWBExt"/>
        </w:rPr>
        <w:t>&lt;DocAmend2&gt;</w:t>
      </w:r>
      <w:r>
        <w:t>Directive 2007/2/CE</w:t>
      </w:r>
      <w:r>
        <w:rPr>
          <w:rStyle w:val="HideTWBExt"/>
        </w:rPr>
        <w:t>&lt;/DocAmend2&gt;</w:t>
      </w:r>
    </w:p>
    <w:p w:rsidR="003A66B4" w:rsidRPr="00492275" w:rsidP="003A66B4" w14:paraId="4BF5A393" w14:textId="77777777">
      <w:r>
        <w:rPr>
          <w:rStyle w:val="HideTWBExt"/>
        </w:rPr>
        <w:t>&lt;Article2&gt;</w:t>
      </w:r>
      <w:r>
        <w:t>Article 17 – paragraphe 2</w:t>
      </w:r>
      <w:r>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2DD644" w14:textId="77777777" w:rsidTr="00203912">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A66B4" w:rsidRPr="00492275" w:rsidP="00203912" w14:paraId="2991170B" w14:textId="77777777"/>
        </w:tc>
      </w:tr>
      <w:tr w14:paraId="7D3C9568" w14:textId="77777777" w:rsidTr="00203912">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A66B4" w:rsidRPr="00492275" w:rsidP="00203912" w14:paraId="7F81BD4D" w14:textId="77777777">
            <w:pPr>
              <w:pStyle w:val="AmColumnHeading"/>
            </w:pPr>
            <w:r>
              <w:t>Texte en vigueur</w:t>
            </w:r>
          </w:p>
        </w:tc>
        <w:tc>
          <w:tcPr>
            <w:tcW w:w="4876" w:type="dxa"/>
            <w:tcBorders>
              <w:top w:val="nil"/>
              <w:left w:val="nil"/>
              <w:bottom w:val="nil"/>
              <w:right w:val="nil"/>
            </w:tcBorders>
          </w:tcPr>
          <w:p w:rsidR="003A66B4" w:rsidRPr="00492275" w:rsidP="00203912" w14:paraId="2F482191" w14:textId="77777777">
            <w:pPr>
              <w:pStyle w:val="AmColumnHeading"/>
            </w:pPr>
            <w:r>
              <w:t>Amendement</w:t>
            </w:r>
          </w:p>
        </w:tc>
      </w:tr>
      <w:tr w14:paraId="655D3D76" w14:textId="77777777" w:rsidTr="0020391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183CBFE7" w14:textId="77777777">
            <w:pPr>
              <w:pStyle w:val="Normal6a"/>
            </w:pPr>
          </w:p>
        </w:tc>
        <w:tc>
          <w:tcPr>
            <w:tcW w:w="4876" w:type="dxa"/>
            <w:tcBorders>
              <w:top w:val="nil"/>
              <w:left w:val="nil"/>
              <w:bottom w:val="nil"/>
              <w:right w:val="nil"/>
            </w:tcBorders>
          </w:tcPr>
          <w:p w:rsidR="003A66B4" w:rsidRPr="00492275" w:rsidP="00203912" w14:paraId="6D9AC3FA" w14:textId="77777777">
            <w:pPr>
              <w:pStyle w:val="Normal6a"/>
            </w:pPr>
            <w:r>
              <w:rPr>
                <w:b/>
                <w:i/>
              </w:rPr>
              <w:t>b)</w:t>
            </w:r>
            <w:r>
              <w:rPr>
                <w:b/>
                <w:i/>
              </w:rPr>
              <w:tab/>
              <w:t>le paragraphe 2 est remplacé par le texte suivant:</w:t>
            </w:r>
          </w:p>
        </w:tc>
      </w:tr>
      <w:tr w14:paraId="509208B0" w14:textId="77777777" w:rsidTr="0020391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450BCA95" w14:textId="77777777">
            <w:pPr>
              <w:pStyle w:val="Normal6a"/>
            </w:pPr>
            <w:r>
              <w:t>2.</w:t>
            </w:r>
            <w:r>
              <w:tab/>
            </w:r>
            <w:r>
              <w:rPr>
                <w:b/>
                <w:i/>
              </w:rPr>
              <w:t>Les</w:t>
            </w:r>
            <w:r>
              <w:t xml:space="preserve"> mesures </w:t>
            </w:r>
            <w:r>
              <w:rPr>
                <w:b/>
                <w:i/>
              </w:rPr>
              <w:t>prévues au</w:t>
            </w:r>
            <w:r>
              <w:t xml:space="preserve"> paragraphe 1 </w:t>
            </w:r>
            <w:r>
              <w:rPr>
                <w:b/>
                <w:i/>
              </w:rPr>
              <w:t xml:space="preserve">excluent toute </w:t>
            </w:r>
            <w:r>
              <w:rPr>
                <w:b/>
                <w:i/>
              </w:rPr>
              <w:t>restriction susceptible de créer des obstacles pratiques, au point d'utilisation, au partage de séries et de services de données géographiques</w:t>
            </w:r>
            <w:r>
              <w:t>.</w:t>
            </w:r>
          </w:p>
        </w:tc>
        <w:tc>
          <w:tcPr>
            <w:tcW w:w="4876" w:type="dxa"/>
            <w:tcBorders>
              <w:top w:val="nil"/>
              <w:left w:val="nil"/>
              <w:bottom w:val="nil"/>
              <w:right w:val="nil"/>
            </w:tcBorders>
          </w:tcPr>
          <w:p w:rsidR="003A66B4" w:rsidRPr="00492275" w:rsidP="00203912" w14:paraId="7067937D" w14:textId="77777777">
            <w:pPr>
              <w:pStyle w:val="Normal6a"/>
            </w:pPr>
            <w:r>
              <w:t>«2.</w:t>
            </w:r>
            <w:r>
              <w:tab/>
            </w:r>
            <w:r>
              <w:rPr>
                <w:b/>
                <w:i/>
              </w:rPr>
              <w:t>Les dispositions régissant la réutilisation des informations du secteur public sont énoncées dans la directive (UE) 2019/1024 et dans d’autres actes législatifs connexes de l’Union. Les États membres adoptent ou maintiennent, si nécessaire</w:t>
            </w:r>
            <w:r>
              <w:t xml:space="preserve">, </w:t>
            </w:r>
            <w:r>
              <w:rPr>
                <w:b/>
                <w:i/>
              </w:rPr>
              <w:t>des mesures nationales visant à garantir un accès effectif aux fins visées au paragraphe 1</w:t>
            </w:r>
            <w:r>
              <w:t>.».</w:t>
            </w:r>
            <w:r>
              <w:rPr>
                <w:b/>
                <w:i/>
              </w:rPr>
              <w:t xml:space="preserve"> </w:t>
            </w:r>
          </w:p>
        </w:tc>
      </w:tr>
    </w:tbl>
    <w:p w:rsidR="003A66B4" w:rsidRPr="00C23BD8" w:rsidP="003A66B4" w14:paraId="0D641F88" w14:textId="77777777">
      <w:pPr>
        <w:rPr>
          <w:lang w:val="de-DE"/>
        </w:rPr>
      </w:pPr>
      <w:r w:rsidRPr="00C23BD8">
        <w:rPr>
          <w:rStyle w:val="HideTWBExt"/>
          <w:lang w:val="de-DE"/>
        </w:rPr>
        <w:t>&lt;/Amend&gt;</w:t>
      </w:r>
    </w:p>
    <w:p w:rsidR="003A66B4" w:rsidRPr="00C23BD8" w:rsidP="003A66B4" w14:paraId="551A64D8" w14:textId="77777777">
      <w:pPr>
        <w:pStyle w:val="AmNumberTabs"/>
        <w:rPr>
          <w:lang w:val="de-DE"/>
        </w:rPr>
      </w:pPr>
      <w:r w:rsidRPr="00C23BD8">
        <w:rPr>
          <w:rStyle w:val="HideTWBExt"/>
          <w:b w:val="0"/>
          <w:lang w:val="de-DE"/>
        </w:rPr>
        <w:t>&lt;Amend&gt;</w:t>
      </w:r>
      <w:r w:rsidRPr="00C23BD8">
        <w:rPr>
          <w:lang w:val="de-DE"/>
        </w:rPr>
        <w:t>Amendement</w:t>
      </w:r>
      <w:r w:rsidRPr="00C23BD8">
        <w:rPr>
          <w:lang w:val="de-DE"/>
        </w:rPr>
        <w:tab/>
      </w:r>
      <w:r w:rsidRPr="00C23BD8">
        <w:rPr>
          <w:lang w:val="de-DE"/>
        </w:rPr>
        <w:tab/>
      </w:r>
      <w:r w:rsidRPr="00C23BD8">
        <w:rPr>
          <w:rStyle w:val="HideTWBExt"/>
          <w:b w:val="0"/>
          <w:lang w:val="de-DE"/>
        </w:rPr>
        <w:t>&lt;NumAm&gt;</w:t>
      </w:r>
      <w:r w:rsidRPr="00C23BD8">
        <w:rPr>
          <w:lang w:val="de-DE"/>
        </w:rPr>
        <w:t>23</w:t>
      </w:r>
      <w:r w:rsidRPr="00C23BD8">
        <w:rPr>
          <w:rStyle w:val="HideTWBExt"/>
          <w:b w:val="0"/>
          <w:lang w:val="de-DE"/>
        </w:rPr>
        <w:t>&lt;/NumAm&gt;</w:t>
      </w:r>
    </w:p>
    <w:p w:rsidR="003A66B4" w:rsidRPr="00492275" w:rsidP="003A66B4" w14:paraId="709B9466" w14:textId="77777777">
      <w:pPr>
        <w:pStyle w:val="NormalBold"/>
      </w:pPr>
      <w:r>
        <w:rPr>
          <w:rStyle w:val="HideTWBExt"/>
          <w:b w:val="0"/>
        </w:rPr>
        <w:t>&lt;DocAmend&gt;</w:t>
      </w:r>
      <w:r>
        <w:t>Proposition de directive</w:t>
      </w:r>
      <w:r>
        <w:rPr>
          <w:rStyle w:val="HideTWBExt"/>
          <w:b w:val="0"/>
        </w:rPr>
        <w:t>&lt;/DocAmend&gt;</w:t>
      </w:r>
    </w:p>
    <w:p w:rsidR="003A66B4" w:rsidRPr="00492275" w:rsidP="003A66B4" w14:paraId="1B98F668" w14:textId="77777777">
      <w:pPr>
        <w:pStyle w:val="NormalBold"/>
      </w:pPr>
      <w:r>
        <w:rPr>
          <w:rStyle w:val="HideTWBExt"/>
          <w:b w:val="0"/>
        </w:rPr>
        <w:t>&lt;Article&gt;</w:t>
      </w:r>
      <w:r>
        <w:t>Article 1 – alinéa 1 – point 10 bis – sous-point c (nouveau)</w:t>
      </w:r>
      <w:r>
        <w:rPr>
          <w:rStyle w:val="HideTWBExt"/>
          <w:b w:val="0"/>
        </w:rPr>
        <w:t>&lt;/Article&gt;</w:t>
      </w:r>
    </w:p>
    <w:p w:rsidR="003A66B4" w:rsidRPr="00492275" w:rsidP="003A66B4" w14:paraId="5631B63E" w14:textId="77777777">
      <w:r>
        <w:rPr>
          <w:rStyle w:val="HideTWBExt"/>
        </w:rPr>
        <w:t>&lt;DocAmend2&gt;</w:t>
      </w:r>
      <w:r>
        <w:t>Directive 2007/2/CE</w:t>
      </w:r>
      <w:r>
        <w:rPr>
          <w:rStyle w:val="HideTWBExt"/>
        </w:rPr>
        <w:t>&lt;/DocAmend2&gt;</w:t>
      </w:r>
    </w:p>
    <w:p w:rsidR="003A66B4" w:rsidRPr="00492275" w:rsidP="003A66B4" w14:paraId="4C2946C8" w14:textId="77777777">
      <w:r>
        <w:rPr>
          <w:rStyle w:val="HideTWBExt"/>
        </w:rPr>
        <w:t>&lt;Article2&gt;</w:t>
      </w:r>
      <w:r>
        <w:t>Article 17 – paragraphes 3 à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D5B871" w14:textId="77777777" w:rsidTr="0020391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3A66B4" w:rsidRPr="00492275" w:rsidP="00203912" w14:paraId="668D53D3" w14:textId="77777777"/>
        </w:tc>
      </w:tr>
      <w:tr w14:paraId="14121C96" w14:textId="77777777" w:rsidTr="0020391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3A66B4" w:rsidRPr="00492275" w:rsidP="00203912" w14:paraId="6011AB61" w14:textId="77777777">
            <w:pPr>
              <w:pStyle w:val="AmColumnHeading"/>
            </w:pPr>
            <w:r>
              <w:t xml:space="preserve">Texte </w:t>
            </w:r>
            <w:r>
              <w:t>proposé par la Commission</w:t>
            </w:r>
          </w:p>
        </w:tc>
        <w:tc>
          <w:tcPr>
            <w:tcW w:w="4876" w:type="dxa"/>
            <w:tcBorders>
              <w:top w:val="nil"/>
              <w:left w:val="nil"/>
              <w:bottom w:val="nil"/>
              <w:right w:val="nil"/>
            </w:tcBorders>
          </w:tcPr>
          <w:p w:rsidR="003A66B4" w:rsidRPr="00492275" w:rsidP="00203912" w14:paraId="20E88A66" w14:textId="77777777">
            <w:pPr>
              <w:pStyle w:val="AmColumnHeading"/>
            </w:pPr>
            <w:r>
              <w:t>Amendement</w:t>
            </w:r>
          </w:p>
        </w:tc>
      </w:tr>
      <w:tr w14:paraId="16B9EEFD" w14:textId="77777777" w:rsidTr="0020391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3A66B4" w:rsidRPr="00492275" w:rsidP="00203912" w14:paraId="15DF5C72" w14:textId="77777777">
            <w:pPr>
              <w:pStyle w:val="Normal6a"/>
            </w:pPr>
          </w:p>
        </w:tc>
        <w:tc>
          <w:tcPr>
            <w:tcW w:w="4876" w:type="dxa"/>
            <w:tcBorders>
              <w:top w:val="nil"/>
              <w:left w:val="nil"/>
              <w:bottom w:val="nil"/>
              <w:right w:val="nil"/>
            </w:tcBorders>
          </w:tcPr>
          <w:p w:rsidR="003A66B4" w:rsidRPr="00492275" w:rsidP="00203912" w14:paraId="34EA2C80" w14:textId="77777777">
            <w:pPr>
              <w:pStyle w:val="Normal6a"/>
            </w:pPr>
            <w:r>
              <w:rPr>
                <w:b/>
                <w:i/>
              </w:rPr>
              <w:t>c)</w:t>
            </w:r>
            <w:r>
              <w:tab/>
            </w:r>
            <w:r>
              <w:rPr>
                <w:b/>
                <w:i/>
              </w:rPr>
              <w:t xml:space="preserve">les paragraphes 3 à 8 sont </w:t>
            </w:r>
            <w:r>
              <w:rPr>
                <w:b/>
                <w:i/>
              </w:rPr>
              <w:t>supprimés.</w:t>
            </w:r>
          </w:p>
        </w:tc>
      </w:tr>
    </w:tbl>
    <w:p w:rsidR="003A66B4" w:rsidRPr="00492275" w:rsidP="003A66B4" w14:paraId="76121422" w14:textId="77777777">
      <w:r>
        <w:rPr>
          <w:rStyle w:val="HideTWBExt"/>
        </w:rPr>
        <w:t>&lt;/Amend&gt;</w:t>
      </w:r>
    </w:p>
    <w:p w:rsidR="003A66B4" w:rsidRPr="00492275" w:rsidP="003A66B4" w14:paraId="2E9B4D58" w14:textId="77777777">
      <w:pPr>
        <w:rPr>
          <w:rStyle w:val="HideTWBExt"/>
        </w:rPr>
      </w:pPr>
    </w:p>
    <w:p w:rsidR="003A66B4" w:rsidRPr="00492275" w:rsidP="003A66B4" w14:paraId="16F2FF84" w14:textId="77777777">
      <w:r>
        <w:rPr>
          <w:rStyle w:val="HideTWBExt"/>
        </w:rPr>
        <w:t>&lt;/RepeatBlock-Amend&gt;</w:t>
      </w:r>
    </w:p>
    <w:p w:rsidR="003A66B4" w:rsidRPr="00492275" w:rsidP="003A66B4" w14:paraId="03411691" w14:textId="77777777"/>
    <w:p w:rsidR="003A66B4" w:rsidRPr="00492275" w:rsidP="003A66B4" w14:paraId="730B6136" w14:textId="77777777">
      <w:pPr>
        <w:widowControl/>
        <w:sectPr w:rsidSect="0049227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3A66B4" w:rsidRPr="00492275" w:rsidP="003A66B4" w14:paraId="169D38BA" w14:textId="77777777">
      <w:pPr>
        <w:pStyle w:val="PageHeading"/>
      </w:pPr>
      <w:bookmarkStart w:id="4" w:name="_Toc240366221"/>
      <w:bookmarkStart w:id="5" w:name="_Toc241500874"/>
      <w:r>
        <w:t>EXPOSÉ DES MOTIFS</w:t>
      </w:r>
      <w:bookmarkEnd w:id="4"/>
      <w:bookmarkEnd w:id="5"/>
    </w:p>
    <w:p w:rsidR="003A66B4" w:rsidRPr="00492275" w:rsidP="003A66B4" w14:paraId="2895F58A" w14:textId="77777777">
      <w:r>
        <w:t>La directive INSPIRE (directive 2007/2/CE) a été adoptée en 2007 en vue de créer une infrastructure européenne d’information géographique (l’«infrastructure d’information géographique dans la Communauté européenne»). Celle-ci permet le partage d’informations géographiques environnementales entre les organisations du secteur public et améliore l’accès du public aux informations géographiques dans toute l’Union. Au cours des deux dernières décennies, elle a contribué à surmonter des obstacles tels que la frag</w:t>
      </w:r>
      <w:r>
        <w:t xml:space="preserve">mentation des infrastructures de données et les obstacles au partage des données, ce qui a permis de trouver, de partager et d’utiliser plus facilement des informations dans toute l’Europe. </w:t>
      </w:r>
    </w:p>
    <w:p w:rsidR="003A66B4" w:rsidRPr="00492275" w:rsidP="003A66B4" w14:paraId="1BF96AEE" w14:textId="77777777"/>
    <w:p w:rsidR="003A66B4" w:rsidRPr="00492275" w:rsidP="003A66B4" w14:paraId="4A87DDFD" w14:textId="77777777">
      <w:r>
        <w:t>La Commission a présenté sa proposition visant à modifier la directive INSPIRE dans le cadre du train de mesures de simplification omnibus sur l’environnement (Omnibus VIII) et en tant que composante législative de l’initiative GreenData4All. Cette proposition rationaliserait la directive INSPIRE en supprimant les exigences techniques redondantes pour les services de réseau et le partage de données, pour se reporter plutôt au cadre législatif horizontal en matière de données.</w:t>
      </w:r>
    </w:p>
    <w:p w:rsidR="003A66B4" w:rsidRPr="00492275" w:rsidP="003A66B4" w14:paraId="595C0F38" w14:textId="77777777"/>
    <w:p w:rsidR="003A66B4" w:rsidRPr="00492275" w:rsidP="003A66B4" w14:paraId="3BC0CF28" w14:textId="77777777">
      <w:r>
        <w:t xml:space="preserve">Votre rapporteure soutient en grande partie les objectifs de simplification et d’alignement sur la législation horizontale en matière de données. La charge administrative résultant des obligations redondantes et des chevauchements devrait être réduite, et la cohérence avec le cadre de la directive sur les données ouvertes est la bienvenue. Toutefois, votre rapporteure estime que l’approche de la Commission dans certains domaines risque de porter atteinte à des garanties importantes qui sont spécifiques aux </w:t>
      </w:r>
      <w:r>
        <w:t>données géographiques environnementales.</w:t>
      </w:r>
    </w:p>
    <w:p w:rsidR="003A66B4" w:rsidRPr="00492275" w:rsidP="003A66B4" w14:paraId="6ED7F603" w14:textId="77777777"/>
    <w:p w:rsidR="003A66B4" w:rsidRPr="00492275" w:rsidP="003A66B4" w14:paraId="6E05D20A" w14:textId="77777777">
      <w:r>
        <w:t>Il est approprié et nécessaire de réduire les doubles emplois avec la directive sur les données ouvertes. Toutefois, les données géographiques environnementales – compte tenu de leur rôle spécifique dans le soutien à l’établissement de rapports sur l’environnement, à la mise en œuvre des politiques et à la prise de décision entre autorités – justifient le maintien d’obligations ciblées et proportionnées au sein même de la directive INSPIRE, même si le cadre général de la politique en matière de données évol</w:t>
      </w:r>
      <w:r>
        <w:t>ue.</w:t>
      </w:r>
    </w:p>
    <w:p w:rsidR="003A66B4" w:rsidRPr="00492275" w:rsidP="003A66B4" w14:paraId="7057BAB2" w14:textId="77777777">
      <w:pPr>
        <w:widowControl/>
        <w:sectPr w:rsidSect="003A66B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A66B4" w:rsidRPr="00492275" w:rsidP="003A66B4" w14:paraId="70A2429C" w14:textId="77777777">
      <w:pPr>
        <w:widowControl/>
      </w:pPr>
    </w:p>
    <w:p w:rsidR="003A66B4" w:rsidRPr="00492275" w:rsidP="003A66B4" w14:paraId="1BE255EE" w14:textId="77777777">
      <w:pPr>
        <w:pStyle w:val="PageHeading"/>
        <w:rPr>
          <w:noProof/>
        </w:rPr>
      </w:pPr>
      <w:bookmarkStart w:id="6" w:name="_Toc240366222"/>
      <w:bookmarkStart w:id="7" w:name="_Toc241500875"/>
      <w:r>
        <w:t>ANNEXE: DÉCLARATION DES CONTRIBUTIONS</w:t>
      </w:r>
      <w:bookmarkEnd w:id="6"/>
      <w:bookmarkEnd w:id="7"/>
    </w:p>
    <w:p w:rsidR="003A66B4" w:rsidRPr="00492275" w:rsidP="003A66B4" w14:paraId="55075DA8" w14:textId="77777777">
      <w:r>
        <w:rPr>
          <w:rStyle w:val="HideTWBExt"/>
        </w:rPr>
        <w:t>&lt;FootprintIntro&gt;</w:t>
      </w:r>
      <w:bookmarkStart w:id="8" w:name="_Toc240020785"/>
      <w:bookmarkStart w:id="9" w:name="_Toc240021679"/>
      <w:r>
        <w:t>Conformément à l’article 8 de l’annexe I du règlement intérieur, la rapporteure déclare avoir inclus dans son rapport des contributions sur des questions relatives à l’objet du dossier qu’elle a reçues, pour l’élaboration du rapport, préalablement à son adoption en commission, de la part des représentants d’intérêts relevant du champ d’application de l’accord interinstitutionnel sur un registre de transparence obligatoire</w:t>
      </w:r>
      <w:r>
        <w:footnoteReference w:id="4"/>
      </w:r>
      <w:r>
        <w:t xml:space="preserve"> suivants, ou des représentants des autorités publiques de pays tiers, y compris leurs missions diplomatiques et ambassades, suivants:</w:t>
      </w:r>
      <w:bookmarkEnd w:id="8"/>
      <w:bookmarkEnd w:id="9"/>
      <w:r>
        <w:rPr>
          <w:rStyle w:val="HideTWBExt"/>
          <w:rFonts w:ascii="Times New Roman" w:hAnsi="Times New Roman"/>
        </w:rPr>
        <w:t>&lt;/</w:t>
      </w:r>
      <w:r>
        <w:rPr>
          <w:rStyle w:val="HideTWBExt"/>
        </w:rPr>
        <w:t>FootprintIntro&gt;</w:t>
      </w:r>
    </w:p>
    <w:p w:rsidR="003A66B4" w:rsidRPr="00492275" w:rsidP="003A66B4" w14:paraId="16A0D9D7" w14:textId="77777777">
      <w:pPr>
        <w:rPr>
          <w:rStyle w:val="HideTWBExt"/>
          <w:bCs/>
        </w:rPr>
      </w:pPr>
    </w:p>
    <w:p w:rsidR="003A66B4" w:rsidRPr="00492275" w:rsidP="003A66B4" w14:paraId="33D1BE7C" w14:textId="7777777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692A2DEC" w14:textId="77777777" w:rsidTr="00203912">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shd w:val="clear" w:color="auto" w:fill="auto"/>
          </w:tcPr>
          <w:p w:rsidR="003A66B4" w:rsidRPr="00492275" w:rsidP="00203912" w14:paraId="1085696D" w14:textId="77777777">
            <w:pPr>
              <w:pStyle w:val="NormalBoldCenter"/>
            </w:pPr>
            <w:r>
              <w:t xml:space="preserve">1. </w:t>
            </w:r>
            <w:r>
              <w:t>Représentants d’intérêts relevant du champ d’application de l’accord interinstitutionnel sur un registre de transparence obligatoire</w:t>
            </w:r>
          </w:p>
        </w:tc>
      </w:tr>
      <w:tr w14:paraId="6E96ED02" w14:textId="77777777" w:rsidTr="00203912">
        <w:tblPrEx>
          <w:tblW w:w="0" w:type="auto"/>
          <w:tblLook w:val="04A0"/>
        </w:tblPrEx>
        <w:tc>
          <w:tcPr>
            <w:tcW w:w="9060" w:type="dxa"/>
            <w:shd w:val="clear" w:color="auto" w:fill="auto"/>
          </w:tcPr>
          <w:p w:rsidR="003A66B4" w:rsidRPr="00C23BD8" w:rsidP="00203912" w14:paraId="1230A0D6" w14:textId="77777777">
            <w:pPr>
              <w:pStyle w:val="NormalBoldCenter"/>
              <w:jc w:val="left"/>
              <w:rPr>
                <w:b w:val="0"/>
                <w:bCs/>
                <w:lang w:val="en-GB"/>
              </w:rPr>
            </w:pPr>
            <w:r w:rsidRPr="00C23BD8">
              <w:rPr>
                <w:b w:val="0"/>
                <w:lang w:val="en-GB"/>
              </w:rPr>
              <w:t>European Federation of National Associations of Water Services (39299129772-62)</w:t>
            </w:r>
          </w:p>
        </w:tc>
      </w:tr>
      <w:tr w14:paraId="7AEBE29E" w14:textId="77777777" w:rsidTr="00203912">
        <w:tblPrEx>
          <w:tblW w:w="0" w:type="auto"/>
          <w:tblLook w:val="04A0"/>
        </w:tblPrEx>
        <w:tc>
          <w:tcPr>
            <w:tcW w:w="9060" w:type="dxa"/>
            <w:shd w:val="clear" w:color="auto" w:fill="auto"/>
          </w:tcPr>
          <w:p w:rsidR="003A66B4" w:rsidRPr="00492275" w:rsidP="00203912" w14:paraId="2F0F5991" w14:textId="77777777">
            <w:pPr>
              <w:pStyle w:val="NormalBoldCenter"/>
              <w:jc w:val="left"/>
              <w:rPr>
                <w:b w:val="0"/>
                <w:bCs/>
              </w:rPr>
            </w:pPr>
            <w:r>
              <w:rPr>
                <w:b w:val="0"/>
              </w:rPr>
              <w:t xml:space="preserve">(39299129772-62) </w:t>
            </w:r>
          </w:p>
        </w:tc>
      </w:tr>
      <w:tr w14:paraId="30A34BB9" w14:textId="77777777" w:rsidTr="00203912">
        <w:tblPrEx>
          <w:tblW w:w="0" w:type="auto"/>
          <w:tblLook w:val="04A0"/>
        </w:tblPrEx>
        <w:tc>
          <w:tcPr>
            <w:tcW w:w="9060" w:type="dxa"/>
            <w:shd w:val="clear" w:color="auto" w:fill="auto"/>
          </w:tcPr>
          <w:p w:rsidR="003A66B4" w:rsidRPr="00C23BD8" w:rsidP="00203912" w14:paraId="4661CA86" w14:textId="77777777">
            <w:pPr>
              <w:pStyle w:val="NormalBoldCenter"/>
              <w:jc w:val="left"/>
              <w:rPr>
                <w:b w:val="0"/>
                <w:bCs/>
                <w:lang w:val="en-GB"/>
              </w:rPr>
            </w:pPr>
            <w:r w:rsidRPr="00C23BD8">
              <w:rPr>
                <w:b w:val="0"/>
                <w:lang w:val="en-GB"/>
              </w:rPr>
              <w:t>Lantmäteriet (Swedish mapping, cadastral and land registration authority)</w:t>
            </w:r>
          </w:p>
        </w:tc>
      </w:tr>
      <w:tr w14:paraId="33217D4C" w14:textId="77777777" w:rsidTr="00203912">
        <w:tblPrEx>
          <w:tblW w:w="0" w:type="auto"/>
          <w:tblLook w:val="04A0"/>
        </w:tblPrEx>
        <w:tc>
          <w:tcPr>
            <w:tcW w:w="9060" w:type="dxa"/>
            <w:shd w:val="clear" w:color="auto" w:fill="auto"/>
          </w:tcPr>
          <w:p w:rsidR="003A66B4" w:rsidRPr="00492275" w:rsidP="00203912" w14:paraId="039CD845" w14:textId="77777777">
            <w:pPr>
              <w:pStyle w:val="NormalBoldCenter"/>
              <w:jc w:val="left"/>
              <w:rPr>
                <w:b w:val="0"/>
                <w:bCs/>
              </w:rPr>
            </w:pPr>
            <w:r>
              <w:rPr>
                <w:b w:val="0"/>
              </w:rPr>
              <w:t>Naturvårdsverket (Swedish Environmental Protection Agency)</w:t>
            </w:r>
          </w:p>
        </w:tc>
      </w:tr>
      <w:tr w14:paraId="2DF8B6AA" w14:textId="77777777" w:rsidTr="00203912">
        <w:tblPrEx>
          <w:tblW w:w="0" w:type="auto"/>
          <w:tblLook w:val="04A0"/>
        </w:tblPrEx>
        <w:tc>
          <w:tcPr>
            <w:tcW w:w="9060" w:type="dxa"/>
            <w:shd w:val="clear" w:color="auto" w:fill="auto"/>
          </w:tcPr>
          <w:p w:rsidR="003A66B4" w:rsidRPr="00C23BD8" w:rsidP="00203912" w14:paraId="26D0A939" w14:textId="77777777">
            <w:pPr>
              <w:pStyle w:val="NormalSingle"/>
              <w:rPr>
                <w:bCs/>
                <w:lang w:val="en-GB"/>
              </w:rPr>
            </w:pPr>
            <w:r w:rsidRPr="00C23BD8">
              <w:rPr>
                <w:lang w:val="en-GB"/>
              </w:rPr>
              <w:t xml:space="preserve">French Permanent Representation to the EU </w:t>
            </w:r>
          </w:p>
        </w:tc>
      </w:tr>
      <w:tr w14:paraId="291AEB5A" w14:textId="77777777" w:rsidTr="00203912">
        <w:tblPrEx>
          <w:tblW w:w="0" w:type="auto"/>
          <w:tblLook w:val="04A0"/>
        </w:tblPrEx>
        <w:tc>
          <w:tcPr>
            <w:tcW w:w="9060" w:type="dxa"/>
            <w:shd w:val="clear" w:color="auto" w:fill="auto"/>
          </w:tcPr>
          <w:p w:rsidR="003A66B4" w:rsidRPr="00C23BD8" w:rsidP="00203912" w14:paraId="3984721F" w14:textId="77777777">
            <w:pPr>
              <w:pStyle w:val="NormalSingle"/>
              <w:rPr>
                <w:bCs/>
                <w:lang w:val="en-GB"/>
              </w:rPr>
            </w:pPr>
            <w:r w:rsidRPr="00C23BD8">
              <w:rPr>
                <w:lang w:val="en-GB"/>
              </w:rPr>
              <w:t>Swedish Permanent Representation to the EU</w:t>
            </w:r>
          </w:p>
        </w:tc>
      </w:tr>
      <w:tr w14:paraId="52B42D02" w14:textId="77777777" w:rsidTr="00203912">
        <w:tblPrEx>
          <w:tblW w:w="0" w:type="auto"/>
          <w:tblLook w:val="04A0"/>
        </w:tblPrEx>
        <w:tc>
          <w:tcPr>
            <w:tcW w:w="9060" w:type="dxa"/>
            <w:shd w:val="clear" w:color="auto" w:fill="auto"/>
          </w:tcPr>
          <w:p w:rsidR="003A66B4" w:rsidRPr="00492275" w:rsidP="00203912" w14:paraId="08C3983E" w14:textId="77777777">
            <w:pPr>
              <w:pStyle w:val="NormalBoldCenter"/>
            </w:pPr>
            <w:r>
              <w:t xml:space="preserve">2. Représentants des autorités publiques de pays </w:t>
            </w:r>
            <w:r>
              <w:t>tiers, y compris leurs missions diplomatiques et ambassades</w:t>
            </w:r>
          </w:p>
        </w:tc>
      </w:tr>
      <w:tr w14:paraId="6A2F4FFE" w14:textId="77777777" w:rsidTr="00203912">
        <w:tblPrEx>
          <w:tblW w:w="0" w:type="auto"/>
          <w:tblLook w:val="04A0"/>
        </w:tblPrEx>
        <w:tc>
          <w:tcPr>
            <w:tcW w:w="9060" w:type="dxa"/>
            <w:shd w:val="clear" w:color="auto" w:fill="auto"/>
          </w:tcPr>
          <w:p w:rsidR="003A66B4" w:rsidRPr="00492275" w:rsidP="00203912" w14:paraId="652F7F30" w14:textId="77777777">
            <w:r>
              <w:t>Néant</w:t>
            </w:r>
          </w:p>
        </w:tc>
      </w:tr>
    </w:tbl>
    <w:p w:rsidR="003A66B4" w:rsidRPr="00492275" w:rsidP="003A66B4" w14:paraId="341CB145" w14:textId="77777777">
      <w:pPr>
        <w:pStyle w:val="Footprint12b"/>
      </w:pPr>
      <w:r>
        <w:t>La liste ci-dessus est établie sous la responsabilité exclusive de la rapporteure.</w:t>
      </w:r>
    </w:p>
    <w:p w:rsidR="003A66B4" w:rsidRPr="00492275" w:rsidP="003A66B4" w14:paraId="4BC9706B" w14:textId="03E6FE6E">
      <w:pPr>
        <w:pStyle w:val="Footprint12b"/>
      </w:pPr>
      <w:r>
        <w:t>Lorsque des personnes physiques sont identifiées dans la liste par leur nom, leur fonction ou les deux, le rapporteur pour avis déclare avoir soumis aux personnes physiques concernées l’avis du Parlement européen relatif à la protection des données nº 484 (</w:t>
      </w:r>
      <w:hyperlink r:id="rId13" w:tooltip="https://www.europarl.europa.eu/data-protect/index.do" w:history="1">
        <w:r>
          <w:rPr>
            <w:rStyle w:val="Hyperlink"/>
          </w:rPr>
          <w:t>https://www.europarl.europa.eu/data-protect/index.do</w:t>
        </w:r>
      </w:hyperlink>
      <w:r>
        <w:t>), qui définit les conditions applicables au traitement de leurs données à caractère personnel et les droits liés à ce traitement:</w:t>
      </w:r>
    </w:p>
    <w:p w:rsidR="007F6E15" w:rsidRPr="00492275" w:rsidP="003A66B4" w14:paraId="09EA963C" w14:textId="77777777">
      <w:pPr>
        <w:pStyle w:val="NormalHanging12a"/>
        <w:widowControl/>
      </w:pPr>
    </w:p>
    <w:bookmarkEnd w:id="1"/>
    <w:p w:rsidR="002669B6" w:rsidRPr="00492275" w:rsidP="006421CE" w14:paraId="07923BB7" w14:textId="77777777"/>
    <w:p w:rsidR="006421CE" w:rsidRPr="00492275" w:rsidP="006421CE" w14:paraId="10098CA3" w14:textId="77777777">
      <w:pPr>
        <w:sectPr w:rsidSect="00432417">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421CE" w:rsidRPr="00492275" w:rsidP="006421CE" w14:paraId="596502AF" w14:textId="77777777">
      <w:pPr>
        <w:pStyle w:val="PageHeading"/>
      </w:pPr>
      <w:bookmarkStart w:id="10" w:name="ProcPageRR"/>
      <w:bookmarkStart w:id="11" w:name="_Toc241500876"/>
      <w:r>
        <w:t>PROCÉDURE DE LA COMMISSION COMPÉTENTE AU FOND</w:t>
      </w:r>
      <w:bookmarkEnd w:id="11"/>
    </w:p>
    <w:tbl>
      <w:tblPr>
        <w:tblW w:w="0" w:type="auto"/>
        <w:tblInd w:w="-10" w:type="dxa"/>
        <w:tblLayout w:type="fixed"/>
        <w:tblCellMar>
          <w:left w:w="0" w:type="dxa"/>
          <w:right w:w="0" w:type="dxa"/>
        </w:tblCellMar>
        <w:tblLook w:val="0000"/>
      </w:tblPr>
      <w:tblGrid>
        <w:gridCol w:w="3685"/>
        <w:gridCol w:w="1530"/>
        <w:gridCol w:w="1474"/>
        <w:gridCol w:w="1474"/>
        <w:gridCol w:w="1474"/>
      </w:tblGrid>
      <w:tr w14:paraId="144C8348"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421CE" w:rsidRPr="00492275" w14:paraId="1324D9A1" w14:textId="77777777">
            <w:pPr>
              <w:autoSpaceDE w:val="0"/>
              <w:autoSpaceDN w:val="0"/>
              <w:adjustRightInd w:val="0"/>
              <w:rPr>
                <w:b/>
                <w:bCs/>
                <w:color w:val="000000"/>
                <w:sz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421CE" w:rsidRPr="00492275" w14:paraId="07BDB81A" w14:textId="77777777">
            <w:pPr>
              <w:autoSpaceDE w:val="0"/>
              <w:autoSpaceDN w:val="0"/>
              <w:adjustRightInd w:val="0"/>
              <w:rPr>
                <w:color w:val="000000"/>
                <w:sz w:val="20"/>
              </w:rPr>
            </w:pPr>
            <w:r>
              <w:rPr>
                <w:color w:val="000000"/>
                <w:sz w:val="20"/>
              </w:rPr>
              <w:t xml:space="preserve">Modification de la directive 2007/2/CE en ce qui concerne la </w:t>
            </w:r>
            <w:r>
              <w:rPr>
                <w:color w:val="000000"/>
                <w:sz w:val="20"/>
              </w:rPr>
              <w:t>simplification de certaines exigences pour établir une infrastructure d’information géographique dans l’Union (INSPIRE)</w:t>
            </w:r>
          </w:p>
        </w:tc>
      </w:tr>
      <w:tr w14:paraId="3E7091E3"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421CE" w:rsidRPr="00492275" w14:paraId="56551FB8" w14:textId="77777777">
            <w:pPr>
              <w:autoSpaceDE w:val="0"/>
              <w:autoSpaceDN w:val="0"/>
              <w:adjustRightInd w:val="0"/>
              <w:rPr>
                <w:b/>
                <w:bCs/>
                <w:color w:val="000000"/>
                <w:sz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421CE" w:rsidRPr="00492275" w14:paraId="1AAEC963" w14:textId="77777777">
            <w:pPr>
              <w:autoSpaceDE w:val="0"/>
              <w:autoSpaceDN w:val="0"/>
              <w:adjustRightInd w:val="0"/>
              <w:rPr>
                <w:color w:val="000000"/>
                <w:sz w:val="20"/>
              </w:rPr>
            </w:pPr>
            <w:r>
              <w:rPr>
                <w:color w:val="000000"/>
                <w:sz w:val="20"/>
              </w:rPr>
              <w:t>COM(2025)0985 – C10-0338/2025 – 2025/0393(COD)</w:t>
            </w:r>
          </w:p>
        </w:tc>
      </w:tr>
      <w:tr w14:paraId="66489896"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421CE" w:rsidRPr="00492275" w14:paraId="7F9990C5" w14:textId="77777777">
            <w:pPr>
              <w:autoSpaceDE w:val="0"/>
              <w:autoSpaceDN w:val="0"/>
              <w:adjustRightInd w:val="0"/>
              <w:rPr>
                <w:b/>
                <w:bCs/>
                <w:color w:val="000000"/>
                <w:sz w:val="20"/>
              </w:rPr>
            </w:pPr>
            <w:r>
              <w:rPr>
                <w:b/>
                <w:color w:val="000000"/>
                <w:sz w:val="20"/>
              </w:rPr>
              <w:t>Date de la présentation au PE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421CE" w:rsidRPr="00492275" w14:paraId="4153D791" w14:textId="77777777">
            <w:pPr>
              <w:autoSpaceDE w:val="0"/>
              <w:autoSpaceDN w:val="0"/>
              <w:adjustRightInd w:val="0"/>
              <w:rPr>
                <w:color w:val="000000"/>
                <w:sz w:val="20"/>
              </w:rPr>
            </w:pPr>
            <w:r>
              <w:rPr>
                <w:color w:val="000000"/>
                <w:sz w:val="20"/>
              </w:rPr>
              <w:t>11.12.2025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421CE" w:rsidRPr="00492275" w14:paraId="4881B536"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421CE" w:rsidRPr="00492275" w14:paraId="3311A2CC"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421CE" w:rsidRPr="00492275" w14:paraId="469F3F34" w14:textId="77777777">
            <w:pPr>
              <w:autoSpaceDE w:val="0"/>
              <w:autoSpaceDN w:val="0"/>
              <w:adjustRightInd w:val="0"/>
              <w:rPr>
                <w:rFonts w:ascii="sans-serif" w:hAnsi="sans-serif" w:cs="sans-serif"/>
                <w:color w:val="000000"/>
              </w:rPr>
            </w:pPr>
          </w:p>
        </w:tc>
      </w:tr>
      <w:tr w14:paraId="34FEC8B6"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421CE" w:rsidRPr="00492275" w14:paraId="0A12A583" w14:textId="77777777">
            <w:pPr>
              <w:autoSpaceDE w:val="0"/>
              <w:autoSpaceDN w:val="0"/>
              <w:adjustRightInd w:val="0"/>
              <w:rPr>
                <w:b/>
                <w:bCs/>
                <w:color w:val="000000"/>
                <w:sz w:val="20"/>
              </w:rPr>
            </w:pPr>
            <w:r>
              <w:rPr>
                <w:b/>
                <w:color w:val="000000"/>
                <w:sz w:val="20"/>
              </w:rPr>
              <w:t xml:space="preserve">Commission(s) </w:t>
            </w:r>
            <w:r>
              <w:rPr>
                <w:b/>
                <w:color w:val="000000"/>
                <w:sz w:val="20"/>
              </w:rPr>
              <w:t>compétente(s) au fond</w:t>
            </w:r>
          </w:p>
          <w:p w:rsidR="006421CE" w:rsidRPr="00492275" w14:paraId="08643F1A" w14:textId="77777777">
            <w:pPr>
              <w:autoSpaceDE w:val="0"/>
              <w:autoSpaceDN w:val="0"/>
              <w:adjustRightInd w:val="0"/>
              <w:rPr>
                <w:color w:val="000000"/>
                <w:sz w:val="20"/>
              </w:rPr>
            </w:pPr>
            <w:r>
              <w:rPr>
                <w:color w:val="000000"/>
                <w:sz w:val="20"/>
              </w:rPr>
              <w:t>       Date de l’annonce en séance</w:t>
            </w:r>
          </w:p>
        </w:tc>
        <w:tc>
          <w:tcPr>
            <w:tcW w:w="1530" w:type="dxa"/>
            <w:tcBorders>
              <w:top w:val="nil"/>
              <w:left w:val="nil"/>
              <w:bottom w:val="single" w:sz="8" w:space="0" w:color="000000"/>
              <w:right w:val="nil"/>
            </w:tcBorders>
            <w:tcMar>
              <w:top w:w="79" w:type="dxa"/>
              <w:left w:w="79" w:type="dxa"/>
              <w:bottom w:w="79" w:type="dxa"/>
              <w:right w:w="79" w:type="dxa"/>
            </w:tcMar>
          </w:tcPr>
          <w:p w:rsidR="006421CE" w:rsidRPr="00492275" w14:paraId="08D577E1" w14:textId="77777777">
            <w:pPr>
              <w:autoSpaceDE w:val="0"/>
              <w:autoSpaceDN w:val="0"/>
              <w:adjustRightInd w:val="0"/>
              <w:rPr>
                <w:color w:val="000000"/>
                <w:sz w:val="20"/>
              </w:rPr>
            </w:pPr>
            <w:r>
              <w:rPr>
                <w:color w:val="000000"/>
                <w:sz w:val="20"/>
              </w:rPr>
              <w:t>ENVI</w:t>
            </w:r>
          </w:p>
          <w:p w:rsidR="006421CE" w:rsidRPr="00492275" w14:paraId="0064A565" w14:textId="77777777">
            <w:pPr>
              <w:autoSpaceDE w:val="0"/>
              <w:autoSpaceDN w:val="0"/>
              <w:adjustRightInd w:val="0"/>
              <w:rPr>
                <w:color w:val="000000"/>
                <w:sz w:val="20"/>
              </w:rPr>
            </w:pPr>
            <w:r>
              <w:rPr>
                <w:color w:val="000000"/>
                <w:sz w:val="20"/>
              </w:rPr>
              <w:t>9.2.2026</w:t>
            </w:r>
          </w:p>
        </w:tc>
        <w:tc>
          <w:tcPr>
            <w:tcW w:w="1474" w:type="dxa"/>
            <w:tcBorders>
              <w:top w:val="nil"/>
              <w:left w:val="nil"/>
              <w:bottom w:val="single" w:sz="8" w:space="0" w:color="000000"/>
              <w:right w:val="nil"/>
            </w:tcBorders>
            <w:tcMar>
              <w:top w:w="79" w:type="dxa"/>
              <w:left w:w="79" w:type="dxa"/>
              <w:bottom w:w="79" w:type="dxa"/>
              <w:right w:w="79" w:type="dxa"/>
            </w:tcMar>
          </w:tcPr>
          <w:p w:rsidR="006421CE" w:rsidRPr="00492275" w14:paraId="3029BF14"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6421CE" w:rsidRPr="00492275" w14:paraId="4C941C43"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6421CE" w:rsidRPr="00492275" w14:paraId="690D0ED4" w14:textId="77777777">
            <w:pPr>
              <w:autoSpaceDE w:val="0"/>
              <w:autoSpaceDN w:val="0"/>
              <w:adjustRightInd w:val="0"/>
              <w:rPr>
                <w:rFonts w:ascii="sans-serif" w:hAnsi="sans-serif" w:cs="sans-serif"/>
                <w:color w:val="000000"/>
              </w:rPr>
            </w:pPr>
          </w:p>
        </w:tc>
      </w:tr>
      <w:tr w14:paraId="4825EA52"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421CE" w:rsidRPr="00492275" w14:paraId="2D66C4F6" w14:textId="77777777">
            <w:pPr>
              <w:autoSpaceDE w:val="0"/>
              <w:autoSpaceDN w:val="0"/>
              <w:adjustRightInd w:val="0"/>
              <w:rPr>
                <w:b/>
                <w:bCs/>
                <w:color w:val="000000"/>
                <w:sz w:val="20"/>
              </w:rPr>
            </w:pPr>
            <w:r>
              <w:rPr>
                <w:b/>
                <w:color w:val="000000"/>
                <w:sz w:val="20"/>
              </w:rPr>
              <w:t>Commissions saisies pour avis</w:t>
            </w:r>
          </w:p>
          <w:p w:rsidR="006421CE" w:rsidRPr="00492275" w14:paraId="5A9ED8D9" w14:textId="77777777">
            <w:pPr>
              <w:autoSpaceDE w:val="0"/>
              <w:autoSpaceDN w:val="0"/>
              <w:adjustRightInd w:val="0"/>
              <w:rPr>
                <w:color w:val="000000"/>
                <w:sz w:val="20"/>
              </w:rPr>
            </w:pPr>
            <w:r>
              <w:rPr>
                <w:color w:val="000000"/>
                <w:sz w:val="20"/>
              </w:rPr>
              <w:t>       Date de l’annonce en séance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421CE" w:rsidRPr="00492275" w14:paraId="1AF1E19D" w14:textId="77777777">
            <w:pPr>
              <w:autoSpaceDE w:val="0"/>
              <w:autoSpaceDN w:val="0"/>
              <w:adjustRightInd w:val="0"/>
              <w:rPr>
                <w:color w:val="000000"/>
                <w:sz w:val="20"/>
              </w:rPr>
            </w:pPr>
            <w:r>
              <w:rPr>
                <w:color w:val="000000"/>
                <w:sz w:val="20"/>
              </w:rPr>
              <w:t>ITRE</w:t>
            </w:r>
          </w:p>
          <w:p w:rsidR="006421CE" w:rsidRPr="00492275" w14:paraId="4C690346" w14:textId="77777777">
            <w:pPr>
              <w:autoSpaceDE w:val="0"/>
              <w:autoSpaceDN w:val="0"/>
              <w:adjustRightInd w:val="0"/>
              <w:rPr>
                <w:color w:val="000000"/>
                <w:sz w:val="20"/>
              </w:rPr>
            </w:pPr>
            <w:r>
              <w:rPr>
                <w:color w:val="000000"/>
                <w:sz w:val="20"/>
              </w:rPr>
              <w:t>9.2.2026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421CE" w:rsidRPr="00492275" w14:paraId="73AF79F4"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421CE" w:rsidRPr="00492275" w14:paraId="2DE68A91"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421CE" w:rsidRPr="00492275" w14:paraId="005E9926" w14:textId="77777777">
            <w:pPr>
              <w:autoSpaceDE w:val="0"/>
              <w:autoSpaceDN w:val="0"/>
              <w:adjustRightInd w:val="0"/>
              <w:rPr>
                <w:rFonts w:ascii="sans-serif" w:hAnsi="sans-serif" w:cs="sans-serif"/>
                <w:color w:val="000000"/>
              </w:rPr>
            </w:pPr>
          </w:p>
        </w:tc>
      </w:tr>
      <w:tr w14:paraId="1E66D66D"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421CE" w:rsidRPr="00492275" w14:paraId="719B2960" w14:textId="77777777">
            <w:pPr>
              <w:autoSpaceDE w:val="0"/>
              <w:autoSpaceDN w:val="0"/>
              <w:adjustRightInd w:val="0"/>
              <w:rPr>
                <w:b/>
                <w:bCs/>
                <w:color w:val="000000"/>
                <w:sz w:val="20"/>
              </w:rPr>
            </w:pPr>
            <w:r>
              <w:rPr>
                <w:b/>
                <w:color w:val="000000"/>
                <w:sz w:val="20"/>
              </w:rPr>
              <w:t>Avis non émis</w:t>
            </w:r>
          </w:p>
          <w:p w:rsidR="006421CE" w:rsidRPr="00492275" w14:paraId="688F2B14" w14:textId="77777777">
            <w:pPr>
              <w:autoSpaceDE w:val="0"/>
              <w:autoSpaceDN w:val="0"/>
              <w:adjustRightInd w:val="0"/>
              <w:rPr>
                <w:color w:val="000000"/>
                <w:sz w:val="20"/>
              </w:rPr>
            </w:pPr>
            <w:r>
              <w:rPr>
                <w:color w:val="000000"/>
                <w:sz w:val="20"/>
              </w:rPr>
              <w:t>       Date de la décision</w:t>
            </w:r>
          </w:p>
        </w:tc>
        <w:tc>
          <w:tcPr>
            <w:tcW w:w="1530" w:type="dxa"/>
            <w:tcBorders>
              <w:top w:val="nil"/>
              <w:left w:val="nil"/>
              <w:bottom w:val="single" w:sz="8" w:space="0" w:color="000000"/>
              <w:right w:val="nil"/>
            </w:tcBorders>
            <w:tcMar>
              <w:top w:w="79" w:type="dxa"/>
              <w:left w:w="79" w:type="dxa"/>
              <w:bottom w:w="79" w:type="dxa"/>
              <w:right w:w="79" w:type="dxa"/>
            </w:tcMar>
          </w:tcPr>
          <w:p w:rsidR="006421CE" w:rsidRPr="00492275" w14:paraId="57748AFC" w14:textId="77777777">
            <w:pPr>
              <w:autoSpaceDE w:val="0"/>
              <w:autoSpaceDN w:val="0"/>
              <w:adjustRightInd w:val="0"/>
              <w:rPr>
                <w:color w:val="000000"/>
                <w:sz w:val="20"/>
              </w:rPr>
            </w:pPr>
            <w:r>
              <w:rPr>
                <w:color w:val="000000"/>
                <w:sz w:val="20"/>
              </w:rPr>
              <w:t>ITRE</w:t>
            </w:r>
          </w:p>
          <w:p w:rsidR="006421CE" w:rsidRPr="00492275" w14:paraId="2D04D4E4" w14:textId="77777777">
            <w:pPr>
              <w:autoSpaceDE w:val="0"/>
              <w:autoSpaceDN w:val="0"/>
              <w:adjustRightInd w:val="0"/>
              <w:rPr>
                <w:color w:val="000000"/>
                <w:sz w:val="20"/>
              </w:rPr>
            </w:pPr>
            <w:r>
              <w:rPr>
                <w:color w:val="000000"/>
                <w:sz w:val="20"/>
              </w:rPr>
              <w:t>28.1.2026</w:t>
            </w:r>
          </w:p>
        </w:tc>
        <w:tc>
          <w:tcPr>
            <w:tcW w:w="1474" w:type="dxa"/>
            <w:tcBorders>
              <w:top w:val="nil"/>
              <w:left w:val="nil"/>
              <w:bottom w:val="single" w:sz="8" w:space="0" w:color="000000"/>
              <w:right w:val="nil"/>
            </w:tcBorders>
            <w:tcMar>
              <w:top w:w="79" w:type="dxa"/>
              <w:left w:w="79" w:type="dxa"/>
              <w:bottom w:w="79" w:type="dxa"/>
              <w:right w:w="79" w:type="dxa"/>
            </w:tcMar>
          </w:tcPr>
          <w:p w:rsidR="006421CE" w:rsidRPr="00492275" w14:paraId="2D680586"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6421CE" w:rsidRPr="00492275" w14:paraId="0AA89F3A"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6421CE" w:rsidRPr="00492275" w14:paraId="01F13ABB" w14:textId="77777777">
            <w:pPr>
              <w:autoSpaceDE w:val="0"/>
              <w:autoSpaceDN w:val="0"/>
              <w:adjustRightInd w:val="0"/>
              <w:rPr>
                <w:rFonts w:ascii="sans-serif" w:hAnsi="sans-serif" w:cs="sans-serif"/>
                <w:color w:val="000000"/>
              </w:rPr>
            </w:pPr>
          </w:p>
        </w:tc>
      </w:tr>
      <w:tr w14:paraId="4E0F8D07"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421CE" w:rsidRPr="00492275" w14:paraId="6A3CD9CE" w14:textId="77777777">
            <w:pPr>
              <w:autoSpaceDE w:val="0"/>
              <w:autoSpaceDN w:val="0"/>
              <w:adjustRightInd w:val="0"/>
              <w:rPr>
                <w:b/>
                <w:bCs/>
                <w:color w:val="000000"/>
                <w:sz w:val="20"/>
              </w:rPr>
            </w:pPr>
            <w:r>
              <w:rPr>
                <w:b/>
                <w:color w:val="000000"/>
                <w:sz w:val="20"/>
              </w:rPr>
              <w:t>Rapporteurs</w:t>
            </w:r>
          </w:p>
          <w:p w:rsidR="006421CE" w:rsidRPr="00492275" w14:paraId="3B7CAC3F" w14:textId="77777777">
            <w:pPr>
              <w:autoSpaceDE w:val="0"/>
              <w:autoSpaceDN w:val="0"/>
              <w:adjustRightInd w:val="0"/>
              <w:rPr>
                <w:color w:val="000000"/>
                <w:sz w:val="20"/>
              </w:rPr>
            </w:pPr>
            <w:r>
              <w:rPr>
                <w:color w:val="000000"/>
                <w:sz w:val="20"/>
              </w:rPr>
              <w:t xml:space="preserve">       Date de la </w:t>
            </w:r>
            <w:r>
              <w:rPr>
                <w:color w:val="000000"/>
                <w:sz w:val="20"/>
              </w:rPr>
              <w:t>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421CE" w:rsidRPr="00492275" w14:paraId="38E8C2C1" w14:textId="77777777">
            <w:pPr>
              <w:autoSpaceDE w:val="0"/>
              <w:autoSpaceDN w:val="0"/>
              <w:adjustRightInd w:val="0"/>
              <w:rPr>
                <w:color w:val="000000"/>
                <w:sz w:val="20"/>
              </w:rPr>
            </w:pPr>
            <w:r>
              <w:rPr>
                <w:color w:val="000000"/>
                <w:sz w:val="20"/>
              </w:rPr>
              <w:t>Emma Wiesner</w:t>
            </w:r>
          </w:p>
          <w:p w:rsidR="006421CE" w:rsidRPr="00492275" w14:paraId="54844618" w14:textId="77777777">
            <w:pPr>
              <w:autoSpaceDE w:val="0"/>
              <w:autoSpaceDN w:val="0"/>
              <w:adjustRightInd w:val="0"/>
              <w:rPr>
                <w:color w:val="000000"/>
                <w:sz w:val="20"/>
              </w:rPr>
            </w:pPr>
            <w:r>
              <w:rPr>
                <w:color w:val="000000"/>
                <w:sz w:val="20"/>
              </w:rPr>
              <w:t>16.3.2026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421CE" w:rsidRPr="00492275" w14:paraId="7181FAB4"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421CE" w:rsidRPr="00492275" w14:paraId="227BD27D"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421CE" w:rsidRPr="00492275" w14:paraId="0346CC12" w14:textId="77777777">
            <w:pPr>
              <w:autoSpaceDE w:val="0"/>
              <w:autoSpaceDN w:val="0"/>
              <w:adjustRightInd w:val="0"/>
              <w:rPr>
                <w:rFonts w:ascii="sans-serif" w:hAnsi="sans-serif" w:cs="sans-serif"/>
                <w:color w:val="000000"/>
              </w:rPr>
            </w:pPr>
          </w:p>
        </w:tc>
      </w:tr>
      <w:tr w14:paraId="1D676B68"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421CE" w:rsidRPr="00492275" w14:paraId="45A2321E" w14:textId="77777777">
            <w:pPr>
              <w:autoSpaceDE w:val="0"/>
              <w:autoSpaceDN w:val="0"/>
              <w:adjustRightInd w:val="0"/>
              <w:rPr>
                <w:b/>
                <w:bCs/>
                <w:color w:val="000000"/>
                <w:sz w:val="20"/>
              </w:rPr>
            </w:pPr>
            <w:r>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421CE" w:rsidRPr="00492275" w14:paraId="7A697AF1" w14:textId="77777777">
            <w:pPr>
              <w:autoSpaceDE w:val="0"/>
              <w:autoSpaceDN w:val="0"/>
              <w:adjustRightInd w:val="0"/>
              <w:rPr>
                <w:color w:val="000000"/>
                <w:sz w:val="20"/>
              </w:rPr>
            </w:pPr>
            <w:r>
              <w:rPr>
                <w:color w:val="000000"/>
                <w:sz w:val="20"/>
              </w:rPr>
              <w:t>1.6.2026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421CE" w:rsidRPr="00492275" w14:paraId="3B9E6BC8"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421CE" w:rsidRPr="00492275" w14:paraId="4799B7CA"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421CE" w:rsidRPr="00492275" w14:paraId="6F2C9BF1" w14:textId="77777777">
            <w:pPr>
              <w:autoSpaceDE w:val="0"/>
              <w:autoSpaceDN w:val="0"/>
              <w:adjustRightInd w:val="0"/>
              <w:rPr>
                <w:rFonts w:ascii="sans-serif" w:hAnsi="sans-serif" w:cs="sans-serif"/>
                <w:color w:val="000000"/>
              </w:rPr>
            </w:pPr>
          </w:p>
        </w:tc>
      </w:tr>
      <w:tr w14:paraId="6EC5A11C"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421CE" w:rsidRPr="00492275" w14:paraId="23903C31" w14:textId="77777777">
            <w:pPr>
              <w:autoSpaceDE w:val="0"/>
              <w:autoSpaceDN w:val="0"/>
              <w:adjustRightInd w:val="0"/>
              <w:rPr>
                <w:b/>
                <w:bCs/>
                <w:color w:val="000000"/>
                <w:sz w:val="20"/>
              </w:rPr>
            </w:pPr>
            <w:r>
              <w:rPr>
                <w:b/>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rsidR="006421CE" w:rsidRPr="00492275" w14:paraId="6F61DB3F" w14:textId="77777777">
            <w:pPr>
              <w:autoSpaceDE w:val="0"/>
              <w:autoSpaceDN w:val="0"/>
              <w:adjustRightInd w:val="0"/>
              <w:rPr>
                <w:color w:val="000000"/>
                <w:sz w:val="20"/>
              </w:rPr>
            </w:pPr>
            <w:r>
              <w:rPr>
                <w:color w:val="000000"/>
                <w:sz w:val="20"/>
              </w:rPr>
              <w:t>10.9.2026</w:t>
            </w:r>
          </w:p>
        </w:tc>
        <w:tc>
          <w:tcPr>
            <w:tcW w:w="1474" w:type="dxa"/>
            <w:tcBorders>
              <w:top w:val="nil"/>
              <w:left w:val="nil"/>
              <w:bottom w:val="single" w:sz="8" w:space="0" w:color="000000"/>
              <w:right w:val="nil"/>
            </w:tcBorders>
            <w:tcMar>
              <w:top w:w="79" w:type="dxa"/>
              <w:left w:w="79" w:type="dxa"/>
              <w:bottom w:w="79" w:type="dxa"/>
              <w:right w:w="79" w:type="dxa"/>
            </w:tcMar>
          </w:tcPr>
          <w:p w:rsidR="006421CE" w:rsidRPr="00492275" w14:paraId="1824E99D"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6421CE" w:rsidRPr="00492275" w14:paraId="5B22EAE6"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6421CE" w:rsidRPr="00492275" w14:paraId="659A629A" w14:textId="77777777">
            <w:pPr>
              <w:autoSpaceDE w:val="0"/>
              <w:autoSpaceDN w:val="0"/>
              <w:adjustRightInd w:val="0"/>
              <w:rPr>
                <w:rFonts w:ascii="sans-serif" w:hAnsi="sans-serif" w:cs="sans-serif"/>
                <w:color w:val="000000"/>
              </w:rPr>
            </w:pPr>
          </w:p>
        </w:tc>
      </w:tr>
      <w:tr w14:paraId="632DAC05"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421CE" w:rsidRPr="00492275" w14:paraId="2EC28FFB" w14:textId="77777777">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421CE" w:rsidRPr="00492275" w14:paraId="791A5DBB" w14:textId="77777777">
            <w:pPr>
              <w:autoSpaceDE w:val="0"/>
              <w:autoSpaceDN w:val="0"/>
              <w:adjustRightInd w:val="0"/>
              <w:rPr>
                <w:color w:val="000000"/>
                <w:sz w:val="20"/>
              </w:rPr>
            </w:pPr>
            <w:r>
              <w:rPr>
                <w:color w:val="000000"/>
                <w:sz w:val="20"/>
              </w:rPr>
              <w:t>+:</w:t>
            </w:r>
          </w:p>
          <w:p w:rsidR="006421CE" w:rsidRPr="00492275" w14:paraId="038ACF11" w14:textId="77777777">
            <w:pPr>
              <w:autoSpaceDE w:val="0"/>
              <w:autoSpaceDN w:val="0"/>
              <w:adjustRightInd w:val="0"/>
              <w:rPr>
                <w:color w:val="000000"/>
                <w:sz w:val="20"/>
              </w:rPr>
            </w:pPr>
            <w:r>
              <w:rPr>
                <w:color w:val="000000"/>
                <w:sz w:val="20"/>
              </w:rPr>
              <w:t>–:</w:t>
            </w:r>
          </w:p>
          <w:p w:rsidR="006421CE" w:rsidRPr="00492275" w14:paraId="7F3663AA"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421CE" w:rsidRPr="00492275" w14:paraId="649A5C34" w14:textId="77777777">
            <w:pPr>
              <w:autoSpaceDE w:val="0"/>
              <w:autoSpaceDN w:val="0"/>
              <w:adjustRightInd w:val="0"/>
              <w:rPr>
                <w:color w:val="000000"/>
                <w:sz w:val="20"/>
              </w:rPr>
            </w:pPr>
            <w:r>
              <w:rPr>
                <w:color w:val="000000"/>
                <w:sz w:val="20"/>
              </w:rPr>
              <w:t>58</w:t>
            </w:r>
          </w:p>
          <w:p w:rsidR="006421CE" w:rsidRPr="00492275" w14:paraId="10D02304" w14:textId="77777777">
            <w:pPr>
              <w:autoSpaceDE w:val="0"/>
              <w:autoSpaceDN w:val="0"/>
              <w:adjustRightInd w:val="0"/>
              <w:rPr>
                <w:color w:val="000000"/>
                <w:sz w:val="20"/>
              </w:rPr>
            </w:pPr>
            <w:r>
              <w:rPr>
                <w:color w:val="000000"/>
                <w:sz w:val="20"/>
              </w:rPr>
              <w:t>9</w:t>
            </w:r>
          </w:p>
          <w:p w:rsidR="006421CE" w:rsidRPr="00492275" w14:paraId="1BDC080D" w14:textId="77777777">
            <w:pPr>
              <w:autoSpaceDE w:val="0"/>
              <w:autoSpaceDN w:val="0"/>
              <w:adjustRightInd w:val="0"/>
              <w:rPr>
                <w:color w:val="000000"/>
                <w:sz w:val="20"/>
              </w:rPr>
            </w:pPr>
            <w:r>
              <w:rPr>
                <w:color w:val="000000"/>
                <w:sz w:val="20"/>
              </w:rPr>
              <w:t>3</w:t>
            </w:r>
          </w:p>
        </w:tc>
      </w:tr>
      <w:tr w14:paraId="15D68B4D"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421CE" w:rsidRPr="00492275" w14:paraId="6A2D18BA" w14:textId="77777777">
            <w:pPr>
              <w:autoSpaceDE w:val="0"/>
              <w:autoSpaceDN w:val="0"/>
              <w:adjustRightInd w:val="0"/>
              <w:rPr>
                <w:b/>
                <w:bCs/>
                <w:color w:val="000000"/>
                <w:sz w:val="20"/>
              </w:rPr>
            </w:pPr>
            <w:r>
              <w:rPr>
                <w:b/>
                <w:color w:val="000000"/>
                <w:sz w:val="20"/>
              </w:rPr>
              <w:t>Date du dépôt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421CE" w:rsidRPr="00492275" w14:paraId="5F1A7A66" w14:textId="77777777">
            <w:pPr>
              <w:autoSpaceDE w:val="0"/>
              <w:autoSpaceDN w:val="0"/>
              <w:adjustRightInd w:val="0"/>
              <w:rPr>
                <w:color w:val="000000"/>
                <w:sz w:val="20"/>
              </w:rPr>
            </w:pPr>
            <w:r>
              <w:rPr>
                <w:color w:val="000000"/>
                <w:sz w:val="20"/>
              </w:rPr>
              <w:t>15.9.2026</w:t>
            </w:r>
          </w:p>
        </w:tc>
      </w:tr>
    </w:tbl>
    <w:p w:rsidR="006421CE" w:rsidRPr="00492275" w14:paraId="62AAC031" w14:textId="77777777"/>
    <w:bookmarkEnd w:id="10"/>
    <w:p w:rsidR="00492275" w:rsidRPr="00492275" w14:paraId="4B9C12FC" w14:textId="77777777">
      <w:pPr>
        <w:widowControl/>
      </w:pPr>
      <w:r>
        <w:br w:type="page"/>
      </w:r>
    </w:p>
    <w:p w:rsidR="00492275" w:rsidRPr="00492275" w:rsidP="00492275" w14:paraId="3D9118B3" w14:textId="77777777">
      <w:pPr>
        <w:pStyle w:val="PageHeading"/>
      </w:pPr>
      <w:bookmarkStart w:id="12" w:name="RollCallPageRR"/>
      <w:bookmarkStart w:id="13" w:name="_Toc241500877"/>
      <w:r>
        <w:t>VOTE FINAL PAR APPEL NOMINAL</w:t>
      </w:r>
      <w:r>
        <w:br/>
        <w:t>PAR LA COMMISSION COMPÉTENTE AU FOND</w:t>
      </w:r>
      <w:bookmarkEnd w:id="13"/>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4F3F0CC" w14:textId="77777777" w:rsidTr="00203912">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492275" w:rsidRPr="00492275" w:rsidP="00203912" w14:paraId="026D6BFD" w14:textId="77777777">
            <w:pPr>
              <w:pStyle w:val="RollCallVotes"/>
            </w:pPr>
            <w:r>
              <w:t>58</w:t>
            </w:r>
          </w:p>
        </w:tc>
        <w:tc>
          <w:tcPr>
            <w:tcW w:w="7371" w:type="dxa"/>
            <w:shd w:val="pct10" w:color="000000" w:fill="FFFFFF"/>
          </w:tcPr>
          <w:p w:rsidR="00492275" w:rsidRPr="00492275" w:rsidP="00203912" w14:paraId="3AD47E09" w14:textId="77777777">
            <w:pPr>
              <w:pStyle w:val="RollCallSymbols14pt"/>
            </w:pPr>
            <w:r>
              <w:t>+</w:t>
            </w:r>
          </w:p>
        </w:tc>
      </w:tr>
      <w:tr w14:paraId="7BFD2F12" w14:textId="77777777" w:rsidTr="00203912">
        <w:tblPrEx>
          <w:tblW w:w="0" w:type="auto"/>
          <w:tblInd w:w="145" w:type="dxa"/>
          <w:tblLayout w:type="fixed"/>
          <w:tblCellMar>
            <w:left w:w="145" w:type="dxa"/>
            <w:right w:w="145" w:type="dxa"/>
          </w:tblCellMar>
          <w:tblLook w:val="0000"/>
        </w:tblPrEx>
        <w:trPr>
          <w:cantSplit/>
        </w:trPr>
        <w:tc>
          <w:tcPr>
            <w:tcW w:w="1701" w:type="dxa"/>
            <w:shd w:val="clear" w:color="auto" w:fill="FFFFFF"/>
          </w:tcPr>
          <w:p w:rsidR="00492275" w:rsidRPr="00492275" w:rsidP="00203912" w14:paraId="1D697E34" w14:textId="77777777">
            <w:pPr>
              <w:pStyle w:val="RollCallTable"/>
            </w:pPr>
            <w:r>
              <w:t>ECR</w:t>
            </w:r>
          </w:p>
        </w:tc>
        <w:tc>
          <w:tcPr>
            <w:tcW w:w="7371" w:type="dxa"/>
            <w:shd w:val="clear" w:color="auto" w:fill="FFFFFF"/>
          </w:tcPr>
          <w:p w:rsidR="00492275" w:rsidRPr="00492275" w:rsidP="00203912" w14:paraId="731B5E4A" w14:textId="77777777">
            <w:pPr>
              <w:pStyle w:val="RollCallTable"/>
            </w:pPr>
            <w:r>
              <w:t>Sergio Berlato, Stefano Cavedagna, Antonella Sberna, Sander Smit, Aurelijus Veryga</w:t>
            </w:r>
          </w:p>
        </w:tc>
      </w:tr>
      <w:tr w14:paraId="123EE6FC" w14:textId="77777777" w:rsidTr="00203912">
        <w:tblPrEx>
          <w:tblW w:w="0" w:type="auto"/>
          <w:tblInd w:w="145" w:type="dxa"/>
          <w:tblLayout w:type="fixed"/>
          <w:tblCellMar>
            <w:left w:w="145" w:type="dxa"/>
            <w:right w:w="145" w:type="dxa"/>
          </w:tblCellMar>
          <w:tblLook w:val="0000"/>
        </w:tblPrEx>
        <w:trPr>
          <w:cantSplit/>
        </w:trPr>
        <w:tc>
          <w:tcPr>
            <w:tcW w:w="1701" w:type="dxa"/>
            <w:shd w:val="clear" w:color="auto" w:fill="FFFFFF"/>
          </w:tcPr>
          <w:p w:rsidR="00492275" w:rsidRPr="00492275" w:rsidP="00203912" w14:paraId="3B03BED9" w14:textId="77777777">
            <w:pPr>
              <w:pStyle w:val="RollCallTable"/>
            </w:pPr>
            <w:r>
              <w:t>NI</w:t>
            </w:r>
          </w:p>
        </w:tc>
        <w:tc>
          <w:tcPr>
            <w:tcW w:w="7371" w:type="dxa"/>
            <w:shd w:val="clear" w:color="auto" w:fill="FFFFFF"/>
          </w:tcPr>
          <w:p w:rsidR="00492275" w:rsidRPr="00492275" w:rsidP="00203912" w14:paraId="19BD67AC" w14:textId="77777777">
            <w:pPr>
              <w:pStyle w:val="RollCallTable"/>
            </w:pPr>
            <w:r>
              <w:t>Ondřej Dostál</w:t>
            </w:r>
          </w:p>
        </w:tc>
      </w:tr>
      <w:tr w14:paraId="6C1659E1" w14:textId="77777777" w:rsidTr="00203912">
        <w:tblPrEx>
          <w:tblW w:w="0" w:type="auto"/>
          <w:tblInd w:w="145" w:type="dxa"/>
          <w:tblLayout w:type="fixed"/>
          <w:tblCellMar>
            <w:left w:w="145" w:type="dxa"/>
            <w:right w:w="145" w:type="dxa"/>
          </w:tblCellMar>
          <w:tblLook w:val="0000"/>
        </w:tblPrEx>
        <w:trPr>
          <w:cantSplit/>
        </w:trPr>
        <w:tc>
          <w:tcPr>
            <w:tcW w:w="1701" w:type="dxa"/>
            <w:shd w:val="clear" w:color="auto" w:fill="FFFFFF"/>
          </w:tcPr>
          <w:p w:rsidR="00492275" w:rsidRPr="00492275" w:rsidP="00203912" w14:paraId="12301F8D" w14:textId="77777777">
            <w:pPr>
              <w:pStyle w:val="RollCallTable"/>
            </w:pPr>
            <w:r>
              <w:t>PPE</w:t>
            </w:r>
          </w:p>
        </w:tc>
        <w:tc>
          <w:tcPr>
            <w:tcW w:w="7371" w:type="dxa"/>
            <w:shd w:val="clear" w:color="auto" w:fill="FFFFFF"/>
          </w:tcPr>
          <w:p w:rsidR="00492275" w:rsidRPr="00492275" w:rsidP="00203912" w14:paraId="5B371B12" w14:textId="77777777">
            <w:pPr>
              <w:pStyle w:val="RollCallTable"/>
            </w:pPr>
            <w:r>
              <w:t xml:space="preserve">Pascal Arimont, Ioan-Rareş Bogdan, Zala Černilec Tomašič, Raúl de la Hoz Quintano, Rosa Estaràs Ferragut, Niels Flemming Hansen, Radan Kanev, </w:t>
            </w:r>
            <w:r>
              <w:t>Stefan Köhler, András Tivadar Kulja, Peter Liese, Elżbieta Katarzyna Łukacijewska, Jessica Polfjärd, Massimiliano Salini, Oliver Schenk, Susana Solís Pérez, Ingeborg Ter Laak, Flavio Tosi, Dimitris Tsiodras, Michał Wawrykiewicz, Andrea Wechsler</w:t>
            </w:r>
          </w:p>
        </w:tc>
      </w:tr>
      <w:tr w14:paraId="0503482F" w14:textId="77777777" w:rsidTr="00203912">
        <w:tblPrEx>
          <w:tblW w:w="0" w:type="auto"/>
          <w:tblInd w:w="145" w:type="dxa"/>
          <w:tblLayout w:type="fixed"/>
          <w:tblCellMar>
            <w:left w:w="145" w:type="dxa"/>
            <w:right w:w="145" w:type="dxa"/>
          </w:tblCellMar>
          <w:tblLook w:val="0000"/>
        </w:tblPrEx>
        <w:trPr>
          <w:cantSplit/>
        </w:trPr>
        <w:tc>
          <w:tcPr>
            <w:tcW w:w="1701" w:type="dxa"/>
            <w:shd w:val="clear" w:color="auto" w:fill="FFFFFF"/>
          </w:tcPr>
          <w:p w:rsidR="00492275" w:rsidRPr="00492275" w:rsidP="00203912" w14:paraId="3082EC7F" w14:textId="77777777">
            <w:pPr>
              <w:pStyle w:val="RollCallTable"/>
            </w:pPr>
            <w:r>
              <w:t>Renew</w:t>
            </w:r>
          </w:p>
        </w:tc>
        <w:tc>
          <w:tcPr>
            <w:tcW w:w="7371" w:type="dxa"/>
            <w:shd w:val="clear" w:color="auto" w:fill="FFFFFF"/>
          </w:tcPr>
          <w:p w:rsidR="00492275" w:rsidRPr="00492275" w:rsidP="00203912" w14:paraId="29B7A35F" w14:textId="77777777">
            <w:pPr>
              <w:pStyle w:val="RollCallTable"/>
            </w:pPr>
            <w:r>
              <w:t>Grégory Allione, Jeannette Baljeu, Stine Bosse, Sigrid Friis, Gerben-Jan Gerbrandy, Martin Hojsík, Christine Singer, Michal Wiezik</w:t>
            </w:r>
          </w:p>
        </w:tc>
      </w:tr>
      <w:tr w14:paraId="1948705F" w14:textId="77777777" w:rsidTr="00203912">
        <w:tblPrEx>
          <w:tblW w:w="0" w:type="auto"/>
          <w:tblInd w:w="145" w:type="dxa"/>
          <w:tblLayout w:type="fixed"/>
          <w:tblCellMar>
            <w:left w:w="145" w:type="dxa"/>
            <w:right w:w="145" w:type="dxa"/>
          </w:tblCellMar>
          <w:tblLook w:val="0000"/>
        </w:tblPrEx>
        <w:trPr>
          <w:cantSplit/>
        </w:trPr>
        <w:tc>
          <w:tcPr>
            <w:tcW w:w="1701" w:type="dxa"/>
            <w:shd w:val="clear" w:color="auto" w:fill="FFFFFF"/>
          </w:tcPr>
          <w:p w:rsidR="00492275" w:rsidRPr="00492275" w:rsidP="00203912" w14:paraId="69F4F04A" w14:textId="77777777">
            <w:pPr>
              <w:pStyle w:val="RollCallTable"/>
            </w:pPr>
            <w:r>
              <w:t>S&amp;D</w:t>
            </w:r>
          </w:p>
        </w:tc>
        <w:tc>
          <w:tcPr>
            <w:tcW w:w="7371" w:type="dxa"/>
            <w:shd w:val="clear" w:color="auto" w:fill="FFFFFF"/>
          </w:tcPr>
          <w:p w:rsidR="00492275" w:rsidRPr="00492275" w:rsidP="00203912" w14:paraId="74B33014" w14:textId="77777777">
            <w:pPr>
              <w:pStyle w:val="RollCallTable"/>
            </w:pPr>
            <w:r>
              <w:t>Marc Angel, Sakis Arnaoutoglou, Mohammed Chahim, Christophe Clergeau, Annalisa Corrado, Nikolas Farantouris, Javi López, César Luena, Pierfrancesco Maran, Elena Sancho Murillo, Eric Sargiacomo, Marta Temido, Kristian Vigenin, Tiemo Wölken</w:t>
            </w:r>
          </w:p>
        </w:tc>
      </w:tr>
      <w:tr w14:paraId="016F5546" w14:textId="77777777" w:rsidTr="00203912">
        <w:tblPrEx>
          <w:tblW w:w="0" w:type="auto"/>
          <w:tblInd w:w="145" w:type="dxa"/>
          <w:tblLayout w:type="fixed"/>
          <w:tblCellMar>
            <w:left w:w="145" w:type="dxa"/>
            <w:right w:w="145" w:type="dxa"/>
          </w:tblCellMar>
          <w:tblLook w:val="0000"/>
        </w:tblPrEx>
        <w:trPr>
          <w:cantSplit/>
        </w:trPr>
        <w:tc>
          <w:tcPr>
            <w:tcW w:w="1701" w:type="dxa"/>
            <w:shd w:val="clear" w:color="auto" w:fill="FFFFFF"/>
          </w:tcPr>
          <w:p w:rsidR="00492275" w:rsidRPr="00492275" w:rsidP="00203912" w14:paraId="0B0B9ECB" w14:textId="77777777">
            <w:pPr>
              <w:pStyle w:val="RollCallTable"/>
            </w:pPr>
            <w:r>
              <w:t>The Left</w:t>
            </w:r>
          </w:p>
        </w:tc>
        <w:tc>
          <w:tcPr>
            <w:tcW w:w="7371" w:type="dxa"/>
            <w:shd w:val="clear" w:color="auto" w:fill="FFFFFF"/>
          </w:tcPr>
          <w:p w:rsidR="00492275" w:rsidRPr="00492275" w:rsidP="00203912" w14:paraId="57D780A6" w14:textId="77777777">
            <w:pPr>
              <w:pStyle w:val="RollCallTable"/>
            </w:pPr>
            <w:r>
              <w:t>Martin Günther, Anja Hazekamp, Catarina Martins, Valentina Palmisano</w:t>
            </w:r>
          </w:p>
        </w:tc>
      </w:tr>
      <w:tr w14:paraId="152EBB3B" w14:textId="77777777" w:rsidTr="00203912">
        <w:tblPrEx>
          <w:tblW w:w="0" w:type="auto"/>
          <w:tblInd w:w="145" w:type="dxa"/>
          <w:tblLayout w:type="fixed"/>
          <w:tblCellMar>
            <w:left w:w="145" w:type="dxa"/>
            <w:right w:w="145" w:type="dxa"/>
          </w:tblCellMar>
          <w:tblLook w:val="0000"/>
        </w:tblPrEx>
        <w:trPr>
          <w:cantSplit/>
        </w:trPr>
        <w:tc>
          <w:tcPr>
            <w:tcW w:w="1701" w:type="dxa"/>
            <w:shd w:val="clear" w:color="auto" w:fill="FFFFFF"/>
          </w:tcPr>
          <w:p w:rsidR="00492275" w:rsidRPr="00492275" w:rsidP="00203912" w14:paraId="2727004D" w14:textId="77777777">
            <w:pPr>
              <w:pStyle w:val="RollCallTable"/>
            </w:pPr>
            <w:r>
              <w:t>Verts/ALE</w:t>
            </w:r>
          </w:p>
        </w:tc>
        <w:tc>
          <w:tcPr>
            <w:tcW w:w="7371" w:type="dxa"/>
            <w:shd w:val="clear" w:color="auto" w:fill="FFFFFF"/>
          </w:tcPr>
          <w:p w:rsidR="00492275" w:rsidRPr="00492275" w:rsidP="00203912" w14:paraId="1E434159" w14:textId="77777777">
            <w:pPr>
              <w:pStyle w:val="RollCallTable"/>
            </w:pPr>
            <w:r>
              <w:t xml:space="preserve">Ufuk Kâhya, Tilly Metz, Rasmus Nordqvist, </w:t>
            </w:r>
            <w:r>
              <w:t>Jutta Paulus, Majdouline Sbai, Lena Schilling</w:t>
            </w:r>
          </w:p>
        </w:tc>
      </w:tr>
    </w:tbl>
    <w:p w:rsidR="00492275" w:rsidRPr="00492275" w:rsidP="00492275" w14:paraId="3CD171A1"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81B96CF" w14:textId="77777777" w:rsidTr="00203912">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492275" w:rsidRPr="00492275" w:rsidP="00203912" w14:paraId="4A010F9B" w14:textId="77777777">
            <w:pPr>
              <w:pStyle w:val="RollCallVotes"/>
            </w:pPr>
            <w:r>
              <w:t>9</w:t>
            </w:r>
          </w:p>
        </w:tc>
        <w:tc>
          <w:tcPr>
            <w:tcW w:w="7371" w:type="dxa"/>
            <w:shd w:val="pct10" w:color="000000" w:fill="FFFFFF"/>
          </w:tcPr>
          <w:p w:rsidR="00492275" w:rsidRPr="00492275" w:rsidP="00203912" w14:paraId="25C094DD" w14:textId="77777777">
            <w:pPr>
              <w:pStyle w:val="RollCallSymbols14pt"/>
            </w:pPr>
            <w:r>
              <w:t>-</w:t>
            </w:r>
          </w:p>
        </w:tc>
      </w:tr>
      <w:tr w14:paraId="2D9CE340" w14:textId="77777777" w:rsidTr="00203912">
        <w:tblPrEx>
          <w:tblW w:w="0" w:type="auto"/>
          <w:tblInd w:w="145" w:type="dxa"/>
          <w:tblLayout w:type="fixed"/>
          <w:tblCellMar>
            <w:left w:w="145" w:type="dxa"/>
            <w:right w:w="145" w:type="dxa"/>
          </w:tblCellMar>
          <w:tblLook w:val="0000"/>
        </w:tblPrEx>
        <w:trPr>
          <w:cantSplit/>
        </w:trPr>
        <w:tc>
          <w:tcPr>
            <w:tcW w:w="1701" w:type="dxa"/>
            <w:shd w:val="clear" w:color="auto" w:fill="FFFFFF"/>
          </w:tcPr>
          <w:p w:rsidR="00492275" w:rsidRPr="00492275" w:rsidP="00203912" w14:paraId="057569B4" w14:textId="77777777">
            <w:pPr>
              <w:pStyle w:val="RollCallTable"/>
            </w:pPr>
            <w:r>
              <w:t>ESN</w:t>
            </w:r>
          </w:p>
        </w:tc>
        <w:tc>
          <w:tcPr>
            <w:tcW w:w="7371" w:type="dxa"/>
            <w:shd w:val="clear" w:color="auto" w:fill="FFFFFF"/>
          </w:tcPr>
          <w:p w:rsidR="00492275" w:rsidRPr="00492275" w:rsidP="00203912" w14:paraId="0464E474" w14:textId="77777777">
            <w:pPr>
              <w:pStyle w:val="RollCallTable"/>
            </w:pPr>
            <w:r>
              <w:t>Marc Jongen, Volker Schnurrbusch</w:t>
            </w:r>
          </w:p>
        </w:tc>
      </w:tr>
      <w:tr w14:paraId="2DA49A74" w14:textId="77777777" w:rsidTr="00203912">
        <w:tblPrEx>
          <w:tblW w:w="0" w:type="auto"/>
          <w:tblInd w:w="145" w:type="dxa"/>
          <w:tblLayout w:type="fixed"/>
          <w:tblCellMar>
            <w:left w:w="145" w:type="dxa"/>
            <w:right w:w="145" w:type="dxa"/>
          </w:tblCellMar>
          <w:tblLook w:val="0000"/>
        </w:tblPrEx>
        <w:trPr>
          <w:cantSplit/>
        </w:trPr>
        <w:tc>
          <w:tcPr>
            <w:tcW w:w="1701" w:type="dxa"/>
            <w:shd w:val="clear" w:color="auto" w:fill="FFFFFF"/>
          </w:tcPr>
          <w:p w:rsidR="00492275" w:rsidRPr="00492275" w:rsidP="00203912" w14:paraId="76C6CF0F" w14:textId="77777777">
            <w:pPr>
              <w:pStyle w:val="RollCallTable"/>
            </w:pPr>
            <w:r>
              <w:t>NI</w:t>
            </w:r>
          </w:p>
        </w:tc>
        <w:tc>
          <w:tcPr>
            <w:tcW w:w="7371" w:type="dxa"/>
            <w:shd w:val="clear" w:color="auto" w:fill="FFFFFF"/>
          </w:tcPr>
          <w:p w:rsidR="00492275" w:rsidRPr="00492275" w:rsidP="00203912" w14:paraId="44027739" w14:textId="77777777">
            <w:pPr>
              <w:pStyle w:val="RollCallTable"/>
            </w:pPr>
            <w:r>
              <w:t>Fernand Kartheiser</w:t>
            </w:r>
          </w:p>
        </w:tc>
      </w:tr>
      <w:tr w14:paraId="07286B8D" w14:textId="77777777" w:rsidTr="00203912">
        <w:tblPrEx>
          <w:tblW w:w="0" w:type="auto"/>
          <w:tblInd w:w="145" w:type="dxa"/>
          <w:tblLayout w:type="fixed"/>
          <w:tblCellMar>
            <w:left w:w="145" w:type="dxa"/>
            <w:right w:w="145" w:type="dxa"/>
          </w:tblCellMar>
          <w:tblLook w:val="0000"/>
        </w:tblPrEx>
        <w:trPr>
          <w:cantSplit/>
        </w:trPr>
        <w:tc>
          <w:tcPr>
            <w:tcW w:w="1701" w:type="dxa"/>
            <w:shd w:val="clear" w:color="auto" w:fill="FFFFFF"/>
          </w:tcPr>
          <w:p w:rsidR="00492275" w:rsidRPr="00492275" w:rsidP="00203912" w14:paraId="1EC61854" w14:textId="77777777">
            <w:pPr>
              <w:pStyle w:val="RollCallTable"/>
            </w:pPr>
            <w:r>
              <w:t>PfE</w:t>
            </w:r>
          </w:p>
        </w:tc>
        <w:tc>
          <w:tcPr>
            <w:tcW w:w="7371" w:type="dxa"/>
            <w:shd w:val="clear" w:color="auto" w:fill="FFFFFF"/>
          </w:tcPr>
          <w:p w:rsidR="00492275" w:rsidRPr="00492275" w:rsidP="00203912" w14:paraId="30A00D3B" w14:textId="77777777">
            <w:pPr>
              <w:pStyle w:val="RollCallTable"/>
            </w:pPr>
            <w:r>
              <w:t>Mathilde Androuët, Marie-Luce Brasier-Clain, Ton Diepeveen, Tomáš Kubín, Jana Nagyová</w:t>
            </w:r>
          </w:p>
        </w:tc>
      </w:tr>
      <w:tr w14:paraId="24C1526B" w14:textId="77777777" w:rsidTr="00203912">
        <w:tblPrEx>
          <w:tblW w:w="0" w:type="auto"/>
          <w:tblInd w:w="145" w:type="dxa"/>
          <w:tblLayout w:type="fixed"/>
          <w:tblCellMar>
            <w:left w:w="145" w:type="dxa"/>
            <w:right w:w="145" w:type="dxa"/>
          </w:tblCellMar>
          <w:tblLook w:val="0000"/>
        </w:tblPrEx>
        <w:trPr>
          <w:cantSplit/>
        </w:trPr>
        <w:tc>
          <w:tcPr>
            <w:tcW w:w="1701" w:type="dxa"/>
            <w:shd w:val="clear" w:color="auto" w:fill="FFFFFF"/>
          </w:tcPr>
          <w:p w:rsidR="00492275" w:rsidRPr="00492275" w:rsidP="00203912" w14:paraId="34B2AEE7" w14:textId="77777777">
            <w:pPr>
              <w:pStyle w:val="RollCallTable"/>
            </w:pPr>
            <w:r>
              <w:t>S&amp;D</w:t>
            </w:r>
          </w:p>
        </w:tc>
        <w:tc>
          <w:tcPr>
            <w:tcW w:w="7371" w:type="dxa"/>
            <w:shd w:val="clear" w:color="auto" w:fill="FFFFFF"/>
          </w:tcPr>
          <w:p w:rsidR="00492275" w:rsidRPr="00492275" w:rsidP="00203912" w14:paraId="45ECB3FA" w14:textId="77777777">
            <w:pPr>
              <w:pStyle w:val="RollCallTable"/>
            </w:pPr>
            <w:r>
              <w:t>Heléne Fritzon</w:t>
            </w:r>
          </w:p>
        </w:tc>
      </w:tr>
    </w:tbl>
    <w:p w:rsidR="00492275" w:rsidRPr="00492275" w:rsidP="00492275" w14:paraId="2783891F"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E16FAFE" w14:textId="77777777" w:rsidTr="00203912">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492275" w:rsidRPr="00492275" w:rsidP="00203912" w14:paraId="7C303137" w14:textId="77777777">
            <w:pPr>
              <w:pStyle w:val="RollCallVotes"/>
            </w:pPr>
            <w:r>
              <w:t>3</w:t>
            </w:r>
          </w:p>
        </w:tc>
        <w:tc>
          <w:tcPr>
            <w:tcW w:w="7371" w:type="dxa"/>
            <w:shd w:val="pct10" w:color="000000" w:fill="FFFFFF"/>
          </w:tcPr>
          <w:p w:rsidR="00492275" w:rsidRPr="00492275" w:rsidP="00203912" w14:paraId="5FDD0BB5" w14:textId="77777777">
            <w:pPr>
              <w:pStyle w:val="RollCallSymbols14pt"/>
            </w:pPr>
            <w:r>
              <w:t>0</w:t>
            </w:r>
          </w:p>
        </w:tc>
      </w:tr>
      <w:tr w14:paraId="6DA8DD0E" w14:textId="77777777" w:rsidTr="00203912">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492275" w:rsidRPr="00492275" w:rsidP="00203912" w14:paraId="12A7ACC1" w14:textId="77777777">
            <w:pPr>
              <w:pStyle w:val="RollCallTable"/>
            </w:pPr>
            <w:r>
              <w:t>PfE</w:t>
            </w:r>
          </w:p>
        </w:tc>
        <w:tc>
          <w:tcPr>
            <w:tcW w:w="7371" w:type="dxa"/>
            <w:shd w:val="clear" w:color="auto" w:fill="FFFFFF"/>
          </w:tcPr>
          <w:p w:rsidR="00492275" w:rsidRPr="00C23BD8" w:rsidP="00203912" w14:paraId="459B30B8" w14:textId="77777777">
            <w:pPr>
              <w:pStyle w:val="RollCallTable"/>
              <w:rPr>
                <w:lang w:val="es-ES"/>
              </w:rPr>
            </w:pPr>
            <w:r w:rsidRPr="00C23BD8">
              <w:rPr>
                <w:lang w:val="es-ES"/>
              </w:rPr>
              <w:t xml:space="preserve">András Gyürk, </w:t>
            </w:r>
            <w:r w:rsidRPr="00C23BD8">
              <w:rPr>
                <w:lang w:val="es-ES"/>
              </w:rPr>
              <w:t>Margarita de la Pisa Carrión, Antonín Staněk</w:t>
            </w:r>
          </w:p>
        </w:tc>
      </w:tr>
    </w:tbl>
    <w:p w:rsidR="00492275" w:rsidRPr="00C23BD8" w:rsidP="00492275" w14:paraId="0235569B" w14:textId="77777777">
      <w:pPr>
        <w:pStyle w:val="Normal12a"/>
        <w:rPr>
          <w:lang w:val="es-ES"/>
        </w:rPr>
      </w:pPr>
    </w:p>
    <w:p w:rsidR="00492275" w:rsidRPr="00492275" w:rsidP="00492275" w14:paraId="534816CE" w14:textId="77777777">
      <w:r>
        <w:t>Légende des signes utilisés:</w:t>
      </w:r>
    </w:p>
    <w:p w:rsidR="00492275" w:rsidRPr="00492275" w:rsidP="00492275" w14:paraId="0F9FB3E9" w14:textId="77777777">
      <w:pPr>
        <w:pStyle w:val="RollCallTabs"/>
      </w:pPr>
      <w:r>
        <w:t>+</w:t>
      </w:r>
      <w:r>
        <w:tab/>
        <w:t>:</w:t>
      </w:r>
      <w:r>
        <w:tab/>
        <w:t>pour</w:t>
      </w:r>
    </w:p>
    <w:p w:rsidR="00492275" w:rsidRPr="00492275" w:rsidP="00492275" w14:paraId="7CC5984E" w14:textId="77777777">
      <w:pPr>
        <w:pStyle w:val="RollCallTabs"/>
      </w:pPr>
      <w:r>
        <w:t>-</w:t>
      </w:r>
      <w:r>
        <w:tab/>
        <w:t>:</w:t>
      </w:r>
      <w:r>
        <w:tab/>
        <w:t>contre</w:t>
      </w:r>
    </w:p>
    <w:p w:rsidR="00492275" w:rsidRPr="00492275" w:rsidP="00492275" w14:paraId="4370DE0C" w14:textId="77777777">
      <w:pPr>
        <w:pStyle w:val="RollCallTabs"/>
      </w:pPr>
      <w:r>
        <w:t>0</w:t>
      </w:r>
      <w:r>
        <w:tab/>
        <w:t>:</w:t>
      </w:r>
      <w:r>
        <w:tab/>
        <w:t>abstention</w:t>
      </w:r>
    </w:p>
    <w:bookmarkEnd w:id="12"/>
    <w:p w:rsidR="00492275" w:rsidRPr="00492275" w:rsidP="00492275" w14:paraId="5C0359FC" w14:textId="77777777"/>
    <w:p w:rsidR="006421CE" w:rsidRPr="00492275" w:rsidP="006421CE" w14:paraId="079FFA68" w14:textId="77777777"/>
    <w:sectPr w:rsidSect="006421CE">
      <w:pgSz w:w="11894" w:h="15840"/>
      <w:pgMar w:top="1700" w:right="1417" w:bottom="1417"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275" w:rsidRPr="00492275" w:rsidP="00492275" w14:paraId="58672326" w14:textId="77777777">
    <w:pPr>
      <w:pStyle w:val="EPFooter"/>
    </w:pPr>
    <w:r w:rsidRPr="00492275">
      <w:t>PE</w:t>
    </w:r>
    <w:r w:rsidRPr="00492275">
      <w:rPr>
        <w:rStyle w:val="HideTWBExt"/>
      </w:rPr>
      <w:t>&lt;NoPE&gt;</w:t>
    </w:r>
    <w:r w:rsidRPr="00492275">
      <w:t>787.833</w:t>
    </w:r>
    <w:r w:rsidRPr="00492275">
      <w:rPr>
        <w:rStyle w:val="HideTWBExt"/>
      </w:rPr>
      <w:t>&lt;/NoPE&gt;&lt;Version&gt;</w:t>
    </w:r>
    <w:r w:rsidRPr="00492275">
      <w:t>v02-00</w:t>
    </w:r>
    <w:r w:rsidRPr="00492275">
      <w:rPr>
        <w:rStyle w:val="HideTWBExt"/>
      </w:rPr>
      <w:t>&lt;/Version&gt;</w:t>
    </w:r>
    <w:r w:rsidRPr="00492275">
      <w:tab/>
    </w:r>
    <w:r w:rsidRPr="00492275">
      <w:fldChar w:fldCharType="begin"/>
    </w:r>
    <w:r w:rsidRPr="00492275">
      <w:instrText xml:space="preserve"> PAGE  \* MERGEFORMAT </w:instrText>
    </w:r>
    <w:r w:rsidRPr="00492275">
      <w:fldChar w:fldCharType="separate"/>
    </w:r>
    <w:r w:rsidRPr="00492275">
      <w:rPr>
        <w:noProof/>
      </w:rPr>
      <w:t>2</w:t>
    </w:r>
    <w:r w:rsidRPr="00492275">
      <w:fldChar w:fldCharType="end"/>
    </w:r>
    <w:r w:rsidRPr="00492275">
      <w:t>/</w:t>
    </w:r>
    <w:r w:rsidRPr="00492275">
      <w:fldChar w:fldCharType="begin"/>
    </w:r>
    <w:r>
      <w:instrText xml:space="preserve"> NUMPAGES  \* MERGEFORMAT </w:instrText>
    </w:r>
    <w:r w:rsidRPr="00492275">
      <w:fldChar w:fldCharType="separate"/>
    </w:r>
    <w:r w:rsidRPr="00492275">
      <w:rPr>
        <w:noProof/>
      </w:rPr>
      <w:t>21</w:t>
    </w:r>
    <w:r w:rsidRPr="00492275">
      <w:rPr>
        <w:noProof/>
      </w:rPr>
      <w:fldChar w:fldCharType="end"/>
    </w:r>
    <w:r w:rsidRPr="00492275">
      <w:tab/>
    </w:r>
    <w:r w:rsidRPr="00492275">
      <w:rPr>
        <w:rStyle w:val="HideTWBExt"/>
      </w:rPr>
      <w:t>&lt;PathFdR&gt;</w:t>
    </w:r>
    <w:r w:rsidRPr="00492275">
      <w:t>RR\1350663FR.docx</w:t>
    </w:r>
    <w:r w:rsidRPr="00492275">
      <w:rPr>
        <w:rStyle w:val="HideTWBExt"/>
      </w:rPr>
      <w:t>&lt;/PathFdR&gt;</w:t>
    </w:r>
  </w:p>
  <w:p w:rsidR="003A66B4" w:rsidRPr="00492275" w:rsidP="00492275" w14:paraId="07BC5F92" w14:textId="77777777">
    <w:pPr>
      <w:pStyle w:val="EPFooter2"/>
    </w:pPr>
    <w:r w:rsidRPr="00492275">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275" w:rsidRPr="00492275" w:rsidP="00492275" w14:paraId="1E1F5B39" w14:textId="77777777">
    <w:pPr>
      <w:pStyle w:val="EPFooter"/>
    </w:pPr>
    <w:r w:rsidRPr="00492275">
      <w:rPr>
        <w:rStyle w:val="HideTWBExt"/>
      </w:rPr>
      <w:t>&lt;PathFdR&gt;</w:t>
    </w:r>
    <w:r w:rsidRPr="00492275">
      <w:t>RR\1350663FR.docx</w:t>
    </w:r>
    <w:r w:rsidRPr="00492275">
      <w:rPr>
        <w:rStyle w:val="HideTWBExt"/>
      </w:rPr>
      <w:t>&lt;/PathFdR&gt;</w:t>
    </w:r>
    <w:r w:rsidRPr="00492275">
      <w:tab/>
    </w:r>
    <w:r w:rsidRPr="00492275">
      <w:fldChar w:fldCharType="begin"/>
    </w:r>
    <w:r w:rsidRPr="00492275">
      <w:instrText xml:space="preserve"> PAGE  \* MERGEFORMAT </w:instrText>
    </w:r>
    <w:r w:rsidRPr="00492275">
      <w:fldChar w:fldCharType="separate"/>
    </w:r>
    <w:r w:rsidRPr="00492275">
      <w:rPr>
        <w:noProof/>
      </w:rPr>
      <w:t>3</w:t>
    </w:r>
    <w:r w:rsidRPr="00492275">
      <w:fldChar w:fldCharType="end"/>
    </w:r>
    <w:r w:rsidRPr="00492275">
      <w:t>/</w:t>
    </w:r>
    <w:r w:rsidRPr="00492275">
      <w:fldChar w:fldCharType="begin"/>
    </w:r>
    <w:r>
      <w:instrText xml:space="preserve"> NUMPAGES  \* MERGEFORMAT </w:instrText>
    </w:r>
    <w:r w:rsidRPr="00492275">
      <w:fldChar w:fldCharType="separate"/>
    </w:r>
    <w:r w:rsidRPr="00492275">
      <w:rPr>
        <w:noProof/>
      </w:rPr>
      <w:t>21</w:t>
    </w:r>
    <w:r w:rsidRPr="00492275">
      <w:rPr>
        <w:noProof/>
      </w:rPr>
      <w:fldChar w:fldCharType="end"/>
    </w:r>
    <w:r w:rsidRPr="00492275">
      <w:tab/>
      <w:t>PE</w:t>
    </w:r>
    <w:r w:rsidRPr="00492275">
      <w:rPr>
        <w:rStyle w:val="HideTWBExt"/>
      </w:rPr>
      <w:t>&lt;NoPE&gt;</w:t>
    </w:r>
    <w:r w:rsidRPr="00492275">
      <w:t>787.833</w:t>
    </w:r>
    <w:r w:rsidRPr="00492275">
      <w:rPr>
        <w:rStyle w:val="HideTWBExt"/>
      </w:rPr>
      <w:t>&lt;/NoPE&gt;&lt;Version&gt;</w:t>
    </w:r>
    <w:r w:rsidRPr="00492275">
      <w:t>v02-00</w:t>
    </w:r>
    <w:r w:rsidRPr="00492275">
      <w:rPr>
        <w:rStyle w:val="HideTWBExt"/>
      </w:rPr>
      <w:t>&lt;/Version&gt;</w:t>
    </w:r>
  </w:p>
  <w:p w:rsidR="003A66B4" w:rsidRPr="00492275" w:rsidP="00492275" w14:paraId="33FB5F17" w14:textId="77777777">
    <w:pPr>
      <w:pStyle w:val="EPFooter2"/>
    </w:pPr>
    <w:r w:rsidRPr="00492275">
      <w:tab/>
    </w:r>
    <w:r w:rsidRPr="00492275">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2275" w:rsidRPr="00492275" w:rsidP="00492275" w14:paraId="02154C43" w14:textId="77777777">
    <w:pPr>
      <w:pStyle w:val="EPFooter"/>
    </w:pPr>
    <w:r w:rsidRPr="00492275">
      <w:rPr>
        <w:rStyle w:val="HideTWBExt"/>
      </w:rPr>
      <w:t>&lt;PathFdR&gt;</w:t>
    </w:r>
    <w:r w:rsidRPr="00492275">
      <w:t>RR\1350663FR.docx</w:t>
    </w:r>
    <w:r w:rsidRPr="00492275">
      <w:rPr>
        <w:rStyle w:val="HideTWBExt"/>
      </w:rPr>
      <w:t>&lt;/PathFdR&gt;</w:t>
    </w:r>
    <w:r w:rsidRPr="00492275">
      <w:tab/>
    </w:r>
    <w:r w:rsidRPr="00492275">
      <w:tab/>
      <w:t>PE</w:t>
    </w:r>
    <w:r w:rsidRPr="00492275">
      <w:rPr>
        <w:rStyle w:val="HideTWBExt"/>
      </w:rPr>
      <w:t>&lt;NoPE&gt;</w:t>
    </w:r>
    <w:r w:rsidRPr="00492275">
      <w:t>787.833</w:t>
    </w:r>
    <w:r w:rsidRPr="00492275">
      <w:rPr>
        <w:rStyle w:val="HideTWBExt"/>
      </w:rPr>
      <w:t>&lt;/NoPE&gt;&lt;Version&gt;</w:t>
    </w:r>
    <w:r w:rsidRPr="00492275">
      <w:t>v02-00</w:t>
    </w:r>
    <w:r w:rsidRPr="00492275">
      <w:rPr>
        <w:rStyle w:val="HideTWBExt"/>
      </w:rPr>
      <w:t>&lt;/Version&gt;</w:t>
    </w:r>
  </w:p>
  <w:p w:rsidR="003A66B4" w:rsidRPr="00492275" w:rsidP="00492275" w14:paraId="061B6429" w14:textId="77777777">
    <w:pPr>
      <w:pStyle w:val="EPFooter2"/>
    </w:pPr>
    <w:r w:rsidRPr="00492275">
      <w:t>FR</w:t>
    </w:r>
    <w:r w:rsidRPr="00492275">
      <w:tab/>
    </w:r>
    <w:r w:rsidRPr="00492275">
      <w:rPr>
        <w:b w:val="0"/>
        <w:i/>
        <w:color w:val="C0C0C0"/>
        <w:sz w:val="22"/>
      </w:rPr>
      <w:t>Unie dans la diversité</w:t>
    </w:r>
    <w:r w:rsidRPr="00492275">
      <w:tab/>
      <w:t>FR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21CE" w:rsidRPr="00492275" w:rsidP="006421CE" w14:paraId="531CF746" w14:textId="77777777">
    <w:pPr>
      <w:pStyle w:val="EPFooter"/>
    </w:pPr>
    <w:r w:rsidRPr="00492275">
      <w:rPr>
        <w:rStyle w:val="HideTWBExt"/>
      </w:rPr>
      <w:t>&lt;PathFdR&gt;</w:t>
    </w:r>
    <w:r w:rsidRPr="00492275">
      <w:t>RR\1350663FR.docx</w:t>
    </w:r>
    <w:r w:rsidRPr="00492275">
      <w:rPr>
        <w:rStyle w:val="HideTWBExt"/>
      </w:rPr>
      <w:t>&lt;/PathFdR&gt;</w:t>
    </w:r>
    <w:r w:rsidRPr="00492275">
      <w:tab/>
    </w:r>
    <w:r w:rsidRPr="00492275">
      <w:tab/>
      <w:t>PE</w:t>
    </w:r>
    <w:r w:rsidRPr="00492275">
      <w:rPr>
        <w:rStyle w:val="HideTWBExt"/>
      </w:rPr>
      <w:t>&lt;NoPE&gt;</w:t>
    </w:r>
    <w:r w:rsidRPr="00492275">
      <w:t>787.833</w:t>
    </w:r>
    <w:r w:rsidRPr="00492275">
      <w:rPr>
        <w:rStyle w:val="HideTWBExt"/>
      </w:rPr>
      <w:t>&lt;/NoPE&gt;&lt;Version&gt;</w:t>
    </w:r>
    <w:r w:rsidRPr="00492275">
      <w:t>v02-00</w:t>
    </w:r>
    <w:r w:rsidRPr="00492275">
      <w:rPr>
        <w:rStyle w:val="HideTWBExt"/>
      </w:rPr>
      <w:t>&lt;/Version&gt;</w:t>
    </w:r>
  </w:p>
  <w:p w:rsidR="00FB52FE" w:rsidRPr="00492275" w:rsidP="006421CE" w14:paraId="1947230E" w14:textId="77777777">
    <w:pPr>
      <w:pStyle w:val="EPFooter2"/>
    </w:pPr>
    <w:r w:rsidRPr="00492275">
      <w:t>FR</w:t>
    </w:r>
    <w:r w:rsidRPr="00492275">
      <w:tab/>
    </w:r>
    <w:r w:rsidRPr="00492275">
      <w:rPr>
        <w:b w:val="0"/>
        <w:i/>
        <w:color w:val="C0C0C0"/>
        <w:sz w:val="22"/>
      </w:rPr>
      <w:t>Unie dans la diversité</w:t>
    </w:r>
    <w:r w:rsidRPr="00492275">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574A7" w:rsidRPr="00492275" w14:paraId="3F890B01" w14:textId="77777777">
      <w:r w:rsidRPr="00492275">
        <w:separator/>
      </w:r>
    </w:p>
  </w:footnote>
  <w:footnote w:type="continuationSeparator" w:id="1">
    <w:p w:rsidR="00C574A7" w:rsidRPr="00492275" w14:paraId="227D7471" w14:textId="77777777">
      <w:r w:rsidRPr="00492275">
        <w:continuationSeparator/>
      </w:r>
    </w:p>
  </w:footnote>
  <w:footnote w:id="2">
    <w:p w:rsidR="003A66B4" w:rsidRPr="00492275" w:rsidP="003A66B4" w14:paraId="087BAC5F" w14:textId="77777777">
      <w:pPr>
        <w:pStyle w:val="FootnoteText"/>
        <w:ind w:left="567" w:hanging="567"/>
      </w:pPr>
      <w:r>
        <w:rPr>
          <w:rStyle w:val="FootnoteReference"/>
        </w:rPr>
        <w:footnoteRef/>
      </w:r>
      <w:r>
        <w:tab/>
        <w:t>Non encore paru au Journal officiel.</w:t>
      </w:r>
      <w:r>
        <w:rPr>
          <w:sz w:val="24"/>
        </w:rPr>
        <w:t xml:space="preserve"> </w:t>
      </w:r>
    </w:p>
  </w:footnote>
  <w:footnote w:id="3">
    <w:p w:rsidR="003A66B4" w:rsidRPr="00C23BD8" w:rsidP="003A66B4" w14:paraId="0B906EB0" w14:textId="78D3319D">
      <w:pPr>
        <w:pStyle w:val="FootnoteText"/>
        <w:ind w:left="567" w:hanging="567"/>
        <w:rPr>
          <w:lang w:val="fi-FI"/>
        </w:rPr>
      </w:pPr>
      <w:r>
        <w:rPr>
          <w:rStyle w:val="FootnoteReference"/>
        </w:rPr>
        <w:footnoteRef/>
      </w:r>
      <w:r w:rsidRPr="00C23BD8">
        <w:rPr>
          <w:lang w:val="fi-FI"/>
        </w:rPr>
        <w:tab/>
        <w:t>JO C, C/2026/3236, 2.7.2026, ELI: </w:t>
      </w:r>
      <w:hyperlink r:id="rId1" w:tgtFrame="_blank" w:tooltip="Permet d’accéder à ce document par l’intermédiaire de son URI ELI." w:history="1">
        <w:r w:rsidRPr="00C23BD8">
          <w:rPr>
            <w:rStyle w:val="Hyperlink"/>
            <w:lang w:val="fi-FI"/>
          </w:rPr>
          <w:t>http://data.europa.eu/eli/C/2026/3236/oj</w:t>
        </w:r>
      </w:hyperlink>
      <w:r w:rsidRPr="00C23BD8">
        <w:rPr>
          <w:lang w:val="fi-FI"/>
        </w:rPr>
        <w:t>.</w:t>
      </w:r>
      <w:r w:rsidRPr="00C23BD8">
        <w:rPr>
          <w:i/>
          <w:lang w:val="fi-FI"/>
        </w:rPr>
        <w:t> </w:t>
      </w:r>
      <w:r w:rsidRPr="00C23BD8">
        <w:rPr>
          <w:sz w:val="24"/>
          <w:lang w:val="fi-FI"/>
        </w:rPr>
        <w:t xml:space="preserve"> </w:t>
      </w:r>
    </w:p>
  </w:footnote>
  <w:footnote w:id="4">
    <w:p w:rsidR="003A66B4" w:rsidRPr="00492275" w:rsidP="003A66B4" w14:paraId="3EF315ED" w14:textId="3C15B1E4">
      <w:pPr>
        <w:pStyle w:val="FootnoteText"/>
      </w:pPr>
      <w:r>
        <w:rPr>
          <w:rStyle w:val="FootnoteReference"/>
        </w:rPr>
        <w:footnoteRef/>
      </w:r>
      <w:r>
        <w:t xml:space="preserve"> Accord interinstitutionnel du 20 mai 2021 entre le Parlement européen, le Conseil de l’Union européenne et la Commission européenne sur un registre de transparence obligatoire (JO L 207 du 11.6.2021, p. 1, ELI: </w:t>
      </w:r>
      <w:hyperlink r:id="rId2" w:tooltip="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8C2" w14:paraId="23CD400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8C2" w14:paraId="114F81F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78C2" w14:paraId="22EDB5A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21CE" w14:paraId="5C818AE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21CE" w14:paraId="1BC6ED7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21CE" w14:paraId="2D0EC04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4A7"/>
    <w:rsid w:val="00011AAB"/>
    <w:rsid w:val="00012351"/>
    <w:rsid w:val="000139E5"/>
    <w:rsid w:val="0007297E"/>
    <w:rsid w:val="0008408D"/>
    <w:rsid w:val="00084DD2"/>
    <w:rsid w:val="00084E89"/>
    <w:rsid w:val="000950F4"/>
    <w:rsid w:val="000B19BE"/>
    <w:rsid w:val="000B62B6"/>
    <w:rsid w:val="000B7489"/>
    <w:rsid w:val="000C3F16"/>
    <w:rsid w:val="000D76BC"/>
    <w:rsid w:val="000E6997"/>
    <w:rsid w:val="000F1096"/>
    <w:rsid w:val="001078C2"/>
    <w:rsid w:val="00120948"/>
    <w:rsid w:val="00123DD5"/>
    <w:rsid w:val="001277AE"/>
    <w:rsid w:val="00132373"/>
    <w:rsid w:val="00134365"/>
    <w:rsid w:val="00142215"/>
    <w:rsid w:val="00167A2A"/>
    <w:rsid w:val="001767E2"/>
    <w:rsid w:val="00187008"/>
    <w:rsid w:val="001B3829"/>
    <w:rsid w:val="001C1FF0"/>
    <w:rsid w:val="001C5592"/>
    <w:rsid w:val="001C5B44"/>
    <w:rsid w:val="001C6FFC"/>
    <w:rsid w:val="001D265A"/>
    <w:rsid w:val="001F7C7C"/>
    <w:rsid w:val="00203912"/>
    <w:rsid w:val="00212B84"/>
    <w:rsid w:val="002157E5"/>
    <w:rsid w:val="002323CD"/>
    <w:rsid w:val="002346B0"/>
    <w:rsid w:val="002570A8"/>
    <w:rsid w:val="002667C3"/>
    <w:rsid w:val="002669B6"/>
    <w:rsid w:val="00290BED"/>
    <w:rsid w:val="0029247B"/>
    <w:rsid w:val="002B0AA8"/>
    <w:rsid w:val="002D13EE"/>
    <w:rsid w:val="002D7DD6"/>
    <w:rsid w:val="002E33EE"/>
    <w:rsid w:val="002F40BB"/>
    <w:rsid w:val="002F4B02"/>
    <w:rsid w:val="00305CD9"/>
    <w:rsid w:val="00323EF8"/>
    <w:rsid w:val="003316DD"/>
    <w:rsid w:val="00366A46"/>
    <w:rsid w:val="00370AC3"/>
    <w:rsid w:val="003824EE"/>
    <w:rsid w:val="00396A52"/>
    <w:rsid w:val="003A2CA3"/>
    <w:rsid w:val="003A66B4"/>
    <w:rsid w:val="003B4689"/>
    <w:rsid w:val="003C2068"/>
    <w:rsid w:val="003C37CF"/>
    <w:rsid w:val="004100B1"/>
    <w:rsid w:val="004256EB"/>
    <w:rsid w:val="00426E47"/>
    <w:rsid w:val="00432417"/>
    <w:rsid w:val="00455743"/>
    <w:rsid w:val="00461601"/>
    <w:rsid w:val="00487DD3"/>
    <w:rsid w:val="00492275"/>
    <w:rsid w:val="004B4AE9"/>
    <w:rsid w:val="004C0915"/>
    <w:rsid w:val="004C7574"/>
    <w:rsid w:val="004D424E"/>
    <w:rsid w:val="004E42C8"/>
    <w:rsid w:val="004E733D"/>
    <w:rsid w:val="004F3FA5"/>
    <w:rsid w:val="0051271F"/>
    <w:rsid w:val="00521F46"/>
    <w:rsid w:val="00533DE8"/>
    <w:rsid w:val="0053537A"/>
    <w:rsid w:val="005505B9"/>
    <w:rsid w:val="00551111"/>
    <w:rsid w:val="00551123"/>
    <w:rsid w:val="00570A6A"/>
    <w:rsid w:val="00575D81"/>
    <w:rsid w:val="005861E8"/>
    <w:rsid w:val="00586E50"/>
    <w:rsid w:val="00586ECA"/>
    <w:rsid w:val="005935F9"/>
    <w:rsid w:val="0059583D"/>
    <w:rsid w:val="005A42D9"/>
    <w:rsid w:val="005C1832"/>
    <w:rsid w:val="005C2BEF"/>
    <w:rsid w:val="005D1A99"/>
    <w:rsid w:val="005D7609"/>
    <w:rsid w:val="005D7EE8"/>
    <w:rsid w:val="005F51D2"/>
    <w:rsid w:val="006421CE"/>
    <w:rsid w:val="00642325"/>
    <w:rsid w:val="00653BAE"/>
    <w:rsid w:val="006A2F5D"/>
    <w:rsid w:val="006D051B"/>
    <w:rsid w:val="006E72A8"/>
    <w:rsid w:val="006F7907"/>
    <w:rsid w:val="0071023E"/>
    <w:rsid w:val="00743189"/>
    <w:rsid w:val="00743D33"/>
    <w:rsid w:val="0078703C"/>
    <w:rsid w:val="007932B3"/>
    <w:rsid w:val="00793EA9"/>
    <w:rsid w:val="00797DA8"/>
    <w:rsid w:val="007D6F68"/>
    <w:rsid w:val="007F6E15"/>
    <w:rsid w:val="00823E6B"/>
    <w:rsid w:val="008252E4"/>
    <w:rsid w:val="00826780"/>
    <w:rsid w:val="00837CCD"/>
    <w:rsid w:val="008428B8"/>
    <w:rsid w:val="00847583"/>
    <w:rsid w:val="008633CC"/>
    <w:rsid w:val="00865190"/>
    <w:rsid w:val="008719B9"/>
    <w:rsid w:val="00894ECE"/>
    <w:rsid w:val="00896BB4"/>
    <w:rsid w:val="008A7FB8"/>
    <w:rsid w:val="008C7B01"/>
    <w:rsid w:val="009022B8"/>
    <w:rsid w:val="00914537"/>
    <w:rsid w:val="00917CC4"/>
    <w:rsid w:val="0093233E"/>
    <w:rsid w:val="009763DA"/>
    <w:rsid w:val="009975B3"/>
    <w:rsid w:val="009A216D"/>
    <w:rsid w:val="009A4022"/>
    <w:rsid w:val="009B1CA3"/>
    <w:rsid w:val="009B256F"/>
    <w:rsid w:val="009B4B93"/>
    <w:rsid w:val="009F24BE"/>
    <w:rsid w:val="009F6C2F"/>
    <w:rsid w:val="009F767A"/>
    <w:rsid w:val="00A1510B"/>
    <w:rsid w:val="00A22533"/>
    <w:rsid w:val="00A22808"/>
    <w:rsid w:val="00A25E3F"/>
    <w:rsid w:val="00A26F46"/>
    <w:rsid w:val="00A34FD3"/>
    <w:rsid w:val="00A36929"/>
    <w:rsid w:val="00A50548"/>
    <w:rsid w:val="00A60EE7"/>
    <w:rsid w:val="00A910C9"/>
    <w:rsid w:val="00AA159B"/>
    <w:rsid w:val="00AA2021"/>
    <w:rsid w:val="00AA35B0"/>
    <w:rsid w:val="00AD18C8"/>
    <w:rsid w:val="00AD6673"/>
    <w:rsid w:val="00AD7FA6"/>
    <w:rsid w:val="00AE4643"/>
    <w:rsid w:val="00AF0416"/>
    <w:rsid w:val="00B10223"/>
    <w:rsid w:val="00B10CB4"/>
    <w:rsid w:val="00B13D6F"/>
    <w:rsid w:val="00B23B72"/>
    <w:rsid w:val="00B42702"/>
    <w:rsid w:val="00B57B8B"/>
    <w:rsid w:val="00B832BB"/>
    <w:rsid w:val="00B85407"/>
    <w:rsid w:val="00B95702"/>
    <w:rsid w:val="00BB711F"/>
    <w:rsid w:val="00BC6489"/>
    <w:rsid w:val="00BD480C"/>
    <w:rsid w:val="00BE5138"/>
    <w:rsid w:val="00C20954"/>
    <w:rsid w:val="00C20BDC"/>
    <w:rsid w:val="00C23324"/>
    <w:rsid w:val="00C23BD8"/>
    <w:rsid w:val="00C42974"/>
    <w:rsid w:val="00C42A41"/>
    <w:rsid w:val="00C47E74"/>
    <w:rsid w:val="00C574A7"/>
    <w:rsid w:val="00C57A72"/>
    <w:rsid w:val="00C73602"/>
    <w:rsid w:val="00CA6466"/>
    <w:rsid w:val="00CF4F47"/>
    <w:rsid w:val="00CF60C8"/>
    <w:rsid w:val="00D30DE2"/>
    <w:rsid w:val="00D32924"/>
    <w:rsid w:val="00D32D68"/>
    <w:rsid w:val="00D503A3"/>
    <w:rsid w:val="00DA06A7"/>
    <w:rsid w:val="00DA6ED0"/>
    <w:rsid w:val="00DC0FDE"/>
    <w:rsid w:val="00DC5011"/>
    <w:rsid w:val="00DE4B65"/>
    <w:rsid w:val="00DF243B"/>
    <w:rsid w:val="00DF6944"/>
    <w:rsid w:val="00E171B6"/>
    <w:rsid w:val="00E26399"/>
    <w:rsid w:val="00E27B32"/>
    <w:rsid w:val="00E6452F"/>
    <w:rsid w:val="00E72695"/>
    <w:rsid w:val="00EB1753"/>
    <w:rsid w:val="00EB6CFF"/>
    <w:rsid w:val="00EE3996"/>
    <w:rsid w:val="00EF0118"/>
    <w:rsid w:val="00F07062"/>
    <w:rsid w:val="00F23CFC"/>
    <w:rsid w:val="00F371FC"/>
    <w:rsid w:val="00F433E2"/>
    <w:rsid w:val="00F83C35"/>
    <w:rsid w:val="00F904AE"/>
    <w:rsid w:val="00F934F8"/>
    <w:rsid w:val="00FB52FE"/>
    <w:rsid w:val="00FC0A34"/>
    <w:rsid w:val="00FD1DEF"/>
    <w:rsid w:val="00FE3B3F"/>
  </w:rsids>
  <w:docVars>
    <w:docVar w:name="AMACT2MNU" w:val=" 2"/>
    <w:docVar w:name="AMACTMNU" w:val=" 1"/>
    <w:docVar w:name="AUTHORMFPMNU" w:val=" 2"/>
    <w:docVar w:name="COMKEY" w:val="ENVI"/>
    <w:docVar w:name="CONTRIBUTIONMNU" w:val=" 1"/>
    <w:docVar w:name="CopyToNetwork" w:val="-1"/>
    <w:docVar w:name="CVar" w:val="2"/>
    <w:docVar w:name="DOCDT" w:val="24/04/2026"/>
    <w:docVar w:name="DOCMNU" w:val=" 2"/>
    <w:docVar w:name="EVABUDGMNU" w:val=" 1"/>
    <w:docVar w:name="iNoAmend" w:val="2"/>
    <w:docVar w:name="INSTITUTIONSMNU" w:val=" 1"/>
    <w:docVar w:name="JURI1MNU" w:val=" 1"/>
    <w:docVar w:name="JURI2MNU" w:val=" 1"/>
    <w:docVar w:name="LastEditedSection" w:val=" 1"/>
    <w:docVar w:name="NVAR1" w:val="0"/>
    <w:docVar w:name="ORLANGKEY" w:val="EN"/>
    <w:docVar w:name="ORLANGMNU" w:val=" 1"/>
    <w:docVar w:name="PARLIAMENTSMNU" w:val=" 1"/>
    <w:docVar w:name="PARL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7\fbidi \froman\fcharset238\fprq2 Times New Roman CE;}{\f1348\fbidi \froman\fcharset204\fprq2 Times New Roman Cyr;}&#13;_x000a_{\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9916491 HideTWBExt;}{\*\cs18 \additive \v\f1\fs20\cf15 &#13;_x000a_\spriority0 \styrsid9916491 HideTWBInt;}{\s19\ql \li0\ri0\sa120\nowidctlpar\wrapdefault\aspalpha\aspnum\faauto\adjustright\rin0\lin0\itap0 \rtlch\fcs1 \af0\afs20\alang1025 \ltrch\fcs0 \fs24\lang2057\langfe2057\cgrid\langnp2057\langfenp2057 &#13;_x000a_\sbasedon0 \snext19 \spriority0 \styrsid9916491 Normal6a;}{\s20\ql \li0\ri0\nowidctlpar\wrapdefault\aspalpha\aspnum\faauto\adjustright\rin0\lin0\itap0 \rtlch\fcs1 \af0\afs20\alang1025 \ltrch\fcs0 \b\fs24\lang2057\langfe2057\cgrid\langnp2057\langfenp2057 &#13;_x000a_\sbasedon0 \snext20 \spriority0 \styrsid9916491 NormalBold;}{\s21\ql \li0\ri0\sa240\nowidctlpar\wrapdefault\aspalpha\aspnum\faauto\adjustright\rin0\lin0\itap0 \rtlch\fcs1 \af0\afs20\alang1025 \ltrch\fcs0 &#13;_x000a_\i\fs24\lang2057\langfe2057\cgrid\langnp2057\langfenp2057 \sbasedon0 \snext21 \spriority0 \styrsid9916491 AmJustText;}{\s22\qc \li0\ri0\sb240\sa240\nowidctlpar\wrapdefault\aspalpha\aspnum\faauto\adjustright\rin0\lin0\itap0 \rtlch\fcs1 &#13;_x000a_\af0\afs20\alang1025 \ltrch\fcs0 \i\fs24\lang2057\langfe2057\cgrid\langnp2057\langfenp2057 \sbasedon0 \snext22 \spriority0 \styrsid9916491 AmCrossRef;}{&#13;_x000a_\s23\qc \li0\ri0\sb240\sa240\keepn\nowidctlpar\wrapdefault\aspalpha\aspnum\faauto\adjustright\rin0\lin0\itap0 \rtlch\fcs1 \af0\afs20\alang1025 \ltrch\fcs0 \i\fs24\lang2057\langfe2057\cgrid\langnp2057\langfenp2057 &#13;_x000a_\sbasedon0 \snext21 \spriority0 \styrsid9916491 AmJustTitle;}{\s24\qc \li0\ri0\sa240\nowidctlpar\wrapdefault\aspalpha\aspnum\faauto\adjustright\rin0\lin0\itap0 \rtlch\fcs1 \af0\afs20\alang1025 \ltrch\fcs0 &#13;_x000a_\i\fs24\lang2057\langfe2057\cgrid\langnp2057\langfenp2057 \sbasedon0 \snext24 \spriority0 \styrsid9916491 AmColumnHeading;}{\s25\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5 \spriority0 \styrsid9916491 AmNumberTabs;}{\s26\ql \li0\ri0\sb240\nowidctlpar\wrapdefault\aspalpha\aspnum\faauto\adjustright\rin0\lin0\itap0 \rtlch\fcs1 &#13;_x000a_\af0\afs20\alang1025 \ltrch\fcs0 \b\fs24\lang2057\langfe2057\cgrid\langnp2057\langfenp2057 \sbasedon0 \snext26 \spriority0 \styrsid9916491 NormalBold12b;}}{\*\rsidtbl \rsid24658\rsid223860\rsid735077\rsid1262437\rsid1718133\rsid2892074\rsid3565327&#13;_x000a_\rsid4666813\rsid6641733\rsid7823322\rsid9636012\rsid9916491\rsid10377208\rsid11215221\rsid11233497\rsid11549030\rsid12154954\rsid14382809\rsid14424199\rsid15204470\rsid15285974\rsid15950462\rsid16324206\rsid16662270}{\mmathPr\mmathFont34\mbrkBin0&#13;_x000a_\mbrkBinSub0\msmallFrac0\mdispDef1\mlMargin0\mrMargin0\mdefJc1\mwrapIndent1440\mintLim0\mnaryLim1}{\info{\author CWIRKO Andrzej}{\operator CWIRKO Andrzej}{\creatim\yr2026\mo9\dy15\hr17\min33}{\revtim\yr2026\mo9\dy15\hr17\min33}{\version1}{\edmins0}&#13;_x000a_{\nofpages1}{\nofwords94}{\nofchars536}{\nofcharsws629}{\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9916491\newtblstyruls\nogrowautofit\usenormstyforlist\noindnmbrts\felnbrelev\nocxsptable\indrlsweleven\noafcnsttbl\afelev\utinl\hwelev\spltpgpar\notcvasp\notbrkcnstfrctbl\notvatxbx\krnprsnet\cachedcolbal &#13;_x000a_\nouicompat \fet0{\*\wgrffmtfilter 013f}\nofeaturethrottle1\ilfomacatclnup0{\*\template C:\\Users\\acwirko\\AppData\\Local\\Temp\\Blank1.dotx}{\*\ftnsep \ltrpar \pard\plain \ltrpar&#13;_x000a_\ql \li0\ri0\widctlpar\wrapdefault\aspalpha\aspnum\faauto\adjustright\rin0\lin0\itap0 \rtlch\fcs1 \af0\afs20\alang1025 \ltrch\fcs0 \fs24\lang2057\langfe2057\cgrid\langnp2057\langfenp2057 {\rtlch\fcs1 \af0 \ltrch\fcs0 \insrsid11233497 \chftnsep &#13;_x000a_\par }}{\*\ftnsepc \ltrpar \pard\plain \ltrpar\ql \li0\ri0\widctlpar\wrapdefault\aspalpha\aspnum\faauto\adjustright\rin0\lin0\itap0 \rtlch\fcs1 \af0\afs20\alang1025 \ltrch\fcs0 \fs24\lang2057\langfe2057\cgrid\langnp2057\langfenp2057 {\rtlch\fcs1 \af0 &#13;_x000a_\ltrch\fcs0 \insrsid11233497 \chftnsepc &#13;_x000a_\par }}{\*\aftnsep \ltrpar \pard\plain \ltrpar\ql \li0\ri0\widctlpar\wrapdefault\aspalpha\aspnum\faauto\adjustright\rin0\lin0\itap0 \rtlch\fcs1 \af0\afs20\alang1025 \ltrch\fcs0 \fs24\lang2057\langfe2057\cgrid\langnp2057\langfenp2057 {\rtlch\fcs1 \af0 &#13;_x000a_\ltrch\fcs0 \insrsid11233497 \chftnsep &#13;_x000a_\par }}{\*\aftnsepc \ltrpar \pard\plain \ltrpar\ql \li0\ri0\widctlpar\wrapdefault\aspalpha\aspnum\faauto\adjustright\rin0\lin0\itap0 \rtlch\fcs1 \af0\afs20\alang1025 \ltrch\fcs0 \fs24\lang2057\langfe2057\cgrid\langnp2057\langfenp2057 {\rtlch\fcs1 \af0 &#13;_x000a_\ltrch\fcs0 \insrsid1123349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5\ql \li0\ri0\sb240\keepn\nowidctlpar&#13;_x000a_\tx879\tx936\tx1021\tx1077\tx1134\tx1191\tx1247\tx1304\tx1361\tx1418\tx1474\tx1531\tx1588\tx1644\tx1701\tx1758\tx1814\tx1871\tx2070\tx2126\tx3374\tx3430\wrapdefault\aspalpha\aspnum\faauto\adjustright\rin0\lin0\itap0\pararsid2173828 \rtlch\fcs1 &#13;_x000a_\af0\afs20\alang1025 \ltrch\fcs0 \b\fs24\lang2057\langfe2057\cgrid\langnp2057\langfenp2057 {\rtlch\fcs1 \af0 \ltrch\fcs0 \cs17\b0\v\fs20\cf9\lang1024\langfe1024\loch\af1\hich\af1\dbch\af31501\noproof\insrsid9916491\charrsid12940455 {\*\bkmkstart restart}&#13;_x000a_\hich\af1\dbch\af31501\loch\f1 &lt;Amend&gt;}{\rtlch\fcs1 \af0 \ltrch\fcs0 \insrsid9916491\charrsid12940455 Amendment\tab \tab }{\rtlch\fcs1 \af0 \ltrch\fcs0 &#13;_x000a_\cs17\b0\v\fs20\cf9\lang1024\langfe1024\loch\af1\hich\af1\dbch\af31501\noproof\insrsid9916491\charrsid12940455 \hich\af1\dbch\af31501\loch\f1 &lt;NumAm&gt;}{\rtlch\fcs1 \af0 \ltrch\fcs0 \insrsid9916491\charrsid12940455 #}{\rtlch\fcs1 \af1 \ltrch\fcs0 &#13;_x000a_\cs18\v\f1\fs20\cf15\insrsid9916491\charrsid12940455 ENMIENDA@NRAM@}{\rtlch\fcs1 \af0 \ltrch\fcs0 \insrsid9916491\charrsid12940455 #}{\rtlch\fcs1 \af0 \ltrch\fcs0 &#13;_x000a_\cs17\b0\v\fs20\cf9\lang1024\langfe1024\loch\af1\hich\af1\dbch\af31501\noproof\insrsid9916491\charrsid12940455 \hich\af1\dbch\af31501\loch\f1 &lt;/NumAm&gt;}{\rtlch\fcs1 \af0 \ltrch\fcs0 \insrsid9916491\charrsid12940455 &#13;_x000a_\par }\pard\plain \ltrpar\s26\ql \li0\ri0\sb240\keepn\nowidctlpar\wrapdefault\aspalpha\aspnum\faauto\adjustright\rin0\lin0\itap0\pararsid2173828 \rtlch\fcs1 \af0\afs20\alang1025 \ltrch\fcs0 \b\fs24\lang2057\langfe2057\cgrid\langnp2057\langfenp2057 {&#13;_x000a_\rtlch\fcs1 \af0 \ltrch\fcs0 \cs17\b0\v\fs20\cf9\lang1024\langfe1024\loch\af1\hich\af1\dbch\af31501\noproof\insrsid9916491\charrsid12940455 \hich\af1\dbch\af31501\loch\f1 &lt;DocAmend&gt;}{\rtlch\fcs1 \af0 \ltrch\fcs0 \insrsid9916491\charrsid12940455 &#13;_x000a_Proposal for a #}{\rtlch\fcs1 \af1 \ltrch\fcs0 \cs18\v\f1\fs20\cf15\insrsid9916491\charrsid12940455 MNU[DOC1][DOC2][DOC3]@DOCMSG@DOCMNU}{\rtlch\fcs1 \af0 \ltrch\fcs0 \insrsid9916491\charrsid12940455 ##}{\rtlch\fcs1 \af1 \ltrch\fcs0 &#13;_x000a_\cs18\v\f1\fs20\cf15\insrsid9916491\charrsid12940455 MNU[AMACTYES][NOTAPP]@CHOICE@AMACTMNU}{\rtlch\fcs1 \af0 \ltrch\fcs0 \insrsid9916491\charrsid12940455 #}{\rtlch\fcs1 \af0 \ltrch\fcs0 &#13;_x000a_\cs17\b0\v\fs20\cf9\lang1024\langfe1024\loch\af1\hich\af1\dbch\af31501\noproof\insrsid9916491\charrsid12940455 \hich\af1\dbch\af31501\loch\f1 &lt;/DocAmend&gt;}{\rtlch\fcs1 \af0 \ltrch\fcs0 \insrsid9916491\charrsid12940455 &#13;_x000a_\par }\pard\plain \ltrpar\s20\ql \li0\ri0\keepn\nowidctlpar\wrapdefault\aspalpha\aspnum\faauto\adjustright\rin0\lin0\itap0\pararsid14315216 \rtlch\fcs1 \af0\afs20\alang1025 \ltrch\fcs0 \b\fs24\lang2057\langfe2057\cgrid\langnp2057\langfenp2057 {\rtlch\fcs1 &#13;_x000a_\af0 \ltrch\fcs0 \cs17\b0\v\fs20\cf9\lang1024\langfe1024\loch\af1\hich\af1\dbch\af31501\noproof\insrsid9916491\charrsid12940455 \hich\af1\dbch\af31501\loch\f1 &lt;Article&gt;}{\rtlch\fcs1 \af0 \ltrch\fcs0 \insrsid9916491\charrsid12940455 #}{\rtlch\fcs1 \af1 &#13;_x000a_\ltrch\fcs0 \cs18\v\f1\fs20\cf15\insrsid9916491\charrsid12940455 MNU[AMACTPARTYES][AMACTPARTNO]@CHOICE@AMACTMNU}{\rtlch\fcs1 \af0 \ltrch\fcs0 \insrsid9916491\charrsid12940455 #}{\rtlch\fcs1 \af0 \ltrch\fcs0 &#13;_x000a_\cs17\b0\v\fs20\cf9\lang1024\langfe1024\loch\af1\hich\af1\dbch\af31501\noproof\insrsid9916491\charrsid12940455 \hich\af1\dbch\af31501\loch\f1 &lt;/Article&gt;}{\rtlch\fcs1 \af0 \ltrch\fcs0 \insrsid9916491\charrsid12940455 &#13;_x000a_\par }\pard\plain \ltrpar\ql \li0\ri0\keepn\widctlpar\wrapdefault\aspalpha\aspnum\faauto\adjustright\rin0\lin0\itap0\pararsid1856914 \rtlch\fcs1 \af0\afs20\alang1025 \ltrch\fcs0 \fs24\lang2057\langfe2057\cgrid\langnp2057\langfenp2057 {\rtlch\fcs1 \af0 &#13;_x000a_\ltrch\fcs0 \cs17\v\fs20\cf9\lang1024\langfe1024\loch\af1\hich\af1\dbch\af31501\noproof\insrsid9916491\charrsid12940455 \hich\af1\dbch\af31501\loch\f1 &lt;DocAmend2&gt;&lt;OptDel&gt;}{\rtlch\fcs1 \af0 \ltrch\fcs0 \insrsid9916491\charrsid12940455 #}{\rtlch\fcs1 \af1 &#13;_x000a_\ltrch\fcs0 \cs18\v\f1\fs20\cf15\insrsid9916491\charrsid12940455 MNU[OPTNRACTYES][NOTAPP]@CHOICE@AMACTMNU}{\rtlch\fcs1 \af0 \ltrch\fcs0 \insrsid9916491\charrsid12940455 #}{\rtlch\fcs1 \af0 \ltrch\fcs0 &#13;_x000a_\cs17\v\fs20\cf9\lang1024\langfe1024\loch\af1\hich\af1\dbch\af31501\noproof\insrsid9916491\charrsid12940455 \hich\af1\dbch\af31501\loch\f1 &lt;/OptDel&gt;&lt;/DocAmend2&gt;}{\rtlch\fcs1 \af0 \ltrch\fcs0 \insrsid9916491\charrsid12940455 &#13;_x000a_\par }\pard \ltrpar\ql \li0\ri0\widctlpar\wrapdefault\aspalpha\aspnum\faauto\adjustright\rin0\lin0\itap0\pararsid2517430 {\rtlch\fcs1 \af0 \ltrch\fcs0 \cs17\v\fs20\cf9\lang1024\langfe1024\loch\af1\hich\af1\dbch\af31501\noproof\insrsid9916491\charrsid12940455 &#13;_x000a_\hich\af1\dbch\af31501\loch\f1 &lt;Article2&gt;&lt;OptDel&gt;}{\rtlch\fcs1 \af0 \ltrch\fcs0 \insrsid9916491\charrsid12940455 #}{\rtlch\fcs1 \af1 \ltrch\fcs0 \cs18\v\f1\fs20\cf15\insrsid9916491\charrsid12940455 MNU[OPTACTPARTYES][NOTAPP]@CHOICE@AMACTMNU}{\rtlch\fcs1 &#13;_x000a_\af0 \ltrch\fcs0 \insrsid9916491\charrsid12940455 #}{\rtlch\fcs1 \af0 \ltrch\fcs0 \cs17\v\fs20\cf9\lang1024\langfe1024\loch\af1\hich\af1\dbch\af31501\noproof\insrsid9916491\charrsid12940455 \hich\af1\dbch\af31501\loch\f1 &lt;/OptDel&gt;&lt;/Article2&gt;}{\rtlch\fcs1 &#13;_x000a_\af0 \ltrch\fcs0 \insrsid9916491\charrsid12940455 &#13;_x000a_\par \ltrrow}\trowd \ltrrow\ts11\trqc\trgaph340\trleft-340\trftsWidth3\trwWidth9752\trftsWidthB3\trpaddl340\trpaddr340\trpaddfl3\trpaddft3\trpaddfb3\trpaddfr3\tblrsid2517430\tblind0\tblindtype3 \clvertalt\clbrdrt\brdrtbl \clbrdrl\brdrtbl \clbrdrb\brdrtbl &#13;_x000a_\clbrdrr\brdrtbl \cltxlrtb\clftsWidth3\clwWidth9752\clshdrawnil \cellx9412\pard \ltrpar\ql \li0\ri0\keepn\widctlpar\intbl\wrapdefault\aspalpha\aspnum\faauto\adjustright\rin0\lin0\pararsid14315216 {\rtlch\fcs1 \af0 \ltrch\fcs0 &#13;_x000a_\insrsid9916491\charrsid12940455 \cell }\pard \ltrpar\ql \li0\ri0\widctlpar\intbl\wrapdefault\aspalpha\aspnum\faauto\adjustright\rin0\lin0 {\rtlch\fcs1 \af0 \ltrch\fcs0 \insrsid9916491\charrsid12940455 \trowd \ltrrow&#13;_x000a_\ts11\trqc\trgaph340\trleft-340\trftsWidth3\trwWidth9752\trftsWidthB3\trpaddl340\trpaddr340\trpaddfl3\trpaddft3\trpaddfb3\trpaddfr3\tblrsid2517430\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2517430\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4\qc \li0\ri0\sa240\keepn\nowidctlpar\intbl\wrapdefault\aspalpha\aspnum\faauto\adjustright\rin0\lin0\pararsid14315216 \rtlch\fcs1 \af0\afs20\alang1025 \ltrch\fcs0 &#13;_x000a_\i\fs24\lang2057\langfe2057\cgrid\langnp2057\langfenp2057 {\rtlch\fcs1 \af0 \ltrch\fcs0 \insrsid9916491\charrsid12940455 #}{\rtlch\fcs1 \af1 \ltrch\fcs0 \cs18\v\f1\fs20\cf15\insrsid9916491\charrsid12940455 MNU[OPTLEFTAMACT][LEFTPROP]@CHOICE@AMACTMNU}{&#13;_x000a_\rtlch\fcs1 \af0 \ltrch\fcs0 \insrsid9916491\charrsid12940455 #\cell Amendment\cell }\pard\plain \ltrpar\ql \li0\ri0\widctlpar\intbl\wrapdefault\aspalpha\aspnum\faauto\adjustright\rin0\lin0 \rtlch\fcs1 \af0\afs20\alang1025 \ltrch\fcs0 &#13;_x000a_\fs24\lang2057\langfe2057\cgrid\langnp2057\langfenp2057 {\rtlch\fcs1 \af0 \ltrch\fcs0 \insrsid9916491\charrsid12940455 \trowd \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9\ql \li0\ri0\sa120\nowidctlpar\intbl\wrapdefault\aspalpha\aspnum\faauto\adjustright\rin0\lin0\pararsid2517430 \rtlch\fcs1 \af0\afs20\alang1025 \ltrch\fcs0 \fs24\lang2057\langfe2057\cgrid\langnp2057\langfenp2057 {\rtlch\fcs1 \af0 \ltrch\fcs0 &#13;_x000a_\insrsid9916491\charrsid12940455 ##\cell ##}{\rtlch\fcs1 \af0\afs24 \ltrch\fcs0 \insrsid9916491\charrsid12940455 \cell }\pard\plain \ltrpar\ql \li0\ri0\widctlpar\intbl\wrapdefault\aspalpha\aspnum\faauto\adjustright\rin0\lin0 \rtlch\fcs1 &#13;_x000a_\af0\afs20\alang1025 \ltrch\fcs0 \fs24\lang2057\langfe2057\cgrid\langnp2057\langfenp2057 {\rtlch\fcs1 \af0 \ltrch\fcs0 \insrsid9916491\charrsid12940455 \trowd \lastrow \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2\qc \li0\ri0\sb240\sa240\nowidctlpar\wrapdefault\aspalpha\aspnum\faauto\adjustright\rin0\lin0\itap0\pararsid2517430 \rtlch\fcs1 \af0\afs20\alang1025 \ltrch\fcs0 \i\fs24\lang2057\langfe2057\cgrid\langnp2057\langfenp2057 {\rtlch\fcs1 \af0 \ltrch\fcs0 &#13;_x000a_\cs17\i0\v\fs20\cf9\lang1024\langfe1024\loch\af1\hich\af1\dbch\af31501\noproof\insrsid9916491\charrsid12940455 \hich\af1\dbch\af31501\loch\f1 &lt;OptDel&gt;}{\rtlch\fcs1 \af0 \ltrch\fcs0 \insrsid9916491\charrsid12940455 #}{\rtlch\fcs1 \af1 \ltrch\fcs0 &#13;_x000a_\cs18\v\f1\fs20\cf15\insrsid9916491\charrsid12940455 MNU[CROSSREFNO][CROSSREFYES]@CHOICE@}{\rtlch\fcs1 \af0 \ltrch\fcs0 \insrsid9916491\charrsid12940455 #}{\rtlch\fcs1 \af0 \ltrch\fcs0 &#13;_x000a_\cs17\i0\v\fs20\cf9\lang1024\langfe1024\loch\af1\hich\af1\dbch\af31501\noproof\insrsid9916491\charrsid12940455 \hich\af1\dbch\af31501\loch\f1 &lt;/OptDel&gt;}{\rtlch\fcs1 \af0 \ltrch\fcs0 \insrsid9916491\charrsid12940455 &#13;_x000a_\par }\pard\plain \ltrpar\s23\qc \li0\ri0\sb240\sa240\keepn\nowidctlpar\wrapdefault\aspalpha\aspnum\faauto\adjustright\rin0\lin0\itap0\pararsid2517430 \rtlch\fcs1 \af0\afs20\alang1025 \ltrch\fcs0 \i\fs24\lang2057\langfe2057\cgrid\langnp2057\langfenp2057 {&#13;_x000a_\rtlch\fcs1 \af0 \ltrch\fcs0 \cs17\i0\v\fs20\cf9\lang1024\langfe1024\loch\af1\hich\af1\dbch\af31501\noproof\insrsid9916491\charrsid12940455 \hich\af1\dbch\af31501\loch\f1 &lt;TitreJust&gt;}{\rtlch\fcs1 \af0 \ltrch\fcs0 \insrsid9916491\charrsid12940455 &#13;_x000a_Justification}{\rtlch\fcs1 \af0 \ltrch\fcs0 \cs17\i0\v\fs20\cf9\lang1024\langfe1024\loch\af1\hich\af1\dbch\af31501\noproof\insrsid9916491\charrsid12940455 \hich\af1\dbch\af31501\loch\f1 &lt;/TitreJust&gt;}{\rtlch\fcs1 \af0 \ltrch\fcs0 &#13;_x000a_\insrsid9916491\charrsid12940455 &#13;_x000a_\par }\pard\plain \ltrpar\s21\ql \li0\ri0\sa240\nowidctlpar\wrapdefault\aspalpha\aspnum\faauto\adjustright\rin0\lin0\itap0\pararsid2517430 \rtlch\fcs1 \af0\afs20\alang1025 \ltrch\fcs0 \i\fs24\lang2057\langfe2057\cgrid\langnp2057\langfenp2057 {\rtlch\fcs1 \af0 &#13;_x000a_\ltrch\fcs0 \cs17\i0\v\fs20\cf9\lang1024\langfe1024\loch\af1\hich\af1\dbch\af31501\noproof\insrsid9916491\charrsid12940455 \hich\af1\dbch\af31501\loch\f1 &lt;OptDelPrev&gt;}{\rtlch\fcs1 \af0 \ltrch\fcs0 \insrsid9916491\charrsid12940455 #}{\rtlch\fcs1 \af1 &#13;_x000a_\ltrch\fcs0 \cs18\v\f1\fs20\cf15\insrsid9916491\charrsid12940455 MNU[TEXTJUSTYES][TEXTJUSTNO]@CHOICE@}{\rtlch\fcs1 \af0 \ltrch\fcs0 \insrsid9916491\charrsid12940455 #}{\rtlch\fcs1 \af0 \ltrch\fcs0 &#13;_x000a_\cs17\i0\v\fs20\cf9\lang1024\langfe1024\loch\af1\hich\af1\dbch\af31501\noproof\insrsid9916491\charrsid12940455 \hich\af1\dbch\af31501\loch\f1 &lt;/OptDelPrev&gt;}{\rtlch\fcs1 \af0 \ltrch\fcs0 \insrsid9916491\charrsid12940455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9916491\charrsid12940455 \hich\af1\dbch\af31501\loch\f1 &lt;/Amend&gt;}{\rtlch\fcs1 \af0 \ltrch\fcs0 \insrsid9916491\charrsid16324206 {\*\bkmkend restart}&#13;_x000a_\par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92&#13;_x000a_718b274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1347\fbidi \froman\fcharset238\fprq2 Times New Roman CE;}{\f1348\fbidi \froman\fcharset204\fprq2 Times New Roman Cyr;}&#13;_x000a_{\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alt Leelawadee U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728518 HideTWBExt;}{&#13;_x000a_\s18\ql \li0\ri0\sa120\nowidctlpar\wrapdefault\aspalpha\aspnum\faauto\adjustright\rin0\lin0\itap0 \rtlch\fcs1 \af0\afs20\alang1025 \ltrch\fcs0 \fs24\lang2057\langfe2057\cgrid\langnp2057\langfenp2057 \sbasedon0 \snext18 \spriority0 \styrsid5728518 &#13;_x000a_Normal6a;}{\s19\ql \li0\ri0\nowidctlpar\wrapdefault\aspalpha\aspnum\faauto\adjustright\rin0\lin0\itap0 \rtlch\fcs1 \af0\afs20\alang1025 \ltrch\fcs0 \b\fs24\lang2057\langfe2057\cgrid\langnp2057\langfenp2057 \sbasedon0 \snext19 \spriority0 \styrsid5728518 &#13;_x000a_NormalBold;}{\s20\ql \li0\ri0\sa240\nowidctlpar\wrapdefault\aspalpha\aspnum\faauto\adjustright\rin0\lin0\itap0 \rtlch\fcs1 \af0\afs20\alang1025 \ltrch\fcs0 \i\fs24\lang2057\langfe2057\cgrid\langnp2057\langfenp2057 &#13;_x000a_\sbasedon0 \snext20 \spriority0 \styrsid5728518 AmJustText;}{\s21\qc \li0\ri0\sb240\sa240\nowidctlpar\wrapdefault\aspalpha\aspnum\faauto\adjustright\rin0\lin0\itap0 \rtlch\fcs1 \af0\afs20\alang1025 \ltrch\fcs0 &#13;_x000a_\i\fs24\lang2057\langfe2057\cgrid\langnp2057\langfenp2057 \sbasedon0 \snext21 \spriority0 \styrsid5728518 AmCrossRef;}{\s22\qc \li0\ri0\sb240\sa240\keepn\nowidctlpar\wrapdefault\aspalpha\aspnum\faauto\adjustright\rin0\lin0\itap0 \rtlch\fcs1 &#13;_x000a_\af0\afs20\alang1025 \ltrch\fcs0 \i\fs24\lang2057\langfe2057\cgrid\langnp2057\langfenp2057 \sbasedon0 \snext20 \spriority0 \styrsid5728518 AmJustTitle;}{\s23\qc \li0\ri0\sa240\nowidctlpar\wrapdefault\aspalpha\aspnum\faauto\adjustright\rin0\lin0\itap0 &#13;_x000a_\rtlch\fcs1 \af0\afs20\alang1025 \ltrch\fcs0 \i\fs24\lang2057\langfe2057\cgrid\langnp2057\langfenp2057 \sbasedon0 \snext23 \spriority0 \styrsid5728518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5728518 AmNumberTabs;}{\s25\ql \li0\ri0\sb240\nowidctlpar\wrapdefault\aspalpha\aspnum\faauto\adjustright\rin0\lin0\itap0 \rtlch\fcs1 &#13;_x000a_\af0\afs20\alang1025 \ltrch\fcs0 \b\fs24\lang2057\langfe2057\cgrid\langnp2057\langfenp2057 \sbasedon0 \snext25 \spriority0 \styrsid5728518 NormalBold12b;}}{\*\rsidtbl \rsid24658\rsid223860\rsid735077\rsid1262437\rsid1718133\rsid2892074\rsid3565327&#13;_x000a_\rsid4666813\rsid5728518\rsid6641733\rsid7823322\rsid9636012\rsid10377208\rsid11215221\rsid11549030\rsid12154954\rsid14382809\rsid14424199\rsid15204470\rsid15285974\rsid15950462\rsid16076975\rsid16324206\rsid16662270}{\mmathPr\mmathFont34\mbrkBin0&#13;_x000a_\mbrkBinSub0\msmallFrac0\mdispDef1\mlMargin0\mrMargin0\mdefJc1\mwrapIndent1440\mintLim0\mnaryLim1}{\info{\author CWIRKO Andrzej}{\operator CWIRKO Andrzej}{\creatim\yr2026\mo9\dy15\hr17\min33}{\revtim\yr2026\mo9\dy15\hr17\min33}{\version1}{\edmins0}&#13;_x000a_{\nofpages1}{\nofwords54}{\nofchars313}{\nofcharsws366}{\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5728518\newtblstyruls\nogrowautofit\usenormstyforlist\noindnmbrts\felnbrelev\nocxsptable\indrlsweleven\noafcnsttbl\afelev\utinl\hwelev\spltpgpar\notcvasp\notbrkcnstfrctbl\notvatxbx\krnprsnet\cachedcolbal &#13;_x000a_\nouicompat \fet0{\*\wgrffmtfilter 013f}\nofeaturethrottle1\ilfomacatclnup0{\*\template C:\\Users\\acwirko\\AppData\\Local\\Temp\\Blank1.dotx}{\*\ftnsep \ltrpar \pard\plain \ltrpar&#13;_x000a_\ql \li0\ri0\widctlpar\wrapdefault\aspalpha\aspnum\faauto\adjustright\rin0\lin0\itap0 \rtlch\fcs1 \af0\afs20\alang1025 \ltrch\fcs0 \fs24\lang2057\langfe2057\cgrid\langnp2057\langfenp2057 {\rtlch\fcs1 \af0 \ltrch\fcs0 \insrsid16076975 \chftnsep &#13;_x000a_\par }}{\*\ftnsepc \ltrpar \pard\plain \ltrpar\ql \li0\ri0\widctlpar\wrapdefault\aspalpha\aspnum\faauto\adjustright\rin0\lin0\itap0 \rtlch\fcs1 \af0\afs20\alang1025 \ltrch\fcs0 \fs24\lang2057\langfe2057\cgrid\langnp2057\langfenp2057 {\rtlch\fcs1 \af0 &#13;_x000a_\ltrch\fcs0 \insrsid16076975 \chftnsepc &#13;_x000a_\par }}{\*\aftnsep \ltrpar \pard\plain \ltrpar\ql \li0\ri0\widctlpar\wrapdefault\aspalpha\aspnum\faauto\adjustright\rin0\lin0\itap0 \rtlch\fcs1 \af0\afs20\alang1025 \ltrch\fcs0 \fs24\lang2057\langfe2057\cgrid\langnp2057\langfenp2057 {\rtlch\fcs1 \af0 &#13;_x000a_\ltrch\fcs0 \insrsid16076975 \chftnsep &#13;_x000a_\par }}{\*\aftnsepc \ltrpar \pard\plain \ltrpar\ql \li0\ri0\widctlpar\wrapdefault\aspalpha\aspnum\faauto\adjustright\rin0\lin0\itap0 \rtlch\fcs1 \af0\afs20\alang1025 \ltrch\fcs0 \fs24\lang2057\langfe2057\cgrid\langnp2057\langfenp2057 {\rtlch\fcs1 \af0 &#13;_x000a_\ltrch\fcs0 \insrsid16076975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1615661 \rtlch\fcs1 &#13;_x000a_\af0\afs20\alang1025 \ltrch\fcs0 \b\fs24\lang2057\langfe2057\cgrid\langnp2057\langfenp2057 {\rtlch\fcs1 \af0 \ltrch\fcs0 \cs17\b0\v\fs20\cf9\lang1024\langfe1024\loch\af1\hich\af1\dbch\af31501\noproof\langnp1030\insrsid5728518\charrsid5141309 &#13;_x000a_{\*\bkmkstart restart}\hich\af1\dbch\af31501\loch\f1 &lt;Amend&gt;}{\rtlch\fcs1 \af0 \ltrch\fcs0 \lang1030\langfe2057\langnp1030\insrsid5728518\charrsid5141309 [ZAMENDMENT]\tab \tab }{\rtlch\fcs1 \af0 \ltrch\fcs0 &#13;_x000a_\cs17\b0\v\fs20\cf9\lang1024\langfe1024\loch\af1\hich\af1\dbch\af31501\noproof\langnp1030\insrsid5728518\charrsid5141309 \hich\af1\dbch\af31501\loch\f1 &lt;NumAm&gt;}{\rtlch\fcs1 \af0 \ltrch\fcs0 \lang1030\langfe2057\langnp1030\insrsid5728518\charrsid5141309 &#13;_x000a_[ZNRAM]}{\rtlch\fcs1 \af0 \ltrch\fcs0 \cs17\b0\v\fs20\cf9\lang1024\langfe1024\loch\af1\hich\af1\dbch\af31501\noproof\langnp1030\insrsid5728518\charrsid5141309 \hich\af1\dbch\af31501\loch\f1 &lt;/NumAm&gt;}{\rtlch\fcs1 \af0 \ltrch\fcs0 &#13;_x000a_\lang1030\langfe2057\langnp1030\insrsid5728518\charrsid5141309 &#13;_x000a_\par }\pard\plain \ltrpar\s25\ql \li0\ri0\sb240\keepn\nowidctlpar\wrapdefault\aspalpha\aspnum\faauto\adjustright\rin0\lin0\itap0\pararsid11615661 \rtlch\fcs1 \af0\afs20\alang1025 \ltrch\fcs0 \b\fs24\lang2057\langfe2057\cgrid\langnp2057\langfenp2057 {&#13;_x000a_\rtlch\fcs1 \af0 \ltrch\fcs0 \cs17\b0\v\fs20\cf9\lang1024\langfe1024\loch\af1\hich\af1\dbch\af31501\noproof\langnp1030\insrsid5728518\charrsid5141309 \hich\af1\dbch\af31501\loch\f1 &lt;DocAmend&gt;}{\rtlch\fcs1 \af0 \ltrch\fcs0 &#13;_x000a_\lang1030\langfe2057\langnp1030\insrsid5728518\charrsid5141309 [ZPROPOSAL][ZAMACT]}{\rtlch\fcs1 \af0 \ltrch\fcs0 \cs17\b0\v\fs20\cf9\lang1024\langfe1024\loch\af1\hich\af1\dbch\af31501\noproof\langnp1030\insrsid5728518\charrsid5141309 &#13;_x000a_\hich\af1\dbch\af31501\loch\f1 &lt;/DocAmend&gt;}{\rtlch\fcs1 \af0 \ltrch\fcs0 \lang1030\langfe2057\langnp1030\insrsid5728518\charrsid5141309 &#13;_x000a_\par }\pard\plain \ltrpar\s19\ql \li0\ri0\keepn\nowidctlpar\wrapdefault\aspalpha\aspnum\faauto\adjustright\rin0\lin0\itap0\pararsid11615661 \rtlch\fcs1 \af0\afs20\alang1025 \ltrch\fcs0 \b\fs24\lang2057\langfe2057\cgrid\langnp2057\langfenp2057 {\rtlch\fcs1 &#13;_x000a_\af0 \ltrch\fcs0 \cs17\b0\v\fs20\cf9\lang1024\langfe1024\loch\af1\hich\af1\dbch\af31501\noproof\langnp1030\insrsid5728518\charrsid5141309 \hich\af1\dbch\af31501\loch\f1 &lt;Article&gt;}{\rtlch\fcs1 \af0 \ltrch\fcs0 &#13;_x000a_\lang1030\langfe2057\langnp1030\insrsid5728518\charrsid5141309 [ZAMPART]}{\rtlch\fcs1 \af0 \ltrch\fcs0 \cs17\b0\v\fs20\cf9\lang1024\langfe1024\loch\af1\hich\af1\dbch\af31501\noproof\langnp1030\insrsid5728518\charrsid5141309 \hich\af1\dbch\af31501\loch\f1 &#13;_x000a_&lt;/Article&gt;}{\rtlch\fcs1 \af0 \ltrch\fcs0 \lang1030\langfe2057\langnp1030\insrsid5728518\charrsid5141309 &#13;_x000a_\par }\pard\plain \ltrpar\ql \li0\ri0\keepn\widctlpar\wrapdefault\aspalpha\aspnum\faauto\adjustright\rin0\lin0\itap0\pararsid11615661 \rtlch\fcs1 \af0\afs20\alang1025 \ltrch\fcs0 \fs24\lang2057\langfe2057\cgrid\langnp2057\langfenp2057 {\rtlch\fcs1 \af0 &#13;_x000a_\ltrch\fcs0 \cs17\v\fs20\cf9\lang1024\langfe1024\loch\af1\hich\af1\dbch\af31501\noproof\langnp1043\insrsid5728518\charrsid5141309 \hich\af1\dbch\af31501\loch\f1 &lt;DocAmend2&gt;&lt;OptDel&gt;}{\rtlch\fcs1 \af0 \ltrch\fcs0 &#13;_x000a_\lang1043\langfe2057\langnp1043\insrsid5728518\charrsid5141309 [ZNRACT]}{\rtlch\fcs1 \af0 \ltrch\fcs0 \cs17\v\fs20\cf9\lang1024\langfe1024\loch\af1\hich\af1\dbch\af31501\noproof\langnp1043\insrsid5728518\charrsid5141309 \hich\af1\dbch\af31501\loch\f1 &#13;_x000a_&lt;/OptDel&gt;&lt;/DocAmend2&gt;}{\rtlch\fcs1 \af0 \ltrch\fcs0 \lang1043\langfe2057\langnp1043\insrsid5728518\charrsid5141309 &#13;_x000a_\par }\pard \ltrpar\ql \li0\ri0\widctlpar\wrapdefault\aspalpha\aspnum\faauto\adjustright\rin0\lin0\itap0\pararsid11615661 {\rtlch\fcs1 \af0 \ltrch\fcs0 &#13;_x000a_\cs17\v\fs20\cf9\lang1024\langfe1024\loch\af1\hich\af1\dbch\af31501\noproof\langnp1036\insrsid5728518\charrsid5141309 \hich\af1\dbch\af31501\loch\f1 &lt;Article2&gt;&lt;OptDel&gt;}{\rtlch\fcs1 \af0 \ltrch\fcs0 &#13;_x000a_\lang1036\langfe2057\langnp1036\insrsid5728518\charrsid5141309 [ZACTPART]}{\rtlch\fcs1 \af0 \ltrch\fcs0 \cs17\v\fs20\cf9\lang1024\langfe1024\loch\af1\hich\af1\dbch\af31501\noproof\langnp1036\insrsid5728518\charrsid5141309 \hich\af1\dbch\af31501\loch\f1 &#13;_x000a_&lt;/OptDel&gt;&lt;/Article2&gt;}{\rtlch\fcs1 \af0 \ltrch\fcs0 \lang1036\langfe2057\langnp1036\insrsid5728518\charrsid5141309 &#13;_x000a_\par \ltrrow}\trowd \ltrrow\ts11\trqc\trgaph340\trleft-340\trftsWidth3\trwWidth9752\trftsWidthB3\trpaddl340\trpaddr340\trpaddfl3\trpaddft3\trpaddfb3\trpaddfr3\tblrsid2517430\tblind0\tblindtype3 \clvertalt\clbrdrt\brdrtbl \clbrdrl\brdrtbl \clbrdrb\brdrtbl &#13;_x000a_\clbrdrr\brdrtbl \cltxlrtb\clftsWidth3\clwWidth9752\clshdrawnil \cellx9412\pard \ltrpar\ql \li0\ri0\keepn\widctlpar\intbl\wrapdefault\aspalpha\aspnum\faauto\adjustright\rin0\lin0\pararsid14315216 {\rtlch\fcs1 \af0 \ltrch\fcs0 &#13;_x000a_\lang1036\langfe2057\langnp1036\insrsid5728518\charrsid5141309 \cell }\pard \ltrpar\ql \li0\ri0\widctlpar\intbl\wrapdefault\aspalpha\aspnum\faauto\adjustright\rin0\lin0 {\rtlch\fcs1 \af0 \ltrch\fcs0 \insrsid5728518\charrsid6040559 \trowd \ltrrow&#13;_x000a_\ts11\trqc\trgaph340\trleft-340\trftsWidth3\trwWidth9752\trftsWidthB3\trpaddl340\trpaddr340\trpaddfl3\trpaddft3\trpaddfb3\trpaddfr3\tblrsid2517430\tblind0\tblindtype3 \clvertalt\clbrdrt\brdrtbl \clbrdrl\brdrtbl \clbrdrb\brdrtbl \clbrdrr\brdrtbl &#13;_x000a_\cltxlrtb\clftsWidth3\clwWidth9752\clshdrawnil \cellx9412\row \ltrrow}\trowd \ltrrow\ts11\trqc\trgaph340\trleft-340\trftsWidth3\trwWidth9752\trftsWidthB3\trpaddl340\trpaddr340\trpaddfl3\trpaddft3\trpaddfb3\trpaddfr3\tblrsid2517430\tblind0\tblindtype3 &#13;_x000a_\clvertalt\clbrdrt\brdrtbl \clbrdrl\brdrtbl \clbrdrb\brdrtbl \clbrdrr\brdrtbl \cltxlrtb\clftsWidth3\clwWidth4876\clshdrawnil \cellx4536\clvertalt\clbrdrt\brdrtbl \clbrdrl\brdrtbl \clbrdrb\brdrtbl \clbrdrr\brdrtbl &#13;_x000a_\cltxlrtb\clftsWidth3\clwWidth4876\clshdrawnil \cellx9412\pard\plain \ltrpar\s23\qc \li0\ri0\sa240\keepn\nowidctlpar\intbl\wrapdefault\aspalpha\aspnum\faauto\adjustright\rin0\lin0\pararsid14315216 \rtlch\fcs1 \af0\afs20\alang1025 \ltrch\fcs0 &#13;_x000a_\i\fs24\lang2057\langfe2057\cgrid\langnp2057\langfenp2057 {\rtlch\fcs1 \af0 \ltrch\fcs0 \insrsid5728518\charrsid4593153 [ZLEFT]\cell [ZRIGHT]\cell }\pard\plain \ltrpar\ql \li0\ri0\widctlpar\intbl\wrapdefault\aspalpha\aspnum\faauto\adjustright\rin0\lin0 &#13;_x000a_\rtlch\fcs1 \af0\afs20\alang1025 \ltrch\fcs0 \fs24\lang2057\langfe2057\cgrid\langnp2057\langfenp2057 {\rtlch\fcs1 \af0 \ltrch\fcs0 \insrsid5728518\charrsid4593153 \trowd \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8\ql \li0\ri0\sa120\nowidctlpar\intbl\wrapdefault\aspalpha\aspnum\faauto\adjustright\rin0\lin0\pararsid2517430 \rtlch\fcs1 \af0\afs20\alang1025 \ltrch\fcs0 \fs24\lang2057\langfe2057\cgrid\langnp2057\langfenp2057 {\rtlch\fcs1 \af0 \ltrch\fcs0 &#13;_x000a_\insrsid5728518\charrsid4593153 [ZTEXTL]\cell [ZTEXTR]}{\rtlch\fcs1 \af0\afs24 \ltrch\fcs0 \insrsid5728518\charrsid4593153 \cell }\pard\plain \ltrpar\ql \li0\ri0\widctlpar\intbl\wrapdefault\aspalpha\aspnum\faauto\adjustright\rin0\lin0 \rtlch\fcs1 &#13;_x000a_\af0\afs20\alang1025 \ltrch\fcs0 \fs24\lang2057\langfe2057\cgrid\langnp2057\langfenp2057 {\rtlch\fcs1 \af0 \ltrch\fcs0 \insrsid5728518\charrsid4593153 \trowd \lastrow \ltrrow&#13;_x000a_\ts11\trqc\trgaph340\trleft-340\trftsWidth3\trwWidth9752\trftsWidthB3\trpaddl340\trpaddr340\trpaddfl3\trpaddft3\trpaddfb3\trpaddfr3\tblrsid2517430\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c \li0\ri0\sb240\sa240\nowidctlpar\wrapdefault\aspalpha\aspnum\faauto\adjustright\rin0\lin0\itap0\pararsid11615661 \rtlch\fcs1 \af0\afs20\alang1025 \ltrch\fcs0 \i\fs24\lang2057\langfe2057\cgrid\langnp2057\langfenp2057 {\rtlch\fcs1 \af0 \ltrch\fcs0 &#13;_x000a_\cs17\i0\v\fs20\cf9\lang1024\langfe1024\loch\af1\hich\af1\dbch\af31501\noproof\insrsid5728518\charrsid4593153 \hich\af1\dbch\af31501\loch\f1 &lt;OptDel&gt;}{\rtlch\fcs1 \af0 \ltrch\fcs0 \insrsid5728518\charrsid4593153 [ZCROSSREF]}{\rtlch\fcs1 \af0 \ltrch\fcs0 &#13;_x000a_\cs17\i0\v\fs20\cf9\lang1024\langfe1024\loch\af1\hich\af1\dbch\af31501\noproof\insrsid5728518\charrsid4593153 \hich\af1\dbch\af31501\loch\f1 &lt;/OptDel&gt;}{\rtlch\fcs1 \af0 \ltrch\fcs0 \insrsid5728518\charrsid4593153 &#13;_x000a_\par }\pard\plain \ltrpar\s22\qc \li0\ri0\sb240\sa240\keepn\nowidctlpar\wrapdefault\aspalpha\aspnum\faauto\adjustright\rin0\lin0\itap0\pararsid11615661 \rtlch\fcs1 \af0\afs20\alang1025 \ltrch\fcs0 \i\fs24\lang2057\langfe2057\cgrid\langnp2057\langfenp2057 {&#13;_x000a_\rtlch\fcs1 \af0 \ltrch\fcs0 \cs17\i0\v\fs20\cf9\lang1024\langfe1024\loch\af1\hich\af1\dbch\af31501\noproof\insrsid5728518\charrsid4593153 \hich\af1\dbch\af31501\loch\f1 &lt;TitreJust&gt;}{\rtlch\fcs1 \af0 \ltrch\fcs0 \insrsid5728518\charrsid4593153 &#13;_x000a_[ZJUSTIFICATION]}{\rtlch\fcs1 \af0 \ltrch\fcs0 \cs17\i0\v\fs20\cf9\lang1024\langfe1024\loch\af1\hich\af1\dbch\af31501\noproof\insrsid5728518\charrsid4593153 \hich\af1\dbch\af31501\loch\f1 &lt;/TitreJust&gt;}{\rtlch\fcs1 \af0 \ltrch\fcs0 &#13;_x000a_\insrsid5728518\charrsid4593153 &#13;_x000a_\par }\pard\plain \ltrpar\s20\ql \li0\ri0\sa240\nowidctlpar\wrapdefault\aspalpha\aspnum\faauto\adjustright\rin0\lin0\itap0\pararsid11615661 \rtlch\fcs1 \af0\afs20\alang1025 \ltrch\fcs0 \i\fs24\lang2057\langfe2057\cgrid\langnp2057\langfenp2057 {\rtlch\fcs1 &#13;_x000a_\af0 \ltrch\fcs0 \cs17\i0\v\fs20\cf9\lang1024\langfe1024\loch\af1\hich\af1\dbch\af31501\noproof\insrsid5728518\charrsid4593153 \hich\af1\dbch\af31501\loch\f1 &lt;OptDelPrev&gt;}{\rtlch\fcs1 \af0 \ltrch\fcs0 \insrsid5728518\charrsid4593153 [ZTEXTJUST]}{&#13;_x000a_\rtlch\fcs1 \af0 \ltrch\fcs0 \cs17\i0\v\fs20\cf9\lang1024\langfe1024\loch\af1\hich\af1\dbch\af31501\noproof\insrsid5728518\charrsid4593153 \hich\af1\dbch\af31501\loch\f1 &lt;/OptDelPrev&gt;}{\rtlch\fcs1 \af0 \ltrch\fcs0 \insrsid5728518\charrsid4593153 &#13;_x000a_\par }\pard\plain \ltrpar\ql \li0\ri0\widctlpar\wrapdefault\aspalpha\aspnum\faauto\adjustright\rin0\lin0\itap0\pararsid11615661 \rtlch\fcs1 \af0\afs20\alang1025 \ltrch\fcs0 \fs24\lang2057\langfe2057\cgrid\langnp2057\langfenp2057 {\rtlch\fcs1 \af0 \ltrch\fcs0 &#13;_x000a_\cs17\v\fs20\cf9\lang1024\langfe1024\loch\af1\hich\af1\dbch\af31501\noproof\insrsid5728518\charrsid4593153 \hich\af1\dbch\af31501\loch\f1 &lt;/Amend&gt;}{\rtlch\fcs1 \af0 \ltrch\fcs0 \insrsid5728518\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cf&#13;_x000a_398d2745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R_COD_1amCom"/>
    <w:docVar w:name="strSubDir" w:val="1350"/>
    <w:docVar w:name="TVTACTPART" w:val="XXX"/>
    <w:docVar w:name="TVTAMACTPART" w:val="Recital X"/>
    <w:docVar w:name="TXTLANGUE" w:val="FR"/>
    <w:docVar w:name="TXTLANGUEMIN" w:val="fr"/>
    <w:docVar w:name="TXTNRC" w:val="0338/2025"/>
    <w:docVar w:name="TXTNRCOD" w:val="2025/0393"/>
    <w:docVar w:name="TXTNRCOM" w:val="(2025)0985"/>
    <w:docVar w:name="TXTNRDIR" w:val="X"/>
    <w:docVar w:name="TXTNRFIRSTAM" w:val="1"/>
    <w:docVar w:name="TXTNRLASTAM" w:val="11"/>
    <w:docVar w:name="TXTNRPE" w:val="787.833"/>
    <w:docVar w:name="TXTPEorAP" w:val="PE"/>
    <w:docVar w:name="TXTROUTE" w:val="RR\1350663FR.docx"/>
    <w:docVar w:name="TXTTITLE" w:val="amending Directive 2007/2/EC as regards simplification of certain requirements for the establishment of the Infrastructure for Spatial Information in the Union"/>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8EF9B7DF-074F-46A1-BF58-8B108B747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DA06A7"/>
    <w:pPr>
      <w:tabs>
        <w:tab w:val="right" w:pos="454"/>
        <w:tab w:val="left" w:pos="737"/>
      </w:tabs>
      <w:ind w:left="737" w:hanging="737"/>
    </w:pPr>
    <w:rPr>
      <w:snapToGrid w:val="0"/>
      <w:sz w:val="18"/>
      <w:lang w:eastAsia="en-US"/>
    </w:rPr>
  </w:style>
  <w:style w:type="paragraph" w:customStyle="1" w:styleId="Lgendetitre">
    <w:name w:val="Légende titre"/>
    <w:basedOn w:val="Normal"/>
    <w:rsid w:val="00DA06A7"/>
    <w:pPr>
      <w:spacing w:before="240" w:after="240"/>
    </w:pPr>
    <w:rPr>
      <w:b/>
      <w:i/>
      <w:snapToGrid w:val="0"/>
      <w:lang w:eastAsia="en-US"/>
    </w:rPr>
  </w:style>
  <w:style w:type="paragraph" w:customStyle="1" w:styleId="Lgendestandard">
    <w:name w:val="Légende standard"/>
    <w:basedOn w:val="Normal"/>
    <w:rsid w:val="00DA06A7"/>
    <w:rPr>
      <w:sz w:val="18"/>
    </w:rPr>
  </w:style>
  <w:style w:type="paragraph" w:styleId="FootnoteText">
    <w:name w:val="footnote text"/>
    <w:basedOn w:val="Normal"/>
    <w:link w:val="FootnoteTextChar"/>
    <w:rsid w:val="00DA06A7"/>
    <w:rPr>
      <w:sz w:val="20"/>
    </w:rPr>
  </w:style>
  <w:style w:type="character" w:customStyle="1" w:styleId="FootnoteTextChar">
    <w:name w:val="Footnote Text Char"/>
    <w:basedOn w:val="DefaultParagraphFont"/>
    <w:link w:val="FootnoteText"/>
    <w:rsid w:val="00DA06A7"/>
  </w:style>
  <w:style w:type="character" w:styleId="FootnoteReference">
    <w:name w:val="footnote reference"/>
    <w:basedOn w:val="DefaultParagraphFont"/>
    <w:rsid w:val="00DA06A7"/>
    <w:rPr>
      <w:vertAlign w:val="superscript"/>
    </w:rPr>
  </w:style>
  <w:style w:type="paragraph" w:customStyle="1" w:styleId="Normal24a">
    <w:name w:val="Normal24a"/>
    <w:basedOn w:val="Normal"/>
    <w:rsid w:val="007F6E15"/>
    <w:pPr>
      <w:spacing w:after="480"/>
    </w:pPr>
  </w:style>
  <w:style w:type="paragraph" w:customStyle="1" w:styleId="NormalBoldCenter">
    <w:name w:val="NormalBoldCenter"/>
    <w:basedOn w:val="Normal"/>
    <w:rsid w:val="007F6E15"/>
    <w:pPr>
      <w:jc w:val="center"/>
    </w:pPr>
    <w:rPr>
      <w:b/>
    </w:rPr>
  </w:style>
  <w:style w:type="paragraph" w:customStyle="1" w:styleId="Footprint12b">
    <w:name w:val="Footprint12b"/>
    <w:basedOn w:val="Normal"/>
    <w:rsid w:val="007F6E15"/>
    <w:pPr>
      <w:spacing w:before="240"/>
    </w:pPr>
    <w:rPr>
      <w:szCs w:val="24"/>
    </w:rPr>
  </w:style>
  <w:style w:type="paragraph" w:customStyle="1" w:styleId="NormalSingle">
    <w:name w:val="NormalSingle"/>
    <w:basedOn w:val="Normal"/>
    <w:qFormat/>
    <w:rsid w:val="007F6E15"/>
    <w:rPr>
      <w:szCs w:val="24"/>
    </w:rPr>
  </w:style>
  <w:style w:type="character" w:styleId="Hyperlink">
    <w:name w:val="Hyperlink"/>
    <w:basedOn w:val="DefaultParagraphFont"/>
    <w:rsid w:val="007F6E15"/>
    <w:rPr>
      <w:color w:val="0563C1" w:themeColor="hyperlink"/>
      <w:u w:val="single"/>
    </w:rPr>
  </w:style>
  <w:style w:type="character" w:customStyle="1" w:styleId="UnresolvedMention">
    <w:name w:val="Unresolved Mention"/>
    <w:basedOn w:val="DefaultParagraphFont"/>
    <w:uiPriority w:val="99"/>
    <w:semiHidden/>
    <w:unhideWhenUsed/>
    <w:rsid w:val="007F6E15"/>
    <w:rPr>
      <w:color w:val="605E5C"/>
      <w:shd w:val="clear" w:color="auto" w:fill="E1DFDD"/>
    </w:rPr>
  </w:style>
  <w:style w:type="paragraph" w:customStyle="1" w:styleId="Normal6">
    <w:name w:val="Normal6"/>
    <w:basedOn w:val="Normal"/>
    <w:link w:val="Normal6Char"/>
    <w:rsid w:val="00A25E3F"/>
    <w:pPr>
      <w:spacing w:after="120"/>
    </w:pPr>
  </w:style>
  <w:style w:type="character" w:customStyle="1" w:styleId="NormalBoldChar">
    <w:name w:val="NormalBold Char"/>
    <w:basedOn w:val="DefaultParagraphFont"/>
    <w:link w:val="NormalBold"/>
    <w:rsid w:val="00A25E3F"/>
    <w:rPr>
      <w:b/>
      <w:sz w:val="24"/>
    </w:rPr>
  </w:style>
  <w:style w:type="character" w:customStyle="1" w:styleId="Normal6Char">
    <w:name w:val="Normal6 Char"/>
    <w:basedOn w:val="DefaultParagraphFont"/>
    <w:link w:val="Normal6"/>
    <w:rsid w:val="00A25E3F"/>
    <w:rPr>
      <w:sz w:val="24"/>
      <w:lang w:val="fr-FR"/>
    </w:rPr>
  </w:style>
  <w:style w:type="paragraph" w:customStyle="1" w:styleId="ColumnHeading">
    <w:name w:val="ColumnHeading"/>
    <w:basedOn w:val="Normal"/>
    <w:rsid w:val="00A25E3F"/>
    <w:pPr>
      <w:spacing w:after="240"/>
      <w:jc w:val="center"/>
    </w:pPr>
    <w:rPr>
      <w:i/>
    </w:rPr>
  </w:style>
  <w:style w:type="paragraph" w:customStyle="1" w:styleId="AMNumberTabs0">
    <w:name w:val="AMNumberTabs"/>
    <w:basedOn w:val="Normal"/>
    <w:rsid w:val="00A25E3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25E3F"/>
    <w:pPr>
      <w:jc w:val="right"/>
    </w:pPr>
  </w:style>
  <w:style w:type="paragraph" w:styleId="Footer">
    <w:name w:val="footer"/>
    <w:basedOn w:val="Normal"/>
    <w:link w:val="FooterChar"/>
    <w:semiHidden/>
    <w:rsid w:val="002B0AA8"/>
    <w:pPr>
      <w:tabs>
        <w:tab w:val="center" w:pos="4513"/>
        <w:tab w:val="right" w:pos="9026"/>
      </w:tabs>
    </w:pPr>
  </w:style>
  <w:style w:type="character" w:customStyle="1" w:styleId="FooterChar">
    <w:name w:val="Footer Char"/>
    <w:basedOn w:val="DefaultParagraphFont"/>
    <w:link w:val="Footer"/>
    <w:semiHidden/>
    <w:rsid w:val="002B0AA8"/>
    <w:rPr>
      <w:sz w:val="24"/>
    </w:rPr>
  </w:style>
  <w:style w:type="paragraph" w:styleId="Revision">
    <w:name w:val="Revision"/>
    <w:hidden/>
    <w:uiPriority w:val="99"/>
    <w:semiHidden/>
    <w:rsid w:val="00AA2021"/>
    <w:rPr>
      <w:sz w:val="24"/>
    </w:rPr>
  </w:style>
  <w:style w:type="character" w:styleId="CommentReference">
    <w:name w:val="annotation reference"/>
    <w:basedOn w:val="DefaultParagraphFont"/>
    <w:rsid w:val="00533DE8"/>
    <w:rPr>
      <w:sz w:val="16"/>
      <w:szCs w:val="16"/>
    </w:rPr>
  </w:style>
  <w:style w:type="paragraph" w:styleId="CommentText">
    <w:name w:val="annotation text"/>
    <w:basedOn w:val="Normal"/>
    <w:link w:val="CommentTextChar"/>
    <w:rsid w:val="00533DE8"/>
    <w:rPr>
      <w:sz w:val="20"/>
    </w:rPr>
  </w:style>
  <w:style w:type="character" w:customStyle="1" w:styleId="CommentTextChar">
    <w:name w:val="Comment Text Char"/>
    <w:basedOn w:val="DefaultParagraphFont"/>
    <w:link w:val="CommentText"/>
    <w:rsid w:val="00533DE8"/>
  </w:style>
  <w:style w:type="paragraph" w:styleId="CommentSubject">
    <w:name w:val="annotation subject"/>
    <w:basedOn w:val="CommentText"/>
    <w:next w:val="CommentText"/>
    <w:link w:val="CommentSubjectChar"/>
    <w:semiHidden/>
    <w:unhideWhenUsed/>
    <w:rsid w:val="00533DE8"/>
    <w:rPr>
      <w:b/>
      <w:bCs/>
    </w:rPr>
  </w:style>
  <w:style w:type="character" w:customStyle="1" w:styleId="CommentSubjectChar">
    <w:name w:val="Comment Subject Char"/>
    <w:basedOn w:val="CommentTextChar"/>
    <w:link w:val="CommentSubject"/>
    <w:semiHidden/>
    <w:rsid w:val="00533DE8"/>
    <w:rPr>
      <w:b/>
      <w:bCs/>
    </w:rPr>
  </w:style>
  <w:style w:type="paragraph" w:customStyle="1" w:styleId="Normal12a">
    <w:name w:val="Normal12a"/>
    <w:basedOn w:val="Normal"/>
    <w:rsid w:val="00492275"/>
    <w:pPr>
      <w:spacing w:after="240"/>
    </w:pPr>
  </w:style>
  <w:style w:type="paragraph" w:customStyle="1" w:styleId="RollCallVotes">
    <w:name w:val="RollCallVotes"/>
    <w:basedOn w:val="Normal"/>
    <w:rsid w:val="00492275"/>
    <w:pPr>
      <w:spacing w:before="120" w:after="120"/>
      <w:jc w:val="center"/>
    </w:pPr>
    <w:rPr>
      <w:b/>
      <w:bCs/>
      <w:snapToGrid w:val="0"/>
      <w:sz w:val="16"/>
      <w:lang w:eastAsia="en-US"/>
    </w:rPr>
  </w:style>
  <w:style w:type="paragraph" w:customStyle="1" w:styleId="RollCallTabs">
    <w:name w:val="RollCallTabs"/>
    <w:basedOn w:val="Normal"/>
    <w:qFormat/>
    <w:rsid w:val="00492275"/>
    <w:pPr>
      <w:tabs>
        <w:tab w:val="center" w:pos="284"/>
        <w:tab w:val="left" w:pos="426"/>
      </w:tabs>
    </w:pPr>
    <w:rPr>
      <w:snapToGrid w:val="0"/>
      <w:lang w:eastAsia="en-US"/>
    </w:rPr>
  </w:style>
  <w:style w:type="paragraph" w:customStyle="1" w:styleId="RollCallSymbols14pt">
    <w:name w:val="RollCallSymbols14pt"/>
    <w:basedOn w:val="Normal"/>
    <w:rsid w:val="00492275"/>
    <w:pPr>
      <w:spacing w:before="120" w:after="120"/>
      <w:jc w:val="center"/>
    </w:pPr>
    <w:rPr>
      <w:rFonts w:ascii="Arial" w:hAnsi="Arial"/>
      <w:b/>
      <w:bCs/>
      <w:snapToGrid w:val="0"/>
      <w:sz w:val="28"/>
      <w:lang w:eastAsia="en-US"/>
    </w:rPr>
  </w:style>
  <w:style w:type="paragraph" w:customStyle="1" w:styleId="RollCallTable">
    <w:name w:val="RollCallTable"/>
    <w:basedOn w:val="Normal"/>
    <w:rsid w:val="00492275"/>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yperlink" Target="https://www.europarl.europa.eu/data-protect/index.do" TargetMode="External" /><Relationship Id="rId14" Type="http://schemas.openxmlformats.org/officeDocument/2006/relationships/header" Target="header4.xml" /><Relationship Id="rId15" Type="http://schemas.openxmlformats.org/officeDocument/2006/relationships/header" Target="header5.xml" /><Relationship Id="rId16" Type="http://schemas.openxmlformats.org/officeDocument/2006/relationships/header" Target="header6.xml" /><Relationship Id="rId17" Type="http://schemas.openxmlformats.org/officeDocument/2006/relationships/footer" Target="footer4.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2026/3236/oj" TargetMode="External" /><Relationship Id="rId2"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5570</Words>
  <Characters>32757</Characters>
  <Application>Microsoft Office Word</Application>
  <DocSecurity>0</DocSecurity>
  <Lines>1213</Lines>
  <Paragraphs>440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37887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European Parliament</dc:creator>
  <cp:lastModifiedBy>European Parliament</cp:lastModifiedBy>
  <cp:revision>2</cp:revision>
  <cp:lastPrinted>2004-11-04T09:41:00Z</cp:lastPrinted>
  <dcterms:created xsi:type="dcterms:W3CDTF">2026-09-28T13:14:00Z</dcterms:created>
  <dcterms:modified xsi:type="dcterms:W3CDTF">2026-09-28T13:14:00Z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1350663</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RR</vt:lpwstr>
  </property>
  <property fmtid="{D5CDD505-2E9C-101B-9397-08002B2CF9AE}" pid="8" name="Bookout">
    <vt:lpwstr>OK - 2026/09/28 15:14</vt:lpwstr>
  </property>
  <property fmtid="{D5CDD505-2E9C-101B-9397-08002B2CF9AE}" pid="9" name="Created with">
    <vt:lpwstr>10.3.0 Build [20260401]</vt:lpwstr>
  </property>
  <property fmtid="{D5CDD505-2E9C-101B-9397-08002B2CF9AE}" pid="10" name="FooterPath">
    <vt:lpwstr>RR\1350663FR.docx</vt:lpwstr>
  </property>
  <property fmtid="{D5CDD505-2E9C-101B-9397-08002B2CF9AE}" pid="11" name="LastEdited with">
    <vt:lpwstr>10.3.1 Build [20260901]</vt:lpwstr>
  </property>
  <property fmtid="{D5CDD505-2E9C-101B-9397-08002B2CF9AE}" pid="12" name="OriLang">
    <vt:lpwstr>EN</vt:lpwstr>
  </property>
  <property fmtid="{D5CDD505-2E9C-101B-9397-08002B2CF9AE}" pid="13" name="PE number">
    <vt:lpwstr>787.833</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- 2026/05/05 10:53</vt:lpwstr>
  </property>
</Properties>
</file>