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F9A131A" w14:textId="77777777" w:rsidTr="00C85D0F">
        <w:tblPrEx>
          <w:tblW w:w="9072" w:type="dxa"/>
          <w:tblCellMar>
            <w:left w:w="0" w:type="dxa"/>
            <w:right w:w="0" w:type="dxa"/>
          </w:tblCellMar>
          <w:tblLook w:val="01E0"/>
        </w:tblPrEx>
        <w:trPr>
          <w:trHeight w:hRule="exact" w:val="1418"/>
        </w:trPr>
        <w:tc>
          <w:tcPr>
            <w:tcW w:w="6804" w:type="dxa"/>
            <w:vAlign w:val="center"/>
          </w:tcPr>
          <w:p w:rsidR="00CF16EE" w:rsidRPr="00C24ADE" w:rsidP="00C85D0F" w14:paraId="448B0182" w14:textId="77777777">
            <w:pPr>
              <w:pStyle w:val="EPName"/>
            </w:pPr>
            <w:r w:rsidRPr="00C24ADE">
              <w:t>European Parliament</w:t>
            </w:r>
          </w:p>
          <w:p w:rsidR="00CF16EE" w:rsidRPr="00C24ADE" w:rsidP="00C85D0F" w14:paraId="23C5B643" w14:textId="77777777">
            <w:pPr>
              <w:pStyle w:val="EPTerm"/>
            </w:pPr>
            <w:r w:rsidRPr="00C24ADE">
              <w:t>2024-2029</w:t>
            </w:r>
          </w:p>
        </w:tc>
        <w:tc>
          <w:tcPr>
            <w:tcW w:w="2268" w:type="dxa"/>
          </w:tcPr>
          <w:p w:rsidR="00CF16EE" w:rsidRPr="00C24ADE" w:rsidP="00C85D0F" w14:paraId="72EE009A" w14:textId="77777777">
            <w:pPr>
              <w:pStyle w:val="EPLogo"/>
            </w:pPr>
            <w:r w:rsidRPr="00C24ADE">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0603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15FF9" w:rsidRPr="00C24ADE" w:rsidP="00215FF9" w14:paraId="44DB895D" w14:textId="77777777">
      <w:pPr>
        <w:pStyle w:val="LineTop"/>
      </w:pPr>
    </w:p>
    <w:p w:rsidR="00215FF9" w:rsidRPr="00C24ADE" w:rsidP="00215FF9" w14:paraId="3531821D" w14:textId="77777777">
      <w:pPr>
        <w:pStyle w:val="EPBody"/>
      </w:pPr>
      <w:r w:rsidRPr="00C24ADE">
        <w:t>Plenary sitting</w:t>
      </w:r>
    </w:p>
    <w:p w:rsidR="00215FF9" w:rsidRPr="00C24ADE" w:rsidP="00215FF9" w14:paraId="47595765" w14:textId="77777777">
      <w:pPr>
        <w:pStyle w:val="LineBottom"/>
      </w:pPr>
    </w:p>
    <w:p w:rsidR="005922F7" w:rsidRPr="00C24ADE" w:rsidP="005F008D" w14:paraId="497A94C2" w14:textId="77777777">
      <w:pPr>
        <w:pStyle w:val="CoverReference"/>
      </w:pPr>
      <w:r w:rsidRPr="00C24ADE">
        <w:rPr>
          <w:rStyle w:val="HideTWBExt"/>
          <w:noProof w:val="0"/>
        </w:rPr>
        <w:t>&lt;NoDocSe&gt;</w:t>
      </w:r>
      <w:r w:rsidRPr="00C24ADE">
        <w:t>A10-0255/2026</w:t>
      </w:r>
      <w:r w:rsidRPr="00C24ADE">
        <w:rPr>
          <w:rStyle w:val="HideTWBExt"/>
          <w:noProof w:val="0"/>
        </w:rPr>
        <w:t>&lt;/NoDocSe&gt;</w:t>
      </w:r>
    </w:p>
    <w:p w:rsidR="005922F7" w:rsidRPr="00C24ADE" w:rsidP="005922F7" w14:paraId="7EA9B2DC" w14:textId="77777777">
      <w:pPr>
        <w:pStyle w:val="CoverDate"/>
      </w:pPr>
      <w:r w:rsidRPr="00C24ADE">
        <w:rPr>
          <w:rStyle w:val="HideTWBExt"/>
          <w:noProof w:val="0"/>
        </w:rPr>
        <w:t>&lt;Date&gt;</w:t>
      </w:r>
      <w:r w:rsidRPr="00C24ADE">
        <w:rPr>
          <w:rStyle w:val="HideTWBInt"/>
          <w:color w:val="auto"/>
        </w:rPr>
        <w:t>{30/09/2026}</w:t>
      </w:r>
      <w:r w:rsidRPr="00C24ADE">
        <w:t>30.9.2026</w:t>
      </w:r>
      <w:r w:rsidRPr="00C24ADE">
        <w:rPr>
          <w:rStyle w:val="HideTWBExt"/>
          <w:noProof w:val="0"/>
        </w:rPr>
        <w:t>&lt;/Date&gt;</w:t>
      </w:r>
    </w:p>
    <w:p w:rsidR="00142D49" w:rsidRPr="00C24ADE" w14:paraId="4F3FA0B3" w14:textId="77777777">
      <w:pPr>
        <w:pStyle w:val="CoverDocType24a"/>
      </w:pPr>
      <w:r w:rsidRPr="00C24ADE">
        <w:rPr>
          <w:rStyle w:val="HideTWBExt"/>
          <w:b w:val="0"/>
          <w:noProof w:val="0"/>
        </w:rPr>
        <w:t>&lt;TitreType&gt;</w:t>
      </w:r>
      <w:r w:rsidRPr="00C24ADE">
        <w:t>REPORT</w:t>
      </w:r>
      <w:r w:rsidRPr="00C24ADE">
        <w:rPr>
          <w:rStyle w:val="HideTWBExt"/>
          <w:b w:val="0"/>
          <w:noProof w:val="0"/>
        </w:rPr>
        <w:t>&lt;/TitreType&gt;</w:t>
      </w:r>
    </w:p>
    <w:p w:rsidR="00142D49" w:rsidRPr="00C24ADE" w14:paraId="5704D9C1" w14:textId="77777777">
      <w:pPr>
        <w:pStyle w:val="CoverNormal"/>
      </w:pPr>
      <w:r w:rsidRPr="00C24ADE">
        <w:rPr>
          <w:rStyle w:val="HideTWBExt"/>
          <w:noProof w:val="0"/>
        </w:rPr>
        <w:t>&lt;Titre&gt;</w:t>
      </w:r>
      <w:r w:rsidRPr="00C24ADE">
        <w:t>on the request for the waiver of the immunity of Matteo Ricci</w:t>
      </w:r>
      <w:r w:rsidRPr="00C24ADE">
        <w:rPr>
          <w:rStyle w:val="HideTWBExt"/>
          <w:noProof w:val="0"/>
        </w:rPr>
        <w:t>&lt;/Titre&gt;</w:t>
      </w:r>
    </w:p>
    <w:p w:rsidR="00142D49" w:rsidRPr="00C24ADE" w14:paraId="70229C13" w14:textId="77777777">
      <w:pPr>
        <w:pStyle w:val="CoverNormal24a"/>
      </w:pPr>
      <w:r w:rsidRPr="00C24ADE">
        <w:rPr>
          <w:rStyle w:val="HideTWBExt"/>
          <w:noProof w:val="0"/>
        </w:rPr>
        <w:t>&lt;DocRef&gt;</w:t>
      </w:r>
      <w:r w:rsidRPr="00C24ADE">
        <w:t>(2026/2077(IMM))</w:t>
      </w:r>
      <w:r w:rsidRPr="00C24ADE">
        <w:rPr>
          <w:rStyle w:val="HideTWBExt"/>
          <w:noProof w:val="0"/>
        </w:rPr>
        <w:t>&lt;/DocRef&gt;</w:t>
      </w:r>
    </w:p>
    <w:p w:rsidR="00142D49" w:rsidRPr="00C24ADE" w14:paraId="7ACA725F" w14:textId="77777777">
      <w:pPr>
        <w:pStyle w:val="CoverNormal24a"/>
      </w:pPr>
      <w:r w:rsidRPr="00C24ADE">
        <w:rPr>
          <w:rStyle w:val="HideTWBExt"/>
          <w:noProof w:val="0"/>
        </w:rPr>
        <w:t>&lt;Commission&gt;</w:t>
      </w:r>
      <w:r w:rsidRPr="00C24ADE">
        <w:rPr>
          <w:rStyle w:val="HideTWBInt"/>
          <w:color w:val="auto"/>
        </w:rPr>
        <w:t>{JURI}</w:t>
      </w:r>
      <w:r w:rsidRPr="00C24ADE">
        <w:t>Committee on Legal Affairs</w:t>
      </w:r>
      <w:r w:rsidRPr="00C24ADE">
        <w:rPr>
          <w:rStyle w:val="HideTWBExt"/>
          <w:noProof w:val="0"/>
        </w:rPr>
        <w:t>&lt;/Commission&gt;</w:t>
      </w:r>
    </w:p>
    <w:p w:rsidR="00142D49" w:rsidRPr="00C24ADE" w14:paraId="43928EE3" w14:textId="77777777">
      <w:pPr>
        <w:pStyle w:val="CoverNormal24a"/>
      </w:pPr>
      <w:r w:rsidRPr="00C24ADE">
        <w:t xml:space="preserve">Rapporteur: </w:t>
      </w:r>
      <w:r w:rsidRPr="00C24ADE">
        <w:rPr>
          <w:rStyle w:val="HideTWBExt"/>
          <w:noProof w:val="0"/>
        </w:rPr>
        <w:t>&lt;Depute&gt;</w:t>
      </w:r>
      <w:r w:rsidRPr="00C24ADE">
        <w:t>Pascale Piera</w:t>
      </w:r>
      <w:r w:rsidRPr="00C24ADE">
        <w:rPr>
          <w:rStyle w:val="HideTWBExt"/>
          <w:noProof w:val="0"/>
        </w:rPr>
        <w:t>&lt;/Depute&gt;</w:t>
      </w:r>
    </w:p>
    <w:p w:rsidR="0006105E" w:rsidRPr="00C24ADE" w:rsidP="0006105E" w14:paraId="6880755A" w14:textId="77777777">
      <w:pPr>
        <w:pStyle w:val="CoverNormal"/>
      </w:pPr>
    </w:p>
    <w:p w:rsidR="00142D49" w:rsidRPr="00C24ADE" w:rsidP="00DF74F0" w14:paraId="2322E433" w14:textId="77777777">
      <w:pPr>
        <w:widowControl/>
        <w:tabs>
          <w:tab w:val="center" w:pos="4677"/>
        </w:tabs>
      </w:pPr>
      <w:r w:rsidRPr="00C24ADE">
        <w:br w:type="page"/>
      </w:r>
      <w:r w:rsidRPr="00C24ADE">
        <w:t>PR_IMM_Waiver</w:t>
      </w:r>
    </w:p>
    <w:p w:rsidR="00142D49" w:rsidRPr="00C24ADE" w14:paraId="0C993E97" w14:textId="77777777">
      <w:pPr>
        <w:pStyle w:val="TOCHeading"/>
      </w:pPr>
      <w:r w:rsidRPr="00C24ADE">
        <w:t>CONTENTS</w:t>
      </w:r>
    </w:p>
    <w:p w:rsidR="00142D49" w:rsidRPr="00C24ADE" w14:paraId="6E02D3F6" w14:textId="77777777">
      <w:pPr>
        <w:pStyle w:val="TOCPage"/>
      </w:pPr>
      <w:r w:rsidRPr="00C24ADE">
        <w:t>Page</w:t>
      </w:r>
    </w:p>
    <w:p w:rsidR="00C24ADE" w14:paraId="73F5CDD6" w14:textId="5D817FE3">
      <w:pPr>
        <w:pStyle w:val="TOC1"/>
        <w:tabs>
          <w:tab w:val="right" w:leader="dot" w:pos="9060"/>
        </w:tabs>
        <w:rPr>
          <w:rFonts w:asciiTheme="minorHAnsi" w:eastAsiaTheme="minorEastAsia" w:hAnsiTheme="minorHAnsi" w:cstheme="minorBidi"/>
          <w:noProof/>
          <w:kern w:val="2"/>
          <w:szCs w:val="24"/>
          <w14:ligatures w14:val="standardContextual"/>
        </w:rPr>
      </w:pPr>
      <w:r w:rsidRPr="00C24ADE">
        <w:fldChar w:fldCharType="begin"/>
      </w:r>
      <w:r w:rsidRPr="00C24ADE">
        <w:instrText xml:space="preserve"> TOC \t "PageHeading</w:instrText>
      </w:r>
      <w:r w:rsidRPr="00C24ADE">
        <w:instrText>;</w:instrText>
      </w:r>
      <w:r w:rsidRPr="00C24ADE">
        <w:instrText xml:space="preserve">1" </w:instrText>
      </w:r>
      <w:r w:rsidRPr="00C24ADE">
        <w:fldChar w:fldCharType="separate"/>
      </w:r>
      <w:r>
        <w:rPr>
          <w:noProof/>
        </w:rPr>
        <w:t>PROPOSAL FOR A EUROPEAN PARLIAMENT DECISION</w:t>
      </w:r>
      <w:r>
        <w:rPr>
          <w:noProof/>
        </w:rPr>
        <w:tab/>
      </w:r>
      <w:r>
        <w:rPr>
          <w:noProof/>
        </w:rPr>
        <w:fldChar w:fldCharType="begin"/>
      </w:r>
      <w:r>
        <w:rPr>
          <w:noProof/>
        </w:rPr>
        <w:instrText xml:space="preserve"> PAGEREF _Toc241680962 \h </w:instrText>
      </w:r>
      <w:r>
        <w:rPr>
          <w:noProof/>
        </w:rPr>
        <w:fldChar w:fldCharType="separate"/>
      </w:r>
      <w:r>
        <w:rPr>
          <w:noProof/>
        </w:rPr>
        <w:t>3</w:t>
      </w:r>
      <w:r>
        <w:rPr>
          <w:noProof/>
        </w:rPr>
        <w:fldChar w:fldCharType="end"/>
      </w:r>
    </w:p>
    <w:p w:rsidR="00C24ADE" w14:paraId="37E67956" w14:textId="3AB8CE8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_Toc241680963 \h </w:instrText>
      </w:r>
      <w:r>
        <w:rPr>
          <w:noProof/>
        </w:rPr>
        <w:fldChar w:fldCharType="separate"/>
      </w:r>
      <w:r>
        <w:rPr>
          <w:noProof/>
        </w:rPr>
        <w:t>6</w:t>
      </w:r>
      <w:r>
        <w:rPr>
          <w:noProof/>
        </w:rPr>
        <w:fldChar w:fldCharType="end"/>
      </w:r>
    </w:p>
    <w:p w:rsidR="0006105E" w:rsidRPr="00C24ADE" w:rsidP="00273EFB" w14:paraId="0E8925F9" w14:textId="1FC9B5FB">
      <w:r w:rsidRPr="00C24ADE">
        <w:fldChar w:fldCharType="end"/>
      </w:r>
    </w:p>
    <w:p w:rsidR="00142D49" w:rsidRPr="00C24ADE" w14:paraId="3E82887D" w14:textId="77777777">
      <w:pPr>
        <w:pStyle w:val="PageHeading"/>
      </w:pPr>
      <w:r w:rsidRPr="00C24ADE">
        <w:br w:type="page"/>
      </w:r>
      <w:bookmarkStart w:id="0" w:name="_Toc241680962"/>
      <w:r w:rsidRPr="00C24ADE">
        <w:t>PROPOSAL FOR A EUROPEAN PARLIAMENT DECISION</w:t>
      </w:r>
      <w:bookmarkEnd w:id="0"/>
    </w:p>
    <w:p w:rsidR="00142D49" w:rsidRPr="00C24ADE" w14:paraId="30BB04BE" w14:textId="77777777">
      <w:pPr>
        <w:pStyle w:val="NormalBold"/>
      </w:pPr>
      <w:r w:rsidRPr="00C24ADE">
        <w:t>on the request for the waiver of the immunity of Matteo Ricci</w:t>
      </w:r>
    </w:p>
    <w:p w:rsidR="00142D49" w:rsidRPr="00C24ADE" w:rsidP="00FD1F04" w14:paraId="11B1C4FE" w14:textId="77777777">
      <w:pPr>
        <w:pStyle w:val="NormalBold"/>
      </w:pPr>
      <w:r w:rsidRPr="00C24ADE">
        <w:t>(2026/2077(IMM))</w:t>
      </w:r>
    </w:p>
    <w:p w:rsidR="00142D49" w:rsidRPr="00C24ADE" w:rsidP="00FD1F04" w14:paraId="6BDF0130" w14:textId="77777777">
      <w:pPr>
        <w:pStyle w:val="EPComma"/>
      </w:pPr>
      <w:r w:rsidRPr="00C24ADE">
        <w:rPr>
          <w:i/>
          <w:iCs/>
        </w:rPr>
        <w:t>The European Parliament</w:t>
      </w:r>
      <w:r w:rsidRPr="00C24ADE">
        <w:t>,</w:t>
      </w:r>
    </w:p>
    <w:p w:rsidR="002922B9" w:rsidRPr="00C24ADE" w:rsidP="002922B9" w14:paraId="653D8220" w14:textId="77777777">
      <w:pPr>
        <w:pStyle w:val="NormalHanging12a"/>
      </w:pPr>
      <w:r w:rsidRPr="00C24ADE">
        <w:t>–</w:t>
      </w:r>
      <w:r w:rsidRPr="00C24ADE">
        <w:tab/>
        <w:t>having regard to the request for the waiver of the immunity of Matteo Ricci, forwarded on 8 June 2026 by the Public Prosecutor’s Office at the Court of Pesaro, Italy, in the context of ongoing criminal proceedings, and announced in plenary on 15 June 2026,</w:t>
      </w:r>
    </w:p>
    <w:p w:rsidR="002922B9" w:rsidRPr="00C24ADE" w:rsidP="002922B9" w14:paraId="03B5F0DA" w14:textId="77777777">
      <w:pPr>
        <w:pStyle w:val="NormalHanging12a"/>
      </w:pPr>
      <w:r w:rsidRPr="00C24ADE">
        <w:t>–</w:t>
      </w:r>
      <w:r w:rsidRPr="00C24ADE">
        <w:tab/>
        <w:t>having regard to the fact that Matteo Ricci renounced his right to be heard and having regard to the documents submitted by him, in accordance with Rule 9(6) of its Rules of Procedure,</w:t>
      </w:r>
    </w:p>
    <w:p w:rsidR="002922B9" w:rsidRPr="00C24ADE" w:rsidP="002922B9" w14:paraId="75E58BE5" w14:textId="77777777">
      <w:pPr>
        <w:pStyle w:val="NormalHanging12a"/>
      </w:pPr>
      <w:r w:rsidRPr="00C24ADE">
        <w:t>–</w:t>
      </w:r>
      <w:r w:rsidRPr="00C24ADE">
        <w:tab/>
        <w:t>having regard to Articles 8 and 9 of Protocol No 7 on the Privileges and Immunities of the European Union, and Article 6(2) of the Act of 20 September 1976 concerning the election of the members of the European Parliament by direct universal suffrage,</w:t>
      </w:r>
    </w:p>
    <w:p w:rsidR="002922B9" w:rsidRPr="00C24ADE" w:rsidP="002922B9" w14:paraId="0234D2F2" w14:textId="77777777">
      <w:pPr>
        <w:pStyle w:val="NormalHanging12a"/>
      </w:pPr>
      <w:r w:rsidRPr="00C24ADE">
        <w:t>–</w:t>
      </w:r>
      <w:r w:rsidRPr="00C24ADE">
        <w:tab/>
        <w:t>having regard to the judgments of the Court of Justice of the European Union of 21 October 2008, 19 March 2010, 6 September 2011, 17 January 2013 and 19 December 2019</w:t>
      </w:r>
      <w:r>
        <w:rPr>
          <w:vertAlign w:val="superscript"/>
        </w:rPr>
        <w:footnoteReference w:id="2"/>
      </w:r>
      <w:r w:rsidRPr="00C24ADE">
        <w:t>,</w:t>
      </w:r>
    </w:p>
    <w:p w:rsidR="002922B9" w:rsidRPr="00C24ADE" w:rsidP="002922B9" w14:paraId="3F8D400B" w14:textId="77777777">
      <w:pPr>
        <w:pStyle w:val="NormalHanging12a"/>
      </w:pPr>
      <w:r w:rsidRPr="00C24ADE">
        <w:t>–</w:t>
      </w:r>
      <w:r w:rsidRPr="00C24ADE">
        <w:tab/>
        <w:t xml:space="preserve">having regard to Article 68 of the Constitution of Italy, </w:t>
      </w:r>
    </w:p>
    <w:p w:rsidR="002922B9" w:rsidRPr="00C24ADE" w:rsidP="002922B9" w14:paraId="28DEAD55" w14:textId="77777777">
      <w:pPr>
        <w:pStyle w:val="NormalHanging12a"/>
      </w:pPr>
      <w:r w:rsidRPr="00C24ADE">
        <w:t>–</w:t>
      </w:r>
      <w:r w:rsidRPr="00C24ADE">
        <w:tab/>
        <w:t>having regard to Rule 5(2), Rule 6(1) and Rule 9 of its Rules of Procedure,</w:t>
      </w:r>
    </w:p>
    <w:p w:rsidR="002922B9" w:rsidRPr="00C24ADE" w:rsidP="002922B9" w14:paraId="01AC5D5D" w14:textId="77777777">
      <w:pPr>
        <w:pStyle w:val="NormalHanging12a"/>
      </w:pPr>
      <w:r w:rsidRPr="00C24ADE">
        <w:t>–</w:t>
      </w:r>
      <w:r w:rsidRPr="00C24ADE">
        <w:tab/>
        <w:t>having regard to the report of the Committee on Legal Affairs (A10-0255/2026),</w:t>
      </w:r>
    </w:p>
    <w:p w:rsidR="002922B9" w:rsidRPr="00C24ADE" w:rsidP="002922B9" w14:paraId="4C867733" w14:textId="77777777">
      <w:pPr>
        <w:pStyle w:val="NormalHanging12a"/>
      </w:pPr>
      <w:r w:rsidRPr="00C24ADE">
        <w:t>A.</w:t>
      </w:r>
      <w:r w:rsidRPr="00C24ADE">
        <w:tab/>
        <w:t>whereas, by letter of 8 June 2026, the Public Prosecutor’s Office at the Court of Pesaro submitted a request for the waiver of the immunity of Matteo Ricci, Member of the European Parliament elected in Italy, in connection with ongoing criminal proceedings concerning alleged offences relating to the period from 30 May 2019 to 18 June 2024 during which Matteo Ricci held the office of Mayor of the municipality of Pesaro;</w:t>
      </w:r>
    </w:p>
    <w:p w:rsidR="002922B9" w:rsidRPr="00C24ADE" w:rsidP="002922B9" w14:paraId="5D97C522" w14:textId="77777777">
      <w:pPr>
        <w:pStyle w:val="NormalHanging12a"/>
      </w:pPr>
      <w:r w:rsidRPr="00C24ADE">
        <w:t>B.</w:t>
      </w:r>
      <w:r w:rsidRPr="00C24ADE">
        <w:tab/>
        <w:t xml:space="preserve">whereas, according to the request, the criminal proceedings against Matteo Ricci, which concern, in addition to Matteo Ricci, 26 other persons, were initiated for alleged corruption and for acts contrary to official duties laid down in Articles 319, 320 and 321 of the Italian Criminal Code, committed under Article 314 of that Criminal Code, as well as for other alleged offences also attributed to other individuals in their capacity as civil servants and/or persons entrusted with the exercise of public authority and entrepreneurs; whereas, according to the request, the waiver of Matteo Ricci’s immunity is being sought with a view to the seizure, reading and possible use of correspondence </w:t>
      </w:r>
      <w:r w:rsidRPr="00C24ADE">
        <w:t>(online conversations, emails, related documents) between Matteo Ricci and one of his collaborators, found on the telephone used by Matteo Ricci;</w:t>
      </w:r>
    </w:p>
    <w:p w:rsidR="002922B9" w:rsidRPr="00C24ADE" w:rsidP="002922B9" w14:paraId="22727F85" w14:textId="77777777">
      <w:pPr>
        <w:pStyle w:val="NormalHanging12a"/>
      </w:pPr>
      <w:r w:rsidRPr="00C24ADE">
        <w:t>C.</w:t>
      </w:r>
      <w:r w:rsidRPr="00C24ADE">
        <w:tab/>
        <w:t>whereas the purpose of 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duties;</w:t>
      </w:r>
    </w:p>
    <w:p w:rsidR="002922B9" w:rsidRPr="00C24ADE" w:rsidP="002922B9" w14:paraId="1D92E6D0" w14:textId="77777777">
      <w:pPr>
        <w:pStyle w:val="NormalHanging12a"/>
      </w:pPr>
      <w:r w:rsidRPr="00C24ADE">
        <w:t>D.</w:t>
      </w:r>
      <w:r w:rsidRPr="00C24ADE">
        <w:tab/>
        <w:t>whereas, in accordance with Rule 5(2) of the Rules of Procedure, parliamentary immunity is not a Member’s personal privilege but a guarantee of the independence of Parliament as a whole and of its Members;</w:t>
      </w:r>
    </w:p>
    <w:p w:rsidR="002922B9" w:rsidRPr="00C24ADE" w:rsidP="002922B9" w14:paraId="27AD76B5" w14:textId="77777777">
      <w:pPr>
        <w:pStyle w:val="NormalHanging12a"/>
      </w:pPr>
      <w:r w:rsidRPr="00C24ADE">
        <w:t>E.</w:t>
      </w:r>
      <w:r w:rsidRPr="00C24ADE">
        <w:tab/>
        <w:t>whereas Matteo Ricci was elected to the European Parliament in the June 2024 European elections and was, therefore, not a Member of the European Parliament at the time of the alleged offences;</w:t>
      </w:r>
    </w:p>
    <w:p w:rsidR="002922B9" w:rsidRPr="00C24ADE" w:rsidP="002922B9" w14:paraId="44AFB99F" w14:textId="77777777">
      <w:pPr>
        <w:pStyle w:val="NormalHanging12a"/>
      </w:pPr>
      <w:r w:rsidRPr="00C24ADE">
        <w:t>F.</w:t>
      </w:r>
      <w:r w:rsidRPr="00C24ADE">
        <w:tab/>
        <w:t>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duties;</w:t>
      </w:r>
    </w:p>
    <w:p w:rsidR="002922B9" w:rsidRPr="00C24ADE" w:rsidP="002922B9" w14:paraId="2470E79F" w14:textId="77777777">
      <w:pPr>
        <w:pStyle w:val="NormalHanging12a"/>
      </w:pPr>
      <w:r w:rsidRPr="00C24ADE">
        <w:t>G.</w:t>
      </w:r>
      <w:r w:rsidRPr="00C24ADE">
        <w:tab/>
        <w:t>whereas the alleged offences do not constitute, and the subsequent request for the waiver of the immunity of Matteo Ricci is not related to, an opinion expressed or a vote cast by him in the performance of his duties within the meaning of Article 8 of Protocol No 7 on the Privileges and Immunities of the European Union;</w:t>
      </w:r>
    </w:p>
    <w:p w:rsidR="002922B9" w:rsidRPr="00C24ADE" w:rsidP="002922B9" w14:paraId="1A7296F4" w14:textId="77777777">
      <w:pPr>
        <w:pStyle w:val="NormalHanging12a"/>
      </w:pPr>
      <w:r w:rsidRPr="00C24ADE">
        <w:t>H.</w:t>
      </w:r>
      <w:r w:rsidRPr="00C24ADE">
        <w:tab/>
        <w:t>whereas Article 9, first paragraph, point (a), of Protocol No 7 on the Privileges and Immunities of the European Union provides that, during the sessions of the European Parliament, its Members are to enjoy, in the territory of their own state, the immunities accorded to members of their parliament;</w:t>
      </w:r>
    </w:p>
    <w:p w:rsidR="002922B9" w:rsidRPr="00C24ADE" w:rsidP="002922B9" w14:paraId="3915E077" w14:textId="77777777">
      <w:pPr>
        <w:pStyle w:val="NormalHanging12a"/>
      </w:pPr>
      <w:r w:rsidRPr="00C24ADE">
        <w:t>I.</w:t>
      </w:r>
      <w:r w:rsidRPr="00C24ADE">
        <w:tab/>
        <w:t>whereas Article 68 of the Italian Constitution provides as follows:</w:t>
      </w:r>
    </w:p>
    <w:p w:rsidR="002922B9" w:rsidRPr="00C24ADE" w:rsidP="00DA3F62" w14:paraId="1750F632" w14:textId="77777777">
      <w:pPr>
        <w:pStyle w:val="NormalHanging12a"/>
        <w:ind w:firstLine="0"/>
      </w:pPr>
      <w:r w:rsidRPr="00C24ADE">
        <w:t xml:space="preserve">‘Members of Parliament shall not be called to answer for opinions expressed or votes cast in the exercise of their function. </w:t>
      </w:r>
    </w:p>
    <w:p w:rsidR="002922B9" w:rsidRPr="00C24ADE" w:rsidP="00DA3F62" w14:paraId="1801A226" w14:textId="77777777">
      <w:pPr>
        <w:pStyle w:val="NormalHanging12a"/>
        <w:ind w:firstLine="0"/>
      </w:pPr>
      <w:r w:rsidRPr="00C24ADE">
        <w:t xml:space="preserve">Without the authorization of his House, no Member of Parliament may be subjected to a personal or home search, nor may he be arrested or otherwise deprived of personal freedom, or held in detention, except to enforce a final court judgment, or if caught in the act of committing a crime for which arrest is mandatory. </w:t>
      </w:r>
    </w:p>
    <w:p w:rsidR="002922B9" w:rsidRPr="00C24ADE" w:rsidP="00DA3F62" w14:paraId="11B6584F" w14:textId="77777777">
      <w:pPr>
        <w:pStyle w:val="NormalHanging12a"/>
        <w:ind w:firstLine="0"/>
      </w:pPr>
      <w:r w:rsidRPr="00C24ADE">
        <w:t>Such an authorisation shall be required in order to subject Members of Parliament to any form of interception of their conversations or communications or to seize their correspondence.’;</w:t>
      </w:r>
    </w:p>
    <w:p w:rsidR="002922B9" w:rsidRPr="00C24ADE" w:rsidP="002922B9" w14:paraId="1B6693A3" w14:textId="77777777">
      <w:pPr>
        <w:pStyle w:val="NormalHanging12a"/>
      </w:pPr>
      <w:r w:rsidRPr="00C24ADE">
        <w:t>J.</w:t>
      </w:r>
      <w:r w:rsidRPr="00C24ADE">
        <w:tab/>
        <w:t xml:space="preserve">whereas it would therefore appear that, in this instance, </w:t>
      </w:r>
      <w:r w:rsidRPr="00C24ADE">
        <w:rPr>
          <w:i/>
        </w:rPr>
        <w:t>fumus persecutionis</w:t>
      </w:r>
      <w:r w:rsidRPr="00C24ADE">
        <w:t>, i.e. that the intention underlying the legal proceedings is to damage Matteo Ricci’s political activity as a Member of the European Parliament and thus Parliament’s independence, cannot be assumed;</w:t>
      </w:r>
    </w:p>
    <w:p w:rsidR="002922B9" w:rsidRPr="00C24ADE" w:rsidP="00D3457F" w14:paraId="493A8BE3" w14:textId="77777777">
      <w:pPr>
        <w:pStyle w:val="NormalHanging12a"/>
      </w:pPr>
      <w:r w:rsidRPr="00C24ADE">
        <w:t>K.</w:t>
      </w:r>
      <w:r w:rsidRPr="00C24ADE">
        <w:tab/>
        <w:t xml:space="preserve">whereas Parliament cannot assume the role of a court and, in a waiver of immunity </w:t>
      </w:r>
      <w:r w:rsidRPr="00C24ADE">
        <w:t>procedure, a Member cannot be regarded as a defendant</w:t>
      </w:r>
      <w:r>
        <w:rPr>
          <w:vertAlign w:val="superscript"/>
        </w:rPr>
        <w:footnoteReference w:id="3"/>
      </w:r>
      <w:r w:rsidRPr="00C24ADE">
        <w:t>;</w:t>
      </w:r>
    </w:p>
    <w:p w:rsidR="002922B9" w:rsidRPr="00C24ADE" w:rsidP="002922B9" w14:paraId="66155BBA" w14:textId="77777777">
      <w:pPr>
        <w:pStyle w:val="NormalHanging12a"/>
      </w:pPr>
      <w:r w:rsidRPr="00C24ADE">
        <w:t>1.</w:t>
      </w:r>
      <w:r w:rsidRPr="00C24ADE">
        <w:tab/>
        <w:t>Decides to waive the immunity of Matteo Ricci;</w:t>
      </w:r>
    </w:p>
    <w:p w:rsidR="0035402F" w:rsidRPr="00C24ADE" w:rsidP="005F008D" w14:paraId="5C6CEDB9" w14:textId="77777777">
      <w:pPr>
        <w:pStyle w:val="NormalHanging12a"/>
      </w:pPr>
      <w:r w:rsidRPr="00C24ADE">
        <w:t>2.</w:t>
      </w:r>
      <w:r w:rsidRPr="00C24ADE">
        <w:tab/>
        <w:t>Instructs its President to forward this decision immediately to the competent authority of Italy and to Matteo Ricci.</w:t>
      </w:r>
    </w:p>
    <w:p w:rsidR="005F008D" w:rsidRPr="00C24ADE" w:rsidP="002C7B11" w14:paraId="59E8B569" w14:textId="77777777"/>
    <w:p w:rsidR="0049090F" w:rsidRPr="00C24ADE" w:rsidP="002C7B11" w14:paraId="4F8469DD" w14:textId="77777777">
      <w:pPr>
        <w:sectPr w:rsidSect="00070C0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pgMar w:top="1134" w:right="1418" w:bottom="1418" w:left="1418" w:header="567" w:footer="567" w:gutter="0"/>
          <w:cols w:space="720"/>
          <w:noEndnote/>
          <w:titlePg/>
        </w:sectPr>
      </w:pPr>
    </w:p>
    <w:p w:rsidR="002C7B11" w:rsidRPr="00C24ADE" w:rsidP="002C7B11" w14:paraId="25DE32A1" w14:textId="77777777">
      <w:pPr>
        <w:pStyle w:val="PageHeading"/>
      </w:pPr>
      <w:bookmarkStart w:id="1" w:name="ProcPageRR"/>
      <w:bookmarkStart w:id="2" w:name="_Toc241680963"/>
      <w:r w:rsidRPr="00C24ADE">
        <w:t>INFORMATION ON ADOPTION</w:t>
      </w:r>
      <w:r w:rsidRPr="00C24ADE">
        <w:br/>
        <w:t>BY THE COMMITTEE RESPONSIBLE</w:t>
      </w:r>
      <w:bookmarkEnd w:id="2"/>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4114CB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7B11" w:rsidRPr="00C24ADE" w14:paraId="5849212E" w14:textId="77777777">
            <w:pPr>
              <w:autoSpaceDE w:val="0"/>
              <w:autoSpaceDN w:val="0"/>
              <w:adjustRightInd w:val="0"/>
              <w:rPr>
                <w:b/>
                <w:bCs/>
                <w:color w:val="000000"/>
                <w:sz w:val="20"/>
              </w:rPr>
            </w:pPr>
            <w:r w:rsidRPr="00C24ADE">
              <w:rPr>
                <w:b/>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C7B11" w:rsidRPr="00C24ADE" w14:paraId="088AC19F" w14:textId="77777777">
            <w:pPr>
              <w:autoSpaceDE w:val="0"/>
              <w:autoSpaceDN w:val="0"/>
              <w:adjustRightInd w:val="0"/>
              <w:rPr>
                <w:color w:val="000000"/>
                <w:sz w:val="20"/>
              </w:rPr>
            </w:pPr>
            <w:r w:rsidRPr="00C24ADE">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7B11" w:rsidRPr="00C24ADE" w14:paraId="4E32B76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7B11" w:rsidRPr="00C24ADE" w14:paraId="0AB368B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7B11" w:rsidRPr="00C24ADE" w14:paraId="1FC56DC8" w14:textId="77777777">
            <w:pPr>
              <w:autoSpaceDE w:val="0"/>
              <w:autoSpaceDN w:val="0"/>
              <w:adjustRightInd w:val="0"/>
              <w:rPr>
                <w:rFonts w:ascii="sans-serif" w:hAnsi="sans-serif" w:cs="sans-serif"/>
                <w:color w:val="000000"/>
              </w:rPr>
            </w:pPr>
          </w:p>
        </w:tc>
      </w:tr>
      <w:tr w14:paraId="4E57578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7B11" w:rsidRPr="00C24ADE" w14:paraId="56B84DF6" w14:textId="77777777">
            <w:pPr>
              <w:autoSpaceDE w:val="0"/>
              <w:autoSpaceDN w:val="0"/>
              <w:adjustRightInd w:val="0"/>
              <w:rPr>
                <w:b/>
                <w:bCs/>
                <w:color w:val="000000"/>
                <w:sz w:val="20"/>
              </w:rPr>
            </w:pPr>
            <w:r w:rsidRPr="00C24ADE">
              <w:rPr>
                <w:b/>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C7B11" w:rsidRPr="00C24ADE" w14:paraId="7793B599" w14:textId="77777777">
            <w:pPr>
              <w:autoSpaceDE w:val="0"/>
              <w:autoSpaceDN w:val="0"/>
              <w:adjustRightInd w:val="0"/>
              <w:rPr>
                <w:color w:val="000000"/>
                <w:sz w:val="20"/>
              </w:rPr>
            </w:pPr>
            <w:r w:rsidRPr="00C24ADE">
              <w:rPr>
                <w:color w:val="000000"/>
                <w:sz w:val="20"/>
              </w:rPr>
              <w:t>+:</w:t>
            </w:r>
          </w:p>
          <w:p w:rsidR="002C7B11" w:rsidRPr="00C24ADE" w14:paraId="78AAA99C" w14:textId="77777777">
            <w:pPr>
              <w:autoSpaceDE w:val="0"/>
              <w:autoSpaceDN w:val="0"/>
              <w:adjustRightInd w:val="0"/>
              <w:rPr>
                <w:color w:val="000000"/>
                <w:sz w:val="20"/>
              </w:rPr>
            </w:pPr>
            <w:r w:rsidRPr="00C24ADE">
              <w:rPr>
                <w:color w:val="000000"/>
                <w:sz w:val="20"/>
              </w:rPr>
              <w:t>–:</w:t>
            </w:r>
          </w:p>
          <w:p w:rsidR="002C7B11" w:rsidRPr="00C24ADE" w14:paraId="4639CFC4" w14:textId="77777777">
            <w:pPr>
              <w:autoSpaceDE w:val="0"/>
              <w:autoSpaceDN w:val="0"/>
              <w:adjustRightInd w:val="0"/>
              <w:rPr>
                <w:color w:val="000000"/>
                <w:sz w:val="20"/>
              </w:rPr>
            </w:pPr>
            <w:r w:rsidRPr="00C24AD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7B11" w:rsidRPr="00C24ADE" w14:paraId="32E4630D" w14:textId="77777777">
            <w:pPr>
              <w:autoSpaceDE w:val="0"/>
              <w:autoSpaceDN w:val="0"/>
              <w:adjustRightInd w:val="0"/>
              <w:rPr>
                <w:color w:val="000000"/>
                <w:sz w:val="20"/>
              </w:rPr>
            </w:pPr>
            <w:r w:rsidRPr="00C24ADE">
              <w:rPr>
                <w:color w:val="000000"/>
                <w:sz w:val="20"/>
              </w:rPr>
              <w:t>16</w:t>
            </w:r>
          </w:p>
          <w:p w:rsidR="002C7B11" w:rsidRPr="00C24ADE" w14:paraId="7EB8C32F" w14:textId="77777777">
            <w:pPr>
              <w:autoSpaceDE w:val="0"/>
              <w:autoSpaceDN w:val="0"/>
              <w:adjustRightInd w:val="0"/>
              <w:rPr>
                <w:color w:val="000000"/>
                <w:sz w:val="20"/>
              </w:rPr>
            </w:pPr>
            <w:r w:rsidRPr="00C24ADE">
              <w:rPr>
                <w:color w:val="000000"/>
                <w:sz w:val="20"/>
              </w:rPr>
              <w:t>0</w:t>
            </w:r>
          </w:p>
          <w:p w:rsidR="002C7B11" w:rsidRPr="00C24ADE" w14:paraId="1124DDA2" w14:textId="77777777">
            <w:pPr>
              <w:autoSpaceDE w:val="0"/>
              <w:autoSpaceDN w:val="0"/>
              <w:adjustRightInd w:val="0"/>
              <w:rPr>
                <w:color w:val="000000"/>
                <w:sz w:val="20"/>
              </w:rPr>
            </w:pPr>
            <w:r w:rsidRPr="00C24ADE">
              <w:rPr>
                <w:color w:val="000000"/>
                <w:sz w:val="20"/>
              </w:rPr>
              <w:t>0</w:t>
            </w:r>
          </w:p>
        </w:tc>
      </w:tr>
    </w:tbl>
    <w:p w:rsidR="002C7B11" w:rsidRPr="00C24ADE" w14:paraId="07C6DC46" w14:textId="77777777"/>
    <w:bookmarkEnd w:id="1"/>
    <w:p w:rsidR="0049090F" w:rsidRPr="00070C03" w:rsidP="002C7B11" w14:paraId="72FD1C4E" w14:textId="77777777"/>
    <w:sectPr w:rsidSect="002C7B11">
      <w:pgSz w:w="11894" w:h="15840"/>
      <w:pgMar w:top="1700"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C03" w:rsidRPr="00C24ADE" w:rsidP="00070C03" w14:paraId="1041785A" w14:textId="77777777">
    <w:pPr>
      <w:pStyle w:val="EPFooter"/>
    </w:pPr>
    <w:r w:rsidRPr="00C24ADE">
      <w:t>PE</w:t>
    </w:r>
    <w:r w:rsidRPr="00C24ADE">
      <w:rPr>
        <w:rStyle w:val="HideTWBExt"/>
        <w:noProof w:val="0"/>
      </w:rPr>
      <w:t>&lt;NoPE&gt;</w:t>
    </w:r>
    <w:r w:rsidRPr="00C24ADE">
      <w:t>791.877</w:t>
    </w:r>
    <w:r w:rsidRPr="00C24ADE">
      <w:rPr>
        <w:rStyle w:val="HideTWBExt"/>
        <w:noProof w:val="0"/>
      </w:rPr>
      <w:t>&lt;/NoPE&gt;&lt;Version&gt;</w:t>
    </w:r>
    <w:r w:rsidRPr="00C24ADE">
      <w:t>v03-00</w:t>
    </w:r>
    <w:r w:rsidRPr="00C24ADE">
      <w:rPr>
        <w:rStyle w:val="HideTWBExt"/>
        <w:noProof w:val="0"/>
      </w:rPr>
      <w:t>&lt;/Version&gt;</w:t>
    </w:r>
    <w:r w:rsidRPr="00C24ADE">
      <w:tab/>
    </w:r>
    <w:r w:rsidRPr="00C24ADE">
      <w:fldChar w:fldCharType="begin"/>
    </w:r>
    <w:r w:rsidRPr="00C24ADE">
      <w:instrText xml:space="preserve"> PAGE  \* MERGEFORMAT </w:instrText>
    </w:r>
    <w:r w:rsidRPr="00C24ADE">
      <w:fldChar w:fldCharType="separate"/>
    </w:r>
    <w:r w:rsidRPr="00C24ADE">
      <w:t>2</w:t>
    </w:r>
    <w:r w:rsidRPr="00C24ADE">
      <w:fldChar w:fldCharType="end"/>
    </w:r>
    <w:r w:rsidRPr="00C24ADE">
      <w:t>/</w:t>
    </w:r>
    <w:r>
      <w:fldChar w:fldCharType="begin"/>
    </w:r>
    <w:r>
      <w:instrText xml:space="preserve"> NUMPAGES  \* MERGEFORMAT </w:instrText>
    </w:r>
    <w:r>
      <w:fldChar w:fldCharType="separate"/>
    </w:r>
    <w:r w:rsidRPr="00C24ADE">
      <w:t>6</w:t>
    </w:r>
    <w:r w:rsidRPr="00C24ADE">
      <w:fldChar w:fldCharType="end"/>
    </w:r>
    <w:r w:rsidRPr="00C24ADE">
      <w:tab/>
    </w:r>
    <w:r w:rsidRPr="00C24ADE">
      <w:rPr>
        <w:rStyle w:val="HideTWBExt"/>
        <w:noProof w:val="0"/>
      </w:rPr>
      <w:t>&lt;PathFdR&gt;</w:t>
    </w:r>
    <w:r w:rsidRPr="00C24ADE">
      <w:t>RR\1351735EN.docx</w:t>
    </w:r>
    <w:r w:rsidRPr="00C24ADE">
      <w:rPr>
        <w:rStyle w:val="HideTWBExt"/>
        <w:noProof w:val="0"/>
      </w:rPr>
      <w:t>&lt;/PathFdR&gt;</w:t>
    </w:r>
  </w:p>
  <w:p w:rsidR="0023430B" w:rsidRPr="00C24ADE" w:rsidP="00070C03" w14:paraId="3AB2C64C" w14:textId="77777777">
    <w:pPr>
      <w:pStyle w:val="EPFooter2"/>
    </w:pPr>
    <w:r w:rsidRPr="00C24AD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C03" w:rsidRPr="00C24ADE" w:rsidP="00070C03" w14:paraId="59EFDC27" w14:textId="77777777">
    <w:pPr>
      <w:pStyle w:val="EPFooter"/>
    </w:pPr>
    <w:r w:rsidRPr="00C24ADE">
      <w:rPr>
        <w:rStyle w:val="HideTWBExt"/>
        <w:noProof w:val="0"/>
      </w:rPr>
      <w:t>&lt;PathFdR&gt;</w:t>
    </w:r>
    <w:r w:rsidRPr="00C24ADE">
      <w:t>RR\1351735EN.docx</w:t>
    </w:r>
    <w:r w:rsidRPr="00C24ADE">
      <w:rPr>
        <w:rStyle w:val="HideTWBExt"/>
        <w:noProof w:val="0"/>
      </w:rPr>
      <w:t>&lt;/PathFdR&gt;</w:t>
    </w:r>
    <w:r w:rsidRPr="00C24ADE">
      <w:tab/>
    </w:r>
    <w:r w:rsidRPr="00C24ADE">
      <w:fldChar w:fldCharType="begin"/>
    </w:r>
    <w:r w:rsidRPr="00C24ADE">
      <w:instrText xml:space="preserve"> PAGE  \* MERGEFORMAT </w:instrText>
    </w:r>
    <w:r w:rsidRPr="00C24ADE">
      <w:fldChar w:fldCharType="separate"/>
    </w:r>
    <w:r w:rsidRPr="00C24ADE">
      <w:t>5</w:t>
    </w:r>
    <w:r w:rsidRPr="00C24ADE">
      <w:fldChar w:fldCharType="end"/>
    </w:r>
    <w:r w:rsidRPr="00C24ADE">
      <w:t>/</w:t>
    </w:r>
    <w:r>
      <w:fldChar w:fldCharType="begin"/>
    </w:r>
    <w:r>
      <w:instrText xml:space="preserve"> NUMPAGES  \* MERGEFORMAT </w:instrText>
    </w:r>
    <w:r>
      <w:fldChar w:fldCharType="separate"/>
    </w:r>
    <w:r w:rsidRPr="00C24ADE">
      <w:t>6</w:t>
    </w:r>
    <w:r w:rsidRPr="00C24ADE">
      <w:fldChar w:fldCharType="end"/>
    </w:r>
    <w:r w:rsidRPr="00C24ADE">
      <w:tab/>
      <w:t>PE</w:t>
    </w:r>
    <w:r w:rsidRPr="00C24ADE">
      <w:rPr>
        <w:rStyle w:val="HideTWBExt"/>
        <w:noProof w:val="0"/>
      </w:rPr>
      <w:t>&lt;NoPE&gt;</w:t>
    </w:r>
    <w:r w:rsidRPr="00C24ADE">
      <w:t>791.877</w:t>
    </w:r>
    <w:r w:rsidRPr="00C24ADE">
      <w:rPr>
        <w:rStyle w:val="HideTWBExt"/>
        <w:noProof w:val="0"/>
      </w:rPr>
      <w:t>&lt;/NoPE&gt;&lt;Version&gt;</w:t>
    </w:r>
    <w:r w:rsidRPr="00C24ADE">
      <w:t>v03-00</w:t>
    </w:r>
    <w:r w:rsidRPr="00C24ADE">
      <w:rPr>
        <w:rStyle w:val="HideTWBExt"/>
        <w:noProof w:val="0"/>
      </w:rPr>
      <w:t>&lt;/Version&gt;</w:t>
    </w:r>
  </w:p>
  <w:p w:rsidR="0023430B" w:rsidRPr="00C24ADE" w:rsidP="00070C03" w14:paraId="61DDAF63" w14:textId="77777777">
    <w:pPr>
      <w:pStyle w:val="EPFooter2"/>
    </w:pPr>
    <w:r w:rsidRPr="00C24ADE">
      <w:tab/>
    </w:r>
    <w:r w:rsidRPr="00C24AD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C03" w:rsidRPr="00C24ADE" w:rsidP="00070C03" w14:paraId="23D849F1" w14:textId="77777777">
    <w:pPr>
      <w:pStyle w:val="EPFooter"/>
    </w:pPr>
    <w:r w:rsidRPr="00C24ADE">
      <w:rPr>
        <w:rStyle w:val="HideTWBExt"/>
        <w:noProof w:val="0"/>
      </w:rPr>
      <w:t>&lt;PathFdR&gt;</w:t>
    </w:r>
    <w:r w:rsidRPr="00C24ADE">
      <w:t>RR\1351735EN.docx</w:t>
    </w:r>
    <w:r w:rsidRPr="00C24ADE">
      <w:rPr>
        <w:rStyle w:val="HideTWBExt"/>
        <w:noProof w:val="0"/>
      </w:rPr>
      <w:t>&lt;/PathFdR&gt;</w:t>
    </w:r>
    <w:r w:rsidRPr="00C24ADE">
      <w:tab/>
    </w:r>
    <w:r w:rsidRPr="00C24ADE">
      <w:tab/>
      <w:t>PE</w:t>
    </w:r>
    <w:r w:rsidRPr="00C24ADE">
      <w:rPr>
        <w:rStyle w:val="HideTWBExt"/>
        <w:noProof w:val="0"/>
      </w:rPr>
      <w:t>&lt;NoPE&gt;</w:t>
    </w:r>
    <w:r w:rsidRPr="00C24ADE">
      <w:t>791.877</w:t>
    </w:r>
    <w:r w:rsidRPr="00C24ADE">
      <w:rPr>
        <w:rStyle w:val="HideTWBExt"/>
        <w:noProof w:val="0"/>
      </w:rPr>
      <w:t>&lt;/NoPE&gt;&lt;Version&gt;</w:t>
    </w:r>
    <w:r w:rsidRPr="00C24ADE">
      <w:t>v03-00</w:t>
    </w:r>
    <w:r w:rsidRPr="00C24ADE">
      <w:rPr>
        <w:rStyle w:val="HideTWBExt"/>
        <w:noProof w:val="0"/>
      </w:rPr>
      <w:t>&lt;/Version&gt;</w:t>
    </w:r>
  </w:p>
  <w:p w:rsidR="0023430B" w:rsidRPr="00C24ADE" w:rsidP="00070C03" w14:paraId="3B995727" w14:textId="77777777">
    <w:pPr>
      <w:pStyle w:val="EPFooter2"/>
    </w:pPr>
    <w:r w:rsidRPr="00C24ADE">
      <w:t>EN</w:t>
    </w:r>
    <w:r w:rsidRPr="00C24ADE">
      <w:tab/>
    </w:r>
    <w:r w:rsidRPr="00C24ADE">
      <w:rPr>
        <w:b w:val="0"/>
        <w:i/>
        <w:color w:val="C0C0C0"/>
        <w:sz w:val="22"/>
      </w:rPr>
      <w:t>United in diversity</w:t>
    </w:r>
    <w:r w:rsidRPr="00C24AD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410F2" w:rsidRPr="00C24ADE" w14:paraId="59313B6A" w14:textId="77777777">
      <w:r w:rsidRPr="00C24ADE">
        <w:separator/>
      </w:r>
    </w:p>
  </w:footnote>
  <w:footnote w:type="continuationSeparator" w:id="1">
    <w:p w:rsidR="006410F2" w:rsidRPr="00C24ADE" w14:paraId="1EF35822" w14:textId="77777777">
      <w:r w:rsidRPr="00C24ADE">
        <w:continuationSeparator/>
      </w:r>
    </w:p>
  </w:footnote>
  <w:footnote w:id="2">
    <w:p w:rsidR="00D3457F" w:rsidRPr="00C24ADE" w:rsidP="00D3457F" w14:paraId="389F14C7" w14:textId="77777777">
      <w:pPr>
        <w:pStyle w:val="FootnoteText"/>
      </w:pPr>
      <w:r w:rsidRPr="00C24ADE">
        <w:rPr>
          <w:rStyle w:val="FootnoteReference"/>
        </w:rPr>
        <w:footnoteRef/>
      </w:r>
      <w:r w:rsidRPr="00C24ADE">
        <w:rPr>
          <w:rStyle w:val="FootnoteReference"/>
        </w:rPr>
        <w:t xml:space="preserve"> </w:t>
      </w:r>
      <w:r w:rsidRPr="00C24ADE">
        <w:t xml:space="preserve">Judgment of the Court of Justice of 21 October 2008, </w:t>
      </w:r>
      <w:r w:rsidRPr="00C24ADE">
        <w:rPr>
          <w:i/>
          <w:iCs/>
        </w:rPr>
        <w:t>Marra</w:t>
      </w:r>
      <w:r w:rsidRPr="00C24ADE">
        <w:t xml:space="preserve"> v </w:t>
      </w:r>
      <w:r w:rsidRPr="00C24ADE">
        <w:rPr>
          <w:i/>
          <w:iCs/>
        </w:rPr>
        <w:t>De Gregorio and Clemente</w:t>
      </w:r>
      <w:r w:rsidRPr="00C24ADE">
        <w:t xml:space="preserve">, C-200/07 and C-201/07, ECLI:EU:C:2008:579; judgment of the General Court of 19 March 2010, </w:t>
      </w:r>
      <w:r w:rsidRPr="00C24ADE">
        <w:rPr>
          <w:i/>
          <w:iCs/>
        </w:rPr>
        <w:t>Gollnisch</w:t>
      </w:r>
      <w:r w:rsidRPr="00C24ADE">
        <w:t xml:space="preserve"> v </w:t>
      </w:r>
      <w:r w:rsidRPr="00C24ADE">
        <w:rPr>
          <w:i/>
          <w:iCs/>
        </w:rPr>
        <w:t>Parliament</w:t>
      </w:r>
      <w:r w:rsidRPr="00C24ADE">
        <w:t xml:space="preserve">, T-42/06, ECLI:EU:T:2010:102; judgment of the Court of Justice of 6 September 2011, </w:t>
      </w:r>
      <w:r w:rsidRPr="00C24ADE">
        <w:rPr>
          <w:i/>
          <w:iCs/>
        </w:rPr>
        <w:t>Patriciello</w:t>
      </w:r>
      <w:r w:rsidRPr="00C24ADE">
        <w:t xml:space="preserve">, C-163/10, ECLI: EU:C:2011:543; judgment of the General Court of 17 January 2013, </w:t>
      </w:r>
      <w:r w:rsidRPr="00C24ADE">
        <w:rPr>
          <w:i/>
          <w:iCs/>
        </w:rPr>
        <w:t>Gollnisch</w:t>
      </w:r>
      <w:r w:rsidRPr="00C24ADE">
        <w:t xml:space="preserve"> v </w:t>
      </w:r>
      <w:r w:rsidRPr="00C24ADE">
        <w:rPr>
          <w:i/>
          <w:iCs/>
        </w:rPr>
        <w:t>Parliament</w:t>
      </w:r>
      <w:r w:rsidRPr="00C24ADE">
        <w:t>, T-346/11 and T-347/11, ECLI:EU:T:2013:23; judgment of the Court of Justice of 19 December 2019,</w:t>
      </w:r>
      <w:r w:rsidRPr="00C24ADE">
        <w:rPr>
          <w:i/>
          <w:iCs/>
        </w:rPr>
        <w:t xml:space="preserve"> Junqueras Vies</w:t>
      </w:r>
      <w:r w:rsidRPr="00C24ADE">
        <w:t>, C-502/19, ECLI:EU:C:2019:1115.</w:t>
      </w:r>
    </w:p>
  </w:footnote>
  <w:footnote w:id="3">
    <w:p w:rsidR="00D3457F" w:rsidRPr="00070C03" w:rsidP="00D3457F" w14:paraId="49ECF9F3" w14:textId="77777777">
      <w:pPr>
        <w:pStyle w:val="FootnoteText"/>
      </w:pPr>
      <w:r w:rsidRPr="00C24ADE">
        <w:rPr>
          <w:rStyle w:val="FootnoteReference"/>
        </w:rPr>
        <w:footnoteRef/>
      </w:r>
      <w:r w:rsidRPr="00C24ADE">
        <w:rPr>
          <w:rStyle w:val="FootnoteReference"/>
        </w:rPr>
        <w:t xml:space="preserve"> </w:t>
      </w:r>
      <w:r w:rsidRPr="00C24ADE">
        <w:t xml:space="preserve">Judgment of the General Court of 30 April 2019, </w:t>
      </w:r>
      <w:r w:rsidRPr="00C24ADE">
        <w:rPr>
          <w:i/>
          <w:iCs/>
        </w:rPr>
        <w:t>Briois</w:t>
      </w:r>
      <w:r w:rsidRPr="00C24ADE">
        <w:t xml:space="preserve"> v </w:t>
      </w:r>
      <w:r w:rsidRPr="00C24ADE">
        <w:rPr>
          <w:i/>
          <w:iCs/>
        </w:rPr>
        <w:t>Parliament</w:t>
      </w:r>
      <w:r w:rsidRPr="00C24ADE">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CF8" w:rsidRPr="00C24ADE" w14:paraId="69D588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CF8" w:rsidRPr="00C24ADE" w14:paraId="6266AE3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CF8" w:rsidRPr="00C24ADE" w14:paraId="27CB0D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B9"/>
    <w:rsid w:val="00044B9B"/>
    <w:rsid w:val="00060E63"/>
    <w:rsid w:val="0006105E"/>
    <w:rsid w:val="00070C03"/>
    <w:rsid w:val="000B30B9"/>
    <w:rsid w:val="000C0CAA"/>
    <w:rsid w:val="000E36C4"/>
    <w:rsid w:val="00131D16"/>
    <w:rsid w:val="00142D49"/>
    <w:rsid w:val="001E0EF7"/>
    <w:rsid w:val="001E3964"/>
    <w:rsid w:val="00205304"/>
    <w:rsid w:val="00215FF9"/>
    <w:rsid w:val="0023430B"/>
    <w:rsid w:val="002442B3"/>
    <w:rsid w:val="00273EFB"/>
    <w:rsid w:val="002807AA"/>
    <w:rsid w:val="00285706"/>
    <w:rsid w:val="002915E6"/>
    <w:rsid w:val="002922B9"/>
    <w:rsid w:val="002C7B11"/>
    <w:rsid w:val="002E71E3"/>
    <w:rsid w:val="00325632"/>
    <w:rsid w:val="00326E87"/>
    <w:rsid w:val="0035402F"/>
    <w:rsid w:val="0035595E"/>
    <w:rsid w:val="0036223F"/>
    <w:rsid w:val="00371FAB"/>
    <w:rsid w:val="00392A3D"/>
    <w:rsid w:val="003B1888"/>
    <w:rsid w:val="003D30B4"/>
    <w:rsid w:val="003E24B5"/>
    <w:rsid w:val="00431646"/>
    <w:rsid w:val="004433B2"/>
    <w:rsid w:val="0044752A"/>
    <w:rsid w:val="0045635E"/>
    <w:rsid w:val="00465712"/>
    <w:rsid w:val="0049090F"/>
    <w:rsid w:val="00493F90"/>
    <w:rsid w:val="004C53BC"/>
    <w:rsid w:val="004C540D"/>
    <w:rsid w:val="004E7774"/>
    <w:rsid w:val="005440D0"/>
    <w:rsid w:val="00580F71"/>
    <w:rsid w:val="005835E2"/>
    <w:rsid w:val="005922F7"/>
    <w:rsid w:val="00597C29"/>
    <w:rsid w:val="005A046E"/>
    <w:rsid w:val="005A7A62"/>
    <w:rsid w:val="005B5955"/>
    <w:rsid w:val="005F008D"/>
    <w:rsid w:val="00610948"/>
    <w:rsid w:val="00633DF2"/>
    <w:rsid w:val="006410F2"/>
    <w:rsid w:val="006511FC"/>
    <w:rsid w:val="0065598C"/>
    <w:rsid w:val="00681E33"/>
    <w:rsid w:val="006C038C"/>
    <w:rsid w:val="00727298"/>
    <w:rsid w:val="00745E29"/>
    <w:rsid w:val="00753DFC"/>
    <w:rsid w:val="007613CD"/>
    <w:rsid w:val="0076428C"/>
    <w:rsid w:val="00771E7F"/>
    <w:rsid w:val="0078039D"/>
    <w:rsid w:val="00785C52"/>
    <w:rsid w:val="00797CAE"/>
    <w:rsid w:val="007A7BF5"/>
    <w:rsid w:val="007B77FD"/>
    <w:rsid w:val="007C040A"/>
    <w:rsid w:val="007D49EE"/>
    <w:rsid w:val="007E434A"/>
    <w:rsid w:val="007F4D6A"/>
    <w:rsid w:val="00804DE2"/>
    <w:rsid w:val="00805C64"/>
    <w:rsid w:val="0080782C"/>
    <w:rsid w:val="00826CD6"/>
    <w:rsid w:val="008376BE"/>
    <w:rsid w:val="00851E2C"/>
    <w:rsid w:val="008546B3"/>
    <w:rsid w:val="00857F3B"/>
    <w:rsid w:val="0086128F"/>
    <w:rsid w:val="00867D72"/>
    <w:rsid w:val="00872381"/>
    <w:rsid w:val="008735FD"/>
    <w:rsid w:val="00881E48"/>
    <w:rsid w:val="008A41C0"/>
    <w:rsid w:val="008D1236"/>
    <w:rsid w:val="008D1C36"/>
    <w:rsid w:val="008E6FB9"/>
    <w:rsid w:val="008F39C8"/>
    <w:rsid w:val="0091636F"/>
    <w:rsid w:val="009228E4"/>
    <w:rsid w:val="009433C0"/>
    <w:rsid w:val="009442F2"/>
    <w:rsid w:val="009915DD"/>
    <w:rsid w:val="009A0076"/>
    <w:rsid w:val="009A4162"/>
    <w:rsid w:val="009B47E5"/>
    <w:rsid w:val="009E7AD9"/>
    <w:rsid w:val="009F5083"/>
    <w:rsid w:val="00A051A0"/>
    <w:rsid w:val="00A33B09"/>
    <w:rsid w:val="00A44DF2"/>
    <w:rsid w:val="00A87FB0"/>
    <w:rsid w:val="00AA715D"/>
    <w:rsid w:val="00AC79B8"/>
    <w:rsid w:val="00B1560F"/>
    <w:rsid w:val="00B540B0"/>
    <w:rsid w:val="00B81D30"/>
    <w:rsid w:val="00B90357"/>
    <w:rsid w:val="00BA677E"/>
    <w:rsid w:val="00C24ADE"/>
    <w:rsid w:val="00C42BD9"/>
    <w:rsid w:val="00C43E26"/>
    <w:rsid w:val="00C85D0F"/>
    <w:rsid w:val="00C95252"/>
    <w:rsid w:val="00CC662F"/>
    <w:rsid w:val="00CE5349"/>
    <w:rsid w:val="00CF0533"/>
    <w:rsid w:val="00CF16EE"/>
    <w:rsid w:val="00D1021A"/>
    <w:rsid w:val="00D3457F"/>
    <w:rsid w:val="00DA0224"/>
    <w:rsid w:val="00DA3F62"/>
    <w:rsid w:val="00DA67D6"/>
    <w:rsid w:val="00DB1E47"/>
    <w:rsid w:val="00DD480D"/>
    <w:rsid w:val="00DF74F0"/>
    <w:rsid w:val="00E114BC"/>
    <w:rsid w:val="00E8385C"/>
    <w:rsid w:val="00EC401F"/>
    <w:rsid w:val="00ED52DC"/>
    <w:rsid w:val="00EF2CF8"/>
    <w:rsid w:val="00F03A29"/>
    <w:rsid w:val="00F32B60"/>
    <w:rsid w:val="00F452C6"/>
    <w:rsid w:val="00F857A1"/>
    <w:rsid w:val="00FA4CD8"/>
    <w:rsid w:val="00FB5B0C"/>
    <w:rsid w:val="00FD1F04"/>
  </w:rsids>
  <w:docVars>
    <w:docVar w:name="ARTMNU" w:val=" 1"/>
    <w:docVar w:name="AUTHORMFMNU" w:val=" 2"/>
    <w:docVar w:name="DEMNU" w:val=" 1"/>
    <w:docVar w:name="DOCDT" w:val="30/09/2026"/>
    <w:docVar w:name="EPPOMNU" w:val=" 1"/>
    <w:docVar w:name="HEARDMNU" w:val=" 1"/>
    <w:docVar w:name="JUDGMNU@" w:val=" 1"/>
    <w:docVar w:name="LastEditedSection" w:val=" 1"/>
    <w:docVar w:name="PLENARYDT" w:val="27/07/2026"/>
    <w:docVar w:name="REQUESTDT" w:val="27/07/2026"/>
    <w:docVar w:name="strDocTypeID" w:val="PR_IMM_Waiver"/>
    <w:docVar w:name="strSubDir" w:val="791"/>
    <w:docVar w:name="TXTAUTHOR" w:val="Pascale Piera"/>
    <w:docVar w:name="TXTLANGUE" w:val="EN"/>
    <w:docVar w:name="TXTLANGUEMIN" w:val="en"/>
    <w:docVar w:name="TXTNAME" w:val="Matteo Ricci"/>
    <w:docVar w:name="TXTNRIMM" w:val="2026/2077"/>
    <w:docVar w:name="TXTNRPE" w:val="791.877"/>
    <w:docVar w:name="TXTPEorAP" w:val="PE"/>
    <w:docVar w:name="TXTROUTE" w:val="RR\1351735EN.docx"/>
    <w:docVar w:name="TXTVERSION" w:val="03-00"/>
    <w:docVar w:name="WAIVEMNU" w:val=" 2"/>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380E4D3-7359-424D-A27D-6C1E66E4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81E48"/>
    <w:rPr>
      <w:sz w:val="20"/>
    </w:rPr>
  </w:style>
  <w:style w:type="character" w:customStyle="1" w:styleId="FootnoteTextChar">
    <w:name w:val="Footnote Text Char"/>
    <w:basedOn w:val="DefaultParagraphFont"/>
    <w:link w:val="FootnoteText"/>
    <w:rsid w:val="00881E48"/>
    <w:rPr>
      <w:lang w:val="en-GB"/>
    </w:rPr>
  </w:style>
  <w:style w:type="character" w:styleId="FootnoteReference">
    <w:name w:val="footnote reference"/>
    <w:basedOn w:val="DefaultParagraphFont"/>
    <w:rsid w:val="00881E48"/>
    <w:rPr>
      <w:vertAlign w:val="superscript"/>
    </w:rPr>
  </w:style>
  <w:style w:type="paragraph" w:styleId="Footer">
    <w:name w:val="footer"/>
    <w:basedOn w:val="Normal"/>
    <w:link w:val="FooterChar"/>
    <w:semiHidden/>
    <w:rsid w:val="00431646"/>
    <w:pPr>
      <w:tabs>
        <w:tab w:val="center" w:pos="4513"/>
        <w:tab w:val="right" w:pos="9026"/>
      </w:tabs>
    </w:pPr>
  </w:style>
  <w:style w:type="character" w:customStyle="1" w:styleId="FooterChar">
    <w:name w:val="Footer Char"/>
    <w:basedOn w:val="DefaultParagraphFont"/>
    <w:link w:val="Footer"/>
    <w:semiHidden/>
    <w:rsid w:val="00431646"/>
    <w:rPr>
      <w:sz w:val="24"/>
      <w:lang w:val="en-GB"/>
    </w:rPr>
  </w:style>
  <w:style w:type="paragraph" w:styleId="Revision">
    <w:name w:val="Revision"/>
    <w:hidden/>
    <w:uiPriority w:val="99"/>
    <w:semiHidden/>
    <w:rsid w:val="00D3457F"/>
    <w:rPr>
      <w:sz w:val="24"/>
    </w:rPr>
  </w:style>
  <w:style w:type="paragraph" w:customStyle="1" w:styleId="CoverReference">
    <w:name w:val="CoverReference"/>
    <w:basedOn w:val="Normal"/>
    <w:rsid w:val="005F008D"/>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1019</Words>
  <Characters>5147</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European Parliament</dc:creator>
  <cp:lastModifiedBy>European Parliament</cp:lastModifiedBy>
  <cp:revision>2</cp:revision>
  <cp:lastPrinted>2004-12-08T15:27:00Z</cp:lastPrinted>
  <dcterms:created xsi:type="dcterms:W3CDTF">2026-09-30T15:15:00Z</dcterms:created>
  <dcterms:modified xsi:type="dcterms:W3CDTF">2026-09-30T15:15:00Z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1351735</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\\eiciBRUpr1\pdocep$\DocEP\TRANSFIL\FR\PR_IMM_Waiver.FR(19/08/2024 10:17:00)</vt:lpwstr>
  </property>
  <property fmtid="{D5CDD505-2E9C-101B-9397-08002B2CF9AE}" pid="7" name="&lt;Type&gt;">
    <vt:lpwstr>RR</vt:lpwstr>
  </property>
  <property fmtid="{D5CDD505-2E9C-101B-9397-08002B2CF9AE}" pid="8" name="Bookout">
    <vt:lpwstr>OK - 2026/09/30 17:15</vt:lpwstr>
  </property>
  <property fmtid="{D5CDD505-2E9C-101B-9397-08002B2CF9AE}" pid="9" name="Created with">
    <vt:lpwstr>10.3.1 Build [20260701]</vt:lpwstr>
  </property>
  <property fmtid="{D5CDD505-2E9C-101B-9397-08002B2CF9AE}" pid="10" name="FooterPath">
    <vt:lpwstr>RR\1351735EN.docx</vt:lpwstr>
  </property>
  <property fmtid="{D5CDD505-2E9C-101B-9397-08002B2CF9AE}" pid="11" name="LastEdited with">
    <vt:lpwstr>10.3.1 Build [20260902]</vt:lpwstr>
  </property>
  <property fmtid="{D5CDD505-2E9C-101B-9397-08002B2CF9AE}" pid="12" name="OriLang">
    <vt:lpwstr>FR</vt:lpwstr>
  </property>
  <property fmtid="{D5CDD505-2E9C-101B-9397-08002B2CF9AE}" pid="13" name="PE number">
    <vt:lpwstr>791.877</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