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7AAD862"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5606D8" w:rsidP="00C85D0F" w14:paraId="5EB47B07" w14:textId="77777777">
            <w:pPr>
              <w:pStyle w:val="EPName"/>
            </w:pPr>
            <w:r w:rsidRPr="005606D8">
              <w:t>Europäisches Parlament</w:t>
            </w:r>
          </w:p>
          <w:p w:rsidR="00B13D6F" w:rsidRPr="005606D8" w:rsidP="00C85D0F" w14:paraId="4CE095AE" w14:textId="77777777">
            <w:pPr>
              <w:pStyle w:val="EPTerm"/>
            </w:pPr>
            <w:r w:rsidRPr="005606D8">
              <w:t>2024-2029</w:t>
            </w:r>
          </w:p>
        </w:tc>
        <w:tc>
          <w:tcPr>
            <w:tcW w:w="2268" w:type="dxa"/>
          </w:tcPr>
          <w:p w:rsidR="00B13D6F" w:rsidRPr="005606D8" w:rsidP="00C85D0F" w14:paraId="5EDB21C1" w14:textId="77777777">
            <w:pPr>
              <w:pStyle w:val="EPLogo"/>
            </w:pPr>
            <w:r w:rsidRPr="005606D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4633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606D8" w:rsidP="00461601" w14:paraId="103BF754" w14:textId="77777777">
      <w:pPr>
        <w:pStyle w:val="LineTop"/>
      </w:pPr>
    </w:p>
    <w:p w:rsidR="00461601" w:rsidRPr="005606D8" w:rsidP="00461601" w14:paraId="678C0F2E" w14:textId="77777777">
      <w:pPr>
        <w:pStyle w:val="EPBody"/>
      </w:pPr>
      <w:r w:rsidRPr="005606D8">
        <w:t>Plenarsitzungsdokument</w:t>
      </w:r>
    </w:p>
    <w:p w:rsidR="00461601" w:rsidRPr="005606D8" w:rsidP="00461601" w14:paraId="032F445C" w14:textId="77777777">
      <w:pPr>
        <w:pStyle w:val="LineBottom"/>
      </w:pPr>
    </w:p>
    <w:p w:rsidR="00793EA9" w:rsidRPr="005606D8" w14:paraId="475E3F6F" w14:textId="77777777">
      <w:pPr>
        <w:pStyle w:val="CoverReference"/>
      </w:pPr>
      <w:r w:rsidRPr="005606D8">
        <w:rPr>
          <w:rStyle w:val="HideTWBExt"/>
        </w:rPr>
        <w:t>&lt;NoDocSe&gt;</w:t>
      </w:r>
      <w:r w:rsidRPr="005606D8">
        <w:t>A10-0267/2026</w:t>
      </w:r>
      <w:r w:rsidRPr="005606D8">
        <w:rPr>
          <w:rStyle w:val="HideTWBExt"/>
        </w:rPr>
        <w:t>&lt;/NoDocSe&gt;</w:t>
      </w:r>
    </w:p>
    <w:p w:rsidR="00793EA9" w:rsidRPr="005606D8" w14:paraId="05B46025" w14:textId="77777777">
      <w:pPr>
        <w:pStyle w:val="CoverDate"/>
      </w:pPr>
      <w:r w:rsidRPr="005606D8">
        <w:rPr>
          <w:rStyle w:val="HideTWBExt"/>
        </w:rPr>
        <w:t>&lt;Date&gt;</w:t>
      </w:r>
      <w:r w:rsidRPr="005606D8">
        <w:rPr>
          <w:rStyle w:val="HideTWBInt"/>
          <w:color w:val="auto"/>
        </w:rPr>
        <w:t>{09/10/2026}</w:t>
      </w:r>
      <w:r w:rsidRPr="005606D8">
        <w:t>9.10.2026</w:t>
      </w:r>
      <w:r w:rsidRPr="005606D8">
        <w:rPr>
          <w:rStyle w:val="HideTWBExt"/>
        </w:rPr>
        <w:t>&lt;/Date&gt;</w:t>
      </w:r>
    </w:p>
    <w:p w:rsidR="00793EA9" w:rsidRPr="005606D8" w14:paraId="73D91540" w14:textId="77777777">
      <w:pPr>
        <w:pStyle w:val="CoverDocType"/>
      </w:pPr>
      <w:r w:rsidRPr="005606D8">
        <w:rPr>
          <w:rStyle w:val="HideTWBExt"/>
          <w:b w:val="0"/>
        </w:rPr>
        <w:t>&lt;RefProcLect&gt;</w:t>
      </w:r>
      <w:r w:rsidRPr="005606D8">
        <w:t>***I</w:t>
      </w:r>
      <w:r w:rsidRPr="005606D8">
        <w:rPr>
          <w:rStyle w:val="HideTWBExt"/>
          <w:b w:val="0"/>
        </w:rPr>
        <w:t>&lt;/RefProcLect&gt;</w:t>
      </w:r>
    </w:p>
    <w:p w:rsidR="00793EA9" w:rsidRPr="005606D8" w14:paraId="6A111FB9" w14:textId="77777777">
      <w:pPr>
        <w:pStyle w:val="CoverDocType24a"/>
      </w:pPr>
      <w:r w:rsidRPr="005606D8">
        <w:rPr>
          <w:rStyle w:val="HideTWBExt"/>
          <w:b w:val="0"/>
        </w:rPr>
        <w:t>&lt;TitreType&gt;</w:t>
      </w:r>
      <w:r w:rsidRPr="005606D8">
        <w:t>BERICHT</w:t>
      </w:r>
      <w:r w:rsidRPr="005606D8">
        <w:rPr>
          <w:rStyle w:val="HideTWBExt"/>
          <w:b w:val="0"/>
        </w:rPr>
        <w:t>&lt;/TitreType&gt;</w:t>
      </w:r>
    </w:p>
    <w:p w:rsidR="00793EA9" w:rsidRPr="005606D8" w14:paraId="2DFAF691" w14:textId="77777777">
      <w:pPr>
        <w:pStyle w:val="CoverNormal"/>
      </w:pPr>
      <w:r w:rsidRPr="005606D8">
        <w:rPr>
          <w:rStyle w:val="HideTWBExt"/>
        </w:rPr>
        <w:t>&lt;Titre&gt;</w:t>
      </w:r>
      <w:r w:rsidRPr="005606D8">
        <w:t>über den Vorschlag für eine Richtlinie des Europäischen Parlaments und des Rates zur Aussetzung der Anwendung der Vorschriften über die Benennung von Bevollmächtigten für die erweiterte Herstellerverantwortung für Abfälle, Elektro- und Elektronik-Altgeräte und Einwegkunststoffabfälle</w:t>
      </w:r>
      <w:r w:rsidRPr="005606D8">
        <w:rPr>
          <w:rStyle w:val="HideTWBExt"/>
        </w:rPr>
        <w:t>&lt;/Titre&gt;</w:t>
      </w:r>
    </w:p>
    <w:p w:rsidR="00793EA9" w:rsidRPr="005606D8" w14:paraId="0FD1E3E8" w14:textId="77777777">
      <w:pPr>
        <w:pStyle w:val="CoverNormal24a"/>
      </w:pPr>
      <w:r w:rsidRPr="005606D8">
        <w:rPr>
          <w:rStyle w:val="HideTWBExt"/>
        </w:rPr>
        <w:t>&lt;DocRef&gt;</w:t>
      </w:r>
      <w:r w:rsidRPr="005606D8">
        <w:t>(COM(2025)0983 – C10</w:t>
      </w:r>
      <w:r w:rsidRPr="005606D8">
        <w:noBreakHyphen/>
        <w:t>0339/2025 – 2025/0396(COD))</w:t>
      </w:r>
      <w:r w:rsidRPr="005606D8">
        <w:rPr>
          <w:rStyle w:val="HideTWBExt"/>
        </w:rPr>
        <w:t>&lt;/DocRef&gt;</w:t>
      </w:r>
    </w:p>
    <w:p w:rsidR="00793EA9" w:rsidRPr="005606D8" w14:paraId="0220FCD9" w14:textId="77777777">
      <w:pPr>
        <w:pStyle w:val="CoverNormal24a"/>
      </w:pPr>
      <w:r w:rsidRPr="005606D8">
        <w:rPr>
          <w:rStyle w:val="HideTWBExt"/>
        </w:rPr>
        <w:t>&lt;Commission&gt;</w:t>
      </w:r>
      <w:r w:rsidRPr="005606D8">
        <w:rPr>
          <w:rStyle w:val="HideTWBInt"/>
          <w:color w:val="auto"/>
        </w:rPr>
        <w:t>{ENVI}</w:t>
      </w:r>
      <w:r w:rsidRPr="005606D8">
        <w:t>Ausschuss für Umwelt, Klima und Lebensmittelsicherheit</w:t>
      </w:r>
      <w:r w:rsidRPr="005606D8">
        <w:rPr>
          <w:rStyle w:val="HideTWBExt"/>
        </w:rPr>
        <w:t>&lt;/Commission&gt;</w:t>
      </w:r>
    </w:p>
    <w:p w:rsidR="00793EA9" w:rsidRPr="005606D8" w14:paraId="4690C1D6" w14:textId="77777777">
      <w:pPr>
        <w:pStyle w:val="CoverNormal24a"/>
      </w:pPr>
      <w:r w:rsidRPr="005606D8">
        <w:t xml:space="preserve">Berichterstatterin: </w:t>
      </w:r>
      <w:r w:rsidRPr="005606D8">
        <w:rPr>
          <w:rStyle w:val="HideTWBExt"/>
        </w:rPr>
        <w:t>&lt;Depute&gt;</w:t>
      </w:r>
      <w:r w:rsidRPr="005606D8">
        <w:t>Ingeborg Ter Laak</w:t>
      </w:r>
      <w:r w:rsidRPr="005606D8">
        <w:rPr>
          <w:rStyle w:val="HideTWBExt"/>
        </w:rPr>
        <w:t>&lt;/Depute&gt;</w:t>
      </w:r>
    </w:p>
    <w:p w:rsidR="000933DA" w:rsidRPr="005606D8" w:rsidP="00894923" w14:paraId="3A6900A4" w14:textId="7E83911A">
      <w:r w:rsidRPr="005606D8">
        <w:br w:type="page"/>
      </w:r>
      <w:r>
        <w:fldChar w:fldCharType="begin"/>
      </w:r>
      <w:r>
        <w:instrText xml:space="preserve"> TITLE  \* MERGEFORMAT </w:instrText>
      </w:r>
      <w:r>
        <w:fldChar w:fldCharType="separate"/>
      </w:r>
      <w:r w:rsidR="00EF2818">
        <w:t>PR_COD_1amCom</w:t>
      </w:r>
      <w:r w:rsidR="00EF2818">
        <w:fldChar w:fldCharType="end"/>
      </w:r>
    </w:p>
    <w:p w:rsidR="000933DA" w:rsidRPr="005606D8" w:rsidP="00894923" w14:paraId="694A7283" w14:textId="77777777"/>
    <w:p w:rsidR="000933DA" w:rsidRPr="005606D8" w:rsidP="00894923" w14:paraId="6817EABF"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D93447B"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0933DA" w:rsidRPr="005606D8" w:rsidP="00894923" w14:paraId="78959573" w14:textId="77777777">
            <w:pPr>
              <w:pStyle w:val="Lgendetitre"/>
            </w:pPr>
            <w:r w:rsidRPr="005606D8">
              <w:t>Erklärung der benutzten Zeichen</w:t>
            </w:r>
          </w:p>
        </w:tc>
      </w:tr>
      <w:tr w14:paraId="6E8E93C6"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0933DA" w:rsidRPr="005606D8" w:rsidP="003506ED" w14:paraId="35B6E525" w14:textId="77777777">
            <w:pPr>
              <w:pStyle w:val="Lgendesigne"/>
            </w:pPr>
            <w:r w:rsidRPr="005606D8">
              <w:tab/>
              <w:t>*</w:t>
            </w:r>
            <w:r w:rsidRPr="005606D8">
              <w:tab/>
              <w:t>Anhörungsverfahren</w:t>
            </w:r>
          </w:p>
          <w:p w:rsidR="000933DA" w:rsidRPr="005606D8" w:rsidP="003506ED" w14:paraId="44819AB4" w14:textId="77777777">
            <w:pPr>
              <w:pStyle w:val="Lgendesigne"/>
            </w:pPr>
            <w:r w:rsidRPr="005606D8">
              <w:tab/>
              <w:t>***</w:t>
            </w:r>
            <w:r w:rsidRPr="005606D8">
              <w:tab/>
              <w:t>Zustimmungsverfahren</w:t>
            </w:r>
          </w:p>
          <w:p w:rsidR="000933DA" w:rsidRPr="005606D8" w:rsidP="003506ED" w14:paraId="3B18B233" w14:textId="77777777">
            <w:pPr>
              <w:pStyle w:val="Lgendesigne"/>
            </w:pPr>
            <w:r w:rsidRPr="005606D8">
              <w:tab/>
              <w:t>***I</w:t>
            </w:r>
            <w:r w:rsidRPr="005606D8">
              <w:tab/>
              <w:t>Ordentliches Gesetzgebungsverfahren (erste Lesung)</w:t>
            </w:r>
          </w:p>
          <w:p w:rsidR="000933DA" w:rsidRPr="005606D8" w:rsidP="003506ED" w14:paraId="3D791AF4" w14:textId="77777777">
            <w:pPr>
              <w:pStyle w:val="Lgendesigne"/>
            </w:pPr>
            <w:r w:rsidRPr="005606D8">
              <w:tab/>
              <w:t>***II</w:t>
            </w:r>
            <w:r w:rsidRPr="005606D8">
              <w:tab/>
              <w:t>Ordentliches Gesetzgebungsverfahren (zweite Lesung)</w:t>
            </w:r>
          </w:p>
          <w:p w:rsidR="000933DA" w:rsidRPr="005606D8" w:rsidP="003506ED" w14:paraId="6A0BE6F8" w14:textId="77777777">
            <w:pPr>
              <w:pStyle w:val="Lgendesigne"/>
            </w:pPr>
            <w:r w:rsidRPr="005606D8">
              <w:tab/>
              <w:t>***III</w:t>
            </w:r>
            <w:r w:rsidRPr="005606D8">
              <w:tab/>
              <w:t>Ordentliches Gesetzgebungsverfahren (dritte Lesung)</w:t>
            </w:r>
          </w:p>
          <w:p w:rsidR="000933DA" w:rsidRPr="005606D8" w:rsidP="003506ED" w14:paraId="65A89A3F" w14:textId="77777777">
            <w:pPr>
              <w:pStyle w:val="Lgendestandard"/>
            </w:pPr>
          </w:p>
          <w:p w:rsidR="000933DA" w:rsidRPr="005606D8" w:rsidP="003506ED" w14:paraId="10326125" w14:textId="77777777">
            <w:pPr>
              <w:pStyle w:val="Lgendestandard"/>
            </w:pPr>
            <w:r w:rsidRPr="005606D8">
              <w:t>(Die Angabe des Verfahrens beruht auf der im Entwurf eines Rechtsakts vorgeschlagenen Rechtsgrundlage.)</w:t>
            </w:r>
          </w:p>
          <w:p w:rsidR="000933DA" w:rsidRPr="005606D8" w:rsidP="00B54EAF" w14:paraId="77C57E63" w14:textId="77777777">
            <w:pPr>
              <w:pStyle w:val="Lgendestandard"/>
            </w:pPr>
          </w:p>
        </w:tc>
      </w:tr>
    </w:tbl>
    <w:p w:rsidR="000933DA" w:rsidRPr="005606D8" w:rsidP="00894923" w14:paraId="6EC7FDDA" w14:textId="77777777"/>
    <w:p w:rsidR="000933DA" w:rsidRPr="005606D8" w:rsidP="00894923" w14:paraId="096275D5" w14:textId="77777777"/>
    <w:p w:rsidR="000933DA" w:rsidRPr="005606D8" w:rsidP="00894923" w14:paraId="214F1392" w14:textId="77777777"/>
    <w:p w:rsidR="000933DA" w:rsidRPr="005606D8" w:rsidP="00894923" w14:paraId="71AE7B70"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363991B3"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0933DA" w:rsidRPr="005606D8" w:rsidP="00894923" w14:paraId="4DC268C1" w14:textId="77777777">
            <w:pPr>
              <w:pStyle w:val="Lgendetitre"/>
            </w:pPr>
            <w:r w:rsidRPr="005606D8">
              <w:t>Änderungsanträge zu einem Entwurf eines Rechtsakts</w:t>
            </w:r>
          </w:p>
        </w:tc>
      </w:tr>
      <w:tr w14:paraId="20EBCF42" w14:textId="77777777" w:rsidTr="00554250">
        <w:tblPrEx>
          <w:tblW w:w="0" w:type="auto"/>
          <w:tblInd w:w="1668" w:type="dxa"/>
          <w:tblLayout w:type="fixed"/>
          <w:tblLook w:val="0000"/>
        </w:tblPrEx>
        <w:trPr>
          <w:trHeight w:val="4496"/>
        </w:trPr>
        <w:tc>
          <w:tcPr>
            <w:tcW w:w="5811" w:type="dxa"/>
          </w:tcPr>
          <w:p w:rsidR="000933DA" w:rsidRPr="005606D8" w:rsidP="003506ED" w14:paraId="599754D8" w14:textId="77777777">
            <w:pPr>
              <w:pStyle w:val="Lgendestandard"/>
              <w:rPr>
                <w:szCs w:val="24"/>
              </w:rPr>
            </w:pPr>
            <w:r w:rsidRPr="005606D8">
              <w:rPr>
                <w:b/>
              </w:rPr>
              <w:t>Änderungsanträge des Parlaments in Spaltenform</w:t>
            </w:r>
          </w:p>
          <w:p w:rsidR="000933DA" w:rsidRPr="005606D8" w:rsidP="003506ED" w14:paraId="1D9ED3FD" w14:textId="77777777">
            <w:pPr>
              <w:pStyle w:val="Lgendestandard"/>
              <w:rPr>
                <w:szCs w:val="24"/>
              </w:rPr>
            </w:pPr>
          </w:p>
          <w:p w:rsidR="000933DA" w:rsidRPr="005606D8" w:rsidP="003506ED" w14:paraId="71374B80" w14:textId="77777777">
            <w:pPr>
              <w:pStyle w:val="Lgendestandard"/>
              <w:rPr>
                <w:szCs w:val="24"/>
              </w:rPr>
            </w:pPr>
            <w:r w:rsidRPr="005606D8">
              <w:t xml:space="preserve">Streichungen werden durch </w:t>
            </w:r>
            <w:r w:rsidRPr="005606D8">
              <w:rPr>
                <w:b/>
                <w:bCs/>
                <w:i/>
                <w:iCs/>
              </w:rPr>
              <w:t>Fett- und Kursivdruck</w:t>
            </w:r>
            <w:r w:rsidRPr="005606D8">
              <w:t xml:space="preserve"> in der linken Spalte gekennzeichnet. Textänderungen werden durch </w:t>
            </w:r>
            <w:r w:rsidRPr="005606D8">
              <w:rPr>
                <w:b/>
                <w:bCs/>
                <w:i/>
                <w:iCs/>
              </w:rPr>
              <w:t>Fett- und Kursivdruck</w:t>
            </w:r>
            <w:r w:rsidRPr="005606D8">
              <w:t xml:space="preserve"> in beiden Spalten gekennzeichnet. Neuer Text wird durch </w:t>
            </w:r>
            <w:r w:rsidRPr="005606D8">
              <w:rPr>
                <w:b/>
                <w:bCs/>
                <w:i/>
                <w:iCs/>
              </w:rPr>
              <w:t>Fett- und Kursivdruck</w:t>
            </w:r>
            <w:r w:rsidRPr="005606D8">
              <w:t xml:space="preserve"> in der rechten Spalte gekennzeichnet.</w:t>
            </w:r>
          </w:p>
          <w:p w:rsidR="000933DA" w:rsidRPr="005606D8" w:rsidP="003506ED" w14:paraId="71586F59" w14:textId="77777777">
            <w:pPr>
              <w:pStyle w:val="Lgendestandard"/>
              <w:rPr>
                <w:szCs w:val="24"/>
              </w:rPr>
            </w:pPr>
          </w:p>
          <w:p w:rsidR="000933DA" w:rsidRPr="005606D8" w:rsidP="003506ED" w14:paraId="68B4A14A" w14:textId="77777777">
            <w:pPr>
              <w:pStyle w:val="Lgendestandard"/>
              <w:rPr>
                <w:szCs w:val="24"/>
              </w:rPr>
            </w:pPr>
            <w:r w:rsidRPr="005606D8">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rsidR="000933DA" w:rsidRPr="005606D8" w:rsidP="003506ED" w14:paraId="749C8CBD" w14:textId="77777777">
            <w:pPr>
              <w:pStyle w:val="Lgendestandard"/>
              <w:rPr>
                <w:szCs w:val="24"/>
              </w:rPr>
            </w:pPr>
          </w:p>
          <w:p w:rsidR="000933DA" w:rsidRPr="005606D8" w:rsidP="003506ED" w14:paraId="34D02E57" w14:textId="77777777">
            <w:pPr>
              <w:pStyle w:val="Lgendestandard"/>
              <w:rPr>
                <w:b/>
                <w:szCs w:val="24"/>
              </w:rPr>
            </w:pPr>
            <w:r w:rsidRPr="005606D8">
              <w:rPr>
                <w:b/>
              </w:rPr>
              <w:t>Änderungsanträge des Parlaments in Form eines konsolidierten Textes</w:t>
            </w:r>
          </w:p>
          <w:p w:rsidR="000933DA" w:rsidRPr="005606D8" w:rsidP="003506ED" w14:paraId="318E86DD" w14:textId="77777777">
            <w:pPr>
              <w:pStyle w:val="Lgendestandard"/>
              <w:rPr>
                <w:szCs w:val="24"/>
              </w:rPr>
            </w:pPr>
          </w:p>
          <w:p w:rsidR="000933DA" w:rsidRPr="005606D8" w:rsidP="003506ED" w14:paraId="43D89C29" w14:textId="77777777">
            <w:pPr>
              <w:pStyle w:val="Lgendestandard"/>
              <w:rPr>
                <w:szCs w:val="24"/>
              </w:rPr>
            </w:pPr>
            <w:r w:rsidRPr="005606D8">
              <w:t xml:space="preserve">Neue Textteile sind durch </w:t>
            </w:r>
            <w:r w:rsidRPr="005606D8">
              <w:rPr>
                <w:b/>
                <w:bCs/>
                <w:i/>
                <w:iCs/>
              </w:rPr>
              <w:t>Fett- und Kursivdruck</w:t>
            </w:r>
            <w:r w:rsidRPr="005606D8">
              <w:t xml:space="preserve"> gekennzeichnet. Auf Textteile, die entfallen, wird mit dem Symbol ▌hingewiesen oder diese Textteile erscheinen durchgestrichen. Textänderungen werden gekennzeichnet, indem der neue Text in </w:t>
            </w:r>
            <w:r w:rsidRPr="005606D8">
              <w:rPr>
                <w:b/>
                <w:bCs/>
                <w:i/>
                <w:iCs/>
              </w:rPr>
              <w:t>Fett- und Kursivdruck</w:t>
            </w:r>
            <w:r w:rsidRPr="005606D8">
              <w:t xml:space="preserve"> steht und der bisherige Text gelöscht oder durchgestrichen wird. </w:t>
            </w:r>
          </w:p>
          <w:p w:rsidR="000933DA" w:rsidRPr="005606D8" w:rsidP="003506ED" w14:paraId="67EB9C7F" w14:textId="77777777">
            <w:pPr>
              <w:pStyle w:val="Lgendestandard"/>
            </w:pPr>
            <w:r w:rsidRPr="005606D8">
              <w:t>Rein technische Änderungen, die von den Dienststellen im Hinblick auf die Erstellung des endgültigen Textes vorgenommen werden, werden allerdings nicht gekennzeichnet.</w:t>
            </w:r>
          </w:p>
          <w:p w:rsidR="000933DA" w:rsidRPr="005606D8" w:rsidP="0069092A" w14:paraId="54DF988A" w14:textId="77777777">
            <w:pPr>
              <w:pStyle w:val="Lgendestandard"/>
            </w:pPr>
          </w:p>
        </w:tc>
      </w:tr>
    </w:tbl>
    <w:p w:rsidR="000933DA" w:rsidRPr="005606D8" w:rsidP="00894923" w14:paraId="117AEAC0" w14:textId="77777777"/>
    <w:p w:rsidR="00793EA9" w:rsidRPr="005606D8" w:rsidP="00012351" w14:paraId="338C7E13" w14:textId="77777777">
      <w:pPr>
        <w:widowControl/>
        <w:tabs>
          <w:tab w:val="center" w:pos="4677"/>
        </w:tabs>
      </w:pPr>
    </w:p>
    <w:p w:rsidR="00793EA9" w:rsidRPr="005606D8" w14:paraId="2FCD6CD4" w14:textId="77777777">
      <w:pPr>
        <w:pStyle w:val="TOCHeading"/>
      </w:pPr>
      <w:r w:rsidRPr="005606D8">
        <w:br w:type="page"/>
      </w:r>
      <w:r w:rsidRPr="005606D8">
        <w:t>INHALT</w:t>
      </w:r>
    </w:p>
    <w:p w:rsidR="00793EA9" w:rsidRPr="005606D8" w14:paraId="76D4D741" w14:textId="77777777">
      <w:pPr>
        <w:pStyle w:val="TOCPage"/>
      </w:pPr>
      <w:r w:rsidRPr="005606D8">
        <w:t>Seite</w:t>
      </w:r>
    </w:p>
    <w:p w:rsidR="00EF2818" w14:paraId="0F7D130B" w14:textId="1661D5E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606D8">
        <w:rPr>
          <w:b/>
        </w:rPr>
        <w:fldChar w:fldCharType="begin"/>
      </w:r>
      <w:r w:rsidRPr="005606D8">
        <w:rPr>
          <w:b/>
        </w:rPr>
        <w:instrText xml:space="preserve"> TOC \t "PageHeading</w:instrText>
      </w:r>
      <w:r w:rsidRPr="005606D8" w:rsidR="0002746E">
        <w:rPr>
          <w:b/>
        </w:rPr>
        <w:instrText>;</w:instrText>
      </w:r>
      <w:r w:rsidRPr="005606D8">
        <w:rPr>
          <w:b/>
        </w:rPr>
        <w:instrText xml:space="preserve">1" </w:instrText>
      </w:r>
      <w:r w:rsidRPr="005606D8">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_Toc243042340 \h </w:instrText>
      </w:r>
      <w:r>
        <w:rPr>
          <w:noProof/>
        </w:rPr>
        <w:fldChar w:fldCharType="separate"/>
      </w:r>
      <w:r>
        <w:rPr>
          <w:noProof/>
        </w:rPr>
        <w:t>5</w:t>
      </w:r>
      <w:r>
        <w:rPr>
          <w:noProof/>
        </w:rPr>
        <w:fldChar w:fldCharType="end"/>
      </w:r>
    </w:p>
    <w:p w:rsidR="00EF2818" w14:paraId="4C5055FA" w14:textId="54258A2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_Toc243042341 \h </w:instrText>
      </w:r>
      <w:r>
        <w:rPr>
          <w:noProof/>
        </w:rPr>
        <w:fldChar w:fldCharType="separate"/>
      </w:r>
      <w:r>
        <w:rPr>
          <w:noProof/>
        </w:rPr>
        <w:t>19</w:t>
      </w:r>
      <w:r>
        <w:rPr>
          <w:noProof/>
        </w:rPr>
        <w:fldChar w:fldCharType="end"/>
      </w:r>
    </w:p>
    <w:p w:rsidR="00EF2818" w14:paraId="40FF2E83" w14:textId="1DE032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_Toc243042342 \h </w:instrText>
      </w:r>
      <w:r>
        <w:rPr>
          <w:noProof/>
        </w:rPr>
        <w:fldChar w:fldCharType="separate"/>
      </w:r>
      <w:r>
        <w:rPr>
          <w:noProof/>
        </w:rPr>
        <w:t>21</w:t>
      </w:r>
      <w:r>
        <w:rPr>
          <w:noProof/>
        </w:rPr>
        <w:fldChar w:fldCharType="end"/>
      </w:r>
    </w:p>
    <w:p w:rsidR="00EF2818" w14:paraId="18A83780" w14:textId="051D16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VERFAHREN DES FEDERFÜHRENDEN AUSSCHUSSES</w:t>
      </w:r>
      <w:r>
        <w:rPr>
          <w:noProof/>
        </w:rPr>
        <w:tab/>
      </w:r>
      <w:r>
        <w:rPr>
          <w:noProof/>
        </w:rPr>
        <w:fldChar w:fldCharType="begin"/>
      </w:r>
      <w:r>
        <w:rPr>
          <w:noProof/>
        </w:rPr>
        <w:instrText xml:space="preserve"> PAGEREF _Toc243042343 \h </w:instrText>
      </w:r>
      <w:r>
        <w:rPr>
          <w:noProof/>
        </w:rPr>
        <w:fldChar w:fldCharType="separate"/>
      </w:r>
      <w:r>
        <w:rPr>
          <w:noProof/>
        </w:rPr>
        <w:t>22</w:t>
      </w:r>
      <w:r>
        <w:rPr>
          <w:noProof/>
        </w:rPr>
        <w:fldChar w:fldCharType="end"/>
      </w:r>
    </w:p>
    <w:p w:rsidR="00EF2818" w14:paraId="0865F029" w14:textId="7199A67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NAMENTLICHE SCHLUSSABSTIMMUNG IM FEDERFÜHRENDEN AUSSCHUSS</w:t>
      </w:r>
      <w:r>
        <w:rPr>
          <w:noProof/>
        </w:rPr>
        <w:tab/>
      </w:r>
      <w:r>
        <w:rPr>
          <w:noProof/>
        </w:rPr>
        <w:fldChar w:fldCharType="begin"/>
      </w:r>
      <w:r>
        <w:rPr>
          <w:noProof/>
        </w:rPr>
        <w:instrText xml:space="preserve"> PAGEREF _Toc243042344 \h </w:instrText>
      </w:r>
      <w:r>
        <w:rPr>
          <w:noProof/>
        </w:rPr>
        <w:fldChar w:fldCharType="separate"/>
      </w:r>
      <w:r>
        <w:rPr>
          <w:noProof/>
        </w:rPr>
        <w:t>23</w:t>
      </w:r>
      <w:r>
        <w:rPr>
          <w:noProof/>
        </w:rPr>
        <w:fldChar w:fldCharType="end"/>
      </w:r>
    </w:p>
    <w:p w:rsidR="002346B0" w:rsidRPr="005606D8" w:rsidP="00C23324" w14:paraId="6995DED3" w14:textId="49BB1362">
      <w:r w:rsidRPr="005606D8">
        <w:rPr>
          <w:b/>
        </w:rPr>
        <w:fldChar w:fldCharType="end"/>
      </w:r>
    </w:p>
    <w:p w:rsidR="00793EA9" w:rsidRPr="005606D8" w14:paraId="359239C5" w14:textId="77777777">
      <w:pPr>
        <w:pStyle w:val="PageHeading"/>
      </w:pPr>
      <w:r w:rsidRPr="005606D8">
        <w:br w:type="page"/>
      </w:r>
      <w:r w:rsidRPr="005606D8">
        <w:br w:type="page"/>
      </w:r>
      <w:bookmarkStart w:id="0" w:name="_Toc243042340"/>
      <w:r w:rsidRPr="005606D8">
        <w:t>ENTWURF EINER LEGISLATIVEN ENTSCHLIESSUNG DES EUROPÄISCHEN PARLAMENTS</w:t>
      </w:r>
      <w:bookmarkEnd w:id="0"/>
    </w:p>
    <w:p w:rsidR="00793EA9" w:rsidRPr="005606D8" w14:paraId="45BEF8C2" w14:textId="77777777">
      <w:pPr>
        <w:pStyle w:val="NormalBold"/>
      </w:pPr>
      <w:r w:rsidRPr="005606D8">
        <w:t>zu dem Vorschlag für eine Richtlinie des Europäischen Parlaments und des Rates zur Aussetzung der Anwendung der Vorschriften über die Benennung von Bevollmächtigten für die erweiterte Herstellerverantwortung für Abfälle, Elektro- und Elektronik-Altgeräte und Einwegkunststoffabfälle</w:t>
      </w:r>
    </w:p>
    <w:p w:rsidR="00793EA9" w:rsidRPr="005606D8" w14:paraId="4A59FB2D" w14:textId="77777777">
      <w:pPr>
        <w:pStyle w:val="NormalBold12a"/>
      </w:pPr>
      <w:r w:rsidRPr="005606D8">
        <w:t>(COM(2025)0983 – C10</w:t>
      </w:r>
      <w:r w:rsidRPr="005606D8">
        <w:noBreakHyphen/>
        <w:t>0339/2025 – 2025/0396(COD))</w:t>
      </w:r>
    </w:p>
    <w:p w:rsidR="00793EA9" w:rsidRPr="005606D8" w:rsidP="00A910C9" w14:paraId="7905B8DF" w14:textId="77777777">
      <w:pPr>
        <w:pStyle w:val="NormalBold"/>
      </w:pPr>
      <w:r w:rsidRPr="005606D8">
        <w:t>(Ordentliches Gesetzgebungsverfahren: erste Lesung)</w:t>
      </w:r>
    </w:p>
    <w:p w:rsidR="00793EA9" w:rsidRPr="005606D8" w:rsidP="00A910C9" w14:paraId="6B9246CF" w14:textId="77777777">
      <w:pPr>
        <w:pStyle w:val="EPComma"/>
      </w:pPr>
      <w:r w:rsidRPr="005606D8">
        <w:rPr>
          <w:i/>
          <w:iCs/>
        </w:rPr>
        <w:t>Das Europäische Parlament</w:t>
      </w:r>
      <w:r w:rsidRPr="005606D8">
        <w:t>,</w:t>
      </w:r>
    </w:p>
    <w:p w:rsidR="000933DA" w:rsidRPr="005606D8" w:rsidP="000933DA" w14:paraId="65B36085" w14:textId="77777777">
      <w:pPr>
        <w:pStyle w:val="NormalHanging12a"/>
      </w:pPr>
      <w:r w:rsidRPr="005606D8">
        <w:t>–</w:t>
      </w:r>
      <w:r w:rsidRPr="005606D8">
        <w:tab/>
        <w:t>unter Hinweis auf den Vorschlag der Kommission an das Europäische Parlament und den Rat (COM(2025)0983),</w:t>
      </w:r>
    </w:p>
    <w:p w:rsidR="000933DA" w:rsidRPr="005606D8" w:rsidP="000933DA" w14:paraId="2D8AA8C2" w14:textId="77777777">
      <w:pPr>
        <w:pStyle w:val="NormalHanging12a"/>
      </w:pPr>
      <w:r w:rsidRPr="005606D8">
        <w:t>–</w:t>
      </w:r>
      <w:r w:rsidRPr="005606D8">
        <w:tab/>
        <w:t>gestützt auf Artikel 294 Absatz 2 und Artikel 192 Absatz 1 des Vertrags über die Arbeitsweise der Europäischen Union, auf deren Grundlage ihm der Vorschlag der Kommission unterbreitet wurde (C10-0339/2025),</w:t>
      </w:r>
    </w:p>
    <w:p w:rsidR="000933DA" w:rsidRPr="005606D8" w:rsidP="000933DA" w14:paraId="3B78D72B" w14:textId="77777777">
      <w:pPr>
        <w:pStyle w:val="NormalHanging12a"/>
      </w:pPr>
      <w:r w:rsidRPr="005606D8">
        <w:t>–</w:t>
      </w:r>
      <w:r w:rsidRPr="005606D8">
        <w:tab/>
        <w:t>gestützt auf Artikel 294 Absatz 3 des Vertrags über die Arbeitsweise der Europäischen Union,</w:t>
      </w:r>
    </w:p>
    <w:p w:rsidR="00515B81" w:rsidRPr="005606D8" w:rsidP="000933DA" w14:paraId="25E36B68" w14:textId="77777777">
      <w:pPr>
        <w:pStyle w:val="NormalHanging12a"/>
      </w:pPr>
      <w:r w:rsidRPr="005606D8">
        <w:t>–</w:t>
      </w:r>
      <w:r w:rsidRPr="005606D8">
        <w:tab/>
      </w:r>
      <w:r w:rsidRPr="005606D8">
        <w:t>unter Hinweis auf die vom französischen Senat im Rahmen des Protokolls Nr. 2 über die Anwendung der Grundsätze der Subsidiarität und der Verhältnismäßigkeit vorgelegte begründete Stellungnahme,</w:t>
      </w:r>
    </w:p>
    <w:p w:rsidR="004222F1" w:rsidRPr="005606D8" w:rsidP="004222F1" w14:paraId="209C4601" w14:textId="77777777">
      <w:pPr>
        <w:pStyle w:val="NormalHanging12a"/>
      </w:pPr>
      <w:r w:rsidRPr="005606D8">
        <w:t>–</w:t>
      </w:r>
      <w:r w:rsidRPr="005606D8">
        <w:tab/>
        <w:t>unter Hinweis auf die Stellungnahme des Europäischen Wirtschafts- und Sozialausschusses vom 18. März 2026</w:t>
      </w:r>
      <w:r>
        <w:rPr>
          <w:rStyle w:val="FootnoteReference"/>
        </w:rPr>
        <w:footnoteReference w:id="2"/>
      </w:r>
      <w:r w:rsidRPr="005606D8">
        <w:t>,</w:t>
      </w:r>
    </w:p>
    <w:p w:rsidR="00910676" w:rsidRPr="005606D8" w:rsidP="00910676" w14:paraId="26366A4F" w14:textId="77777777">
      <w:pPr>
        <w:pStyle w:val="NormalHanging12a"/>
      </w:pPr>
      <w:r w:rsidRPr="005606D8">
        <w:t>–</w:t>
      </w:r>
      <w:r w:rsidRPr="005606D8">
        <w:tab/>
        <w:t>unter Hinweis auf die Stellungnahme des Ausschusses der Regionen vom 7. Mai 2026</w:t>
      </w:r>
      <w:r>
        <w:rPr>
          <w:rStyle w:val="FootnoteReference"/>
        </w:rPr>
        <w:footnoteReference w:id="3"/>
      </w:r>
      <w:r w:rsidRPr="005606D8">
        <w:t>,</w:t>
      </w:r>
    </w:p>
    <w:p w:rsidR="000933DA" w:rsidRPr="005606D8" w:rsidP="000933DA" w14:paraId="1099194A" w14:textId="77777777">
      <w:pPr>
        <w:pStyle w:val="NormalHanging12a"/>
      </w:pPr>
      <w:r w:rsidRPr="005606D8">
        <w:t>–</w:t>
      </w:r>
      <w:r w:rsidRPr="005606D8">
        <w:tab/>
        <w:t>gestützt auf Artikel 60 seiner Geschäftsordnung,</w:t>
      </w:r>
    </w:p>
    <w:p w:rsidR="000933DA" w:rsidRPr="005606D8" w:rsidP="000933DA" w14:paraId="5C6BF563" w14:textId="77777777">
      <w:pPr>
        <w:pStyle w:val="NormalHanging12a"/>
      </w:pPr>
      <w:r w:rsidRPr="005606D8">
        <w:t>–</w:t>
      </w:r>
      <w:r w:rsidRPr="005606D8">
        <w:tab/>
      </w:r>
      <w:r w:rsidRPr="005606D8">
        <w:t>unter Hinweis auf den Bericht des Ausschusses für Umwelt, Klima und Lebensmittelsicherheit (A10-0267/2026),</w:t>
      </w:r>
    </w:p>
    <w:p w:rsidR="000933DA" w:rsidRPr="005606D8" w:rsidP="003857AB" w14:paraId="34B1B813" w14:textId="77777777">
      <w:pPr>
        <w:pStyle w:val="NormalHanging12a"/>
      </w:pPr>
      <w:r w:rsidRPr="005606D8">
        <w:t>1.</w:t>
      </w:r>
      <w:r w:rsidRPr="005606D8">
        <w:tab/>
        <w:t>legt den folgenden Standpunkt in erster Lesung fest;</w:t>
      </w:r>
    </w:p>
    <w:p w:rsidR="003857AB" w:rsidRPr="005606D8" w:rsidP="003857AB" w14:paraId="20EF73F7" w14:textId="77777777">
      <w:pPr>
        <w:pStyle w:val="NormalHanging12a"/>
      </w:pPr>
      <w:r w:rsidRPr="005606D8">
        <w:t>2.</w:t>
      </w:r>
      <w:r w:rsidRPr="005606D8">
        <w:tab/>
        <w:t>fordert die Kommission auf, es erneut zu befassen, falls sie ihren Vorschlag ersetzt, entscheidend ändert oder beabsichtigt, ihn entscheidend zu ändern;</w:t>
      </w:r>
    </w:p>
    <w:p w:rsidR="00B34F3F" w:rsidRPr="005606D8" w:rsidP="00EF2818" w14:paraId="517B034B" w14:textId="1F4FD8EB">
      <w:pPr>
        <w:pStyle w:val="NormalHanging12a"/>
      </w:pPr>
      <w:r w:rsidRPr="005606D8">
        <w:t>3.</w:t>
      </w:r>
      <w:r w:rsidRPr="005606D8">
        <w:tab/>
        <w:t>beauftragt seine Präsidentin, den Standpunkt des Parlaments dem Rat und der Kommission sowie den nationalen Parlamenten zu übermitteln.</w:t>
      </w:r>
    </w:p>
    <w:p w:rsidR="003857AB" w:rsidRPr="005606D8" w:rsidP="00341A16" w14:paraId="773A23AB" w14:textId="77777777">
      <w:pPr>
        <w:rPr>
          <w:rStyle w:val="HideTWBExt"/>
          <w:noProof w:val="0"/>
        </w:rPr>
      </w:pPr>
    </w:p>
    <w:p w:rsidR="003857AB" w:rsidRPr="005606D8" w14:paraId="0C7745A5" w14:textId="77777777">
      <w:pPr>
        <w:widowControl/>
        <w:rPr>
          <w:rStyle w:val="HideTWBExt"/>
          <w:noProof w:val="0"/>
        </w:rPr>
      </w:pPr>
      <w:r w:rsidRPr="005606D8">
        <w:br w:type="page"/>
      </w:r>
    </w:p>
    <w:p w:rsidR="00341A16" w:rsidRPr="005606D8" w:rsidP="00341A16" w14:paraId="56B77B6B" w14:textId="77777777">
      <w:r w:rsidRPr="005606D8">
        <w:rPr>
          <w:rStyle w:val="HideTWBExt"/>
        </w:rPr>
        <w:t>&lt;RepeatBlock-Amend&gt;</w:t>
      </w:r>
    </w:p>
    <w:p w:rsidR="00341A16" w:rsidRPr="005606D8" w:rsidP="00341A16" w14:paraId="5806A5B7"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w:t>
      </w:r>
      <w:r w:rsidRPr="005606D8">
        <w:rPr>
          <w:rStyle w:val="HideTWBExt"/>
        </w:rPr>
        <w:t>&lt;/NumAm&gt;</w:t>
      </w:r>
    </w:p>
    <w:p w:rsidR="00341A16" w:rsidRPr="005606D8" w:rsidP="00341A16" w14:paraId="12104243"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14CAC395" w14:textId="77777777">
      <w:pPr>
        <w:pStyle w:val="NormalBold"/>
      </w:pPr>
      <w:r w:rsidRPr="005606D8">
        <w:rPr>
          <w:rStyle w:val="HideTWBExt"/>
        </w:rPr>
        <w:t>&lt;Article&gt;</w:t>
      </w:r>
      <w:r w:rsidRPr="005606D8">
        <w:t>Erwägung 3 a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21DCF"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41BDEA4B" w14:textId="77777777"/>
        </w:tc>
      </w:tr>
      <w:tr w14:paraId="63CAA5CD"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70CE4A84"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350D8C43" w14:textId="77777777">
            <w:pPr>
              <w:pStyle w:val="AmColumnHeading"/>
            </w:pPr>
            <w:r w:rsidRPr="005606D8">
              <w:t>Geänderter Text</w:t>
            </w:r>
          </w:p>
        </w:tc>
      </w:tr>
      <w:tr w14:paraId="3442A533"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7047A3E7" w14:textId="77777777">
            <w:pPr>
              <w:pStyle w:val="Normal6a"/>
            </w:pPr>
          </w:p>
        </w:tc>
        <w:tc>
          <w:tcPr>
            <w:tcW w:w="4876" w:type="dxa"/>
            <w:tcBorders>
              <w:top w:val="nil"/>
              <w:left w:val="nil"/>
              <w:bottom w:val="nil"/>
              <w:right w:val="nil"/>
            </w:tcBorders>
          </w:tcPr>
          <w:p w:rsidR="00341A16" w:rsidRPr="005606D8" w:rsidP="00761A33" w14:paraId="0767CD7B" w14:textId="77777777">
            <w:pPr>
              <w:pStyle w:val="Normal6a"/>
            </w:pPr>
            <w:r w:rsidRPr="005606D8">
              <w:rPr>
                <w:b/>
                <w:i/>
              </w:rPr>
              <w:t>(3a)</w:t>
            </w:r>
            <w:r w:rsidRPr="005606D8">
              <w:tab/>
            </w:r>
            <w:r w:rsidRPr="005606D8">
              <w:rPr>
                <w:b/>
                <w:i/>
              </w:rPr>
              <w:t xml:space="preserve">Hersteller, die Produkte in mehreren Mitgliedstaaten in Verkehr bringen, unterliegen derzeit unterschiedlichen Registrierungsverfahren, Berichterstattungsformaten und Informationsanforderungen im Rahmen von Regimen der erweiterten Herstellerverantwortung. </w:t>
            </w:r>
            <w:r w:rsidRPr="005606D8">
              <w:rPr>
                <w:b/>
                <w:i/>
              </w:rPr>
              <w:t xml:space="preserve">Eine solche Fragmentierung verursacht unnötigen Verwaltungsaufwand und Befolgungskosten und könnte das reibungslose Funktionieren des Binnenmarkts behindern. </w:t>
            </w:r>
            <w:r w:rsidRPr="005606D8">
              <w:rPr>
                <w:b/>
                <w:i/>
              </w:rPr>
              <w:t xml:space="preserve">Um den freien Warenverkehr zu fördern und gleichzeitig bis zur Anwendung des [Rechtsakts über die Kreislaufwirtschaft] sicherzustellen, dass die Verpflichtungen im Rahmen der erweiterten Herstellerverantwortung wirksam um- und durchgesetzt werden, sollten die Mitgliedstaaten den Austausch von Informationen über Herstellerregistrierungen, den Erfüllungsstatus und Durchsetzungsmaßnahmen erleichtern. </w:t>
            </w:r>
            <w:r w:rsidRPr="005606D8">
              <w:rPr>
                <w:b/>
                <w:i/>
              </w:rPr>
              <w:t>Zusätzlich sollte die Union die erforderlichen Maßnahmen ergreifen, um die Einrichtung interoperabler digitaler Systeme und gemeinsamer Berichterstattungspflichten sicherzustellen, damit die Hersteller ihre administrativen Verpflichtungen unionsweit im Wege vereinfachter und harmonisierter Verfahren erfüllen können.</w:t>
            </w:r>
          </w:p>
        </w:tc>
      </w:tr>
    </w:tbl>
    <w:p w:rsidR="00341A16" w:rsidRPr="005606D8" w:rsidP="00341A16" w14:paraId="7BC8743C" w14:textId="77777777">
      <w:r w:rsidRPr="005606D8">
        <w:rPr>
          <w:rStyle w:val="HideTWBExt"/>
        </w:rPr>
        <w:t>&lt;/Amend&gt;</w:t>
      </w:r>
    </w:p>
    <w:p w:rsidR="00341A16" w:rsidRPr="005606D8" w:rsidP="00341A16" w14:paraId="5420126A"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2</w:t>
      </w:r>
      <w:r w:rsidRPr="005606D8">
        <w:rPr>
          <w:rStyle w:val="HideTWBExt"/>
        </w:rPr>
        <w:t>&lt;/NumAm&gt;</w:t>
      </w:r>
    </w:p>
    <w:p w:rsidR="00341A16" w:rsidRPr="005606D8" w:rsidP="00341A16" w14:paraId="6D6F46A5"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60F6157C" w14:textId="77777777">
      <w:pPr>
        <w:pStyle w:val="NormalBold"/>
      </w:pPr>
      <w:r w:rsidRPr="005606D8">
        <w:rPr>
          <w:rStyle w:val="HideTWBExt"/>
        </w:rPr>
        <w:t>&lt;Article&gt;</w:t>
      </w:r>
      <w:r w:rsidRPr="005606D8">
        <w:t>Erwägung 4</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123E5"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5BA32577" w14:textId="77777777"/>
        </w:tc>
      </w:tr>
      <w:tr w14:paraId="36AAE64B"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042ABD9F"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76B91D6D" w14:textId="77777777">
            <w:pPr>
              <w:pStyle w:val="AmColumnHeading"/>
            </w:pPr>
            <w:r w:rsidRPr="005606D8">
              <w:t>Geänderter Text</w:t>
            </w:r>
          </w:p>
        </w:tc>
      </w:tr>
      <w:tr w14:paraId="5CA07BC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5551A349" w14:textId="77777777">
            <w:pPr>
              <w:pStyle w:val="Normal6a"/>
            </w:pPr>
            <w:r w:rsidRPr="005606D8">
              <w:t>(4)</w:t>
            </w:r>
            <w:r w:rsidRPr="005606D8">
              <w:tab/>
            </w:r>
            <w:r w:rsidRPr="005606D8">
              <w:rPr>
                <w:b/>
                <w:i/>
              </w:rPr>
              <w:t xml:space="preserve">Insbesondere aufgrund dieser mangelnden Harmonisierung, vornehmlich in Bezug auf die derzeitigen Bestimmungen in sektorspezifischen Rechtsvorschriften über die Benennung eines Bevollmächtigten für die erweiterte Herstellerverantwortung, kann die Erfüllung der Verpflichtungen im Zusammenhang mit der Benennung zu einem unnötigen Verwaltungsaufwand für Hersteller führen, die in mehreren Mitgliedstaaten tätig sind, in denen sie nicht niedergelassen sind. </w:t>
            </w:r>
            <w:r w:rsidRPr="005606D8">
              <w:rPr>
                <w:b/>
                <w:i/>
              </w:rPr>
              <w:t>Besonders für kleine und mittlere Unternehmen stellt die Verpflichtung, in jedem Mitgliedstaat, in dem der Hersteller Produkte in Verkehr bringt, einen eigenen Bevollmächtigten zu benennen, eine erhebliche finanzielle Herausforderung dar. Um gleiche Bedingungen für in</w:t>
            </w:r>
            <w:r w:rsidRPr="005606D8">
              <w:t xml:space="preserve"> der </w:t>
            </w:r>
            <w:r w:rsidRPr="005606D8">
              <w:rPr>
                <w:b/>
                <w:i/>
              </w:rPr>
              <w:t>Union niedergelassene Hersteller zu gewährleisten, ist es wichtig, dass die Vorschriften für die</w:t>
            </w:r>
            <w:r w:rsidRPr="005606D8">
              <w:t xml:space="preserve"> Benennung </w:t>
            </w:r>
            <w:r w:rsidRPr="005606D8">
              <w:rPr>
                <w:b/>
                <w:i/>
              </w:rPr>
              <w:t>eines</w:t>
            </w:r>
            <w:r w:rsidRPr="005606D8">
              <w:t xml:space="preserve"> Bevollmächtigten für die erweiterte Herstellerverantwortung </w:t>
            </w:r>
            <w:r w:rsidRPr="005606D8">
              <w:rPr>
                <w:b/>
                <w:i/>
              </w:rPr>
              <w:t>in den Richtlinien 2008/98/EG</w:t>
            </w:r>
            <w:r w:rsidRPr="005606D8">
              <w:rPr>
                <w:b/>
                <w:i/>
                <w:vertAlign w:val="superscript"/>
              </w:rPr>
              <w:t>6</w:t>
            </w:r>
            <w:r w:rsidRPr="005606D8">
              <w:t xml:space="preserve">, </w:t>
            </w:r>
            <w:r w:rsidRPr="005606D8">
              <w:rPr>
                <w:b/>
                <w:i/>
              </w:rPr>
              <w:t>2012/19/EU</w:t>
            </w:r>
            <w:r w:rsidRPr="005606D8">
              <w:rPr>
                <w:b/>
                <w:i/>
                <w:vertAlign w:val="superscript"/>
              </w:rPr>
              <w:t>7</w:t>
            </w:r>
            <w:r w:rsidRPr="005606D8">
              <w:rPr>
                <w:b/>
                <w:i/>
              </w:rPr>
              <w:t xml:space="preserve"> und (EU) 2019/904</w:t>
            </w:r>
            <w:r w:rsidRPr="005606D8">
              <w:rPr>
                <w:b/>
                <w:i/>
                <w:vertAlign w:val="superscript"/>
              </w:rPr>
              <w:t>8</w:t>
            </w:r>
            <w:r w:rsidRPr="005606D8">
              <w:rPr>
                <w:b/>
                <w:i/>
              </w:rPr>
              <w:t xml:space="preserve"> des Europäischen Parlaments und des Rates denselben Inhalt haben. Der derzeit fragmentierte Rechtsrahmen</w:t>
            </w:r>
            <w:r w:rsidRPr="005606D8">
              <w:t xml:space="preserve"> für </w:t>
            </w:r>
            <w:r w:rsidRPr="005606D8">
              <w:rPr>
                <w:b/>
                <w:i/>
              </w:rPr>
              <w:t>verschiedene Produkte</w:t>
            </w:r>
            <w:r w:rsidRPr="005606D8">
              <w:t xml:space="preserve"> und </w:t>
            </w:r>
            <w:r w:rsidRPr="005606D8">
              <w:rPr>
                <w:b/>
                <w:i/>
              </w:rPr>
              <w:t>der erhebliche Verwaltungsaufwand</w:t>
            </w:r>
            <w:r w:rsidRPr="005606D8">
              <w:t xml:space="preserve">, </w:t>
            </w:r>
            <w:r w:rsidRPr="005606D8">
              <w:rPr>
                <w:b/>
                <w:i/>
              </w:rPr>
              <w:t>der mit der Erfüllung der Anforderung zur Benennung eines Bevollmächtigten für</w:t>
            </w:r>
            <w:r w:rsidRPr="005606D8">
              <w:t xml:space="preserve"> die </w:t>
            </w:r>
            <w:r w:rsidRPr="005606D8">
              <w:rPr>
                <w:b/>
                <w:i/>
              </w:rPr>
              <w:t>erweiterte Herstellerverantwortung in bis zu 26 Mitgliedstaaten verbunden ist, beeinträchtigen die Wettbewerbsfähigkeit der</w:t>
            </w:r>
            <w:r w:rsidRPr="005606D8">
              <w:t xml:space="preserve"> in der Union </w:t>
            </w:r>
            <w:r w:rsidRPr="005606D8">
              <w:rPr>
                <w:b/>
                <w:i/>
              </w:rPr>
              <w:t>niedergelassenen Hersteller. Daher ist es von entscheidender Bedeutung</w:t>
            </w:r>
            <w:r w:rsidRPr="005606D8">
              <w:t xml:space="preserve">, </w:t>
            </w:r>
            <w:r w:rsidRPr="005606D8">
              <w:rPr>
                <w:b/>
                <w:i/>
              </w:rPr>
              <w:t>die bestehenden Vorschriften wirksam und rasch zu harmonisieren und</w:t>
            </w:r>
            <w:r w:rsidRPr="005606D8">
              <w:t xml:space="preserve"> die </w:t>
            </w:r>
            <w:r w:rsidRPr="005606D8">
              <w:rPr>
                <w:b/>
                <w:i/>
              </w:rPr>
              <w:t>damit verbundenen Belastungen für die Hersteller zu verringern</w:t>
            </w:r>
            <w:r w:rsidRPr="005606D8">
              <w:t>.</w:t>
            </w:r>
            <w:r w:rsidRPr="005606D8">
              <w:rPr>
                <w:b/>
                <w:i/>
              </w:rPr>
              <w:t xml:space="preserve"> Zu diesem Zweck überprüft die Kommission derzeit</w:t>
            </w:r>
            <w:r w:rsidRPr="005606D8">
              <w:t xml:space="preserve"> die </w:t>
            </w:r>
            <w:r w:rsidRPr="005606D8">
              <w:rPr>
                <w:b/>
                <w:i/>
              </w:rPr>
              <w:t>Wirksamkeit</w:t>
            </w:r>
            <w:r w:rsidRPr="005606D8">
              <w:t xml:space="preserve"> der </w:t>
            </w:r>
            <w:r w:rsidRPr="005606D8">
              <w:rPr>
                <w:b/>
                <w:i/>
              </w:rPr>
              <w:t xml:space="preserve">Verpflichtung zur Benennung von Bevollmächtigten als Schutzmaßnahme für die Einhaltung des </w:t>
            </w:r>
            <w:r w:rsidRPr="005606D8">
              <w:rPr>
                <w:b/>
                <w:i/>
              </w:rPr>
              <w:t>Verursacherprinzips durch die Hersteller</w:t>
            </w:r>
            <w:r w:rsidRPr="005606D8">
              <w:t xml:space="preserve">, </w:t>
            </w:r>
            <w:r w:rsidRPr="005606D8">
              <w:rPr>
                <w:b/>
                <w:i/>
              </w:rPr>
              <w:t>den Verwaltungsaufwand und die unbeabsichtigten Hindernisse für den Binnenmarkt. Diese Überprüfung dürfte zu alternativen Lösungen führen</w:t>
            </w:r>
            <w:r w:rsidRPr="005606D8">
              <w:t xml:space="preserve">, die </w:t>
            </w:r>
            <w:r w:rsidRPr="005606D8">
              <w:rPr>
                <w:b/>
                <w:i/>
              </w:rPr>
              <w:t>wirksamer und weniger aufwendig sind</w:t>
            </w:r>
            <w:r w:rsidRPr="005606D8">
              <w:t>.</w:t>
            </w:r>
          </w:p>
        </w:tc>
        <w:tc>
          <w:tcPr>
            <w:tcW w:w="4876" w:type="dxa"/>
            <w:tcBorders>
              <w:top w:val="nil"/>
              <w:left w:val="nil"/>
              <w:bottom w:val="nil"/>
              <w:right w:val="nil"/>
            </w:tcBorders>
          </w:tcPr>
          <w:p w:rsidR="00341A16" w:rsidRPr="005606D8" w:rsidP="00761A33" w14:paraId="37F211C5" w14:textId="77777777">
            <w:pPr>
              <w:pStyle w:val="Normal6a"/>
            </w:pPr>
            <w:r w:rsidRPr="005606D8">
              <w:t>(4)</w:t>
            </w:r>
            <w:r w:rsidRPr="005606D8">
              <w:tab/>
              <w:t xml:space="preserve">Der Verwaltungsaufwand, der </w:t>
            </w:r>
            <w:r w:rsidRPr="005606D8">
              <w:rPr>
                <w:b/>
                <w:i/>
              </w:rPr>
              <w:t>mit</w:t>
            </w:r>
            <w:r w:rsidRPr="005606D8">
              <w:t xml:space="preserve"> der </w:t>
            </w:r>
            <w:r w:rsidRPr="005606D8">
              <w:rPr>
                <w:b/>
                <w:i/>
              </w:rPr>
              <w:t>Pflicht zur</w:t>
            </w:r>
            <w:r w:rsidRPr="005606D8">
              <w:t xml:space="preserve"> Benennung </w:t>
            </w:r>
            <w:r w:rsidRPr="005606D8">
              <w:rPr>
                <w:b/>
                <w:i/>
              </w:rPr>
              <w:t>von</w:t>
            </w:r>
            <w:r w:rsidRPr="005606D8">
              <w:t xml:space="preserve"> Bevollmächtigten für die erweiterte Herstellerverantwortung </w:t>
            </w:r>
            <w:r w:rsidRPr="005606D8">
              <w:rPr>
                <w:b/>
                <w:i/>
              </w:rPr>
              <w:t>verbunden ist</w:t>
            </w:r>
            <w:r w:rsidRPr="005606D8">
              <w:t xml:space="preserve">, </w:t>
            </w:r>
            <w:r w:rsidRPr="005606D8">
              <w:rPr>
                <w:b/>
                <w:i/>
              </w:rPr>
              <w:t>kann</w:t>
            </w:r>
            <w:r w:rsidRPr="005606D8">
              <w:t xml:space="preserve"> für </w:t>
            </w:r>
            <w:r w:rsidRPr="005606D8">
              <w:rPr>
                <w:b/>
                <w:i/>
              </w:rPr>
              <w:t>Kleinstunternehmen</w:t>
            </w:r>
            <w:r w:rsidRPr="005606D8">
              <w:t xml:space="preserve"> und </w:t>
            </w:r>
            <w:r w:rsidRPr="005606D8">
              <w:rPr>
                <w:b/>
                <w:i/>
              </w:rPr>
              <w:t>kleine Unternehmen</w:t>
            </w:r>
            <w:r w:rsidRPr="005606D8">
              <w:t xml:space="preserve">, die in der Union </w:t>
            </w:r>
            <w:r w:rsidRPr="005606D8">
              <w:rPr>
                <w:b/>
                <w:i/>
              </w:rPr>
              <w:t>grenzüberschreitend tätig sind</w:t>
            </w:r>
            <w:r w:rsidRPr="005606D8">
              <w:t xml:space="preserve">, </w:t>
            </w:r>
            <w:r w:rsidRPr="005606D8">
              <w:rPr>
                <w:b/>
                <w:i/>
              </w:rPr>
              <w:t>unverhältnismäßig hoch sein, da</w:t>
            </w:r>
            <w:r w:rsidRPr="005606D8">
              <w:t xml:space="preserve"> die </w:t>
            </w:r>
            <w:r w:rsidRPr="005606D8">
              <w:rPr>
                <w:b/>
                <w:i/>
              </w:rPr>
              <w:t>administrativen und finanziellen Kapazitäten dieser Unternehmen begrenzt sind</w:t>
            </w:r>
            <w:r w:rsidRPr="005606D8">
              <w:t>.</w:t>
            </w:r>
            <w:r w:rsidRPr="005606D8">
              <w:rPr>
                <w:b/>
                <w:i/>
              </w:rPr>
              <w:t xml:space="preserve"> </w:t>
            </w:r>
            <w:r w:rsidRPr="005606D8">
              <w:rPr>
                <w:b/>
                <w:i/>
              </w:rPr>
              <w:t>Diese Unternehmen machen zwar die Mehrheit der auf dem Unionsmarkt tätigen Unternehmen aus, haben jedoch nur einen vergleichsweise kleinen Anteil am Gesamtvolumen der Produkte, die auf den Markt gebracht werden. Eine gezielte</w:t>
            </w:r>
            <w:r w:rsidRPr="005606D8">
              <w:t xml:space="preserve"> </w:t>
            </w:r>
            <w:r w:rsidRPr="005606D8">
              <w:rPr>
                <w:b/>
                <w:bCs/>
                <w:i/>
                <w:iCs/>
              </w:rPr>
              <w:t>und</w:t>
            </w:r>
            <w:r w:rsidRPr="005606D8">
              <w:t xml:space="preserve"> </w:t>
            </w:r>
            <w:r w:rsidRPr="005606D8">
              <w:rPr>
                <w:b/>
                <w:i/>
              </w:rPr>
              <w:t>befristete Aussetzung der Pflicht</w:t>
            </w:r>
            <w:r w:rsidRPr="005606D8">
              <w:t xml:space="preserve">, </w:t>
            </w:r>
            <w:r w:rsidRPr="005606D8">
              <w:rPr>
                <w:b/>
                <w:i/>
              </w:rPr>
              <w:t>einen Bevollmächtigten zu benennen, würde daher dazu beitragen, dass unnötiger Verwaltungsaufwand dort gesenkt wird</w:t>
            </w:r>
            <w:r w:rsidRPr="005606D8">
              <w:t xml:space="preserve">, </w:t>
            </w:r>
            <w:r w:rsidRPr="005606D8">
              <w:rPr>
                <w:b/>
                <w:i/>
              </w:rPr>
              <w:t>wo er besonders hoch ist, wohingegen</w:t>
            </w:r>
            <w:r w:rsidRPr="005606D8">
              <w:t xml:space="preserve"> die </w:t>
            </w:r>
            <w:r w:rsidRPr="005606D8">
              <w:rPr>
                <w:b/>
                <w:i/>
              </w:rPr>
              <w:t>Bevollmächtigten bei größeren Unternehmen wie mittleren und großen Unternehmen beibehalten werden sollten</w:t>
            </w:r>
            <w:r w:rsidRPr="005606D8">
              <w:t>.</w:t>
            </w:r>
          </w:p>
        </w:tc>
      </w:tr>
      <w:tr w14:paraId="508BAC9E"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3B9202B" w14:textId="77777777">
            <w:pPr>
              <w:pStyle w:val="Normal6a"/>
            </w:pPr>
            <w:r w:rsidRPr="005606D8">
              <w:rPr>
                <w:b/>
                <w:i/>
              </w:rPr>
              <w:t>_________________</w:t>
            </w:r>
          </w:p>
        </w:tc>
        <w:tc>
          <w:tcPr>
            <w:tcW w:w="4876" w:type="dxa"/>
            <w:tcBorders>
              <w:top w:val="nil"/>
              <w:left w:val="nil"/>
              <w:bottom w:val="nil"/>
              <w:right w:val="nil"/>
            </w:tcBorders>
          </w:tcPr>
          <w:p w:rsidR="00341A16" w:rsidRPr="005606D8" w:rsidP="00761A33" w14:paraId="4013BECE" w14:textId="77777777"/>
        </w:tc>
      </w:tr>
      <w:tr w14:paraId="3F9E9C1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96A03B1" w14:textId="77777777">
            <w:pPr>
              <w:pStyle w:val="Normal6a"/>
            </w:pPr>
            <w:r w:rsidRPr="005606D8">
              <w:rPr>
                <w:b/>
                <w:i/>
                <w:vertAlign w:val="superscript"/>
              </w:rPr>
              <w:t>6</w:t>
            </w:r>
            <w:r w:rsidRPr="005606D8">
              <w:rPr>
                <w:b/>
                <w:i/>
              </w:rPr>
              <w:t xml:space="preserve"> Richtlinie 2008/98/EG des Europäischen Parlaments und des Rates vom 19. November 2008 über Abfälle</w:t>
            </w:r>
            <w:r w:rsidRPr="005606D8">
              <w:t xml:space="preserve"> und </w:t>
            </w:r>
            <w:r w:rsidRPr="005606D8">
              <w:rPr>
                <w:b/>
                <w:i/>
              </w:rPr>
              <w:t>zur Aufhebung bestimmter Richtlinien (ABl. L 312 vom 22.11.2008</w:t>
            </w:r>
            <w:r w:rsidRPr="005606D8">
              <w:t xml:space="preserve">, </w:t>
            </w:r>
            <w:r w:rsidRPr="005606D8">
              <w:rPr>
                <w:b/>
                <w:i/>
              </w:rPr>
              <w:t>S. 3, ELI: http://data.europa.eu/eli/dir/2008/98/oj).</w:t>
            </w:r>
          </w:p>
        </w:tc>
        <w:tc>
          <w:tcPr>
            <w:tcW w:w="4876" w:type="dxa"/>
            <w:tcBorders>
              <w:top w:val="nil"/>
              <w:left w:val="nil"/>
              <w:bottom w:val="nil"/>
              <w:right w:val="nil"/>
            </w:tcBorders>
          </w:tcPr>
          <w:p w:rsidR="00341A16" w:rsidRPr="005606D8" w:rsidP="00761A33" w14:paraId="131C4C0F" w14:textId="77777777"/>
        </w:tc>
      </w:tr>
      <w:tr w14:paraId="21BD51EB"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42D7D502" w14:textId="77777777">
            <w:pPr>
              <w:pStyle w:val="Normal6a"/>
            </w:pPr>
            <w:r w:rsidRPr="005606D8">
              <w:rPr>
                <w:b/>
                <w:i/>
                <w:vertAlign w:val="superscript"/>
              </w:rPr>
              <w:t>7</w:t>
            </w:r>
            <w:r w:rsidRPr="005606D8">
              <w:rPr>
                <w:b/>
                <w:i/>
              </w:rPr>
              <w:t xml:space="preserve"> Richtlinie 2012/19/EU des Europäischen Parlaments und des Rates vom 4. Juli 2012 über Elektro- und Elektronik-Altgeräte </w:t>
            </w:r>
            <w:r w:rsidRPr="005606D8">
              <w:rPr>
                <w:b/>
                <w:i/>
              </w:rPr>
              <w:t>(ABl. L 197 vom 24.7.2012, S. 38, ELI: http://data.europa.eu/eli/dir/2012/19/oj).</w:t>
            </w:r>
          </w:p>
        </w:tc>
        <w:tc>
          <w:tcPr>
            <w:tcW w:w="4876" w:type="dxa"/>
            <w:tcBorders>
              <w:top w:val="nil"/>
              <w:left w:val="nil"/>
              <w:bottom w:val="nil"/>
              <w:right w:val="nil"/>
            </w:tcBorders>
          </w:tcPr>
          <w:p w:rsidR="00341A16" w:rsidRPr="005606D8" w:rsidP="00761A33" w14:paraId="6D138AB6" w14:textId="77777777"/>
        </w:tc>
      </w:tr>
      <w:tr w14:paraId="71D4A8B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76FC6A20" w14:textId="77777777">
            <w:pPr>
              <w:pStyle w:val="Normal6a"/>
            </w:pPr>
            <w:r w:rsidRPr="005606D8">
              <w:rPr>
                <w:b/>
                <w:i/>
                <w:vertAlign w:val="superscript"/>
              </w:rPr>
              <w:t>8</w:t>
            </w:r>
            <w:r w:rsidRPr="005606D8">
              <w:rPr>
                <w:b/>
                <w:i/>
              </w:rPr>
              <w:t xml:space="preserve"> Richtlinie (EU) 2019/904 des Europäischen Parlaments und des Rates vom 5. Juni 2019 über</w:t>
            </w:r>
            <w:r w:rsidRPr="005606D8">
              <w:t xml:space="preserve"> die </w:t>
            </w:r>
            <w:r w:rsidRPr="005606D8">
              <w:rPr>
                <w:b/>
                <w:i/>
              </w:rPr>
              <w:t>Verringerung der Auswirkungen bestimmter Kunststoffprodukte auf die Umwelt (ABl. L 155 vom 12.6.2019, S. 1, ELI: http://data.europa.eu/eli/dir/2019/904/oj).</w:t>
            </w:r>
          </w:p>
        </w:tc>
        <w:tc>
          <w:tcPr>
            <w:tcW w:w="4876" w:type="dxa"/>
            <w:tcBorders>
              <w:top w:val="nil"/>
              <w:left w:val="nil"/>
              <w:bottom w:val="nil"/>
              <w:right w:val="nil"/>
            </w:tcBorders>
          </w:tcPr>
          <w:p w:rsidR="00341A16" w:rsidRPr="005606D8" w:rsidP="00761A33" w14:paraId="4C8051F3" w14:textId="77777777"/>
        </w:tc>
      </w:tr>
    </w:tbl>
    <w:p w:rsidR="00341A16" w:rsidRPr="005606D8" w:rsidP="00341A16" w14:paraId="0659AC0F" w14:textId="77777777">
      <w:r w:rsidRPr="005606D8">
        <w:rPr>
          <w:rStyle w:val="HideTWBExt"/>
        </w:rPr>
        <w:t>&lt;/Amend&gt;</w:t>
      </w:r>
    </w:p>
    <w:p w:rsidR="00341A16" w:rsidRPr="005606D8" w:rsidP="00341A16" w14:paraId="392A6FD3"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3</w:t>
      </w:r>
      <w:r w:rsidRPr="005606D8">
        <w:rPr>
          <w:rStyle w:val="HideTWBExt"/>
        </w:rPr>
        <w:t>&lt;/NumAm&gt;</w:t>
      </w:r>
    </w:p>
    <w:p w:rsidR="00341A16" w:rsidRPr="005606D8" w:rsidP="00341A16" w14:paraId="2C10CA38"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1B2A94A5" w14:textId="77777777">
      <w:pPr>
        <w:pStyle w:val="NormalBold"/>
      </w:pPr>
      <w:r w:rsidRPr="005606D8">
        <w:rPr>
          <w:rStyle w:val="HideTWBExt"/>
        </w:rPr>
        <w:t>&lt;Article&gt;</w:t>
      </w:r>
      <w:r w:rsidRPr="005606D8">
        <w:t>Erwägung 4 a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4519D"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4B9550A9" w14:textId="77777777"/>
        </w:tc>
      </w:tr>
      <w:tr w14:paraId="12E284ED"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69FBD54A"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7D326F3D" w14:textId="77777777">
            <w:pPr>
              <w:pStyle w:val="AmColumnHeading"/>
            </w:pPr>
            <w:r w:rsidRPr="005606D8">
              <w:t>Geänderter Text</w:t>
            </w:r>
          </w:p>
        </w:tc>
      </w:tr>
      <w:tr w14:paraId="3475ED1E"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712450D" w14:textId="77777777">
            <w:pPr>
              <w:pStyle w:val="Normal6a"/>
            </w:pPr>
          </w:p>
        </w:tc>
        <w:tc>
          <w:tcPr>
            <w:tcW w:w="4876" w:type="dxa"/>
            <w:tcBorders>
              <w:top w:val="nil"/>
              <w:left w:val="nil"/>
              <w:bottom w:val="nil"/>
              <w:right w:val="nil"/>
            </w:tcBorders>
          </w:tcPr>
          <w:p w:rsidR="00341A16" w:rsidRPr="005606D8" w:rsidP="00761A33" w14:paraId="32EFCC1B" w14:textId="77777777">
            <w:pPr>
              <w:pStyle w:val="Normal6a"/>
            </w:pPr>
            <w:r w:rsidRPr="005606D8">
              <w:rPr>
                <w:b/>
                <w:i/>
              </w:rPr>
              <w:t>(4a)</w:t>
            </w:r>
            <w:r w:rsidRPr="005606D8">
              <w:tab/>
            </w:r>
            <w:r w:rsidRPr="005606D8">
              <w:rPr>
                <w:b/>
                <w:i/>
              </w:rPr>
              <w:t>Die mit dieser Richtlinie eingeführte Aussetzung sollte auf die administrative Anforderung der Benennung eines Bevollmächtigten beschränkt sein und keine sonstigen Pflichten von Herstellern mit Blick auf die erweiterte Herstellerverantwortung oder im Unionsrecht verankerte Umweltziele berühren.</w:t>
            </w:r>
          </w:p>
        </w:tc>
      </w:tr>
    </w:tbl>
    <w:p w:rsidR="00341A16" w:rsidRPr="005606D8" w:rsidP="00341A16" w14:paraId="2B16726A" w14:textId="77777777">
      <w:r w:rsidRPr="005606D8">
        <w:rPr>
          <w:rStyle w:val="HideTWBExt"/>
        </w:rPr>
        <w:t>&lt;/Amend&gt;</w:t>
      </w:r>
    </w:p>
    <w:p w:rsidR="00341A16" w:rsidRPr="005606D8" w:rsidP="00341A16" w14:paraId="1730102C"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4</w:t>
      </w:r>
      <w:r w:rsidRPr="005606D8">
        <w:rPr>
          <w:rStyle w:val="HideTWBExt"/>
        </w:rPr>
        <w:t>&lt;/NumAm&gt;</w:t>
      </w:r>
    </w:p>
    <w:p w:rsidR="00341A16" w:rsidRPr="005606D8" w:rsidP="00341A16" w14:paraId="29E91C49"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6EEEEE1D" w14:textId="77777777">
      <w:pPr>
        <w:pStyle w:val="NormalBold"/>
      </w:pPr>
      <w:r w:rsidRPr="005606D8">
        <w:rPr>
          <w:rStyle w:val="HideTWBExt"/>
        </w:rPr>
        <w:t>&lt;Article&gt;</w:t>
      </w:r>
      <w:r w:rsidRPr="005606D8">
        <w:t>Erwägung 5</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86723"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5F31C751" w14:textId="77777777"/>
        </w:tc>
      </w:tr>
      <w:tr w14:paraId="4018D87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24597518"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16EDE938" w14:textId="77777777">
            <w:pPr>
              <w:pStyle w:val="AmColumnHeading"/>
            </w:pPr>
            <w:r w:rsidRPr="005606D8">
              <w:t>Geänderter Text</w:t>
            </w:r>
          </w:p>
        </w:tc>
      </w:tr>
      <w:tr w14:paraId="24429686"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435463E" w14:textId="77777777">
            <w:pPr>
              <w:pStyle w:val="Normal6a"/>
            </w:pPr>
            <w:r w:rsidRPr="005606D8">
              <w:t>(5)</w:t>
            </w:r>
            <w:r w:rsidRPr="005606D8">
              <w:tab/>
            </w:r>
            <w:r w:rsidRPr="005606D8">
              <w:t>Um die Anforderungen an die Hersteller zu vereinfachen und den Verwaltungsaufwand zu verringern, sollten die Hersteller von Textilerzeugnissen, mit Textilien zusammenhängenden Erzeugnissen oder Schuhen, Elektro- und Elektronikgeräten und Einwegkunststoffartikeln (im Folgenden „Hersteller“) selbst entscheiden können, ob sie einen Bevollmächtigten für die erweiterte Herstellerverantwortung benennen, wenn sie Produkte auf dem Markt eines anderen Mitgliedstaats, in dem sie nicht niedergelassen sind, bereitstell</w:t>
            </w:r>
            <w:r w:rsidRPr="005606D8">
              <w:t>en.</w:t>
            </w:r>
            <w:r w:rsidRPr="005606D8">
              <w:t xml:space="preserve"> Daher sollten die Mitgliedstaaten die Benennung eines Bevollmächtigten für die erweiterte Herstellerverantwortung für in der Union niedergelassene Hersteller nicht verbindlich vorschreiben, aber die Möglichkeit für Hersteller, nach eigenem Ermessen einen Bevollmächtigten für die erweiterte Herstellerverantwortung zu benennen, beibehalten. </w:t>
            </w:r>
            <w:r w:rsidRPr="005606D8">
              <w:t>Dies ermöglicht es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rsidR="00341A16" w:rsidRPr="005606D8" w:rsidP="00761A33" w14:paraId="5AD47969" w14:textId="77777777">
            <w:pPr>
              <w:pStyle w:val="Normal6a"/>
            </w:pPr>
            <w:r w:rsidRPr="005606D8">
              <w:t>(5)</w:t>
            </w:r>
            <w:r w:rsidRPr="005606D8">
              <w:tab/>
              <w:t xml:space="preserve">Um die Anforderungen an die </w:t>
            </w:r>
            <w:r w:rsidRPr="005606D8">
              <w:rPr>
                <w:b/>
                <w:i/>
              </w:rPr>
              <w:t>in der Union niedergelassenen Kleinsthersteller und kleinen</w:t>
            </w:r>
            <w:r w:rsidRPr="005606D8">
              <w:t xml:space="preserve"> Hersteller zu vereinfachen und den Verwaltungsaufwand zu verringern, sollten die </w:t>
            </w:r>
            <w:r w:rsidRPr="005606D8">
              <w:rPr>
                <w:b/>
                <w:i/>
              </w:rPr>
              <w:t>Kleinsthersteller und kleinen</w:t>
            </w:r>
            <w:r w:rsidRPr="005606D8">
              <w:t xml:space="preserve"> Hersteller von Textilerzeugnissen, mit Textilien zusammenhängenden Erzeugnissen oder Schuhen, Elektro- und Elektronikgeräten und Einwegkunststoffartikeln (im Folgenden „Hersteller“) selbst entscheiden können, ob sie einen Bevollmächtigten für die erweiterte Herstellerverantwortung benennen, wenn sie Produkte auf dem Markt eines anderen Mitgliedstaats, in dem sie nicht niedergelassen sind, bereitstellen. </w:t>
            </w:r>
            <w:r w:rsidRPr="005606D8">
              <w:t xml:space="preserve">Daher sollten die Mitgliedstaaten die Benennung eines Bevollmächtigten für die erweiterte Herstellerverantwortung für in der Union niedergelassene </w:t>
            </w:r>
            <w:r w:rsidRPr="005606D8">
              <w:rPr>
                <w:b/>
                <w:i/>
              </w:rPr>
              <w:t>Kleinsthersteller und kleine</w:t>
            </w:r>
            <w:r w:rsidRPr="005606D8">
              <w:t xml:space="preserve"> Hersteller nicht verbindlich vorschreiben, aber die Möglichkeit für </w:t>
            </w:r>
            <w:r w:rsidRPr="005606D8">
              <w:rPr>
                <w:b/>
                <w:i/>
              </w:rPr>
              <w:t>Kleinsthersteller und kleine</w:t>
            </w:r>
            <w:r w:rsidRPr="005606D8">
              <w:t xml:space="preserve"> Hersteller, nach eigenem Ermessen einen Bevollmächtigten für die erweiterte Herstellerverantwortung zu benennen, beibehalten. </w:t>
            </w:r>
            <w:r w:rsidRPr="005606D8">
              <w:t xml:space="preserve">Dies ermöglicht es Herstellern, die bereits einen Bevollmächtigten für die erweiterte Herstellerverantwortung benannt haben, ihre bestehenden Vereinbarungen beizubehalten; gleichzeitig werden die Kosten und der Verwaltungsaufwand für </w:t>
            </w:r>
            <w:r w:rsidRPr="005606D8">
              <w:rPr>
                <w:b/>
                <w:i/>
              </w:rPr>
              <w:t>Kleinsthersteller und kleine</w:t>
            </w:r>
            <w:r w:rsidRPr="005606D8">
              <w:t xml:space="preserve"> Hersteller, die keinen Bevollmächtigten für die erweiterte Herstellerverantwortung benennen möchten, unverzüglich verringert.</w:t>
            </w:r>
          </w:p>
        </w:tc>
      </w:tr>
    </w:tbl>
    <w:p w:rsidR="00341A16" w:rsidRPr="005606D8" w:rsidP="00341A16" w14:paraId="2995634E" w14:textId="77777777">
      <w:r w:rsidRPr="005606D8">
        <w:rPr>
          <w:rStyle w:val="HideTWBExt"/>
        </w:rPr>
        <w:t>&lt;/Amend&gt;</w:t>
      </w:r>
    </w:p>
    <w:p w:rsidR="00341A16" w:rsidRPr="005606D8" w:rsidP="00341A16" w14:paraId="630F6BE5"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5</w:t>
      </w:r>
      <w:r w:rsidRPr="005606D8">
        <w:rPr>
          <w:rStyle w:val="HideTWBExt"/>
        </w:rPr>
        <w:t>&lt;/NumAm&gt;</w:t>
      </w:r>
    </w:p>
    <w:p w:rsidR="00341A16" w:rsidRPr="005606D8" w:rsidP="00341A16" w14:paraId="61AB11BF"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7AD4B941" w14:textId="77777777">
      <w:pPr>
        <w:pStyle w:val="NormalBold"/>
      </w:pPr>
      <w:r w:rsidRPr="005606D8">
        <w:rPr>
          <w:rStyle w:val="HideTWBExt"/>
        </w:rPr>
        <w:t>&lt;Article&gt;</w:t>
      </w:r>
      <w:r w:rsidRPr="005606D8">
        <w:t>Erwägung 6</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6F2A4"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4DD3EFE5" w14:textId="77777777"/>
        </w:tc>
      </w:tr>
      <w:tr w14:paraId="492ED2F0"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5DB75E3C"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5EA709C6" w14:textId="77777777">
            <w:pPr>
              <w:pStyle w:val="AmColumnHeading"/>
            </w:pPr>
            <w:r w:rsidRPr="005606D8">
              <w:t>Geänderter Text</w:t>
            </w:r>
          </w:p>
        </w:tc>
      </w:tr>
      <w:tr w14:paraId="165E3F8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245F0B25" w14:textId="77777777">
            <w:pPr>
              <w:pStyle w:val="Normal6a"/>
            </w:pPr>
            <w:r w:rsidRPr="005606D8">
              <w:t>(6)</w:t>
            </w:r>
            <w:r w:rsidRPr="005606D8">
              <w:tab/>
            </w:r>
            <w:r w:rsidRPr="005606D8">
              <w:t>Die Gewährleistung der Rückverfolgbarkeit und Durchsetzung von Vorschriften stellt in Bezug auf in Drittländern niedergelassene 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w:t>
            </w:r>
            <w:r w:rsidRPr="005606D8">
              <w:t>, greifen.</w:t>
            </w:r>
            <w:r w:rsidRPr="005606D8">
              <w:t xml:space="preserve"> </w:t>
            </w:r>
            <w:r w:rsidRPr="005606D8">
              <w:t>Die Einführung der freiwilligen Benennung eines Bevollmächtigten für die erweiterte Herstellerverantwortung im Falle von in Drittländern niedergelassenen Herstellern könnte somit das Risiko des Trittbrettfahrens erhöhen, bei dem Hersteller ihren rechtlichen Verpflichtungen wie der Registrierung, Berichterstattung, Garantiestellung oder Teilnahme an einem kollektiven Regime nicht nachkommen, und könnte Schlupflöcher für in Drittländern niedergelassene Hersteller, die die Vorschriften nicht einhalten, schaffe</w:t>
            </w:r>
            <w:r w:rsidRPr="005606D8">
              <w:t>n.</w:t>
            </w:r>
            <w:r w:rsidRPr="005606D8">
              <w:t xml:space="preserve"> </w:t>
            </w:r>
            <w:r w:rsidRPr="005606D8">
              <w:t>Daher sollte die Bestimmung der Richtlinie 2008/98/EG, nach der die Mitgliedstaaten vorsehen können, dass ein in einem Drittland niedergelassener Hersteller, der Textilerzeugnisse, mit Textilien zusammenhängende Erzeugnisse oder Schuhe erstmals über Fernabsatzverträge in ihrem Hoheitsgebiet direkt an Endnutzer verkauft, im Wege einer schriftlichen Vollmacht eine in ihrem Hoheitsgebiet niedergelassene juristische oder natürliche Person als Bevollmächtigten zu benennen hat, um die Verpflichtungen eines Herste</w:t>
            </w:r>
            <w:r w:rsidRPr="005606D8">
              <w:t>llers im Zusammenhang mit dem Regime der erweiterten Herstellerverantwortung in ihrem Hoheitsgebiet zu erfüllen, weiterhin gelten.</w:t>
            </w:r>
            <w:r w:rsidRPr="005606D8">
              <w:t xml:space="preserve"> </w:t>
            </w:r>
            <w:r w:rsidRPr="005606D8">
              <w:rPr>
                <w:b/>
                <w:i/>
              </w:rPr>
              <w:t xml:space="preserve">Den Mitgliedstaaten sollte es jedoch gestattet sein, die Rückverfolgbarkeit und die Durchsetzung von Vorschriften in Bezug auf in </w:t>
            </w:r>
            <w:r w:rsidRPr="005606D8">
              <w:rPr>
                <w:b/>
                <w:i/>
              </w:rPr>
              <w:t>Drittländern niedergelassene Hersteller durch alternative Mittel sicherzustellen.</w:t>
            </w:r>
          </w:p>
        </w:tc>
        <w:tc>
          <w:tcPr>
            <w:tcW w:w="4876" w:type="dxa"/>
            <w:tcBorders>
              <w:top w:val="nil"/>
              <w:left w:val="nil"/>
              <w:bottom w:val="nil"/>
              <w:right w:val="nil"/>
            </w:tcBorders>
          </w:tcPr>
          <w:p w:rsidR="00341A16" w:rsidRPr="005606D8" w:rsidP="00761A33" w14:paraId="6D3B48A1" w14:textId="77777777">
            <w:pPr>
              <w:pStyle w:val="Normal6a"/>
            </w:pPr>
            <w:r w:rsidRPr="005606D8">
              <w:t>(6)</w:t>
            </w:r>
            <w:r w:rsidRPr="005606D8">
              <w:tab/>
            </w:r>
            <w:r w:rsidRPr="005606D8">
              <w:t>Die Gewährleistung der Rückverfolgbarkeit und Durchsetzung von Vorschriften stellt in Bezug auf in Drittländern niedergelassene 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w:t>
            </w:r>
            <w:r w:rsidRPr="005606D8">
              <w:t>, greifen.</w:t>
            </w:r>
            <w:r w:rsidRPr="005606D8">
              <w:t xml:space="preserve"> </w:t>
            </w:r>
            <w:r w:rsidRPr="005606D8">
              <w:t>Die Einführung der freiwilligen Benennung eines Bevollmächtigten für die erweiterte Herstellerverantwortung im Falle von in Drittländern niedergelassenen Herstellern könnte somit das Risiko des Trittbrettfahrens erhöhen, bei dem Hersteller ihren rechtlichen Verpflichtungen wie der Registrierung, Berichterstattung, Garantiestellung oder Teilnahme an einem kollektiven Regime nicht nachkommen, und könnte Schlupflöcher für in Drittländern niedergelassene Hersteller, die die Vorschriften nicht einhalten, schaffe</w:t>
            </w:r>
            <w:r w:rsidRPr="005606D8">
              <w:t>n.</w:t>
            </w:r>
            <w:r w:rsidRPr="005606D8">
              <w:t xml:space="preserve"> </w:t>
            </w:r>
            <w:r w:rsidRPr="005606D8">
              <w:t>Daher sollte die Bestimmung der Richtlinie 2008/98/EG, nach der die Mitgliedstaaten vorsehen können, dass ein in einem Drittland niedergelassener Hersteller, der Textilerzeugnisse, mit Textilien zusammenhängende Erzeugnisse oder Schuhe erstmals über Fernabsatzverträge in ihrem Hoheitsgebiet direkt an Endnutzer verkauft, im Wege einer schriftlichen Vollmacht eine in ihrem Hoheitsgebiet niedergelassene juristische oder natürliche Person als Bevollmächtigten zu benennen hat, um die Verpflichtungen eines Herste</w:t>
            </w:r>
            <w:r w:rsidRPr="005606D8">
              <w:t>llers im Zusammenhang mit dem Regime der erweiterten Herstellerverantwortung in ihrem Hoheitsgebiet zu erfüllen, weiterhin gelten.</w:t>
            </w:r>
          </w:p>
        </w:tc>
      </w:tr>
    </w:tbl>
    <w:p w:rsidR="00341A16" w:rsidRPr="005606D8" w:rsidP="00341A16" w14:paraId="38B8CFD3" w14:textId="77777777">
      <w:r w:rsidRPr="005606D8">
        <w:rPr>
          <w:rStyle w:val="HideTWBExt"/>
        </w:rPr>
        <w:t>&lt;/Amend&gt;</w:t>
      </w:r>
    </w:p>
    <w:p w:rsidR="00341A16" w:rsidRPr="005606D8" w:rsidP="00341A16" w14:paraId="2509B60F"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6</w:t>
      </w:r>
      <w:r w:rsidRPr="005606D8">
        <w:rPr>
          <w:rStyle w:val="HideTWBExt"/>
        </w:rPr>
        <w:t>&lt;/NumAm&gt;</w:t>
      </w:r>
    </w:p>
    <w:p w:rsidR="00341A16" w:rsidRPr="005606D8" w:rsidP="00341A16" w14:paraId="009A2037"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33D28B63" w14:textId="77777777">
      <w:pPr>
        <w:pStyle w:val="NormalBold"/>
      </w:pPr>
      <w:r w:rsidRPr="005606D8">
        <w:rPr>
          <w:rStyle w:val="HideTWBExt"/>
        </w:rPr>
        <w:t>&lt;Article&gt;</w:t>
      </w:r>
      <w:r w:rsidRPr="005606D8">
        <w:t>Erwägung 7</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FAD18"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2F3A31A7" w14:textId="77777777"/>
        </w:tc>
      </w:tr>
      <w:tr w14:paraId="5E8CE5F5"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30F0569C"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0F377B96" w14:textId="77777777">
            <w:pPr>
              <w:pStyle w:val="AmColumnHeading"/>
            </w:pPr>
            <w:r w:rsidRPr="005606D8">
              <w:t>Geänderter Text</w:t>
            </w:r>
          </w:p>
        </w:tc>
      </w:tr>
      <w:tr w14:paraId="07BCE4C8"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5E5ED83F" w14:textId="77777777">
            <w:pPr>
              <w:pStyle w:val="Normal6a"/>
            </w:pPr>
            <w:r w:rsidRPr="005606D8">
              <w:t>(7)</w:t>
            </w:r>
            <w:r w:rsidRPr="005606D8">
              <w:tab/>
              <w:t>Die Bestimmungen der Richtlinien 2008/98/EG, 2012/19/EU und (EU) 2019/904, die die Benennung eines Bevollmächtigten für die erweiterte Herstellerverantwortung verbindlich vorschreiben, sollten bis zum 1. Januar 2035 ausgesetzt werden.</w:t>
            </w:r>
          </w:p>
        </w:tc>
        <w:tc>
          <w:tcPr>
            <w:tcW w:w="4876" w:type="dxa"/>
            <w:tcBorders>
              <w:top w:val="nil"/>
              <w:left w:val="nil"/>
              <w:bottom w:val="nil"/>
              <w:right w:val="nil"/>
            </w:tcBorders>
          </w:tcPr>
          <w:p w:rsidR="00341A16" w:rsidRPr="005606D8" w:rsidP="00761A33" w14:paraId="779AC678" w14:textId="77777777">
            <w:pPr>
              <w:pStyle w:val="Normal6a"/>
            </w:pPr>
            <w:r w:rsidRPr="005606D8">
              <w:t>(7)</w:t>
            </w:r>
            <w:r w:rsidRPr="005606D8">
              <w:tab/>
            </w:r>
            <w:r w:rsidRPr="005606D8">
              <w:t xml:space="preserve">Die Bestimmungen der Richtlinien 2008/98/EG, 2012/19/EU und (EU) 2019/904, die die Benennung eines Bevollmächtigten für die erweiterte Herstellerverantwortung verbindlich vorschreiben, sollten bis zum 1. Januar 2035 </w:t>
            </w:r>
            <w:r w:rsidRPr="005606D8">
              <w:rPr>
                <w:b/>
                <w:i/>
              </w:rPr>
              <w:t>bzw. bis zum Geltungsbeginn eines Rechtsakts der Union über einen horizontalen Rahmen für die erweiterte Herstellerverantwortung, einschließlich Vorschriften zu Bevollmächtigten [Rechtsakt über die Kreislaufwirtschaft XXX] – je nachdem, was zuerst eintritt – –</w:t>
            </w:r>
            <w:r w:rsidRPr="005606D8">
              <w:t xml:space="preserve"> ausgesetzt werden.</w:t>
            </w:r>
          </w:p>
        </w:tc>
      </w:tr>
    </w:tbl>
    <w:p w:rsidR="00341A16" w:rsidRPr="005606D8" w:rsidP="00341A16" w14:paraId="74A17171" w14:textId="77777777">
      <w:r w:rsidRPr="005606D8">
        <w:rPr>
          <w:rStyle w:val="HideTWBExt"/>
        </w:rPr>
        <w:t>&lt;/Amend&gt;</w:t>
      </w:r>
    </w:p>
    <w:p w:rsidR="00341A16" w:rsidRPr="005606D8" w:rsidP="00341A16" w14:paraId="708A035E"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7</w:t>
      </w:r>
      <w:r w:rsidRPr="005606D8">
        <w:rPr>
          <w:rStyle w:val="HideTWBExt"/>
        </w:rPr>
        <w:t>&lt;/NumAm&gt;</w:t>
      </w:r>
    </w:p>
    <w:p w:rsidR="00341A16" w:rsidRPr="005606D8" w:rsidP="00341A16" w14:paraId="79B02F25"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770DA456" w14:textId="77777777">
      <w:pPr>
        <w:pStyle w:val="NormalBold"/>
      </w:pPr>
      <w:r w:rsidRPr="005606D8">
        <w:rPr>
          <w:rStyle w:val="HideTWBExt"/>
        </w:rPr>
        <w:t>&lt;Article&gt;</w:t>
      </w:r>
      <w:r w:rsidRPr="005606D8">
        <w:t>Erwägung 8</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B3D10"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616667DC" w14:textId="77777777"/>
        </w:tc>
      </w:tr>
      <w:tr w14:paraId="56E8043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345255FF"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55B9E08A" w14:textId="77777777">
            <w:pPr>
              <w:pStyle w:val="AmColumnHeading"/>
            </w:pPr>
            <w:r w:rsidRPr="005606D8">
              <w:t>Geänderter Text</w:t>
            </w:r>
          </w:p>
        </w:tc>
      </w:tr>
      <w:tr w14:paraId="6F8C67E7"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DF6BC60" w14:textId="77777777">
            <w:pPr>
              <w:pStyle w:val="Normal6a"/>
            </w:pPr>
            <w:r w:rsidRPr="005606D8">
              <w:t>(8)</w:t>
            </w:r>
            <w:r w:rsidRPr="005606D8">
              <w:tab/>
              <w:t xml:space="preserve">Die Kommission bereitet derzeit einen Legislativvorschlag für eine umfassende Reform des Regimes der erweiterten Herstellerverantwortung vor. Im Einklang mit ihrem Arbeitsprogramm wird die Kommission den Vorschlag voraussichtlich im Jahr 2026 vorlegen. </w:t>
            </w:r>
            <w:r w:rsidRPr="005606D8">
              <w:t xml:space="preserve">Der Legislativvorschlag wird dem ordentlichen Gesetzgebungsverfahren unterliegen, und sofern er vom Europäischen Parlament und vom Rat angenommen wird, müssen die Mitgliedstaaten und die Hersteller die erforderlichen Maßnahmen ergreifen, um ihre regulatorischen und organisatorischen Maßnahmen sowie ihr Handeln an die neuen Vorschriften in Bezug auf die erweiterte Herstellerverantwortung </w:t>
            </w:r>
            <w:r w:rsidRPr="005606D8">
              <w:t>anzupassen.</w:t>
            </w:r>
          </w:p>
        </w:tc>
        <w:tc>
          <w:tcPr>
            <w:tcW w:w="4876" w:type="dxa"/>
            <w:tcBorders>
              <w:top w:val="nil"/>
              <w:left w:val="nil"/>
              <w:bottom w:val="nil"/>
              <w:right w:val="nil"/>
            </w:tcBorders>
          </w:tcPr>
          <w:p w:rsidR="00341A16" w:rsidRPr="005606D8" w:rsidP="00761A33" w14:paraId="1DA57529" w14:textId="77777777">
            <w:pPr>
              <w:pStyle w:val="Normal6a"/>
            </w:pPr>
            <w:r w:rsidRPr="005606D8">
              <w:t>(8)</w:t>
            </w:r>
            <w:r w:rsidRPr="005606D8">
              <w:tab/>
            </w:r>
            <w:r w:rsidRPr="005606D8">
              <w:t xml:space="preserve">Die Kommission bereitet derzeit einen Legislativvorschlag für eine umfassende Reform des Regimes der erweiterten Herstellerverantwortung vor. Im Einklang mit ihrem Arbeitsprogramm wird die Kommission den Vorschlag voraussichtlich im Jahr 2026 vorlegen </w:t>
            </w:r>
            <w:r w:rsidRPr="005606D8">
              <w:rPr>
                <w:b/>
                <w:i/>
              </w:rPr>
              <w:t>[Rechtsakt über die Kreislaufwirtschaft]</w:t>
            </w:r>
            <w:r w:rsidRPr="005606D8">
              <w:t xml:space="preserve">. </w:t>
            </w:r>
            <w:r w:rsidRPr="005606D8">
              <w:t xml:space="preserve">Der Legislativvorschlag wird dem ordentlichen Gesetzgebungsverfahren unterliegen, und sofern er vom Europäischen Parlament und vom Rat angenommen wird, müssen die Mitgliedstaaten und die Hersteller die erforderlichen Maßnahmen ergreifen, um ihre regulatorischen und organisatorischen Maßnahmen sowie ihr Handeln an die </w:t>
            </w:r>
            <w:r w:rsidRPr="005606D8">
              <w:t>neuen Vorschriften in Bezug auf die erweiterte Herstellerverantwortung anzupassen.</w:t>
            </w:r>
          </w:p>
        </w:tc>
      </w:tr>
    </w:tbl>
    <w:p w:rsidR="00341A16" w:rsidRPr="005606D8" w:rsidP="00341A16" w14:paraId="787B0A17" w14:textId="77777777">
      <w:r w:rsidRPr="005606D8">
        <w:rPr>
          <w:rStyle w:val="HideTWBExt"/>
        </w:rPr>
        <w:t>&lt;/Amend&gt;</w:t>
      </w:r>
    </w:p>
    <w:p w:rsidR="00341A16" w:rsidRPr="005606D8" w:rsidP="00341A16" w14:paraId="233F1A41"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8</w:t>
      </w:r>
      <w:r w:rsidRPr="005606D8">
        <w:rPr>
          <w:rStyle w:val="HideTWBExt"/>
        </w:rPr>
        <w:t>&lt;/NumAm&gt;</w:t>
      </w:r>
    </w:p>
    <w:p w:rsidR="00341A16" w:rsidRPr="005606D8" w:rsidP="00341A16" w14:paraId="46DEF9DE"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732493B6" w14:textId="77777777">
      <w:pPr>
        <w:pStyle w:val="NormalBold"/>
      </w:pPr>
      <w:r w:rsidRPr="005606D8">
        <w:rPr>
          <w:rStyle w:val="HideTWBExt"/>
        </w:rPr>
        <w:t>&lt;Article&gt;</w:t>
      </w:r>
      <w:r w:rsidRPr="005606D8">
        <w:t>Erwägung 8 a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5E0C5"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5D4393B1" w14:textId="77777777"/>
        </w:tc>
      </w:tr>
      <w:tr w14:paraId="2AFD64A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1F0C9586"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40D0F2BF" w14:textId="77777777">
            <w:pPr>
              <w:pStyle w:val="AmColumnHeading"/>
            </w:pPr>
            <w:r w:rsidRPr="005606D8">
              <w:t>Geänderter Text</w:t>
            </w:r>
          </w:p>
        </w:tc>
      </w:tr>
      <w:tr w14:paraId="621D6F95"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560B1749" w14:textId="77777777">
            <w:pPr>
              <w:pStyle w:val="Normal6a"/>
            </w:pPr>
          </w:p>
        </w:tc>
        <w:tc>
          <w:tcPr>
            <w:tcW w:w="4876" w:type="dxa"/>
            <w:tcBorders>
              <w:top w:val="nil"/>
              <w:left w:val="nil"/>
              <w:bottom w:val="nil"/>
              <w:right w:val="nil"/>
            </w:tcBorders>
          </w:tcPr>
          <w:p w:rsidR="00341A16" w:rsidRPr="005606D8" w:rsidP="00761A33" w14:paraId="02892357" w14:textId="77777777">
            <w:pPr>
              <w:pStyle w:val="Normal6a"/>
            </w:pPr>
            <w:r w:rsidRPr="005606D8">
              <w:rPr>
                <w:b/>
                <w:i/>
              </w:rPr>
              <w:t>(8a)</w:t>
            </w:r>
            <w:r w:rsidRPr="005606D8">
              <w:tab/>
            </w:r>
            <w:r w:rsidRPr="005606D8">
              <w:rPr>
                <w:b/>
                <w:i/>
              </w:rPr>
              <w:t xml:space="preserve">Die mit dieser Richtlinie eingeführten Vereinfachungsmaßnahmen sollten bis zum Geltungsbeginn der künftigen Reform befristet sein und nicht zu einer Beeinträchtigung der Rückverfolgbarkeit, der Durchsetzungskapazitäten oder der Einhaltung der Bestimmungen der erweiterten Herstellerverantwortung führen. </w:t>
            </w:r>
            <w:r w:rsidRPr="005606D8">
              <w:rPr>
                <w:b/>
                <w:i/>
              </w:rPr>
              <w:t>Im Interesse der rechtlichen Kohärenz sollte diese Richtlinie deshalb außer Kraft treten, sobald diese umfassendere horizontale Reform betreffend die Bevollmächtigten Geltung erlangt.</w:t>
            </w:r>
          </w:p>
        </w:tc>
      </w:tr>
    </w:tbl>
    <w:p w:rsidR="00341A16" w:rsidRPr="005606D8" w:rsidP="00341A16" w14:paraId="1E4EA311" w14:textId="77777777">
      <w:r w:rsidRPr="005606D8">
        <w:rPr>
          <w:rStyle w:val="HideTWBExt"/>
        </w:rPr>
        <w:t>&lt;/Amend&gt;</w:t>
      </w:r>
    </w:p>
    <w:p w:rsidR="00341A16" w:rsidRPr="005606D8" w:rsidP="00341A16" w14:paraId="49D277ED"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9</w:t>
      </w:r>
      <w:r w:rsidRPr="005606D8">
        <w:rPr>
          <w:rStyle w:val="HideTWBExt"/>
        </w:rPr>
        <w:t>&lt;/NumAm&gt;</w:t>
      </w:r>
    </w:p>
    <w:p w:rsidR="00341A16" w:rsidRPr="005606D8" w:rsidP="00341A16" w14:paraId="2A4F9425"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49F30923" w14:textId="77777777">
      <w:pPr>
        <w:pStyle w:val="NormalBold"/>
      </w:pPr>
      <w:r w:rsidRPr="005606D8">
        <w:rPr>
          <w:rStyle w:val="HideTWBExt"/>
        </w:rPr>
        <w:t>&lt;Article&gt;</w:t>
      </w:r>
      <w:r w:rsidRPr="005606D8">
        <w:t>Erwägung 8 b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2AB4F"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0BB25850" w14:textId="77777777"/>
        </w:tc>
      </w:tr>
      <w:tr w14:paraId="695BEDCC"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1FA2E306"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46EC112E" w14:textId="77777777">
            <w:pPr>
              <w:pStyle w:val="AmColumnHeading"/>
            </w:pPr>
            <w:r w:rsidRPr="005606D8">
              <w:t>Geänderter Text</w:t>
            </w:r>
          </w:p>
        </w:tc>
      </w:tr>
      <w:tr w14:paraId="5927637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06BE8E05" w14:textId="77777777">
            <w:pPr>
              <w:pStyle w:val="Normal6a"/>
            </w:pPr>
          </w:p>
        </w:tc>
        <w:tc>
          <w:tcPr>
            <w:tcW w:w="4876" w:type="dxa"/>
            <w:tcBorders>
              <w:top w:val="nil"/>
              <w:left w:val="nil"/>
              <w:bottom w:val="nil"/>
              <w:right w:val="nil"/>
            </w:tcBorders>
          </w:tcPr>
          <w:p w:rsidR="00341A16" w:rsidRPr="005606D8" w:rsidP="00761A33" w14:paraId="575B004D" w14:textId="77777777">
            <w:pPr>
              <w:pStyle w:val="Normal6a"/>
            </w:pPr>
            <w:r w:rsidRPr="005606D8">
              <w:rPr>
                <w:b/>
                <w:i/>
              </w:rPr>
              <w:t>(8b)</w:t>
            </w:r>
            <w:r w:rsidRPr="005606D8">
              <w:tab/>
            </w:r>
            <w:r w:rsidRPr="005606D8">
              <w:rPr>
                <w:b/>
                <w:i/>
              </w:rPr>
              <w:t xml:space="preserve">Mit der umfassenden Reform des Systems der erweiterten Herstellerverantwortung, die die Kommission gegenwärtig durchführt, muss ein harmonisierter Rahmen für das System der erweiterten Herstellerverantwortung geschaffen werden, damit die Einhaltung der Vorschriften über Grenzen hinweg erleichtert und für die Interoperabilität der nationalen Regime der erweiterten Herstellerverantwortung gesorgt wird, wobei hierzu unter anderem die Ursachen der Fragmentierung angegangen werden müssen. </w:t>
            </w:r>
            <w:r w:rsidRPr="005606D8">
              <w:rPr>
                <w:b/>
                <w:i/>
              </w:rPr>
              <w:t xml:space="preserve">Es müssen harmonisierte </w:t>
            </w:r>
            <w:r w:rsidRPr="005606D8">
              <w:rPr>
                <w:b/>
                <w:i/>
              </w:rPr>
              <w:t xml:space="preserve">Begriffsbestimmungen, gemeinsame Mindestanforderungen für Regime der erweiterten Herstellerverantwortung, harmonisierte Gebührenstrukturen, standardisierte Berichts- und Datenformate und eine unionsweite zentrale digitale Anlaufstelle für die Registrierung von Herstellern und Einhaltung der Vorschriften durch die Hersteller eingeführt werden. </w:t>
            </w:r>
            <w:r w:rsidRPr="005606D8">
              <w:rPr>
                <w:b/>
                <w:i/>
              </w:rPr>
              <w:t>Darüber hinaus müssen die unionsweite Überwachung und Durchsetzung gestärkt werden, unter anderem durch die Bewertung alternativer Mechanismen für die Einhaltung, Rückverfolgbarkeit und Durchsetzung.</w:t>
            </w:r>
          </w:p>
        </w:tc>
      </w:tr>
    </w:tbl>
    <w:p w:rsidR="00341A16" w:rsidRPr="005606D8" w:rsidP="00341A16" w14:paraId="571E94E1" w14:textId="77777777">
      <w:r w:rsidRPr="005606D8">
        <w:rPr>
          <w:rStyle w:val="HideTWBExt"/>
        </w:rPr>
        <w:t>&lt;/Amend&gt;</w:t>
      </w:r>
    </w:p>
    <w:p w:rsidR="00341A16" w:rsidRPr="005606D8" w:rsidP="00341A16" w14:paraId="4B4269BC"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10</w:t>
      </w:r>
      <w:r w:rsidRPr="005606D8">
        <w:rPr>
          <w:rStyle w:val="HideTWBExt"/>
        </w:rPr>
        <w:t>&lt;/NumAm&gt;</w:t>
      </w:r>
    </w:p>
    <w:p w:rsidR="00341A16" w:rsidRPr="005606D8" w:rsidP="00341A16" w14:paraId="4DDF1DA6"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038146AB" w14:textId="77777777">
      <w:pPr>
        <w:pStyle w:val="NormalBold"/>
      </w:pPr>
      <w:r w:rsidRPr="005606D8">
        <w:rPr>
          <w:rStyle w:val="HideTWBExt"/>
        </w:rPr>
        <w:t>&lt;Article&gt;</w:t>
      </w:r>
      <w:r w:rsidRPr="005606D8">
        <w:t>Erwägung 9</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D06CA"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1180CE0A" w14:textId="77777777"/>
        </w:tc>
      </w:tr>
      <w:tr w14:paraId="5C4292DC"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12AA2CDB"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25878D40" w14:textId="77777777">
            <w:pPr>
              <w:pStyle w:val="AmColumnHeading"/>
            </w:pPr>
            <w:r w:rsidRPr="005606D8">
              <w:t>Geänderter Text</w:t>
            </w:r>
          </w:p>
        </w:tc>
      </w:tr>
      <w:tr w14:paraId="7EE8673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0108EE1F" w14:textId="77777777">
            <w:pPr>
              <w:pStyle w:val="Normal6a"/>
            </w:pPr>
            <w:r w:rsidRPr="005606D8">
              <w:t>(9)</w:t>
            </w:r>
            <w:r w:rsidRPr="005606D8">
              <w:tab/>
            </w:r>
            <w:r w:rsidRPr="005606D8">
              <w:t>Die Bestimmungen der Richtlinien 2008/98/EG, 2012/19/EU und (EU) 2019/904, in denen derzeit festgelegt ist, dass die Mitgliedstaaten den in der Union niedergelassenen Herstellern gestatten müssen, einen Bevollmächtigten für die erweiterte Herstellerverantwortung zu benennen, lassen den Mitgliedstaaten einen Ermessensspielraum. Die Mitgliedstaaten sollten die Benennung eines Bevollmächtigten für die erweiterte Herstellerverantwortung in ihren nationalen Rechtsvorschriften nicht verbindlich vorschreiben.</w:t>
            </w:r>
          </w:p>
        </w:tc>
        <w:tc>
          <w:tcPr>
            <w:tcW w:w="4876" w:type="dxa"/>
            <w:tcBorders>
              <w:top w:val="nil"/>
              <w:left w:val="nil"/>
              <w:bottom w:val="nil"/>
              <w:right w:val="nil"/>
            </w:tcBorders>
          </w:tcPr>
          <w:p w:rsidR="00341A16" w:rsidRPr="005606D8" w:rsidP="00761A33" w14:paraId="4EA3D9D4" w14:textId="77777777">
            <w:pPr>
              <w:pStyle w:val="Normal6a"/>
            </w:pPr>
            <w:r w:rsidRPr="005606D8">
              <w:t>(9)</w:t>
            </w:r>
            <w:r w:rsidRPr="005606D8">
              <w:tab/>
            </w:r>
            <w:r w:rsidRPr="005606D8">
              <w:t xml:space="preserve">Die Bestimmungen der Richtlinien 2008/98/EG, 2012/19/EU und (EU) 2019/904, in denen derzeit festgelegt ist, dass die Mitgliedstaaten den in der Union niedergelassenen Herstellern gestatten müssen, einen Bevollmächtigten für die erweiterte Herstellerverantwortung zu benennen, lassen den Mitgliedstaaten einen Ermessensspielraum. Die Mitgliedstaaten sollten die Benennung eines Bevollmächtigten für die erweiterte Herstellerverantwortung </w:t>
            </w:r>
            <w:r w:rsidRPr="005606D8">
              <w:rPr>
                <w:b/>
                <w:i/>
              </w:rPr>
              <w:t>für Kleinstunternehmen und kleine Unternehmen</w:t>
            </w:r>
            <w:r w:rsidRPr="005606D8">
              <w:t xml:space="preserve"> in ihren nationalen Rechtsvorschriften nicht verbindlich vorschreiben.</w:t>
            </w:r>
          </w:p>
        </w:tc>
      </w:tr>
    </w:tbl>
    <w:p w:rsidR="00341A16" w:rsidRPr="005606D8" w:rsidP="00341A16" w14:paraId="34CBAB8D" w14:textId="77777777">
      <w:r w:rsidRPr="005606D8">
        <w:rPr>
          <w:rStyle w:val="HideTWBExt"/>
        </w:rPr>
        <w:t>&lt;/Amend&gt;</w:t>
      </w:r>
    </w:p>
    <w:p w:rsidR="00341A16" w:rsidRPr="005606D8" w:rsidP="00341A16" w14:paraId="048117AB"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11</w:t>
      </w:r>
      <w:r w:rsidRPr="005606D8">
        <w:rPr>
          <w:rStyle w:val="HideTWBExt"/>
        </w:rPr>
        <w:t>&lt;/NumAm&gt;</w:t>
      </w:r>
    </w:p>
    <w:p w:rsidR="00341A16" w:rsidRPr="005606D8" w:rsidP="00341A16" w14:paraId="6775AD9F"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289296F0" w14:textId="77777777">
      <w:pPr>
        <w:pStyle w:val="NormalBold"/>
      </w:pPr>
      <w:r w:rsidRPr="005606D8">
        <w:rPr>
          <w:rStyle w:val="HideTWBExt"/>
        </w:rPr>
        <w:t>&lt;Article&gt;</w:t>
      </w:r>
      <w:r w:rsidRPr="005606D8">
        <w:t>Erwägung 10</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C19F4"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1AB5376D" w14:textId="77777777"/>
        </w:tc>
      </w:tr>
      <w:tr w14:paraId="459CA32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121C78D0"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69538EDD" w14:textId="77777777">
            <w:pPr>
              <w:pStyle w:val="AmColumnHeading"/>
            </w:pPr>
            <w:r w:rsidRPr="005606D8">
              <w:t>Geänderter Text</w:t>
            </w:r>
          </w:p>
        </w:tc>
      </w:tr>
      <w:tr w14:paraId="44690B34"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252CEEF5" w14:textId="77777777">
            <w:pPr>
              <w:pStyle w:val="Normal6a"/>
            </w:pPr>
            <w:r w:rsidRPr="005606D8">
              <w:t>(10)</w:t>
            </w:r>
            <w:r w:rsidRPr="005606D8">
              <w:tab/>
            </w:r>
            <w:r w:rsidRPr="005606D8">
              <w:t xml:space="preserve">Die Aussetzung der Anwendung </w:t>
            </w:r>
            <w:r w:rsidRPr="005606D8">
              <w:t xml:space="preserve">der Anforderung für in einem Mitgliedstaat niedergelassene Hersteller, beim Verkauf von Produkten in anderen Mitgliedstaaten Bevollmächtigte für die erweiterte Herstellerverantwortung zu benennen, dient als vorläufige Maßnahme, um die Belastungen und Kosten für Hersteller, die keinen Bevollmächtigten für die erweiterte Herstellerverantwortung benennen möchten, unverzüglich zu verringern. </w:t>
            </w:r>
            <w:r w:rsidRPr="005606D8">
              <w:t>Dieser Ansatz ebnet den Weg für eine umfassende Reform des Regimes der erweiterten Herstellerverantwortung.</w:t>
            </w:r>
          </w:p>
        </w:tc>
        <w:tc>
          <w:tcPr>
            <w:tcW w:w="4876" w:type="dxa"/>
            <w:tcBorders>
              <w:top w:val="nil"/>
              <w:left w:val="nil"/>
              <w:bottom w:val="nil"/>
              <w:right w:val="nil"/>
            </w:tcBorders>
          </w:tcPr>
          <w:p w:rsidR="00341A16" w:rsidRPr="005606D8" w:rsidP="00761A33" w14:paraId="47D7FF46" w14:textId="77777777">
            <w:pPr>
              <w:pStyle w:val="Normal6a"/>
            </w:pPr>
            <w:r w:rsidRPr="005606D8">
              <w:t>(10)</w:t>
            </w:r>
            <w:r w:rsidRPr="005606D8">
              <w:tab/>
              <w:t xml:space="preserve">Die Aussetzung der Anwendung </w:t>
            </w:r>
            <w:r w:rsidRPr="005606D8">
              <w:t xml:space="preserve">der Anforderung für in einem Mitgliedstaat niedergelassene </w:t>
            </w:r>
            <w:r w:rsidRPr="005606D8">
              <w:rPr>
                <w:b/>
                <w:i/>
              </w:rPr>
              <w:t>Kleinsthersteller und kleine</w:t>
            </w:r>
            <w:r w:rsidRPr="005606D8">
              <w:t xml:space="preserve"> Hersteller, beim Verkauf von Produkten in anderen Mitgliedstaaten Bevollmächtigte für die erweiterte Herstellerverantwortung zu benennen, dient als vorläufige Maßnahme, um die Belastungen und Kosten für Hersteller, die keinen Bevollmächtigten für die erweiterte Herstellerverantwortung benennen möchten, unverzüglich zu verringern. Dieser Ansatz ebnet den Weg für eine umfassende Reform des Regimes der erweiterten Herstellerverantwortung.</w:t>
            </w:r>
          </w:p>
        </w:tc>
      </w:tr>
    </w:tbl>
    <w:p w:rsidR="00341A16" w:rsidRPr="005606D8" w:rsidP="00341A16" w14:paraId="0CDF9D84" w14:textId="77777777">
      <w:r w:rsidRPr="005606D8">
        <w:rPr>
          <w:rStyle w:val="HideTWBExt"/>
        </w:rPr>
        <w:t>&lt;/Amend&gt;</w:t>
      </w:r>
    </w:p>
    <w:p w:rsidR="00341A16" w:rsidRPr="005606D8" w:rsidP="00341A16" w14:paraId="79AA7956"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12</w:t>
      </w:r>
      <w:r w:rsidRPr="005606D8">
        <w:rPr>
          <w:rStyle w:val="HideTWBExt"/>
        </w:rPr>
        <w:t>&lt;/NumAm&gt;</w:t>
      </w:r>
    </w:p>
    <w:p w:rsidR="00341A16" w:rsidRPr="005606D8" w:rsidP="00341A16" w14:paraId="1BFDD4C7"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73D88592" w14:textId="77777777">
      <w:pPr>
        <w:pStyle w:val="NormalBold"/>
      </w:pPr>
      <w:r w:rsidRPr="005606D8">
        <w:rPr>
          <w:rStyle w:val="HideTWBExt"/>
        </w:rPr>
        <w:t>&lt;Article&gt;</w:t>
      </w:r>
      <w:r w:rsidRPr="005606D8">
        <w:t>Artikel 1 – Überschrift</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2FFD3"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5489237B" w14:textId="77777777"/>
        </w:tc>
      </w:tr>
      <w:tr w14:paraId="7B202A06"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55BD08D5"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5008C2A6" w14:textId="77777777">
            <w:pPr>
              <w:pStyle w:val="AmColumnHeading"/>
            </w:pPr>
            <w:r w:rsidRPr="005606D8">
              <w:t>Geänderter Text</w:t>
            </w:r>
          </w:p>
        </w:tc>
      </w:tr>
      <w:tr w14:paraId="5FCEBCD2"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BF93293" w14:textId="77777777">
            <w:pPr>
              <w:pStyle w:val="Normal6a"/>
            </w:pPr>
            <w:r w:rsidRPr="005606D8">
              <w:t>Aussetzung</w:t>
            </w:r>
          </w:p>
        </w:tc>
        <w:tc>
          <w:tcPr>
            <w:tcW w:w="4876" w:type="dxa"/>
            <w:tcBorders>
              <w:top w:val="nil"/>
              <w:left w:val="nil"/>
              <w:bottom w:val="nil"/>
              <w:right w:val="nil"/>
            </w:tcBorders>
          </w:tcPr>
          <w:p w:rsidR="00341A16" w:rsidRPr="005606D8" w:rsidP="00761A33" w14:paraId="4215F7C3" w14:textId="77777777">
            <w:pPr>
              <w:pStyle w:val="Normal6a"/>
            </w:pPr>
            <w:r w:rsidRPr="005606D8">
              <w:t xml:space="preserve">Aussetzung </w:t>
            </w:r>
            <w:r w:rsidRPr="005606D8">
              <w:rPr>
                <w:b/>
                <w:i/>
              </w:rPr>
              <w:t>von Artikel 22a Absatz 3 der Richtlinie 2008/98/EG</w:t>
            </w:r>
          </w:p>
        </w:tc>
      </w:tr>
    </w:tbl>
    <w:p w:rsidR="00341A16" w:rsidRPr="005606D8" w:rsidP="00341A16" w14:paraId="192E9AFC" w14:textId="77777777">
      <w:r w:rsidRPr="005606D8">
        <w:rPr>
          <w:rStyle w:val="HideTWBExt"/>
        </w:rPr>
        <w:t>&lt;/Amend&gt;</w:t>
      </w:r>
    </w:p>
    <w:p w:rsidR="00341A16" w:rsidRPr="005606D8" w:rsidP="00341A16" w14:paraId="2BFC6F18"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13</w:t>
      </w:r>
      <w:r w:rsidRPr="005606D8">
        <w:rPr>
          <w:rStyle w:val="HideTWBExt"/>
        </w:rPr>
        <w:t>&lt;/NumAm&gt;</w:t>
      </w:r>
    </w:p>
    <w:p w:rsidR="00341A16" w:rsidRPr="005606D8" w:rsidP="00341A16" w14:paraId="0E3EB261"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164DF1BB" w14:textId="77777777">
      <w:pPr>
        <w:pStyle w:val="NormalBold"/>
      </w:pPr>
      <w:r w:rsidRPr="005606D8">
        <w:rPr>
          <w:rStyle w:val="HideTWBExt"/>
        </w:rPr>
        <w:t>&lt;Article&gt;</w:t>
      </w:r>
      <w:r w:rsidRPr="005606D8">
        <w:t>Artikel 1 – Absatz 1 – Einleitung</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B9B7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473F5924" w14:textId="77777777"/>
        </w:tc>
      </w:tr>
      <w:tr w14:paraId="13035BAC"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4398C2FB"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567CF657" w14:textId="77777777">
            <w:pPr>
              <w:pStyle w:val="AmColumnHeading"/>
            </w:pPr>
            <w:r w:rsidRPr="005606D8">
              <w:t>Geänderter Text</w:t>
            </w:r>
          </w:p>
        </w:tc>
      </w:tr>
      <w:tr w14:paraId="0BAA39C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02E096D3" w14:textId="77777777">
            <w:pPr>
              <w:pStyle w:val="Normal6a"/>
            </w:pPr>
            <w:r w:rsidRPr="005606D8">
              <w:t xml:space="preserve">Die Anwendung der </w:t>
            </w:r>
            <w:r w:rsidRPr="005606D8">
              <w:rPr>
                <w:b/>
                <w:i/>
              </w:rPr>
              <w:t>folgenden Bestimmungen</w:t>
            </w:r>
            <w:r w:rsidRPr="005606D8">
              <w:t xml:space="preserve"> wird bis zum 1. Januar 2035 ausgesetzt</w:t>
            </w:r>
            <w:r w:rsidRPr="005606D8">
              <w:rPr>
                <w:b/>
                <w:i/>
              </w:rPr>
              <w:t>:</w:t>
            </w:r>
          </w:p>
        </w:tc>
        <w:tc>
          <w:tcPr>
            <w:tcW w:w="4876" w:type="dxa"/>
            <w:tcBorders>
              <w:top w:val="nil"/>
              <w:left w:val="nil"/>
              <w:bottom w:val="nil"/>
              <w:right w:val="nil"/>
            </w:tcBorders>
          </w:tcPr>
          <w:p w:rsidR="00341A16" w:rsidRPr="005606D8" w:rsidP="00761A33" w14:paraId="7D06DF1C" w14:textId="77777777">
            <w:pPr>
              <w:pStyle w:val="Normal6a"/>
            </w:pPr>
            <w:r w:rsidRPr="005606D8">
              <w:t xml:space="preserve">Die Anwendung </w:t>
            </w:r>
            <w:r w:rsidRPr="005606D8">
              <w:rPr>
                <w:b/>
                <w:i/>
              </w:rPr>
              <w:t>von Artikel 22a Absatz 3</w:t>
            </w:r>
            <w:r w:rsidRPr="005606D8">
              <w:t xml:space="preserve"> der </w:t>
            </w:r>
            <w:r w:rsidRPr="005606D8">
              <w:rPr>
                <w:b/>
                <w:i/>
              </w:rPr>
              <w:t>Richtlinie 2008/98/EG</w:t>
            </w:r>
            <w:r w:rsidRPr="005606D8">
              <w:t xml:space="preserve"> wird </w:t>
            </w:r>
            <w:r w:rsidRPr="005606D8">
              <w:rPr>
                <w:b/>
                <w:i/>
              </w:rPr>
              <w:t>für in der Union niedergelassene Hersteller, bei denen es sich um Kleinstunternehmen oder kleine Unternehmen im Sinne des Anhangs I der Empfehlung 2003/361/EG der Kommission handelt,</w:t>
            </w:r>
            <w:r w:rsidRPr="005606D8">
              <w:t xml:space="preserve"> bis zum 1. Januar 2035 </w:t>
            </w:r>
            <w:r w:rsidRPr="005606D8">
              <w:rPr>
                <w:b/>
                <w:i/>
              </w:rPr>
              <w:t>bzw. bis zum Geltungsbeginn eines Rechtsakts der Union über einen horizontalen Rahmen für die erweiterte Herstellerverantwortung, einschließlich Vorschriften zu Bevollmächtigten [Rechtsakt über die Kreislaufwirtschaft XXX] – je nachdem, was zuerst eintritt –</w:t>
            </w:r>
            <w:r w:rsidRPr="005606D8">
              <w:t xml:space="preserve"> ausgesetzt</w:t>
            </w:r>
            <w:r w:rsidRPr="005606D8">
              <w:rPr>
                <w:b/>
                <w:i/>
              </w:rPr>
              <w:t>.</w:t>
            </w:r>
          </w:p>
        </w:tc>
      </w:tr>
    </w:tbl>
    <w:p w:rsidR="00341A16" w:rsidRPr="005606D8" w:rsidP="00341A16" w14:paraId="1C7824FF" w14:textId="77777777">
      <w:r w:rsidRPr="005606D8">
        <w:rPr>
          <w:rStyle w:val="HideTWBExt"/>
        </w:rPr>
        <w:t>&lt;/Amend&gt;</w:t>
      </w:r>
    </w:p>
    <w:p w:rsidR="00341A16" w:rsidRPr="005606D8" w:rsidP="00341A16" w14:paraId="483014F7"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14</w:t>
      </w:r>
      <w:r w:rsidRPr="005606D8">
        <w:rPr>
          <w:rStyle w:val="HideTWBExt"/>
        </w:rPr>
        <w:t>&lt;/NumAm&gt;</w:t>
      </w:r>
    </w:p>
    <w:p w:rsidR="00341A16" w:rsidRPr="005606D8" w:rsidP="00341A16" w14:paraId="77A128C2"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7CA5A34B" w14:textId="77777777">
      <w:pPr>
        <w:pStyle w:val="NormalBold"/>
      </w:pPr>
      <w:r w:rsidRPr="005606D8">
        <w:rPr>
          <w:rStyle w:val="HideTWBExt"/>
        </w:rPr>
        <w:t>&lt;Article&gt;</w:t>
      </w:r>
      <w:r w:rsidRPr="005606D8">
        <w:t>Artikel 1 – Absatz 1 – Buchstabe a</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6C6B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79766828" w14:textId="77777777"/>
        </w:tc>
      </w:tr>
      <w:tr w14:paraId="354C672A"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2382EC0C"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70A6425A" w14:textId="77777777">
            <w:pPr>
              <w:pStyle w:val="AmColumnHeading"/>
            </w:pPr>
            <w:r w:rsidRPr="005606D8">
              <w:t>Geänderter Text</w:t>
            </w:r>
          </w:p>
        </w:tc>
      </w:tr>
      <w:tr w14:paraId="1ECDDD68"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4F1E8276" w14:textId="77777777">
            <w:pPr>
              <w:pStyle w:val="Normal6a"/>
            </w:pPr>
            <w:r w:rsidRPr="005606D8">
              <w:rPr>
                <w:b/>
                <w:i/>
              </w:rPr>
              <w:t>a)</w:t>
            </w:r>
            <w:r w:rsidRPr="005606D8">
              <w:tab/>
            </w:r>
            <w:r w:rsidRPr="005606D8">
              <w:rPr>
                <w:b/>
                <w:i/>
              </w:rPr>
              <w:t>Artikel 22a Absatz 3 der Richtlinie 2008/98/EG;</w:t>
            </w:r>
          </w:p>
        </w:tc>
        <w:tc>
          <w:tcPr>
            <w:tcW w:w="4876" w:type="dxa"/>
            <w:tcBorders>
              <w:top w:val="nil"/>
              <w:left w:val="nil"/>
              <w:bottom w:val="nil"/>
              <w:right w:val="nil"/>
            </w:tcBorders>
          </w:tcPr>
          <w:p w:rsidR="00341A16" w:rsidRPr="005606D8" w:rsidP="00761A33" w14:paraId="607FB84A" w14:textId="77777777">
            <w:pPr>
              <w:pStyle w:val="Normal6a"/>
            </w:pPr>
            <w:r w:rsidRPr="005606D8">
              <w:rPr>
                <w:b/>
                <w:i/>
              </w:rPr>
              <w:t>entfällt</w:t>
            </w:r>
          </w:p>
        </w:tc>
      </w:tr>
    </w:tbl>
    <w:p w:rsidR="00341A16" w:rsidRPr="005606D8" w:rsidP="00341A16" w14:paraId="5AB38F2F" w14:textId="77777777">
      <w:r w:rsidRPr="005606D8">
        <w:rPr>
          <w:rStyle w:val="HideTWBExt"/>
        </w:rPr>
        <w:t>&lt;/Amend&gt;</w:t>
      </w:r>
    </w:p>
    <w:p w:rsidR="00341A16" w:rsidRPr="005606D8" w:rsidP="00341A16" w14:paraId="3588E4F4"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15</w:t>
      </w:r>
      <w:r w:rsidRPr="005606D8">
        <w:rPr>
          <w:rStyle w:val="HideTWBExt"/>
        </w:rPr>
        <w:t>&lt;/NumAm&gt;</w:t>
      </w:r>
    </w:p>
    <w:p w:rsidR="00341A16" w:rsidRPr="005606D8" w:rsidP="00341A16" w14:paraId="5FC4272D"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031FCE94" w14:textId="77777777">
      <w:pPr>
        <w:pStyle w:val="NormalBold"/>
      </w:pPr>
      <w:r w:rsidRPr="005606D8">
        <w:rPr>
          <w:rStyle w:val="HideTWBExt"/>
        </w:rPr>
        <w:t>&lt;Article&gt;</w:t>
      </w:r>
      <w:r w:rsidRPr="005606D8">
        <w:t>Artikel 1 – Absatz 1 – Buchstabe b</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E1CF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7644C673" w14:textId="77777777"/>
        </w:tc>
      </w:tr>
      <w:tr w14:paraId="2AE39EA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4C29415C"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65BD5145" w14:textId="77777777">
            <w:pPr>
              <w:pStyle w:val="AmColumnHeading"/>
            </w:pPr>
            <w:r w:rsidRPr="005606D8">
              <w:t>Geänderter Text</w:t>
            </w:r>
          </w:p>
        </w:tc>
      </w:tr>
      <w:tr w14:paraId="272FB33C"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794A5DA8" w14:textId="77777777">
            <w:pPr>
              <w:pStyle w:val="Normal6a"/>
            </w:pPr>
            <w:r w:rsidRPr="005606D8">
              <w:rPr>
                <w:b/>
                <w:i/>
              </w:rPr>
              <w:t>b)</w:t>
            </w:r>
            <w:r w:rsidRPr="005606D8">
              <w:tab/>
            </w:r>
            <w:r w:rsidRPr="005606D8">
              <w:rPr>
                <w:b/>
                <w:i/>
              </w:rPr>
              <w:t>Die Mitgliedstaaten können vorsehen, dass ein Hersteller im Sinne des Artikels 3 Nummer 4b Buchstabe d der genannten Richtlinie, der in einem Drittland niedergelassen ist und in Anhang IVc der genannten Richtlinie aufgeführte Textilerzeugnisse, mit Textilien zusammenhängende Erzeugnisse oder Schuhe erstmals in ihrem Hoheitsgebiet bereitstellt, entweder im Wege einer schriftlichen Vollmacht eine in ihrem Hoheitsgebiet niedergelassene juristische oder natürliche Person als Bevollmächtigten zu benennen hat, um</w:t>
            </w:r>
            <w:r w:rsidRPr="005606D8">
              <w:rPr>
                <w:b/>
                <w:i/>
              </w:rPr>
              <w:t xml:space="preserve"> die Verpflichtungen eines Herstellers im Zusammenhang mit dem Regime der erweiterten Herstellerverantwortung in ihrem Hoheitsgebiet zu erfüllen, oder die Rückverfolgbarkeit und Durchsetzung der Vorschriften in Bezug auf in Drittländern niedergelassene Hersteller auf alternative Weise sicherzustellen hat;</w:t>
            </w:r>
          </w:p>
        </w:tc>
        <w:tc>
          <w:tcPr>
            <w:tcW w:w="4876" w:type="dxa"/>
            <w:tcBorders>
              <w:top w:val="nil"/>
              <w:left w:val="nil"/>
              <w:bottom w:val="nil"/>
              <w:right w:val="nil"/>
            </w:tcBorders>
          </w:tcPr>
          <w:p w:rsidR="00341A16" w:rsidRPr="005606D8" w:rsidP="00761A33" w14:paraId="34F7F2F0" w14:textId="77777777">
            <w:pPr>
              <w:pStyle w:val="Normal6a"/>
            </w:pPr>
            <w:r w:rsidRPr="005606D8">
              <w:rPr>
                <w:b/>
                <w:i/>
              </w:rPr>
              <w:t>entfällt</w:t>
            </w:r>
          </w:p>
        </w:tc>
      </w:tr>
    </w:tbl>
    <w:p w:rsidR="00341A16" w:rsidRPr="005606D8" w:rsidP="00341A16" w14:paraId="6BFBDAAA" w14:textId="77777777">
      <w:r w:rsidRPr="005606D8">
        <w:rPr>
          <w:rStyle w:val="HideTWBExt"/>
        </w:rPr>
        <w:t>&lt;/Amend&gt;</w:t>
      </w:r>
    </w:p>
    <w:p w:rsidR="00341A16" w:rsidRPr="005606D8" w:rsidP="00341A16" w14:paraId="38008BBE"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16</w:t>
      </w:r>
      <w:r w:rsidRPr="005606D8">
        <w:rPr>
          <w:rStyle w:val="HideTWBExt"/>
        </w:rPr>
        <w:t>&lt;/NumAm&gt;</w:t>
      </w:r>
    </w:p>
    <w:p w:rsidR="00341A16" w:rsidRPr="005606D8" w:rsidP="00341A16" w14:paraId="07FDC5BA"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2D9731E9" w14:textId="77777777">
      <w:pPr>
        <w:pStyle w:val="NormalBold"/>
      </w:pPr>
      <w:r w:rsidRPr="005606D8">
        <w:rPr>
          <w:rStyle w:val="HideTWBExt"/>
        </w:rPr>
        <w:t>&lt;Article&gt;</w:t>
      </w:r>
      <w:r w:rsidRPr="005606D8">
        <w:t>Artikel 1 – Absatz 1 – Buchstabe c</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33C1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1C627A1C" w14:textId="77777777"/>
        </w:tc>
      </w:tr>
      <w:tr w14:paraId="6ECF7DC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76544558"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19F533C3" w14:textId="77777777">
            <w:pPr>
              <w:pStyle w:val="AmColumnHeading"/>
            </w:pPr>
            <w:r w:rsidRPr="005606D8">
              <w:t>Geänderter Text</w:t>
            </w:r>
          </w:p>
        </w:tc>
      </w:tr>
      <w:tr w14:paraId="37D6605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291A29FE" w14:textId="77777777">
            <w:pPr>
              <w:pStyle w:val="Normal6a"/>
            </w:pPr>
            <w:r w:rsidRPr="005606D8">
              <w:rPr>
                <w:b/>
                <w:i/>
              </w:rPr>
              <w:t>c)</w:t>
            </w:r>
            <w:r w:rsidRPr="005606D8">
              <w:tab/>
            </w:r>
            <w:r w:rsidRPr="005606D8">
              <w:rPr>
                <w:b/>
                <w:i/>
              </w:rPr>
              <w:t>Artikel 17 Absatz 2 der Richtlinie 2012/19/EU;</w:t>
            </w:r>
          </w:p>
        </w:tc>
        <w:tc>
          <w:tcPr>
            <w:tcW w:w="4876" w:type="dxa"/>
            <w:tcBorders>
              <w:top w:val="nil"/>
              <w:left w:val="nil"/>
              <w:bottom w:val="nil"/>
              <w:right w:val="nil"/>
            </w:tcBorders>
          </w:tcPr>
          <w:p w:rsidR="00341A16" w:rsidRPr="005606D8" w:rsidP="00761A33" w14:paraId="6BC9CD50" w14:textId="77777777">
            <w:pPr>
              <w:pStyle w:val="Normal6a"/>
            </w:pPr>
            <w:r w:rsidRPr="005606D8">
              <w:rPr>
                <w:b/>
                <w:i/>
              </w:rPr>
              <w:t>entfällt</w:t>
            </w:r>
          </w:p>
        </w:tc>
      </w:tr>
    </w:tbl>
    <w:p w:rsidR="00341A16" w:rsidRPr="005606D8" w:rsidP="00341A16" w14:paraId="3639A66B" w14:textId="77777777">
      <w:r w:rsidRPr="005606D8">
        <w:rPr>
          <w:rStyle w:val="HideTWBExt"/>
        </w:rPr>
        <w:t>&lt;/Amend&gt;</w:t>
      </w:r>
    </w:p>
    <w:p w:rsidR="00341A16" w:rsidRPr="005606D8" w:rsidP="00341A16" w14:paraId="5CB22A0A"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17</w:t>
      </w:r>
      <w:r w:rsidRPr="005606D8">
        <w:rPr>
          <w:rStyle w:val="HideTWBExt"/>
        </w:rPr>
        <w:t>&lt;/NumAm&gt;</w:t>
      </w:r>
    </w:p>
    <w:p w:rsidR="00341A16" w:rsidRPr="005606D8" w:rsidP="00341A16" w14:paraId="3A03B34D"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3B025981" w14:textId="77777777">
      <w:pPr>
        <w:pStyle w:val="NormalBold"/>
      </w:pPr>
      <w:r w:rsidRPr="005606D8">
        <w:rPr>
          <w:rStyle w:val="HideTWBExt"/>
        </w:rPr>
        <w:t>&lt;Article&gt;</w:t>
      </w:r>
      <w:r w:rsidRPr="005606D8">
        <w:t>Artikel 1 – Absatz 1 – Buchstabe d</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C6D72"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64307D1B" w14:textId="77777777"/>
        </w:tc>
      </w:tr>
      <w:tr w14:paraId="5A23382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303F72D3"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0D24DC47" w14:textId="77777777">
            <w:pPr>
              <w:pStyle w:val="AmColumnHeading"/>
            </w:pPr>
            <w:r w:rsidRPr="005606D8">
              <w:t>Geänderter Text</w:t>
            </w:r>
          </w:p>
        </w:tc>
      </w:tr>
      <w:tr w14:paraId="6B2C15F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42F12E2" w14:textId="77777777">
            <w:pPr>
              <w:pStyle w:val="Normal6a"/>
            </w:pPr>
            <w:r w:rsidRPr="005606D8">
              <w:rPr>
                <w:b/>
                <w:i/>
              </w:rPr>
              <w:t>d)</w:t>
            </w:r>
            <w:r w:rsidRPr="005606D8">
              <w:tab/>
            </w:r>
            <w:r w:rsidRPr="005606D8">
              <w:rPr>
                <w:b/>
                <w:i/>
              </w:rPr>
              <w:t>Artikel 8 Absatz 7 der Richtlinie (EU) 2019/904.</w:t>
            </w:r>
          </w:p>
        </w:tc>
        <w:tc>
          <w:tcPr>
            <w:tcW w:w="4876" w:type="dxa"/>
            <w:tcBorders>
              <w:top w:val="nil"/>
              <w:left w:val="nil"/>
              <w:bottom w:val="nil"/>
              <w:right w:val="nil"/>
            </w:tcBorders>
          </w:tcPr>
          <w:p w:rsidR="00341A16" w:rsidRPr="005606D8" w:rsidP="00761A33" w14:paraId="6CF4173B" w14:textId="77777777">
            <w:pPr>
              <w:pStyle w:val="Normal6a"/>
            </w:pPr>
            <w:r w:rsidRPr="005606D8">
              <w:rPr>
                <w:b/>
                <w:i/>
              </w:rPr>
              <w:t>entfällt</w:t>
            </w:r>
          </w:p>
        </w:tc>
      </w:tr>
    </w:tbl>
    <w:p w:rsidR="00341A16" w:rsidRPr="005606D8" w:rsidP="00341A16" w14:paraId="15527A6C" w14:textId="77777777">
      <w:r w:rsidRPr="005606D8">
        <w:rPr>
          <w:rStyle w:val="HideTWBExt"/>
        </w:rPr>
        <w:t>&lt;/Amend&gt;</w:t>
      </w:r>
    </w:p>
    <w:p w:rsidR="00341A16" w:rsidRPr="005606D8" w:rsidP="00341A16" w14:paraId="182F39CF"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18</w:t>
      </w:r>
      <w:r w:rsidRPr="005606D8">
        <w:rPr>
          <w:rStyle w:val="HideTWBExt"/>
        </w:rPr>
        <w:t>&lt;/NumAm&gt;</w:t>
      </w:r>
    </w:p>
    <w:p w:rsidR="00341A16" w:rsidRPr="005606D8" w:rsidP="00341A16" w14:paraId="66C972FE"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594D6E56" w14:textId="77777777">
      <w:pPr>
        <w:pStyle w:val="NormalBold"/>
      </w:pPr>
      <w:r w:rsidRPr="005606D8">
        <w:rPr>
          <w:rStyle w:val="HideTWBExt"/>
        </w:rPr>
        <w:t>&lt;Article&gt;</w:t>
      </w:r>
      <w:r w:rsidRPr="005606D8">
        <w:t>Artikel 1 a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CC661"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0A8EC0F2" w14:textId="77777777"/>
        </w:tc>
      </w:tr>
      <w:tr w14:paraId="583D991B"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30A32F23"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7F541885" w14:textId="77777777">
            <w:pPr>
              <w:pStyle w:val="AmColumnHeading"/>
            </w:pPr>
            <w:r w:rsidRPr="005606D8">
              <w:t>Geänderter Text</w:t>
            </w:r>
          </w:p>
        </w:tc>
      </w:tr>
      <w:tr w14:paraId="66BC4FE7"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4E278523" w14:textId="77777777">
            <w:pPr>
              <w:pStyle w:val="Normal6a"/>
            </w:pPr>
          </w:p>
        </w:tc>
        <w:tc>
          <w:tcPr>
            <w:tcW w:w="4876" w:type="dxa"/>
            <w:tcBorders>
              <w:top w:val="nil"/>
              <w:left w:val="nil"/>
              <w:bottom w:val="nil"/>
              <w:right w:val="nil"/>
            </w:tcBorders>
          </w:tcPr>
          <w:p w:rsidR="00341A16" w:rsidRPr="005606D8" w:rsidP="00761A33" w14:paraId="5D2B71DF" w14:textId="77777777">
            <w:pPr>
              <w:pStyle w:val="Normal6a"/>
              <w:jc w:val="center"/>
            </w:pPr>
            <w:r w:rsidRPr="005606D8">
              <w:rPr>
                <w:b/>
                <w:i/>
              </w:rPr>
              <w:t>Artikel 1a</w:t>
            </w:r>
          </w:p>
        </w:tc>
      </w:tr>
      <w:tr w14:paraId="50BAFF96"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61522D3A" w14:textId="77777777">
            <w:pPr>
              <w:pStyle w:val="Normal6a"/>
            </w:pPr>
          </w:p>
        </w:tc>
        <w:tc>
          <w:tcPr>
            <w:tcW w:w="4876" w:type="dxa"/>
            <w:tcBorders>
              <w:top w:val="nil"/>
              <w:left w:val="nil"/>
              <w:bottom w:val="nil"/>
              <w:right w:val="nil"/>
            </w:tcBorders>
          </w:tcPr>
          <w:p w:rsidR="00341A16" w:rsidRPr="005606D8" w:rsidP="00761A33" w14:paraId="289E01E2" w14:textId="77777777">
            <w:pPr>
              <w:pStyle w:val="Normal6a"/>
              <w:jc w:val="center"/>
            </w:pPr>
            <w:r w:rsidRPr="005606D8">
              <w:rPr>
                <w:b/>
                <w:i/>
              </w:rPr>
              <w:t>Aussetzung von Artikel 17 Absatz 2 der Richtlinie 2012/19/EU</w:t>
            </w:r>
          </w:p>
        </w:tc>
      </w:tr>
      <w:tr w14:paraId="74DEA284"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30EBF815" w14:textId="77777777">
            <w:pPr>
              <w:pStyle w:val="Normal6a"/>
            </w:pPr>
          </w:p>
        </w:tc>
        <w:tc>
          <w:tcPr>
            <w:tcW w:w="4876" w:type="dxa"/>
            <w:tcBorders>
              <w:top w:val="nil"/>
              <w:left w:val="nil"/>
              <w:bottom w:val="nil"/>
              <w:right w:val="nil"/>
            </w:tcBorders>
          </w:tcPr>
          <w:p w:rsidR="00341A16" w:rsidRPr="005606D8" w:rsidP="00761A33" w14:paraId="67990841" w14:textId="77777777">
            <w:pPr>
              <w:pStyle w:val="Normal6a"/>
            </w:pPr>
            <w:r w:rsidRPr="005606D8">
              <w:rPr>
                <w:b/>
                <w:i/>
              </w:rPr>
              <w:t>Die Richtlinie 2012/19/EU wird für in der Union niedergelassene Hersteller, bei denen es sich um Kleinstunternehmen oder kleine Unternehmen im Sinne des Anhangs I der Empfehlung 2003/361/EG der Kommission handelt, bis zum 1. Januar 2035 bzw. bis zum Geltungsbeginn eines Rechtsakts der Union über einen horizontalen Rahmen für die erweiterte Herstellerverantwortung, einschließlich Vorschriften zu Bevollmächtigten [Rechtsakt über die Kreislaufwirtschaft XXX] – je nachdem, was zuerst eintritt – ausgesetzt.</w:t>
            </w:r>
          </w:p>
        </w:tc>
      </w:tr>
    </w:tbl>
    <w:p w:rsidR="00341A16" w:rsidRPr="005606D8" w:rsidP="00341A16" w14:paraId="1C0D9A4A" w14:textId="77777777">
      <w:r w:rsidRPr="005606D8">
        <w:rPr>
          <w:rStyle w:val="HideTWBExt"/>
        </w:rPr>
        <w:t>&lt;/Amend&gt;</w:t>
      </w:r>
    </w:p>
    <w:p w:rsidR="00341A16" w:rsidRPr="005606D8" w:rsidP="00341A16" w14:paraId="50E4D7EE"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19</w:t>
      </w:r>
      <w:r w:rsidRPr="005606D8">
        <w:rPr>
          <w:rStyle w:val="HideTWBExt"/>
        </w:rPr>
        <w:t>&lt;/NumAm&gt;</w:t>
      </w:r>
    </w:p>
    <w:p w:rsidR="00341A16" w:rsidRPr="005606D8" w:rsidP="00341A16" w14:paraId="763CB780"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125894E0" w14:textId="77777777">
      <w:pPr>
        <w:pStyle w:val="NormalBold"/>
      </w:pPr>
      <w:r w:rsidRPr="005606D8">
        <w:rPr>
          <w:rStyle w:val="HideTWBExt"/>
        </w:rPr>
        <w:t>&lt;Article&gt;</w:t>
      </w:r>
      <w:r w:rsidRPr="005606D8">
        <w:t>Artikel 1 b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3917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6B541416" w14:textId="77777777"/>
        </w:tc>
      </w:tr>
      <w:tr w14:paraId="69FD7006"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1F407DA4"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0820B647" w14:textId="77777777">
            <w:pPr>
              <w:pStyle w:val="AmColumnHeading"/>
            </w:pPr>
            <w:r w:rsidRPr="005606D8">
              <w:t>Geänderter Text</w:t>
            </w:r>
          </w:p>
        </w:tc>
      </w:tr>
      <w:tr w14:paraId="68BF7FC1"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3ABF72CB" w14:textId="77777777">
            <w:pPr>
              <w:pStyle w:val="Normal6a"/>
            </w:pPr>
          </w:p>
        </w:tc>
        <w:tc>
          <w:tcPr>
            <w:tcW w:w="4876" w:type="dxa"/>
            <w:tcBorders>
              <w:top w:val="nil"/>
              <w:left w:val="nil"/>
              <w:bottom w:val="nil"/>
              <w:right w:val="nil"/>
            </w:tcBorders>
          </w:tcPr>
          <w:p w:rsidR="00341A16" w:rsidRPr="005606D8" w:rsidP="00761A33" w14:paraId="5DA39CB4" w14:textId="77777777">
            <w:pPr>
              <w:pStyle w:val="Normal6a"/>
              <w:jc w:val="center"/>
            </w:pPr>
            <w:r w:rsidRPr="005606D8">
              <w:rPr>
                <w:b/>
                <w:i/>
              </w:rPr>
              <w:t>Artikel 1b</w:t>
            </w:r>
          </w:p>
        </w:tc>
      </w:tr>
      <w:tr w14:paraId="3608012C"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1594EB34" w14:textId="77777777">
            <w:pPr>
              <w:pStyle w:val="Normal6a"/>
            </w:pPr>
          </w:p>
        </w:tc>
        <w:tc>
          <w:tcPr>
            <w:tcW w:w="4876" w:type="dxa"/>
            <w:tcBorders>
              <w:top w:val="nil"/>
              <w:left w:val="nil"/>
              <w:bottom w:val="nil"/>
              <w:right w:val="nil"/>
            </w:tcBorders>
          </w:tcPr>
          <w:p w:rsidR="00341A16" w:rsidRPr="005606D8" w:rsidP="00761A33" w14:paraId="0D0FE670" w14:textId="77777777">
            <w:pPr>
              <w:pStyle w:val="Normal6a"/>
              <w:jc w:val="center"/>
            </w:pPr>
            <w:r w:rsidRPr="005606D8">
              <w:rPr>
                <w:b/>
                <w:i/>
              </w:rPr>
              <w:t>Aussetzung von Artikel 8 Absatz 7 der Richtlinie (EU) 2019/904</w:t>
            </w:r>
          </w:p>
        </w:tc>
      </w:tr>
      <w:tr w14:paraId="791EA62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6C21CE72" w14:textId="77777777">
            <w:pPr>
              <w:pStyle w:val="Normal6a"/>
            </w:pPr>
          </w:p>
        </w:tc>
        <w:tc>
          <w:tcPr>
            <w:tcW w:w="4876" w:type="dxa"/>
            <w:tcBorders>
              <w:top w:val="nil"/>
              <w:left w:val="nil"/>
              <w:bottom w:val="nil"/>
              <w:right w:val="nil"/>
            </w:tcBorders>
          </w:tcPr>
          <w:p w:rsidR="00341A16" w:rsidRPr="005606D8" w:rsidP="00761A33" w14:paraId="67F9E6F8" w14:textId="77777777">
            <w:pPr>
              <w:pStyle w:val="Normal6a"/>
            </w:pPr>
            <w:r w:rsidRPr="005606D8">
              <w:rPr>
                <w:b/>
                <w:i/>
              </w:rPr>
              <w:t>Die Anwendung von Artikel 8 Absatz 7 der Richtlinie (EU) 2019/904 wird für in der Union niedergelassene Hersteller, bei denen es sich um Kleinstunternehmen oder kleine Unternehmen im Sinne des Anhangs I der Empfehlung 2003/361/EG der Kommission handelt, bis zum 1. Januar 2035 bzw. bis zum Geltungsbeginn eines Rechtsakts der Union über einen horizontalen Rahmen für die erweiterte Herstellerverantwortung, einschließlich Vorschriften zu Bevollmächtigten [Rechtsakt über die Kreislaufwirtschaft XXX] – je nachdem</w:t>
            </w:r>
            <w:r w:rsidRPr="005606D8">
              <w:rPr>
                <w:b/>
                <w:i/>
              </w:rPr>
              <w:t>, was zuerst eintritt – ausgesetzt.</w:t>
            </w:r>
          </w:p>
        </w:tc>
      </w:tr>
    </w:tbl>
    <w:p w:rsidR="00341A16" w:rsidRPr="005606D8" w:rsidP="00341A16" w14:paraId="27D96C94" w14:textId="77777777">
      <w:r w:rsidRPr="005606D8">
        <w:rPr>
          <w:rStyle w:val="HideTWBExt"/>
        </w:rPr>
        <w:t>&lt;/Amend&gt;</w:t>
      </w:r>
    </w:p>
    <w:p w:rsidR="00341A16" w:rsidRPr="005606D8" w:rsidP="00341A16" w14:paraId="5B274301" w14:textId="77777777">
      <w:pPr>
        <w:pStyle w:val="AmNumberTabs"/>
      </w:pPr>
      <w:r w:rsidRPr="005606D8">
        <w:rPr>
          <w:rStyle w:val="HideTWBExt"/>
        </w:rPr>
        <w:t>&lt;Amend&gt;</w:t>
      </w:r>
      <w:r w:rsidRPr="005606D8">
        <w:t>Änderungsantrag</w:t>
      </w:r>
      <w:r w:rsidRPr="005606D8">
        <w:tab/>
      </w:r>
      <w:r w:rsidRPr="005606D8">
        <w:tab/>
      </w:r>
      <w:r w:rsidRPr="005606D8">
        <w:rPr>
          <w:rStyle w:val="HideTWBExt"/>
        </w:rPr>
        <w:t>&lt;NumAm&gt;</w:t>
      </w:r>
      <w:r w:rsidRPr="005606D8">
        <w:t>20</w:t>
      </w:r>
      <w:r w:rsidRPr="005606D8">
        <w:rPr>
          <w:rStyle w:val="HideTWBExt"/>
        </w:rPr>
        <w:t>&lt;/NumAm&gt;</w:t>
      </w:r>
    </w:p>
    <w:p w:rsidR="00341A16" w:rsidRPr="005606D8" w:rsidP="00341A16" w14:paraId="0C426405" w14:textId="77777777">
      <w:pPr>
        <w:pStyle w:val="NormalBold"/>
      </w:pPr>
      <w:r w:rsidRPr="005606D8">
        <w:rPr>
          <w:rStyle w:val="HideTWBExt"/>
        </w:rPr>
        <w:t>&lt;DocAmend&gt;</w:t>
      </w:r>
      <w:r w:rsidRPr="005606D8">
        <w:t>Vorschlag für eine Richtlinie</w:t>
      </w:r>
      <w:r w:rsidRPr="005606D8">
        <w:rPr>
          <w:rStyle w:val="HideTWBExt"/>
        </w:rPr>
        <w:t>&lt;/DocAmend&gt;</w:t>
      </w:r>
    </w:p>
    <w:p w:rsidR="00341A16" w:rsidRPr="005606D8" w:rsidP="00341A16" w14:paraId="6A03C172" w14:textId="77777777">
      <w:pPr>
        <w:pStyle w:val="NormalBold"/>
      </w:pPr>
      <w:r w:rsidRPr="005606D8">
        <w:rPr>
          <w:rStyle w:val="HideTWBExt"/>
        </w:rPr>
        <w:t>&lt;Article&gt;</w:t>
      </w:r>
      <w:r w:rsidRPr="005606D8">
        <w:t>Artikel 1 c (neu)</w:t>
      </w:r>
      <w:r w:rsidRPr="005606D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F224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41A16" w:rsidRPr="005606D8" w:rsidP="00761A33" w14:paraId="2D212402" w14:textId="77777777"/>
        </w:tc>
      </w:tr>
      <w:tr w14:paraId="3A0DE67A"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41A16" w:rsidRPr="005606D8" w:rsidP="00761A33" w14:paraId="21834840" w14:textId="77777777">
            <w:pPr>
              <w:pStyle w:val="AmColumnHeading"/>
            </w:pPr>
            <w:r w:rsidRPr="005606D8">
              <w:t>Vorschlag der Kommission</w:t>
            </w:r>
          </w:p>
        </w:tc>
        <w:tc>
          <w:tcPr>
            <w:tcW w:w="4876" w:type="dxa"/>
            <w:tcBorders>
              <w:top w:val="nil"/>
              <w:left w:val="nil"/>
              <w:bottom w:val="nil"/>
              <w:right w:val="nil"/>
            </w:tcBorders>
          </w:tcPr>
          <w:p w:rsidR="00341A16" w:rsidRPr="005606D8" w:rsidP="00761A33" w14:paraId="4477914C" w14:textId="77777777">
            <w:pPr>
              <w:pStyle w:val="AmColumnHeading"/>
            </w:pPr>
            <w:r w:rsidRPr="005606D8">
              <w:t>Geänderter Text</w:t>
            </w:r>
          </w:p>
        </w:tc>
      </w:tr>
      <w:tr w14:paraId="49990D1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424FB64E" w14:textId="77777777">
            <w:pPr>
              <w:pStyle w:val="Normal6a"/>
            </w:pPr>
          </w:p>
        </w:tc>
        <w:tc>
          <w:tcPr>
            <w:tcW w:w="4876" w:type="dxa"/>
            <w:tcBorders>
              <w:top w:val="nil"/>
              <w:left w:val="nil"/>
              <w:bottom w:val="nil"/>
              <w:right w:val="nil"/>
            </w:tcBorders>
          </w:tcPr>
          <w:p w:rsidR="00341A16" w:rsidRPr="005606D8" w:rsidP="00761A33" w14:paraId="07119BF7" w14:textId="77777777">
            <w:pPr>
              <w:pStyle w:val="Normal6a"/>
              <w:jc w:val="center"/>
            </w:pPr>
            <w:r w:rsidRPr="005606D8">
              <w:rPr>
                <w:b/>
                <w:i/>
              </w:rPr>
              <w:t>Artikel 1c</w:t>
            </w:r>
          </w:p>
        </w:tc>
      </w:tr>
      <w:tr w14:paraId="1C1F954B"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0F986508" w14:textId="77777777">
            <w:pPr>
              <w:pStyle w:val="Normal6a"/>
            </w:pPr>
          </w:p>
        </w:tc>
        <w:tc>
          <w:tcPr>
            <w:tcW w:w="4876" w:type="dxa"/>
            <w:tcBorders>
              <w:top w:val="nil"/>
              <w:left w:val="nil"/>
              <w:bottom w:val="nil"/>
              <w:right w:val="nil"/>
            </w:tcBorders>
          </w:tcPr>
          <w:p w:rsidR="00341A16" w:rsidRPr="005606D8" w:rsidP="00761A33" w14:paraId="64689B6D" w14:textId="77777777">
            <w:pPr>
              <w:pStyle w:val="Normal6a"/>
              <w:jc w:val="center"/>
            </w:pPr>
            <w:r w:rsidRPr="005606D8">
              <w:rPr>
                <w:b/>
                <w:i/>
              </w:rPr>
              <w:t>Anwendungsvorbehalt</w:t>
            </w:r>
          </w:p>
        </w:tc>
      </w:tr>
      <w:tr w14:paraId="61CDC1A2"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02AF18EB" w14:textId="77777777">
            <w:pPr>
              <w:pStyle w:val="Normal6a"/>
            </w:pPr>
          </w:p>
        </w:tc>
        <w:tc>
          <w:tcPr>
            <w:tcW w:w="4876" w:type="dxa"/>
            <w:tcBorders>
              <w:top w:val="nil"/>
              <w:left w:val="nil"/>
              <w:bottom w:val="nil"/>
              <w:right w:val="nil"/>
            </w:tcBorders>
          </w:tcPr>
          <w:p w:rsidR="00341A16" w:rsidRPr="005606D8" w:rsidP="00761A33" w14:paraId="125BAB77" w14:textId="77777777">
            <w:pPr>
              <w:pStyle w:val="Normal6a"/>
            </w:pPr>
            <w:r w:rsidRPr="005606D8">
              <w:rPr>
                <w:b/>
                <w:i/>
              </w:rPr>
              <w:t>(1)</w:t>
            </w:r>
            <w:r w:rsidRPr="005606D8">
              <w:rPr>
                <w:b/>
                <w:i/>
              </w:rPr>
              <w:tab/>
            </w:r>
            <w:r w:rsidRPr="005606D8">
              <w:rPr>
                <w:b/>
                <w:i/>
              </w:rPr>
              <w:t>Die in dieser Richtlinie vorgesehene Aussetzung lässt alle anderen Verpflichtungen der Hersteller nach dem Unionsrecht unberührt, einschließlich der Registrierung, der Berichterstattung, der Zahlung von finanziellen Beiträgen, der Gewährung von Garantien, der Teilnahme an Regimen der erweiterten Herstellerverantwortung und der Einhaltung der Verpflichtungen in Bezug auf Abfallvermeidung, -sammlung, -wiederverwendung und -recycling.</w:t>
            </w:r>
          </w:p>
        </w:tc>
      </w:tr>
      <w:tr w14:paraId="53FB4CBA"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41A16" w:rsidRPr="005606D8" w:rsidP="00761A33" w14:paraId="2D8A46AF" w14:textId="77777777">
            <w:pPr>
              <w:pStyle w:val="Normal6a"/>
            </w:pPr>
          </w:p>
        </w:tc>
        <w:tc>
          <w:tcPr>
            <w:tcW w:w="4876" w:type="dxa"/>
            <w:tcBorders>
              <w:top w:val="nil"/>
              <w:left w:val="nil"/>
              <w:bottom w:val="nil"/>
              <w:right w:val="nil"/>
            </w:tcBorders>
          </w:tcPr>
          <w:p w:rsidR="00341A16" w:rsidRPr="005606D8" w:rsidP="00761A33" w14:paraId="2CC67174" w14:textId="77777777">
            <w:pPr>
              <w:pStyle w:val="Normal6a"/>
            </w:pPr>
            <w:r w:rsidRPr="005606D8">
              <w:rPr>
                <w:b/>
                <w:i/>
              </w:rPr>
              <w:t>(2)</w:t>
            </w:r>
            <w:r w:rsidRPr="005606D8">
              <w:rPr>
                <w:b/>
                <w:i/>
              </w:rPr>
              <w:tab/>
            </w:r>
            <w:r w:rsidRPr="005606D8">
              <w:rPr>
                <w:b/>
                <w:i/>
              </w:rPr>
              <w:t xml:space="preserve">Die Mitgliedstaaten stellen sicher, dass die in dieser Richtlinie vorgesehene Aussetzung keine Anwendung auf Hersteller findet, die ihre Tätigkeiten aufteilen oder umstrukturieren, um in den </w:t>
            </w:r>
            <w:r w:rsidRPr="005606D8">
              <w:rPr>
                <w:b/>
                <w:i/>
              </w:rPr>
              <w:t>Genuss dieser Aussetzung zu kommen.</w:t>
            </w:r>
          </w:p>
        </w:tc>
      </w:tr>
    </w:tbl>
    <w:p w:rsidR="00341A16" w:rsidRPr="005606D8" w:rsidP="00341A16" w14:paraId="6ABB5063" w14:textId="77777777">
      <w:r w:rsidRPr="005606D8">
        <w:rPr>
          <w:rStyle w:val="HideTWBExt"/>
        </w:rPr>
        <w:t>&lt;/Amend&gt;</w:t>
      </w:r>
    </w:p>
    <w:p w:rsidR="00341A16" w:rsidRPr="005606D8" w:rsidP="00341A16" w14:paraId="2F07D77C" w14:textId="77777777">
      <w:pPr>
        <w:rPr>
          <w:rStyle w:val="HideTWBExt"/>
        </w:rPr>
      </w:pPr>
    </w:p>
    <w:p w:rsidR="00B34F3F" w:rsidRPr="005606D8" w:rsidP="00B34F3F" w14:paraId="5AE26AA4" w14:textId="77777777">
      <w:r w:rsidRPr="005606D8">
        <w:rPr>
          <w:rStyle w:val="HideTWBExt"/>
        </w:rPr>
        <w:t>&lt;/RepeatBlock-Amend&gt;</w:t>
      </w:r>
    </w:p>
    <w:p w:rsidR="00B34F3F" w:rsidRPr="005606D8" w:rsidP="00B34F3F" w14:paraId="3B21F111" w14:textId="77777777"/>
    <w:p w:rsidR="000933DA" w:rsidRPr="005606D8" w:rsidP="000933DA" w14:paraId="2029EAB3" w14:textId="77777777">
      <w:pPr>
        <w:widowControl/>
        <w:sectPr w:rsidSect="005606D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pgMar w:top="1134" w:right="1418" w:bottom="1418" w:left="1418" w:header="1134" w:footer="567" w:gutter="0"/>
          <w:cols w:space="720"/>
          <w:titlePg/>
        </w:sectPr>
      </w:pPr>
    </w:p>
    <w:p w:rsidR="000933DA" w:rsidRPr="005606D8" w:rsidP="000933DA" w14:paraId="031DA07C" w14:textId="77777777">
      <w:pPr>
        <w:pStyle w:val="PageHeading"/>
      </w:pPr>
      <w:bookmarkStart w:id="1" w:name="_Toc228957025"/>
      <w:bookmarkStart w:id="2" w:name="_Toc230022191"/>
      <w:bookmarkStart w:id="3" w:name="_Toc243042341"/>
      <w:r w:rsidRPr="005606D8">
        <w:t>BEGRÜNDUNG</w:t>
      </w:r>
      <w:bookmarkEnd w:id="1"/>
      <w:bookmarkEnd w:id="2"/>
      <w:bookmarkEnd w:id="3"/>
    </w:p>
    <w:p w:rsidR="000933DA" w:rsidRPr="005606D8" w:rsidP="000933DA" w14:paraId="22A26527" w14:textId="77777777">
      <w:pPr>
        <w:widowControl/>
      </w:pPr>
    </w:p>
    <w:p w:rsidR="00402F18" w:rsidRPr="005606D8" w:rsidP="00402F18" w14:paraId="4B0F542C" w14:textId="77777777">
      <w:pPr>
        <w:widowControl/>
      </w:pPr>
      <w:r w:rsidRPr="005606D8">
        <w:t xml:space="preserve">Die Kommission möchte mit ihrem Vorschlag die Anforderungen hinsichtlich des Bevollmächtigten gemäß der Richtlinie 2008/98/EG, der Richtlinie 2012/19/EU und der Richtlinie (EU) 2019/904 vorübergehend aussetzen, um den mit den Pflichten im Rahmen der erweiterten Herstellerverantwortung verbundenen Verwaltungsaufwand zu senken. </w:t>
      </w:r>
      <w:r w:rsidRPr="005606D8">
        <w:t xml:space="preserve">Die Berichterstatterin begrüßt das Ziel, unnötigen Verwaltungsaufwand für Unternehmen, die in der Union grenzüberschreitend tätig sind, zu verringern, und heißt insbesondere die Absicht der Kommission gut, einen künftigen Rechtsakt über die Kreislaufwirtschaft vorzulegen, mit dem ein kohärenterer und horizontaler Rahmen hinsichtlich der Pflichten im Rahmen der erweiterten Herstellerverantwortung im Unionsrecht geschaffen wird. </w:t>
      </w:r>
      <w:r w:rsidRPr="005606D8">
        <w:t xml:space="preserve">Dringend erforderlich ist eine solche vollumfängliche horizontale Überarbeitung, in deren Rahmen die generelle Zersplitterung angegangen werden sollte, die dem unnötigen Verwaltungsaufwand und den Kosten für die Unternehmen zugrunde liegt. Bis zur Vorlage der entsprechenden Kommissionsvorschläge und bis zum Erlass der entsprechenden Rechtsakte sollte der vorliegende Vorschlag weiter angepasst werden, sodass die Vereinfachungsmaßnahmen zielgerichtet und befristet bleiben. </w:t>
      </w:r>
      <w:r w:rsidRPr="005606D8">
        <w:t>Deshalb werden in diesem Entwurf eines Berichts mehrere gezielte Änderungen vorgeschlagen.</w:t>
      </w:r>
    </w:p>
    <w:p w:rsidR="00402F18" w:rsidRPr="005606D8" w:rsidP="00402F18" w14:paraId="261D0603" w14:textId="77777777">
      <w:pPr>
        <w:widowControl/>
      </w:pPr>
    </w:p>
    <w:p w:rsidR="00402F18" w:rsidRPr="005606D8" w:rsidP="00402F18" w14:paraId="427C5564" w14:textId="77777777">
      <w:pPr>
        <w:widowControl/>
      </w:pPr>
      <w:r w:rsidRPr="005606D8">
        <w:t xml:space="preserve">Zunächst wird die vorgeschlagene Vereinfachung durch die Änderungen auf in der Union grenzüberschreitend tätige Kleinstunternehmen und kleine Unternehmen beschränkt. </w:t>
      </w:r>
      <w:r w:rsidRPr="005606D8">
        <w:t xml:space="preserve">Die administrativen und finanziellen Möglichkeiten dieser Unternehmen, um mit dem aktuellen fragmentierten Umfeld zurechtzukommen, sind häufig begrenzt, während mittlere und große Unternehmen üblicherweise eher in der Lage sind, die Anforderungen hinsichtlich der Bevollmächtigten einzuhalten. </w:t>
      </w:r>
      <w:r w:rsidRPr="005606D8">
        <w:t>Mit den Änderungen soll deshalb sichergestellt werden, dass die vorübergehende Aussetzung für diejenigen Unternehmen gilt, die am stärksten unter den Verwaltungslasten leiden. Für größere Wirtschaftsteilnehmer hingegen wird die Pflicht zur Benennung eines Bevollmächtigten beibehalten.</w:t>
      </w:r>
    </w:p>
    <w:p w:rsidR="00402F18" w:rsidRPr="005606D8" w:rsidP="00402F18" w14:paraId="36E4AEED" w14:textId="77777777">
      <w:pPr>
        <w:widowControl/>
      </w:pPr>
    </w:p>
    <w:p w:rsidR="00402F18" w:rsidRPr="005606D8" w:rsidP="00402F18" w14:paraId="7E178C84" w14:textId="77777777">
      <w:pPr>
        <w:widowControl/>
      </w:pPr>
      <w:r w:rsidRPr="005606D8">
        <w:t xml:space="preserve">Zweitens wird mit den Änderungen klargestellt, dass die Aussetzung strikt befristet sein sollte, und zwar bis zur künftigen horizontalen Überprüfung der Pflichten gemäß der erweiterten Herstellerverantwortung im Rahmen des anstehenden und im Arbeitsprogramm der Kommission für 2026 angekündigten Rechtsakts über die Kreislaufwirtschaft. </w:t>
      </w:r>
      <w:r w:rsidRPr="005606D8">
        <w:t>Da es Bedenken hinsichtlich der zunehmenden Fragmentierung der Unionsvorschriften im Bereich der erweiterten Herstellerverantwortung gibt, sollen mit den Änderungen eine Überschneidung von Regelungen verhindert und rechtliche Kohärenz und Folgerichtigkeit in den Rechtsvorschriften der Union gestärkt werden. Den Änderungen zufolge wird die Aussetzung daher aufgehoben, wenn der neue Rechtsakt über die Kreislaufwirtschaft zur Anwendung kommt.</w:t>
      </w:r>
    </w:p>
    <w:p w:rsidR="00402F18" w:rsidRPr="005606D8" w:rsidP="00402F18" w14:paraId="68769CA9" w14:textId="77777777">
      <w:pPr>
        <w:widowControl/>
      </w:pPr>
    </w:p>
    <w:p w:rsidR="00402F18" w:rsidRPr="005606D8" w:rsidP="00402F18" w14:paraId="2964F136" w14:textId="77777777">
      <w:pPr>
        <w:widowControl/>
      </w:pPr>
      <w:r w:rsidRPr="005606D8">
        <w:t xml:space="preserve">Drittens wird mit den Änderungen der aktuelle Rechtsrahmen für in Drittländern niedergelassene Hersteller beibehalten. </w:t>
      </w:r>
      <w:r w:rsidRPr="005606D8">
        <w:t xml:space="preserve">Wie die Kommission in ihrem Vorschlag selbst einräumt, stellt die Sicherstellung der Rückverfolgbarkeit und der Durchsetzung von Vorschriften in Bezug auf in Drittländern niedergelassene Hersteller eine weitaus größere Herausforderung dar, da diese Hersteller nicht in den räumlichen Geltungsbereich der Durchsetzungsbefugnisse der Mitgliedstaaten fallen und für sie nicht die Mechanismen der administrativen Zusammenarbeit der Union greifen. </w:t>
      </w:r>
      <w:r w:rsidRPr="005606D8">
        <w:t xml:space="preserve">In diesen Fällen ist der Bevollmächtigte </w:t>
      </w:r>
      <w:r w:rsidRPr="005606D8">
        <w:t xml:space="preserve">auch künftig ein wichtiges Durchsetzungs- und Rückverfolgbarkeitsinstrument für die nationalen Stellen. </w:t>
      </w:r>
      <w:r w:rsidRPr="005606D8">
        <w:t xml:space="preserve">Aus diesem Grund wird mit den Änderungen der aktuelle Rechtsrahmen für die Benennung von Bevollmächtigten für Hersteller aus Drittländern beibehalten, und die Möglichkeit alternativer Durchsetzungsmechanismen der Mitgliedstaaten wird gestrichen, damit es – wie mit den entsprechenden Richtlinien beabsichtigt – in der Union einen klaren und einheitlichen Durchsetzungsrahmen gibt. </w:t>
      </w:r>
    </w:p>
    <w:p w:rsidR="00402F18" w:rsidRPr="005606D8" w:rsidP="00402F18" w14:paraId="20867B16" w14:textId="77777777">
      <w:pPr>
        <w:widowControl/>
      </w:pPr>
    </w:p>
    <w:p w:rsidR="00402F18" w:rsidRPr="005606D8" w:rsidP="00402F18" w14:paraId="622CC5FE" w14:textId="77777777">
      <w:pPr>
        <w:widowControl/>
      </w:pPr>
      <w:r w:rsidRPr="005606D8">
        <w:t>Abschließend wird mit den Änderungen deutlich gemacht, dass die vorgeschlagenen Vereinfachungsmaßnahmen ausschließlich auf die administrative Verpflichtung zur Benennung eines Bevollmächtigten begrenzt sind und die Wirksamkeit oder Durchsetzung der Pflichten im Rahmen der erweiterten Herstellerverantwortung generell nicht beeinträchtigen sollten. Insbesondere sollte dafür Sorge getragen werden, dass die Ziele des Umweltrechts der Union umfassend gewahrt werden.</w:t>
      </w:r>
    </w:p>
    <w:p w:rsidR="00402F18" w:rsidRPr="005606D8" w:rsidP="000933DA" w14:paraId="6AB49AA8" w14:textId="77777777">
      <w:pPr>
        <w:widowControl/>
        <w:sectPr w:rsidSect="00036600">
          <w:footnotePr>
            <w:numRestart w:val="eachSect"/>
          </w:footnotePr>
          <w:endnotePr>
            <w:numFmt w:val="decimal"/>
          </w:endnotePr>
          <w:pgSz w:w="11906" w:h="16838"/>
          <w:pgMar w:top="1134" w:right="1418" w:bottom="1418" w:left="1418" w:header="1134" w:footer="567" w:gutter="0"/>
          <w:cols w:space="720"/>
          <w:docGrid w:linePitch="326"/>
        </w:sectPr>
      </w:pPr>
    </w:p>
    <w:p w:rsidR="00B34F3F" w:rsidRPr="005606D8" w:rsidP="00B34F3F" w14:paraId="2D9E02C3" w14:textId="77777777">
      <w:pPr>
        <w:pStyle w:val="PageHeading"/>
        <w:rPr>
          <w:noProof/>
        </w:rPr>
      </w:pPr>
      <w:bookmarkStart w:id="4" w:name="_Toc228957026"/>
      <w:bookmarkStart w:id="5" w:name="_Toc230022192"/>
      <w:bookmarkStart w:id="6" w:name="_Toc230023208"/>
      <w:bookmarkStart w:id="7" w:name="FootprintPageRR"/>
      <w:bookmarkStart w:id="8" w:name="_Toc243042342"/>
      <w:r w:rsidRPr="005606D8">
        <w:t>ANLAGE: ERKLÄRUNG ZU BEITRÄGEN</w:t>
      </w:r>
      <w:bookmarkEnd w:id="4"/>
      <w:bookmarkEnd w:id="5"/>
      <w:bookmarkEnd w:id="6"/>
      <w:bookmarkEnd w:id="8"/>
    </w:p>
    <w:p w:rsidR="00B34F3F" w:rsidRPr="005606D8" w:rsidP="00B34F3F" w14:paraId="21DCC39D" w14:textId="77777777">
      <w:pPr>
        <w:pStyle w:val="Normal24a"/>
        <w:spacing w:after="240"/>
      </w:pPr>
      <w:r w:rsidRPr="005606D8">
        <w:rPr>
          <w:rStyle w:val="HideTWBExt"/>
        </w:rPr>
        <w:t>&lt;FootprintIntro&gt;</w:t>
      </w:r>
      <w:r w:rsidRPr="005606D8">
        <w:t>Gemäß Anlage I Artikel 8 der Geschäftsordnung erklärt die Berichterstatterin, dass sie in ihren Bericht Beiträge zu Angelegenheiten, die den Gegenstand des Dossiers betreffen, aufgenommen hat, die sie bei der Vorbereitung des Entwurfs eines Berichts bis zu dessen Annahme im Ausschuss von den folgenden Interessenvertretern, die in den Anwendungsbereich der Interinstitutionellen Vereinbarung über ein verbindliches Transparenz-Register</w:t>
      </w:r>
      <w:r>
        <w:rPr>
          <w:rStyle w:val="FootnoteReference"/>
        </w:rPr>
        <w:footnoteReference w:id="4"/>
      </w:r>
      <w:r w:rsidRPr="005606D8">
        <w:t xml:space="preserve"> fallen, oder den folgenden Vertretern der Behörden von Drittländern, einschließlich ihrer diplomatischen Vertretungen und Botschaften, erhalten hat:</w:t>
      </w:r>
      <w:r w:rsidRPr="005606D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BD7AAB8" w14:textId="77777777" w:rsidTr="00B34F3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2D493088" w14:textId="77777777">
            <w:pPr>
              <w:pStyle w:val="NormalBoldCenter"/>
              <w:spacing w:line="276" w:lineRule="auto"/>
              <w:rPr>
                <w:kern w:val="2"/>
                <w14:ligatures w14:val="standardContextual"/>
              </w:rPr>
            </w:pPr>
            <w:r w:rsidRPr="005606D8">
              <w:t>1. Interessenvertreter, die in den Anwendungsbereich der Interinstitutionellen Vereinbarung über ein verbindliches Transparenz-Register fallen</w:t>
            </w:r>
          </w:p>
        </w:tc>
      </w:tr>
      <w:tr w14:paraId="36AB9F2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4BBD4277" w14:textId="77777777">
            <w:pPr>
              <w:pStyle w:val="NormalSingle"/>
              <w:spacing w:line="276" w:lineRule="auto"/>
              <w:rPr>
                <w:kern w:val="2"/>
                <w14:ligatures w14:val="standardContextual"/>
              </w:rPr>
            </w:pPr>
            <w:r w:rsidRPr="005606D8">
              <w:t xml:space="preserve">Alstom </w:t>
            </w:r>
          </w:p>
        </w:tc>
      </w:tr>
      <w:tr w14:paraId="208DFC71"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71067A47" w14:textId="77777777">
            <w:pPr>
              <w:pStyle w:val="NormalSingle"/>
              <w:spacing w:line="276" w:lineRule="auto"/>
              <w:rPr>
                <w:kern w:val="2"/>
                <w14:ligatures w14:val="standardContextual"/>
              </w:rPr>
            </w:pPr>
            <w:r w:rsidRPr="005606D8">
              <w:t>Extended Producer Responsibility Alliance</w:t>
            </w:r>
          </w:p>
        </w:tc>
      </w:tr>
      <w:tr w14:paraId="43D3678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021A3E44" w14:textId="77777777">
            <w:pPr>
              <w:pStyle w:val="NormalSingle"/>
              <w:spacing w:line="276" w:lineRule="auto"/>
              <w:rPr>
                <w:kern w:val="2"/>
                <w14:ligatures w14:val="standardContextual"/>
              </w:rPr>
            </w:pPr>
            <w:r w:rsidRPr="005606D8">
              <w:t>Orgalim – Europe's Technology Industries</w:t>
            </w:r>
          </w:p>
        </w:tc>
      </w:tr>
      <w:tr w14:paraId="36E87DD2"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20389CEA" w14:textId="77777777">
            <w:pPr>
              <w:pStyle w:val="NormalBoldCenter"/>
              <w:spacing w:line="276" w:lineRule="auto"/>
              <w:jc w:val="left"/>
              <w:rPr>
                <w:b w:val="0"/>
                <w:bCs/>
                <w:kern w:val="2"/>
                <w:szCs w:val="24"/>
                <w14:ligatures w14:val="standardContextual"/>
              </w:rPr>
            </w:pPr>
            <w:r w:rsidRPr="005606D8">
              <w:rPr>
                <w:b w:val="0"/>
                <w:color w:val="1E1E1F"/>
                <w:shd w:val="clear" w:color="auto" w:fill="FFFFFF"/>
              </w:rPr>
              <w:t>YARA BELGIUM S.A.</w:t>
            </w:r>
          </w:p>
        </w:tc>
      </w:tr>
      <w:tr w14:paraId="12DA0AC6"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102FBFB4" w14:textId="77777777">
            <w:pPr>
              <w:rPr>
                <w:kern w:val="2"/>
                <w:szCs w:val="24"/>
                <w14:ligatures w14:val="standardContextual"/>
              </w:rPr>
            </w:pPr>
            <w:r w:rsidRPr="005606D8">
              <w:t>The European Organisation for Packaging and the Environment</w:t>
            </w:r>
          </w:p>
        </w:tc>
      </w:tr>
      <w:tr w14:paraId="02AFC79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51DC121D" w14:textId="77777777">
            <w:r w:rsidRPr="005606D8">
              <w:t>Computer and Communications Industry Association</w:t>
            </w:r>
          </w:p>
        </w:tc>
      </w:tr>
      <w:tr w14:paraId="38C45FDA"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2C89AD26" w14:textId="77777777">
            <w:r w:rsidRPr="005606D8">
              <w:t>Amazon Europe CORE sarl</w:t>
            </w:r>
          </w:p>
        </w:tc>
      </w:tr>
      <w:tr w14:paraId="284862B9"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609DFEE4" w14:textId="77777777">
            <w:r w:rsidRPr="005606D8">
              <w:t>EUCOBAT</w:t>
            </w:r>
          </w:p>
        </w:tc>
      </w:tr>
      <w:tr w14:paraId="2897330A"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7C000A47" w14:textId="77777777">
            <w:r w:rsidRPr="005606D8">
              <w:t>The LEGO Group</w:t>
            </w:r>
          </w:p>
        </w:tc>
      </w:tr>
      <w:tr w14:paraId="1BF7DE7F"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4B8DDA2D" w14:textId="77777777">
            <w:r w:rsidRPr="005606D8">
              <w:t>CONAI - Italian National Packaging Consortium</w:t>
            </w:r>
          </w:p>
        </w:tc>
      </w:tr>
      <w:tr w14:paraId="4201D4EE"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0F1F6211" w14:textId="77777777">
            <w:r w:rsidRPr="005606D8">
              <w:t>APPLiA (Home Appliance Europe)</w:t>
            </w:r>
          </w:p>
        </w:tc>
      </w:tr>
      <w:tr w14:paraId="0A3DACE3"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5B52957C" w14:textId="77777777">
            <w:r w:rsidRPr="005606D8">
              <w:t>The Danish Chamber of Commerce</w:t>
            </w:r>
          </w:p>
        </w:tc>
      </w:tr>
      <w:tr w14:paraId="513430CA"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7B1E3716" w14:textId="77777777">
            <w:r w:rsidRPr="005606D8">
              <w:t>Steel for Packaging Europe</w:t>
            </w:r>
          </w:p>
        </w:tc>
      </w:tr>
      <w:tr w14:paraId="7C80AFD2"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5A40A181" w14:textId="77777777">
            <w:r w:rsidRPr="005606D8">
              <w:t>SMEunited aisbl</w:t>
            </w:r>
          </w:p>
        </w:tc>
      </w:tr>
      <w:tr w14:paraId="660C0143"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6FE602F2" w14:textId="77777777">
            <w:r w:rsidRPr="005606D8">
              <w:t>BDE Bundesverband der Deutschen Entsorgungs-, Wasser- und Kreislaufwirtschaft e. V.</w:t>
            </w:r>
          </w:p>
        </w:tc>
      </w:tr>
      <w:tr w14:paraId="15CD77B6"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75995136" w14:textId="77777777">
            <w:pPr>
              <w:rPr>
                <w:b/>
                <w:bCs/>
              </w:rPr>
            </w:pPr>
            <w:r w:rsidRPr="005606D8">
              <w:rPr>
                <w:b/>
              </w:rPr>
              <w:t>2. Vertreter der Behörden von Drittländern, einschließlich ihrer diplomatischen Vertretungen und Botschaften</w:t>
            </w:r>
          </w:p>
        </w:tc>
      </w:tr>
      <w:tr w14:paraId="7FCC7CE3"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045CEE" w:rsidRPr="005606D8" w14:paraId="06763499" w14:textId="77777777">
            <w:pPr>
              <w:rPr>
                <w:b/>
                <w:bCs/>
              </w:rPr>
            </w:pPr>
          </w:p>
        </w:tc>
      </w:tr>
      <w:tr w14:paraId="48DB02A5" w14:textId="77777777" w:rsidTr="00B34F3F">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B34F3F" w:rsidRPr="005606D8" w14:paraId="62E01037" w14:textId="77777777">
            <w:pPr>
              <w:rPr>
                <w:rFonts w:asciiTheme="minorHAnsi" w:hAnsiTheme="minorHAnsi" w:cstheme="minorBidi"/>
              </w:rPr>
            </w:pPr>
          </w:p>
        </w:tc>
      </w:tr>
    </w:tbl>
    <w:p w:rsidR="00B34F3F" w:rsidRPr="005606D8" w:rsidP="00B34F3F" w14:paraId="150146AA" w14:textId="77777777">
      <w:pPr>
        <w:pStyle w:val="Footprint12b"/>
      </w:pPr>
      <w:r w:rsidRPr="005606D8">
        <w:t>Für die vorstehende Liste ist ausschließlich die Berichterstatterin verantwortlich.</w:t>
      </w:r>
    </w:p>
    <w:p w:rsidR="00B34F3F" w:rsidRPr="005606D8" w:rsidP="00B34F3F" w14:paraId="6D00AF9D" w14:textId="77777777">
      <w:pPr>
        <w:pStyle w:val="Footprint12b"/>
      </w:pPr>
      <w:r w:rsidRPr="005606D8">
        <w:t>Wenn natürliche Personen in der Liste namentlich, mit ihrer Funktion oder mit beidem genannt werden, erklärt die Berichterstatterin, dass sie den betroffenen natürlichen Personen die Erklärung zum Datenschutz Nr. 484 des Europäischen Parlaments (</w:t>
      </w:r>
      <w:hyperlink r:id="rId13" w:tooltip="https://www.europarl.europa.eu/data-protect/index.do" w:history="1">
        <w:r w:rsidRPr="005606D8">
          <w:rPr>
            <w:rStyle w:val="Hyperlink"/>
          </w:rPr>
          <w:t>https://www.europarl.europa.eu/data-protect/index.do</w:t>
        </w:r>
      </w:hyperlink>
      <w:r w:rsidRPr="005606D8">
        <w:t>) vorgelegt hat, in der die Bedingungen für die Verarbeitung ihrer personenbezogenen Daten und die mit dieser Verarbeitung verbundenen Rechte dargelegt sind.</w:t>
      </w:r>
    </w:p>
    <w:bookmarkEnd w:id="7"/>
    <w:p w:rsidR="00EF2818" w:rsidRPr="00CC5091" w:rsidP="00057CC2" w14:paraId="49105F3F" w14:textId="77777777">
      <w:pPr>
        <w:sectPr w:rsidSect="00EF2818">
          <w:footerReference w:type="even" r:id="rId14"/>
          <w:footerReference w:type="defaul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F2818" w:rsidRPr="00CC5091" w:rsidP="00057CC2" w14:paraId="1422CA5B" w14:textId="77777777">
      <w:pPr>
        <w:pStyle w:val="PageHeading"/>
      </w:pPr>
      <w:bookmarkStart w:id="9" w:name="_Toc242686983"/>
      <w:bookmarkStart w:id="10" w:name="ProcPageRR"/>
      <w:bookmarkStart w:id="11" w:name="_Toc243042343"/>
      <w:r w:rsidRPr="00CC5091">
        <w:t>VERFAHREN DES FEDERFÜHRENDEN AUSSCHUSSES</w:t>
      </w:r>
      <w:bookmarkEnd w:id="9"/>
      <w:bookmarkEnd w:id="11"/>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F78771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15B9D011" w14:textId="77777777">
            <w:pPr>
              <w:autoSpaceDE w:val="0"/>
              <w:autoSpaceDN w:val="0"/>
              <w:adjustRightInd w:val="0"/>
              <w:rPr>
                <w:b/>
                <w:bCs/>
                <w:color w:val="000000"/>
                <w:sz w:val="20"/>
              </w:rPr>
            </w:pPr>
            <w:r w:rsidRPr="00CC5091">
              <w:rPr>
                <w:b/>
                <w:bCs/>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146FC8D6" w14:textId="77777777">
            <w:pPr>
              <w:autoSpaceDE w:val="0"/>
              <w:autoSpaceDN w:val="0"/>
              <w:adjustRightInd w:val="0"/>
              <w:rPr>
                <w:color w:val="000000"/>
                <w:sz w:val="20"/>
              </w:rPr>
            </w:pPr>
            <w:r w:rsidRPr="00CC5091">
              <w:rPr>
                <w:color w:val="000000"/>
                <w:sz w:val="20"/>
              </w:rPr>
              <w:t>Aussetzung der Anwendung der Vorschriften über die Benennung von Bevollmächtigten für die erweiterte Herstellerverantwortung für Abfälle, Elektro- und Elektronik-Altgeräte und Einwegkunststoffabfälle</w:t>
            </w:r>
          </w:p>
        </w:tc>
      </w:tr>
      <w:tr w14:paraId="615C7888"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6B7E3DF1" w14:textId="77777777">
            <w:pPr>
              <w:autoSpaceDE w:val="0"/>
              <w:autoSpaceDN w:val="0"/>
              <w:adjustRightInd w:val="0"/>
              <w:rPr>
                <w:b/>
                <w:bCs/>
                <w:color w:val="000000"/>
                <w:sz w:val="20"/>
              </w:rPr>
            </w:pPr>
            <w:r w:rsidRPr="00CC5091">
              <w:rPr>
                <w:b/>
                <w:bCs/>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F2818" w:rsidRPr="00CC5091" w14:paraId="651B3F68" w14:textId="77777777">
            <w:pPr>
              <w:autoSpaceDE w:val="0"/>
              <w:autoSpaceDN w:val="0"/>
              <w:adjustRightInd w:val="0"/>
              <w:rPr>
                <w:color w:val="000000"/>
                <w:sz w:val="20"/>
              </w:rPr>
            </w:pPr>
            <w:r w:rsidRPr="00CC5091">
              <w:rPr>
                <w:color w:val="000000"/>
                <w:sz w:val="20"/>
              </w:rPr>
              <w:t>COM(2025)0983 – C10-0339/2025 – 2025/0396(COD)</w:t>
            </w:r>
          </w:p>
        </w:tc>
      </w:tr>
      <w:tr w14:paraId="1899F7C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3388EDFF" w14:textId="77777777">
            <w:pPr>
              <w:autoSpaceDE w:val="0"/>
              <w:autoSpaceDN w:val="0"/>
              <w:adjustRightInd w:val="0"/>
              <w:rPr>
                <w:b/>
                <w:bCs/>
                <w:color w:val="000000"/>
                <w:sz w:val="20"/>
              </w:rPr>
            </w:pPr>
            <w:r w:rsidRPr="00CC5091">
              <w:rPr>
                <w:b/>
                <w:bCs/>
                <w:color w:val="000000"/>
                <w:sz w:val="20"/>
              </w:rPr>
              <w:t>Datum der Übermittlung an das EP</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271F1B64" w14:textId="77777777">
            <w:pPr>
              <w:autoSpaceDE w:val="0"/>
              <w:autoSpaceDN w:val="0"/>
              <w:adjustRightInd w:val="0"/>
              <w:rPr>
                <w:color w:val="000000"/>
                <w:sz w:val="20"/>
              </w:rPr>
            </w:pPr>
            <w:r w:rsidRPr="00CC5091">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6F6A974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673B6C37"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6DB374EF" w14:textId="77777777">
            <w:pPr>
              <w:autoSpaceDE w:val="0"/>
              <w:autoSpaceDN w:val="0"/>
              <w:adjustRightInd w:val="0"/>
              <w:rPr>
                <w:rFonts w:ascii="sans-serif" w:hAnsi="sans-serif" w:cs="sans-serif"/>
                <w:color w:val="000000"/>
              </w:rPr>
            </w:pPr>
          </w:p>
        </w:tc>
      </w:tr>
      <w:tr w14:paraId="5B7DBC1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65C43A6E" w14:textId="77777777">
            <w:pPr>
              <w:autoSpaceDE w:val="0"/>
              <w:autoSpaceDN w:val="0"/>
              <w:adjustRightInd w:val="0"/>
              <w:rPr>
                <w:b/>
                <w:bCs/>
                <w:color w:val="000000"/>
                <w:sz w:val="20"/>
              </w:rPr>
            </w:pPr>
            <w:r w:rsidRPr="00CC5091">
              <w:rPr>
                <w:b/>
                <w:bCs/>
                <w:color w:val="000000"/>
                <w:sz w:val="20"/>
              </w:rPr>
              <w:t>Federführender Ausschuss</w:t>
            </w:r>
          </w:p>
          <w:p w:rsidR="00EF2818" w:rsidRPr="00CC5091" w14:paraId="34026853" w14:textId="77777777">
            <w:pPr>
              <w:autoSpaceDE w:val="0"/>
              <w:autoSpaceDN w:val="0"/>
              <w:adjustRightInd w:val="0"/>
              <w:rPr>
                <w:color w:val="000000"/>
                <w:sz w:val="20"/>
              </w:rPr>
            </w:pPr>
            <w:r w:rsidRPr="00CC5091">
              <w:rPr>
                <w:color w:val="000000"/>
                <w:sz w:val="20"/>
              </w:rPr>
              <w:t>       Datum der Bekanntgabe im Plenum</w:t>
            </w:r>
          </w:p>
        </w:tc>
        <w:tc>
          <w:tcPr>
            <w:tcW w:w="1530" w:type="dxa"/>
            <w:tcBorders>
              <w:top w:val="nil"/>
              <w:left w:val="nil"/>
              <w:bottom w:val="single" w:sz="8" w:space="0" w:color="000000"/>
              <w:right w:val="nil"/>
            </w:tcBorders>
            <w:tcMar>
              <w:top w:w="79" w:type="dxa"/>
              <w:left w:w="79" w:type="dxa"/>
              <w:bottom w:w="79" w:type="dxa"/>
              <w:right w:w="79" w:type="dxa"/>
            </w:tcMar>
          </w:tcPr>
          <w:p w:rsidR="00EF2818" w:rsidRPr="00CC5091" w14:paraId="5B69143D" w14:textId="77777777">
            <w:pPr>
              <w:autoSpaceDE w:val="0"/>
              <w:autoSpaceDN w:val="0"/>
              <w:adjustRightInd w:val="0"/>
              <w:rPr>
                <w:color w:val="000000"/>
                <w:sz w:val="20"/>
              </w:rPr>
            </w:pPr>
            <w:r w:rsidRPr="00CC5091">
              <w:rPr>
                <w:color w:val="000000"/>
                <w:sz w:val="20"/>
              </w:rPr>
              <w:t>ENVI</w:t>
            </w:r>
          </w:p>
          <w:p w:rsidR="00EF2818" w:rsidRPr="00CC5091" w14:paraId="693A4B10" w14:textId="77777777">
            <w:pPr>
              <w:autoSpaceDE w:val="0"/>
              <w:autoSpaceDN w:val="0"/>
              <w:adjustRightInd w:val="0"/>
              <w:rPr>
                <w:color w:val="000000"/>
                <w:sz w:val="20"/>
              </w:rPr>
            </w:pPr>
            <w:r w:rsidRPr="00CC5091">
              <w:rPr>
                <w:color w:val="000000"/>
                <w:sz w:val="20"/>
              </w:rPr>
              <w:t>9.2.2026</w:t>
            </w:r>
          </w:p>
        </w:tc>
        <w:tc>
          <w:tcPr>
            <w:tcW w:w="1474" w:type="dxa"/>
            <w:tcBorders>
              <w:top w:val="nil"/>
              <w:left w:val="nil"/>
              <w:bottom w:val="single" w:sz="8" w:space="0" w:color="000000"/>
              <w:right w:val="nil"/>
            </w:tcBorders>
            <w:tcMar>
              <w:top w:w="79" w:type="dxa"/>
              <w:left w:w="79" w:type="dxa"/>
              <w:bottom w:w="79" w:type="dxa"/>
              <w:right w:w="79" w:type="dxa"/>
            </w:tcMar>
          </w:tcPr>
          <w:p w:rsidR="00EF2818" w:rsidRPr="00CC5091" w14:paraId="7C5E9C0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F2818" w:rsidRPr="00CC5091" w14:paraId="54946BA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2818" w:rsidRPr="00CC5091" w14:paraId="5CF26E49" w14:textId="77777777">
            <w:pPr>
              <w:autoSpaceDE w:val="0"/>
              <w:autoSpaceDN w:val="0"/>
              <w:adjustRightInd w:val="0"/>
              <w:rPr>
                <w:rFonts w:ascii="sans-serif" w:hAnsi="sans-serif" w:cs="sans-serif"/>
                <w:color w:val="000000"/>
              </w:rPr>
            </w:pPr>
          </w:p>
        </w:tc>
      </w:tr>
      <w:tr w14:paraId="23283B7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01A58278" w14:textId="77777777">
            <w:pPr>
              <w:autoSpaceDE w:val="0"/>
              <w:autoSpaceDN w:val="0"/>
              <w:adjustRightInd w:val="0"/>
              <w:rPr>
                <w:b/>
                <w:bCs/>
                <w:color w:val="000000"/>
                <w:sz w:val="20"/>
              </w:rPr>
            </w:pPr>
            <w:r w:rsidRPr="00CC5091">
              <w:rPr>
                <w:b/>
                <w:bCs/>
                <w:color w:val="000000"/>
                <w:sz w:val="20"/>
              </w:rPr>
              <w:t>Berichterstatter(in/innen)</w:t>
            </w:r>
          </w:p>
          <w:p w:rsidR="00EF2818" w:rsidRPr="00CC5091" w14:paraId="458AED57" w14:textId="77777777">
            <w:pPr>
              <w:autoSpaceDE w:val="0"/>
              <w:autoSpaceDN w:val="0"/>
              <w:adjustRightInd w:val="0"/>
              <w:rPr>
                <w:color w:val="000000"/>
                <w:sz w:val="20"/>
              </w:rPr>
            </w:pPr>
            <w:r w:rsidRPr="00CC5091">
              <w:rPr>
                <w:color w:val="000000"/>
                <w:sz w:val="20"/>
              </w:rPr>
              <w:t>       Datum der Benennung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7DC001D6" w14:textId="77777777">
            <w:pPr>
              <w:autoSpaceDE w:val="0"/>
              <w:autoSpaceDN w:val="0"/>
              <w:adjustRightInd w:val="0"/>
              <w:rPr>
                <w:color w:val="000000"/>
                <w:sz w:val="20"/>
              </w:rPr>
            </w:pPr>
            <w:r w:rsidRPr="00CC5091">
              <w:rPr>
                <w:color w:val="000000"/>
                <w:sz w:val="20"/>
              </w:rPr>
              <w:t>Ingeborg Ter Laak</w:t>
            </w:r>
          </w:p>
          <w:p w:rsidR="00EF2818" w:rsidRPr="00CC5091" w14:paraId="4A13753D" w14:textId="77777777">
            <w:pPr>
              <w:autoSpaceDE w:val="0"/>
              <w:autoSpaceDN w:val="0"/>
              <w:adjustRightInd w:val="0"/>
              <w:rPr>
                <w:color w:val="000000"/>
                <w:sz w:val="20"/>
              </w:rPr>
            </w:pPr>
            <w:r w:rsidRPr="00CC5091">
              <w:rPr>
                <w:color w:val="000000"/>
                <w:sz w:val="20"/>
              </w:rPr>
              <w:t>11.3.2026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678580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07AAF19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44023140" w14:textId="77777777">
            <w:pPr>
              <w:autoSpaceDE w:val="0"/>
              <w:autoSpaceDN w:val="0"/>
              <w:adjustRightInd w:val="0"/>
              <w:rPr>
                <w:rFonts w:ascii="sans-serif" w:hAnsi="sans-serif" w:cs="sans-serif"/>
                <w:color w:val="000000"/>
              </w:rPr>
            </w:pPr>
          </w:p>
        </w:tc>
      </w:tr>
      <w:tr w14:paraId="0F50831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597E2E8D" w14:textId="77777777">
            <w:pPr>
              <w:autoSpaceDE w:val="0"/>
              <w:autoSpaceDN w:val="0"/>
              <w:adjustRightInd w:val="0"/>
              <w:rPr>
                <w:b/>
                <w:bCs/>
                <w:color w:val="000000"/>
                <w:sz w:val="20"/>
              </w:rPr>
            </w:pPr>
            <w:r w:rsidRPr="00CC5091">
              <w:rPr>
                <w:b/>
                <w:bCs/>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58CCCDC2" w14:textId="77777777">
            <w:pPr>
              <w:autoSpaceDE w:val="0"/>
              <w:autoSpaceDN w:val="0"/>
              <w:adjustRightInd w:val="0"/>
              <w:rPr>
                <w:color w:val="000000"/>
                <w:sz w:val="20"/>
              </w:rPr>
            </w:pPr>
            <w:r w:rsidRPr="00CC5091">
              <w:rPr>
                <w:color w:val="000000"/>
                <w:sz w:val="20"/>
              </w:rPr>
              <w:t>22.6.2026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43FE72F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138CCE9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1BDD2E93" w14:textId="77777777">
            <w:pPr>
              <w:autoSpaceDE w:val="0"/>
              <w:autoSpaceDN w:val="0"/>
              <w:adjustRightInd w:val="0"/>
              <w:rPr>
                <w:rFonts w:ascii="sans-serif" w:hAnsi="sans-serif" w:cs="sans-serif"/>
                <w:color w:val="000000"/>
              </w:rPr>
            </w:pPr>
          </w:p>
        </w:tc>
      </w:tr>
      <w:tr w14:paraId="4BFC43D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1EC1B9FC" w14:textId="77777777">
            <w:pPr>
              <w:autoSpaceDE w:val="0"/>
              <w:autoSpaceDN w:val="0"/>
              <w:adjustRightInd w:val="0"/>
              <w:rPr>
                <w:b/>
                <w:bCs/>
                <w:color w:val="000000"/>
                <w:sz w:val="20"/>
              </w:rPr>
            </w:pPr>
            <w:r w:rsidRPr="00CC5091">
              <w:rPr>
                <w:b/>
                <w:bCs/>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EF2818" w:rsidRPr="00CC5091" w14:paraId="0908CDF8" w14:textId="77777777">
            <w:pPr>
              <w:autoSpaceDE w:val="0"/>
              <w:autoSpaceDN w:val="0"/>
              <w:adjustRightInd w:val="0"/>
              <w:rPr>
                <w:color w:val="000000"/>
                <w:sz w:val="20"/>
              </w:rPr>
            </w:pPr>
            <w:r w:rsidRPr="00CC5091">
              <w:rPr>
                <w:color w:val="000000"/>
                <w:sz w:val="20"/>
              </w:rPr>
              <w:t>5.10.2026</w:t>
            </w:r>
          </w:p>
        </w:tc>
        <w:tc>
          <w:tcPr>
            <w:tcW w:w="1474" w:type="dxa"/>
            <w:tcBorders>
              <w:top w:val="nil"/>
              <w:left w:val="nil"/>
              <w:bottom w:val="single" w:sz="8" w:space="0" w:color="000000"/>
              <w:right w:val="nil"/>
            </w:tcBorders>
            <w:tcMar>
              <w:top w:w="79" w:type="dxa"/>
              <w:left w:w="79" w:type="dxa"/>
              <w:bottom w:w="79" w:type="dxa"/>
              <w:right w:w="79" w:type="dxa"/>
            </w:tcMar>
          </w:tcPr>
          <w:p w:rsidR="00EF2818" w:rsidRPr="00CC5091" w14:paraId="31D2594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F2818" w:rsidRPr="00CC5091" w14:paraId="6DB76C0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2818" w:rsidRPr="00CC5091" w14:paraId="30B93392" w14:textId="77777777">
            <w:pPr>
              <w:autoSpaceDE w:val="0"/>
              <w:autoSpaceDN w:val="0"/>
              <w:adjustRightInd w:val="0"/>
              <w:rPr>
                <w:rFonts w:ascii="sans-serif" w:hAnsi="sans-serif" w:cs="sans-serif"/>
                <w:color w:val="000000"/>
              </w:rPr>
            </w:pPr>
          </w:p>
        </w:tc>
      </w:tr>
      <w:tr w14:paraId="3C301069"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27C2E30D" w14:textId="77777777">
            <w:pPr>
              <w:autoSpaceDE w:val="0"/>
              <w:autoSpaceDN w:val="0"/>
              <w:adjustRightInd w:val="0"/>
              <w:rPr>
                <w:b/>
                <w:bCs/>
                <w:color w:val="000000"/>
                <w:sz w:val="20"/>
              </w:rPr>
            </w:pPr>
            <w:r w:rsidRPr="00CC5091">
              <w:rPr>
                <w:b/>
                <w:bCs/>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2818" w:rsidRPr="00CC5091" w14:paraId="7A8D24B0" w14:textId="77777777">
            <w:pPr>
              <w:autoSpaceDE w:val="0"/>
              <w:autoSpaceDN w:val="0"/>
              <w:adjustRightInd w:val="0"/>
              <w:rPr>
                <w:color w:val="000000"/>
                <w:sz w:val="20"/>
              </w:rPr>
            </w:pPr>
            <w:r w:rsidRPr="00CC5091">
              <w:rPr>
                <w:color w:val="000000"/>
                <w:sz w:val="20"/>
              </w:rPr>
              <w:t>+:</w:t>
            </w:r>
          </w:p>
          <w:p w:rsidR="00EF2818" w:rsidRPr="00CC5091" w14:paraId="13C57245" w14:textId="77777777">
            <w:pPr>
              <w:autoSpaceDE w:val="0"/>
              <w:autoSpaceDN w:val="0"/>
              <w:adjustRightInd w:val="0"/>
              <w:rPr>
                <w:color w:val="000000"/>
                <w:sz w:val="20"/>
              </w:rPr>
            </w:pPr>
            <w:r w:rsidRPr="00CC5091">
              <w:rPr>
                <w:color w:val="000000"/>
                <w:sz w:val="20"/>
              </w:rPr>
              <w:t>–:</w:t>
            </w:r>
          </w:p>
          <w:p w:rsidR="00EF2818" w:rsidRPr="00CC5091" w14:paraId="18BD7E23" w14:textId="77777777">
            <w:pPr>
              <w:autoSpaceDE w:val="0"/>
              <w:autoSpaceDN w:val="0"/>
              <w:adjustRightInd w:val="0"/>
              <w:rPr>
                <w:color w:val="000000"/>
                <w:sz w:val="20"/>
              </w:rPr>
            </w:pPr>
            <w:r w:rsidRPr="00CC509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389CB99D" w14:textId="77777777">
            <w:pPr>
              <w:autoSpaceDE w:val="0"/>
              <w:autoSpaceDN w:val="0"/>
              <w:adjustRightInd w:val="0"/>
              <w:rPr>
                <w:color w:val="000000"/>
                <w:sz w:val="20"/>
              </w:rPr>
            </w:pPr>
            <w:r w:rsidRPr="00CC5091">
              <w:rPr>
                <w:color w:val="000000"/>
                <w:sz w:val="20"/>
              </w:rPr>
              <w:t>72</w:t>
            </w:r>
          </w:p>
          <w:p w:rsidR="00EF2818" w:rsidRPr="00CC5091" w14:paraId="6F899F03" w14:textId="77777777">
            <w:pPr>
              <w:autoSpaceDE w:val="0"/>
              <w:autoSpaceDN w:val="0"/>
              <w:adjustRightInd w:val="0"/>
              <w:rPr>
                <w:color w:val="000000"/>
                <w:sz w:val="20"/>
              </w:rPr>
            </w:pPr>
            <w:r w:rsidRPr="00CC5091">
              <w:rPr>
                <w:color w:val="000000"/>
                <w:sz w:val="20"/>
              </w:rPr>
              <w:t>0</w:t>
            </w:r>
          </w:p>
          <w:p w:rsidR="00EF2818" w:rsidRPr="00CC5091" w14:paraId="0DA63446" w14:textId="77777777">
            <w:pPr>
              <w:autoSpaceDE w:val="0"/>
              <w:autoSpaceDN w:val="0"/>
              <w:adjustRightInd w:val="0"/>
              <w:rPr>
                <w:color w:val="000000"/>
                <w:sz w:val="20"/>
              </w:rPr>
            </w:pPr>
            <w:r w:rsidRPr="00CC5091">
              <w:rPr>
                <w:color w:val="000000"/>
                <w:sz w:val="20"/>
              </w:rPr>
              <w:t>5</w:t>
            </w:r>
          </w:p>
        </w:tc>
      </w:tr>
      <w:tr w14:paraId="68C817F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2818" w:rsidRPr="00CC5091" w14:paraId="1AF261B7" w14:textId="77777777">
            <w:pPr>
              <w:autoSpaceDE w:val="0"/>
              <w:autoSpaceDN w:val="0"/>
              <w:adjustRightInd w:val="0"/>
              <w:rPr>
                <w:b/>
                <w:bCs/>
                <w:color w:val="000000"/>
                <w:sz w:val="20"/>
              </w:rPr>
            </w:pPr>
            <w:r w:rsidRPr="00CC5091">
              <w:rPr>
                <w:b/>
                <w:bCs/>
                <w:color w:val="000000"/>
                <w:sz w:val="20"/>
              </w:rPr>
              <w:t>Datum der Einreichung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2818" w:rsidRPr="00CC5091" w14:paraId="5F9B6D97" w14:textId="77777777">
            <w:pPr>
              <w:autoSpaceDE w:val="0"/>
              <w:autoSpaceDN w:val="0"/>
              <w:adjustRightInd w:val="0"/>
              <w:rPr>
                <w:color w:val="000000"/>
                <w:sz w:val="20"/>
              </w:rPr>
            </w:pPr>
            <w:r w:rsidRPr="00CC5091">
              <w:rPr>
                <w:color w:val="000000"/>
                <w:sz w:val="20"/>
              </w:rPr>
              <w:t>9.10.2026</w:t>
            </w:r>
          </w:p>
        </w:tc>
      </w:tr>
    </w:tbl>
    <w:p w:rsidR="00EF2818" w:rsidRPr="00CC5091" w:rsidP="00057CC2" w14:paraId="5F4C3DF6" w14:textId="77777777"/>
    <w:bookmarkEnd w:id="10"/>
    <w:p w:rsidR="00EF2818" w:rsidRPr="00CC5091" w:rsidP="00057CC2" w14:paraId="0AF20167" w14:textId="77777777">
      <w:pPr>
        <w:sectPr w:rsidSect="00EF2818">
          <w:pgSz w:w="11894" w:h="15840"/>
          <w:pgMar w:top="1700" w:right="1417" w:bottom="1417" w:left="1417" w:header="720" w:footer="720" w:gutter="0"/>
          <w:cols w:space="720"/>
          <w:noEndnote/>
          <w:docGrid w:linePitch="326"/>
        </w:sectPr>
      </w:pPr>
    </w:p>
    <w:p w:rsidR="00EF2818" w:rsidRPr="00CC5091" w:rsidP="008B71C9" w14:paraId="012C89A3" w14:textId="77777777">
      <w:pPr>
        <w:pStyle w:val="PageHeading"/>
      </w:pPr>
      <w:bookmarkStart w:id="12" w:name="_Toc242686984"/>
      <w:bookmarkStart w:id="13" w:name="RollCallPageRR"/>
      <w:bookmarkStart w:id="14" w:name="_Toc243042344"/>
      <w:r w:rsidRPr="00CC5091">
        <w:rPr>
          <w:noProof/>
        </w:rPr>
        <w:t>NAMENTLICHE SCHLUSSABSTIMMUNG IM FEDERFÜHRENDEN AUSSCHUSS</w:t>
      </w:r>
      <w:bookmarkEnd w:id="12"/>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7668EE" w14:textId="77777777" w:rsidTr="00244F9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F2818" w:rsidRPr="00CC5091" w:rsidP="00244F92" w14:paraId="24A8F50E" w14:textId="77777777">
            <w:pPr>
              <w:pStyle w:val="RollCallVotes"/>
            </w:pPr>
            <w:r w:rsidRPr="00CC5091">
              <w:t>72</w:t>
            </w:r>
          </w:p>
        </w:tc>
        <w:tc>
          <w:tcPr>
            <w:tcW w:w="7371" w:type="dxa"/>
            <w:shd w:val="pct10" w:color="000000" w:fill="FFFFFF"/>
          </w:tcPr>
          <w:p w:rsidR="00EF2818" w:rsidRPr="00CC5091" w:rsidP="00244F92" w14:paraId="00CDCE77" w14:textId="77777777">
            <w:pPr>
              <w:pStyle w:val="RollCallSymbols14pt"/>
            </w:pPr>
            <w:r w:rsidRPr="00CC5091">
              <w:t>+</w:t>
            </w:r>
          </w:p>
        </w:tc>
      </w:tr>
      <w:tr w14:paraId="1B937CF7"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43A475C6" w14:textId="77777777">
            <w:pPr>
              <w:pStyle w:val="RollCallTable"/>
            </w:pPr>
            <w:r w:rsidRPr="00CC5091">
              <w:t>ECR</w:t>
            </w:r>
          </w:p>
        </w:tc>
        <w:tc>
          <w:tcPr>
            <w:tcW w:w="7371" w:type="dxa"/>
            <w:shd w:val="clear" w:color="auto" w:fill="FFFFFF"/>
          </w:tcPr>
          <w:p w:rsidR="00EF2818" w:rsidRPr="00CC5091" w:rsidP="00244F92" w14:paraId="17470B91" w14:textId="77777777">
            <w:pPr>
              <w:pStyle w:val="RollCallTable"/>
            </w:pPr>
            <w:r w:rsidRPr="00CC5091">
              <w:t>Sergio Berlato, Pietro Fiocchi, Paolo Inselvini, Michele Picaro, Sander Smit, Beatrice Timgren, Aurelijus Veryga</w:t>
            </w:r>
          </w:p>
        </w:tc>
      </w:tr>
      <w:tr w14:paraId="105FF026"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042DC78E" w14:textId="77777777">
            <w:pPr>
              <w:pStyle w:val="RollCallTable"/>
            </w:pPr>
            <w:r w:rsidRPr="00CC5091">
              <w:t>ESN</w:t>
            </w:r>
          </w:p>
        </w:tc>
        <w:tc>
          <w:tcPr>
            <w:tcW w:w="7371" w:type="dxa"/>
            <w:shd w:val="clear" w:color="auto" w:fill="FFFFFF"/>
          </w:tcPr>
          <w:p w:rsidR="00EF2818" w:rsidRPr="00CC5091" w:rsidP="00244F92" w14:paraId="6B4D526C" w14:textId="77777777">
            <w:pPr>
              <w:pStyle w:val="RollCallTable"/>
            </w:pPr>
            <w:r w:rsidRPr="00CC5091">
              <w:t>Anja Arndt, Ivan David, Marc Jongen</w:t>
            </w:r>
          </w:p>
        </w:tc>
      </w:tr>
      <w:tr w14:paraId="4F8C2B89"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4B8C9F78" w14:textId="77777777">
            <w:pPr>
              <w:pStyle w:val="RollCallTable"/>
            </w:pPr>
            <w:r w:rsidRPr="00CC5091">
              <w:t>NI</w:t>
            </w:r>
          </w:p>
        </w:tc>
        <w:tc>
          <w:tcPr>
            <w:tcW w:w="7371" w:type="dxa"/>
            <w:shd w:val="clear" w:color="auto" w:fill="FFFFFF"/>
          </w:tcPr>
          <w:p w:rsidR="00EF2818" w:rsidRPr="00CC5091" w:rsidP="00244F92" w14:paraId="6CCEAB3D" w14:textId="77777777">
            <w:pPr>
              <w:pStyle w:val="RollCallTable"/>
            </w:pPr>
            <w:r w:rsidRPr="00CC5091">
              <w:t>Ondřej Dostál, Kateřina Konečná</w:t>
            </w:r>
          </w:p>
        </w:tc>
      </w:tr>
      <w:tr w14:paraId="2FACFDD4"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4F6F01A8" w14:textId="77777777">
            <w:pPr>
              <w:pStyle w:val="RollCallTable"/>
            </w:pPr>
            <w:r w:rsidRPr="00CC5091">
              <w:t>PPE</w:t>
            </w:r>
          </w:p>
        </w:tc>
        <w:tc>
          <w:tcPr>
            <w:tcW w:w="7371" w:type="dxa"/>
            <w:shd w:val="clear" w:color="auto" w:fill="FFFFFF"/>
          </w:tcPr>
          <w:p w:rsidR="00EF2818" w:rsidRPr="00CC5091" w:rsidP="00244F92" w14:paraId="709F7088" w14:textId="77777777">
            <w:pPr>
              <w:pStyle w:val="RollCallTable"/>
            </w:pPr>
            <w:r w:rsidRPr="00CC5091">
              <w:t>Pascal Arimont, Wouter Beke, Alexander Bernhuber, Ioan-Rareş Bogdan, Zala Černilec Tomašič, Gheorghe Falcă, Niels Flemming Hansen, Esther Herranz García, Monika Hohlmeier, Radan Kanev, Stefan Köhler, András Tivadar Kulja, Elżbieta Katarzyna Łukacijewska, Dolors Montserrat, Lídia Pereira, Jessica Polfjärd, Manuela Ripa, Oliver Schenk, Susana Solís Pérez, Ingeborg Ter Laak, Andrea Wechsler</w:t>
            </w:r>
          </w:p>
        </w:tc>
      </w:tr>
      <w:tr w14:paraId="55782802"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1A928190" w14:textId="77777777">
            <w:pPr>
              <w:pStyle w:val="RollCallTable"/>
            </w:pPr>
            <w:r w:rsidRPr="00CC5091">
              <w:t>PfE</w:t>
            </w:r>
          </w:p>
        </w:tc>
        <w:tc>
          <w:tcPr>
            <w:tcW w:w="7371" w:type="dxa"/>
            <w:shd w:val="clear" w:color="auto" w:fill="FFFFFF"/>
          </w:tcPr>
          <w:p w:rsidR="00EF2818" w:rsidRPr="00CC5091" w:rsidP="00244F92" w14:paraId="01813919" w14:textId="77777777">
            <w:pPr>
              <w:pStyle w:val="RollCallTable"/>
            </w:pPr>
            <w:r w:rsidRPr="00CC5091">
              <w:t>Mathilde Androuët, Barbara Bonte, Marie-Luce Brasier-Clain, Valérie Deloge, Mélanie Disdier, Catherine Griset, Fabrice Leggeri, Jana Nagyová, Pierre Pimpie, Julie Rechagneux, Séverine Werbrouck</w:t>
            </w:r>
          </w:p>
        </w:tc>
      </w:tr>
      <w:tr w14:paraId="44CC66D3"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7DA3A9D8" w14:textId="77777777">
            <w:pPr>
              <w:pStyle w:val="RollCallTable"/>
            </w:pPr>
            <w:r w:rsidRPr="00CC5091">
              <w:t>Renew</w:t>
            </w:r>
          </w:p>
        </w:tc>
        <w:tc>
          <w:tcPr>
            <w:tcW w:w="7371" w:type="dxa"/>
            <w:shd w:val="clear" w:color="auto" w:fill="FFFFFF"/>
          </w:tcPr>
          <w:p w:rsidR="00EF2818" w:rsidRPr="00CC5091" w:rsidP="00244F92" w14:paraId="0AB7B5F6" w14:textId="77777777">
            <w:pPr>
              <w:pStyle w:val="RollCallTable"/>
            </w:pPr>
            <w:r w:rsidRPr="00CC5091">
              <w:t>Grégory Allione, Jeannette Baljeu, Stine Bosse, Pascal Canfin, Gerben-Jan Gerbrandy, Martin Hojsík, Michal Wiezik</w:t>
            </w:r>
          </w:p>
        </w:tc>
      </w:tr>
      <w:tr w14:paraId="7E9B4DAA"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709178ED" w14:textId="77777777">
            <w:pPr>
              <w:pStyle w:val="RollCallTable"/>
            </w:pPr>
            <w:r w:rsidRPr="00CC5091">
              <w:t>S&amp;D</w:t>
            </w:r>
          </w:p>
        </w:tc>
        <w:tc>
          <w:tcPr>
            <w:tcW w:w="7371" w:type="dxa"/>
            <w:shd w:val="clear" w:color="auto" w:fill="FFFFFF"/>
          </w:tcPr>
          <w:p w:rsidR="00EF2818" w:rsidRPr="00CC5091" w:rsidP="00244F92" w14:paraId="17D918DB" w14:textId="77777777">
            <w:pPr>
              <w:pStyle w:val="RollCallTable"/>
            </w:pPr>
            <w:r w:rsidRPr="00CC5091">
              <w:t>Vytenis Povilas Andriukaitis, Sakis Arnaoutoglou, Thomas Bajada, Biljana Borzan, Delara Burkhardt, Christophe Clergeau, Annalisa Corrado, César Luena, Pierfrancesco Maran, Alessandra Moretti, Günther Sidl, Marta Temido, Kristian Vigenin</w:t>
            </w:r>
          </w:p>
        </w:tc>
      </w:tr>
      <w:tr w14:paraId="2D7D01CB"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26FF773C" w14:textId="77777777">
            <w:pPr>
              <w:pStyle w:val="RollCallTable"/>
            </w:pPr>
            <w:r w:rsidRPr="00CC5091">
              <w:t>The Left</w:t>
            </w:r>
          </w:p>
        </w:tc>
        <w:tc>
          <w:tcPr>
            <w:tcW w:w="7371" w:type="dxa"/>
            <w:shd w:val="clear" w:color="auto" w:fill="FFFFFF"/>
          </w:tcPr>
          <w:p w:rsidR="00EF2818" w:rsidRPr="00CC5091" w:rsidP="00244F92" w14:paraId="318DF1AB" w14:textId="77777777">
            <w:pPr>
              <w:pStyle w:val="RollCallTable"/>
            </w:pPr>
            <w:r w:rsidRPr="00CC5091">
              <w:t>Lynn Boylan</w:t>
            </w:r>
          </w:p>
        </w:tc>
      </w:tr>
      <w:tr w14:paraId="483EF06A"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2FBA85F7" w14:textId="77777777">
            <w:pPr>
              <w:pStyle w:val="RollCallTable"/>
            </w:pPr>
            <w:r w:rsidRPr="00CC5091">
              <w:t>Verts/ALE</w:t>
            </w:r>
          </w:p>
        </w:tc>
        <w:tc>
          <w:tcPr>
            <w:tcW w:w="7371" w:type="dxa"/>
            <w:shd w:val="clear" w:color="auto" w:fill="FFFFFF"/>
          </w:tcPr>
          <w:p w:rsidR="00EF2818" w:rsidRPr="00CC5091" w:rsidP="00244F92" w14:paraId="21B21792" w14:textId="77777777">
            <w:pPr>
              <w:pStyle w:val="RollCallTable"/>
            </w:pPr>
            <w:r w:rsidRPr="00CC5091">
              <w:t>Martin Häusling, Pär Holmgren, Ignazio Roberto Marino, Tilly Metz, Rasmus Nordqvist, Jutta Paulus, Lena Schilling</w:t>
            </w:r>
          </w:p>
        </w:tc>
      </w:tr>
    </w:tbl>
    <w:p w:rsidR="00EF2818" w:rsidRPr="00CC5091" w:rsidP="00057CC2" w14:paraId="3199EB1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01E0DE4" w14:textId="77777777" w:rsidTr="00244F9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F2818" w:rsidRPr="00CC5091" w:rsidP="00244F92" w14:paraId="78DC0633" w14:textId="77777777">
            <w:pPr>
              <w:pStyle w:val="RollCallVotes"/>
            </w:pPr>
            <w:r w:rsidRPr="00CC5091">
              <w:t>0</w:t>
            </w:r>
          </w:p>
        </w:tc>
        <w:tc>
          <w:tcPr>
            <w:tcW w:w="7371" w:type="dxa"/>
            <w:shd w:val="pct10" w:color="000000" w:fill="FFFFFF"/>
          </w:tcPr>
          <w:p w:rsidR="00EF2818" w:rsidRPr="00CC5091" w:rsidP="00244F92" w14:paraId="2BE6CB9D" w14:textId="77777777">
            <w:pPr>
              <w:pStyle w:val="RollCallSymbols14pt"/>
            </w:pPr>
            <w:r w:rsidRPr="00CC5091">
              <w:t>-</w:t>
            </w:r>
          </w:p>
        </w:tc>
      </w:tr>
      <w:tr w14:paraId="1DBFAA50" w14:textId="77777777" w:rsidTr="00244F92">
        <w:tblPrEx>
          <w:tblW w:w="0" w:type="auto"/>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2C07C516" w14:textId="77777777">
            <w:pPr>
              <w:pStyle w:val="RollCallTable"/>
            </w:pPr>
          </w:p>
        </w:tc>
        <w:tc>
          <w:tcPr>
            <w:tcW w:w="7371" w:type="dxa"/>
            <w:shd w:val="clear" w:color="auto" w:fill="FFFFFF"/>
          </w:tcPr>
          <w:p w:rsidR="00EF2818" w:rsidRPr="00CC5091" w:rsidP="00244F92" w14:paraId="4120ADFD" w14:textId="77777777">
            <w:pPr>
              <w:pStyle w:val="RollCallTable"/>
            </w:pPr>
          </w:p>
        </w:tc>
      </w:tr>
    </w:tbl>
    <w:p w:rsidR="00EF2818" w:rsidRPr="00CC5091" w:rsidP="00057CC2" w14:paraId="5CF58C0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98CCD3D" w14:textId="77777777" w:rsidTr="00244F92">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F2818" w:rsidRPr="00CC5091" w:rsidP="00244F92" w14:paraId="53093DD5" w14:textId="77777777">
            <w:pPr>
              <w:pStyle w:val="RollCallVotes"/>
            </w:pPr>
            <w:r w:rsidRPr="00CC5091">
              <w:t>5</w:t>
            </w:r>
          </w:p>
        </w:tc>
        <w:tc>
          <w:tcPr>
            <w:tcW w:w="7371" w:type="dxa"/>
            <w:shd w:val="pct10" w:color="000000" w:fill="FFFFFF"/>
          </w:tcPr>
          <w:p w:rsidR="00EF2818" w:rsidRPr="00CC5091" w:rsidP="00244F92" w14:paraId="2496000E" w14:textId="77777777">
            <w:pPr>
              <w:pStyle w:val="RollCallSymbols14pt"/>
            </w:pPr>
            <w:r w:rsidRPr="00CC5091">
              <w:t>0</w:t>
            </w:r>
          </w:p>
        </w:tc>
      </w:tr>
      <w:tr w14:paraId="1E1C8C3D" w14:textId="77777777" w:rsidTr="00244F92">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19AA60D3" w14:textId="77777777">
            <w:pPr>
              <w:pStyle w:val="RollCallTable"/>
            </w:pPr>
            <w:r w:rsidRPr="00CC5091">
              <w:t>S&amp;D</w:t>
            </w:r>
          </w:p>
        </w:tc>
        <w:tc>
          <w:tcPr>
            <w:tcW w:w="7371" w:type="dxa"/>
            <w:shd w:val="clear" w:color="auto" w:fill="FFFFFF"/>
          </w:tcPr>
          <w:p w:rsidR="00EF2818" w:rsidRPr="00CC5091" w:rsidP="00244F92" w14:paraId="385132F4" w14:textId="77777777">
            <w:pPr>
              <w:pStyle w:val="RollCallTable"/>
            </w:pPr>
            <w:r w:rsidRPr="00CC5091">
              <w:t>Heléne Fritzon</w:t>
            </w:r>
          </w:p>
        </w:tc>
      </w:tr>
      <w:tr w14:paraId="7B52C3B2" w14:textId="77777777" w:rsidTr="00244F92">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F2818" w:rsidRPr="00CC5091" w:rsidP="00244F92" w14:paraId="483CD295" w14:textId="77777777">
            <w:pPr>
              <w:pStyle w:val="RollCallTable"/>
            </w:pPr>
            <w:r w:rsidRPr="00CC5091">
              <w:t>The Left</w:t>
            </w:r>
          </w:p>
        </w:tc>
        <w:tc>
          <w:tcPr>
            <w:tcW w:w="7371" w:type="dxa"/>
            <w:shd w:val="clear" w:color="auto" w:fill="FFFFFF"/>
          </w:tcPr>
          <w:p w:rsidR="00EF2818" w:rsidRPr="00CC5091" w:rsidP="00244F92" w14:paraId="60677079" w14:textId="77777777">
            <w:pPr>
              <w:pStyle w:val="RollCallTable"/>
            </w:pPr>
            <w:r w:rsidRPr="00CC5091">
              <w:t>Per Clausen, Emma Fourreau, Anja Hazekamp, Catarina Martins</w:t>
            </w:r>
          </w:p>
        </w:tc>
      </w:tr>
    </w:tbl>
    <w:p w:rsidR="00EF2818" w:rsidRPr="00CC5091" w:rsidP="00057CC2" w14:paraId="312A7987" w14:textId="77777777">
      <w:pPr>
        <w:pStyle w:val="Normal12a"/>
      </w:pPr>
    </w:p>
    <w:p w:rsidR="00EF2818" w:rsidRPr="00CC5091" w:rsidP="00B735E3" w14:paraId="4584FF3E" w14:textId="77777777">
      <w:r w:rsidRPr="00CC5091">
        <w:t>Erklärung der benutzten Zeichen:</w:t>
      </w:r>
    </w:p>
    <w:p w:rsidR="00EF2818" w:rsidRPr="00CC5091" w:rsidP="001C6342" w14:paraId="1A40C724" w14:textId="77777777">
      <w:pPr>
        <w:pStyle w:val="RollCallTabs"/>
      </w:pPr>
      <w:r w:rsidRPr="00CC5091">
        <w:t>+</w:t>
      </w:r>
      <w:r w:rsidRPr="00CC5091">
        <w:tab/>
        <w:t>:</w:t>
      </w:r>
      <w:r w:rsidRPr="00CC5091">
        <w:tab/>
        <w:t>dafür</w:t>
      </w:r>
    </w:p>
    <w:p w:rsidR="00EF2818" w:rsidRPr="00CC5091" w:rsidP="001C6342" w14:paraId="42246CD8" w14:textId="77777777">
      <w:pPr>
        <w:pStyle w:val="RollCallTabs"/>
      </w:pPr>
      <w:r w:rsidRPr="00CC5091">
        <w:t>-</w:t>
      </w:r>
      <w:r w:rsidRPr="00CC5091">
        <w:tab/>
        <w:t>:</w:t>
      </w:r>
      <w:r w:rsidRPr="00CC5091">
        <w:tab/>
        <w:t>dagegen</w:t>
      </w:r>
    </w:p>
    <w:p w:rsidR="00EF2818" w:rsidRPr="00CC5091" w:rsidP="001C6342" w14:paraId="0A70803A" w14:textId="77777777">
      <w:pPr>
        <w:pStyle w:val="RollCallTabs"/>
      </w:pPr>
      <w:r w:rsidRPr="00CC5091">
        <w:t>0</w:t>
      </w:r>
      <w:r w:rsidRPr="00CC5091">
        <w:tab/>
        <w:t>:</w:t>
      </w:r>
      <w:r w:rsidRPr="00CC5091">
        <w:tab/>
        <w:t>Enthaltung</w:t>
      </w:r>
      <w:bookmarkEnd w:id="13"/>
    </w:p>
    <w:p w:rsidR="00B34F3F" w:rsidRPr="005606D8" w:rsidP="00BB3E48" w14:paraId="4E5DFB4B" w14:textId="77777777"/>
    <w:sectPr w:rsidSect="00EF28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6D8" w:rsidRPr="005606D8" w:rsidP="005606D8" w14:paraId="5D0C4F75" w14:textId="77777777">
    <w:pPr>
      <w:pStyle w:val="EPFooter"/>
    </w:pPr>
    <w:r w:rsidRPr="005606D8">
      <w:t>PE</w:t>
    </w:r>
    <w:r w:rsidRPr="005606D8">
      <w:rPr>
        <w:rStyle w:val="HideTWBExt"/>
      </w:rPr>
      <w:t>&lt;NoPE&gt;</w:t>
    </w:r>
    <w:r w:rsidRPr="005606D8">
      <w:t>788.917</w:t>
    </w:r>
    <w:r w:rsidRPr="005606D8">
      <w:rPr>
        <w:rStyle w:val="HideTWBExt"/>
      </w:rPr>
      <w:t>&lt;/NoPE&gt;&lt;Version&gt;</w:t>
    </w:r>
    <w:r w:rsidRPr="005606D8">
      <w:t>v02-00</w:t>
    </w:r>
    <w:r w:rsidRPr="005606D8">
      <w:rPr>
        <w:rStyle w:val="HideTWBExt"/>
      </w:rPr>
      <w:t>&lt;/Version&gt;</w:t>
    </w:r>
    <w:r w:rsidRPr="005606D8">
      <w:tab/>
    </w:r>
    <w:r w:rsidRPr="005606D8">
      <w:fldChar w:fldCharType="begin"/>
    </w:r>
    <w:r w:rsidRPr="005606D8">
      <w:instrText xml:space="preserve"> PAGE  \* MERGEFORMAT </w:instrText>
    </w:r>
    <w:r w:rsidRPr="005606D8">
      <w:fldChar w:fldCharType="separate"/>
    </w:r>
    <w:r w:rsidRPr="005606D8">
      <w:rPr>
        <w:noProof/>
      </w:rPr>
      <w:t>2</w:t>
    </w:r>
    <w:r w:rsidRPr="005606D8">
      <w:fldChar w:fldCharType="end"/>
    </w:r>
    <w:r w:rsidRPr="005606D8">
      <w:t>/</w:t>
    </w:r>
    <w:r>
      <w:fldChar w:fldCharType="begin"/>
    </w:r>
    <w:r>
      <w:instrText xml:space="preserve"> NUMPAGES  \* MERGEFORMAT </w:instrText>
    </w:r>
    <w:r>
      <w:fldChar w:fldCharType="separate"/>
    </w:r>
    <w:r w:rsidRPr="005606D8">
      <w:rPr>
        <w:noProof/>
      </w:rPr>
      <w:t>26</w:t>
    </w:r>
    <w:r w:rsidRPr="005606D8">
      <w:rPr>
        <w:noProof/>
      </w:rPr>
      <w:fldChar w:fldCharType="end"/>
    </w:r>
    <w:r w:rsidRPr="005606D8">
      <w:tab/>
    </w:r>
    <w:r w:rsidRPr="005606D8">
      <w:rPr>
        <w:rStyle w:val="HideTWBExt"/>
      </w:rPr>
      <w:t>&lt;PathFdR&gt;</w:t>
    </w:r>
    <w:r w:rsidRPr="005606D8">
      <w:t>RR\1352417DE.docx</w:t>
    </w:r>
    <w:r w:rsidRPr="005606D8">
      <w:rPr>
        <w:rStyle w:val="HideTWBExt"/>
      </w:rPr>
      <w:t>&lt;/PathFdR&gt;</w:t>
    </w:r>
  </w:p>
  <w:p w:rsidR="000933DA" w:rsidRPr="005606D8" w:rsidP="005606D8" w14:paraId="51F2B8B0" w14:textId="7A03F6D3">
    <w:pPr>
      <w:pStyle w:val="EPFooter2"/>
    </w:pPr>
    <w:r w:rsidRPr="005606D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6D8" w:rsidRPr="005606D8" w:rsidP="005606D8" w14:paraId="758563AB" w14:textId="77777777">
    <w:pPr>
      <w:pStyle w:val="EPFooter"/>
    </w:pPr>
    <w:r w:rsidRPr="005606D8">
      <w:rPr>
        <w:rStyle w:val="HideTWBExt"/>
      </w:rPr>
      <w:t>&lt;PathFdR&gt;</w:t>
    </w:r>
    <w:r w:rsidRPr="005606D8">
      <w:t>RR\1352417DE.docx</w:t>
    </w:r>
    <w:r w:rsidRPr="005606D8">
      <w:rPr>
        <w:rStyle w:val="HideTWBExt"/>
      </w:rPr>
      <w:t>&lt;/PathFdR&gt;</w:t>
    </w:r>
    <w:r w:rsidRPr="005606D8">
      <w:tab/>
    </w:r>
    <w:r w:rsidRPr="005606D8">
      <w:fldChar w:fldCharType="begin"/>
    </w:r>
    <w:r w:rsidRPr="005606D8">
      <w:instrText xml:space="preserve"> PAGE  \* MERGEFORMAT </w:instrText>
    </w:r>
    <w:r w:rsidRPr="005606D8">
      <w:fldChar w:fldCharType="separate"/>
    </w:r>
    <w:r w:rsidRPr="005606D8">
      <w:rPr>
        <w:noProof/>
      </w:rPr>
      <w:t>3</w:t>
    </w:r>
    <w:r w:rsidRPr="005606D8">
      <w:fldChar w:fldCharType="end"/>
    </w:r>
    <w:r w:rsidRPr="005606D8">
      <w:t>/</w:t>
    </w:r>
    <w:r>
      <w:fldChar w:fldCharType="begin"/>
    </w:r>
    <w:r>
      <w:instrText xml:space="preserve"> NUMPAGES  \* MERGEFORMAT </w:instrText>
    </w:r>
    <w:r>
      <w:fldChar w:fldCharType="separate"/>
    </w:r>
    <w:r w:rsidRPr="005606D8">
      <w:rPr>
        <w:noProof/>
      </w:rPr>
      <w:t>26</w:t>
    </w:r>
    <w:r w:rsidRPr="005606D8">
      <w:rPr>
        <w:noProof/>
      </w:rPr>
      <w:fldChar w:fldCharType="end"/>
    </w:r>
    <w:r w:rsidRPr="005606D8">
      <w:tab/>
      <w:t>PE</w:t>
    </w:r>
    <w:r w:rsidRPr="005606D8">
      <w:rPr>
        <w:rStyle w:val="HideTWBExt"/>
      </w:rPr>
      <w:t>&lt;NoPE&gt;</w:t>
    </w:r>
    <w:r w:rsidRPr="005606D8">
      <w:t>788.917</w:t>
    </w:r>
    <w:r w:rsidRPr="005606D8">
      <w:rPr>
        <w:rStyle w:val="HideTWBExt"/>
      </w:rPr>
      <w:t>&lt;/NoPE&gt;&lt;Version&gt;</w:t>
    </w:r>
    <w:r w:rsidRPr="005606D8">
      <w:t>v02-00</w:t>
    </w:r>
    <w:r w:rsidRPr="005606D8">
      <w:rPr>
        <w:rStyle w:val="HideTWBExt"/>
      </w:rPr>
      <w:t>&lt;/Version&gt;</w:t>
    </w:r>
  </w:p>
  <w:p w:rsidR="000933DA" w:rsidRPr="005606D8" w:rsidP="005606D8" w14:paraId="288C63CF" w14:textId="63015A09">
    <w:pPr>
      <w:pStyle w:val="EPFooter2"/>
    </w:pPr>
    <w:r w:rsidRPr="005606D8">
      <w:tab/>
    </w:r>
    <w:r w:rsidRPr="005606D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06D8" w:rsidRPr="005606D8" w:rsidP="005606D8" w14:paraId="3944A1F8" w14:textId="77777777">
    <w:pPr>
      <w:pStyle w:val="EPFooter"/>
    </w:pPr>
    <w:r w:rsidRPr="005606D8">
      <w:rPr>
        <w:rStyle w:val="HideTWBExt"/>
      </w:rPr>
      <w:t>&lt;PathFdR&gt;</w:t>
    </w:r>
    <w:r w:rsidRPr="005606D8">
      <w:t>RR\1352417DE.docx</w:t>
    </w:r>
    <w:r w:rsidRPr="005606D8">
      <w:rPr>
        <w:rStyle w:val="HideTWBExt"/>
      </w:rPr>
      <w:t>&lt;/PathFdR&gt;</w:t>
    </w:r>
    <w:r w:rsidRPr="005606D8">
      <w:tab/>
    </w:r>
    <w:r w:rsidRPr="005606D8">
      <w:tab/>
      <w:t>PE</w:t>
    </w:r>
    <w:r w:rsidRPr="005606D8">
      <w:rPr>
        <w:rStyle w:val="HideTWBExt"/>
      </w:rPr>
      <w:t>&lt;NoPE&gt;</w:t>
    </w:r>
    <w:r w:rsidRPr="005606D8">
      <w:t>788.917</w:t>
    </w:r>
    <w:r w:rsidRPr="005606D8">
      <w:rPr>
        <w:rStyle w:val="HideTWBExt"/>
      </w:rPr>
      <w:t>&lt;/NoPE&gt;&lt;Version&gt;</w:t>
    </w:r>
    <w:r w:rsidRPr="005606D8">
      <w:t>v02-00</w:t>
    </w:r>
    <w:r w:rsidRPr="005606D8">
      <w:rPr>
        <w:rStyle w:val="HideTWBExt"/>
      </w:rPr>
      <w:t>&lt;/Version&gt;</w:t>
    </w:r>
  </w:p>
  <w:p w:rsidR="000933DA" w:rsidRPr="005606D8" w:rsidP="005606D8" w14:paraId="431E26CF" w14:textId="1E43C3A5">
    <w:pPr>
      <w:pStyle w:val="EPFooter2"/>
    </w:pPr>
    <w:r w:rsidRPr="005606D8">
      <w:t>DE</w:t>
    </w:r>
    <w:r w:rsidRPr="005606D8">
      <w:tab/>
    </w:r>
    <w:r w:rsidRPr="005606D8">
      <w:rPr>
        <w:b w:val="0"/>
        <w:i/>
        <w:color w:val="C0C0C0"/>
        <w:sz w:val="22"/>
      </w:rPr>
      <w:t>In Vielfalt geeint</w:t>
    </w:r>
    <w:r w:rsidRPr="005606D8">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rsidRPr="00CC5091" w:rsidP="00AF093E" w14:paraId="18F3D7D0" w14:textId="77777777">
    <w:pPr>
      <w:pStyle w:val="EPFooter"/>
    </w:pPr>
    <w:r w:rsidRPr="00CC5091">
      <w:t>PE</w:t>
    </w:r>
    <w:r w:rsidRPr="00CC5091">
      <w:rPr>
        <w:rStyle w:val="HideTWBExt"/>
      </w:rPr>
      <w:t>&lt;NoPE&gt;</w:t>
    </w:r>
    <w:r w:rsidRPr="00CC5091">
      <w:t>788.917</w:t>
    </w:r>
    <w:r w:rsidRPr="00CC5091">
      <w:rPr>
        <w:rStyle w:val="HideTWBExt"/>
      </w:rPr>
      <w:t>&lt;/NoPE&gt;</w:t>
    </w:r>
    <w:r w:rsidRPr="00CC5091">
      <w:tab/>
    </w:r>
    <w:r w:rsidRPr="00CC5091">
      <w:fldChar w:fldCharType="begin"/>
    </w:r>
    <w:r w:rsidRPr="00CC5091">
      <w:instrText xml:space="preserve"> PAGE  \* MERGEFORMAT </w:instrText>
    </w:r>
    <w:r w:rsidRPr="00CC5091">
      <w:fldChar w:fldCharType="separate"/>
    </w:r>
    <w:r w:rsidRPr="00CC5091">
      <w:rPr>
        <w:noProof/>
      </w:rPr>
      <w:t>2</w:t>
    </w:r>
    <w:r w:rsidRPr="00CC5091">
      <w:fldChar w:fldCharType="end"/>
    </w:r>
    <w:r w:rsidRPr="00CC5091">
      <w:t>/</w:t>
    </w:r>
    <w:r>
      <w:fldChar w:fldCharType="begin"/>
    </w:r>
    <w:r>
      <w:instrText xml:space="preserve"> NUMPAGES  \* MERGEFORMAT </w:instrText>
    </w:r>
    <w:r>
      <w:fldChar w:fldCharType="separate"/>
    </w:r>
    <w:r w:rsidRPr="00CC5091">
      <w:rPr>
        <w:noProof/>
      </w:rPr>
      <w:t>3</w:t>
    </w:r>
    <w:r w:rsidRPr="00CC5091">
      <w:rPr>
        <w:noProof/>
      </w:rPr>
      <w:fldChar w:fldCharType="end"/>
    </w:r>
    <w:r w:rsidRPr="00CC5091">
      <w:tab/>
    </w:r>
    <w:r w:rsidRPr="00CC5091">
      <w:rPr>
        <w:rStyle w:val="HideTWBExt"/>
      </w:rPr>
      <w:t>&lt;PathFdR&gt;</w:t>
    </w:r>
    <w:r w:rsidRPr="00CC5091">
      <w:t>RR\1352417_Anhang_DE.docx</w:t>
    </w:r>
    <w:r w:rsidRPr="00CC5091">
      <w:rPr>
        <w:rStyle w:val="HideTWBExt"/>
      </w:rPr>
      <w:t>&lt;/PathFdR&gt;</w:t>
    </w:r>
  </w:p>
  <w:p w:rsidR="00EF2818" w:rsidRPr="00CC5091" w:rsidP="00AF093E" w14:paraId="5DAAF684" w14:textId="77777777">
    <w:pPr>
      <w:pStyle w:val="EPFooter2"/>
    </w:pPr>
    <w:r w:rsidRPr="00CC5091">
      <w:t>DE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rsidRPr="00CC5091" w:rsidP="00AF093E" w14:paraId="1C34CFDE" w14:textId="77777777">
    <w:pPr>
      <w:pStyle w:val="EPFooter"/>
    </w:pPr>
    <w:r w:rsidRPr="00CC5091">
      <w:rPr>
        <w:rStyle w:val="HideTWBExt"/>
      </w:rPr>
      <w:t>&lt;PathFdR&gt;</w:t>
    </w:r>
    <w:r w:rsidRPr="00CC5091">
      <w:t>RR\1352417_Anhang_DE.docx</w:t>
    </w:r>
    <w:r w:rsidRPr="00CC5091">
      <w:rPr>
        <w:rStyle w:val="HideTWBExt"/>
      </w:rPr>
      <w:t>&lt;/PathFdR&gt;</w:t>
    </w:r>
    <w:r w:rsidRPr="00CC5091">
      <w:tab/>
    </w:r>
    <w:r w:rsidRPr="00CC5091">
      <w:fldChar w:fldCharType="begin"/>
    </w:r>
    <w:r w:rsidRPr="00CC5091">
      <w:instrText xml:space="preserve"> PAGE  \* MERGEFORMAT </w:instrText>
    </w:r>
    <w:r w:rsidRPr="00CC5091">
      <w:fldChar w:fldCharType="separate"/>
    </w:r>
    <w:r w:rsidRPr="00CC5091">
      <w:rPr>
        <w:noProof/>
      </w:rPr>
      <w:t>3</w:t>
    </w:r>
    <w:r w:rsidRPr="00CC5091">
      <w:fldChar w:fldCharType="end"/>
    </w:r>
    <w:r w:rsidRPr="00CC5091">
      <w:t>/</w:t>
    </w:r>
    <w:r>
      <w:fldChar w:fldCharType="begin"/>
    </w:r>
    <w:r>
      <w:instrText xml:space="preserve"> NUMPAGES  \* MERGEFORMAT </w:instrText>
    </w:r>
    <w:r>
      <w:fldChar w:fldCharType="separate"/>
    </w:r>
    <w:r w:rsidRPr="00CC5091">
      <w:rPr>
        <w:noProof/>
      </w:rPr>
      <w:t>3</w:t>
    </w:r>
    <w:r w:rsidRPr="00CC5091">
      <w:rPr>
        <w:noProof/>
      </w:rPr>
      <w:fldChar w:fldCharType="end"/>
    </w:r>
    <w:r w:rsidRPr="00CC5091">
      <w:tab/>
      <w:t>PE</w:t>
    </w:r>
    <w:r w:rsidRPr="00CC5091">
      <w:rPr>
        <w:rStyle w:val="HideTWBExt"/>
      </w:rPr>
      <w:t>&lt;NoPE&gt;</w:t>
    </w:r>
    <w:r w:rsidRPr="00CC5091">
      <w:t>788.917</w:t>
    </w:r>
    <w:r w:rsidRPr="00CC5091">
      <w:rPr>
        <w:rStyle w:val="HideTWBExt"/>
      </w:rPr>
      <w:t>&lt;/NoPE&gt;</w:t>
    </w:r>
  </w:p>
  <w:p w:rsidR="00EF2818" w:rsidRPr="00CC5091" w:rsidP="00AF093E" w14:paraId="31173445" w14:textId="77777777">
    <w:pPr>
      <w:pStyle w:val="EPFooter2"/>
    </w:pPr>
    <w:r w:rsidRPr="00CC5091">
      <w:tab/>
    </w:r>
    <w:r w:rsidRPr="00CC5091">
      <w:tab/>
      <w:t>DE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rsidRPr="00CC5091" w:rsidP="00AF093E" w14:paraId="59BCF7F5" w14:textId="77777777">
    <w:pPr>
      <w:pStyle w:val="EPFooter"/>
    </w:pPr>
    <w:r w:rsidRPr="00CC5091">
      <w:rPr>
        <w:rStyle w:val="HideTWBExt"/>
      </w:rPr>
      <w:t>&lt;PathFdR&gt;</w:t>
    </w:r>
    <w:r w:rsidRPr="00CC5091">
      <w:t>RR\1352417_Anhang_DE.docx</w:t>
    </w:r>
    <w:r w:rsidRPr="00CC5091">
      <w:rPr>
        <w:rStyle w:val="HideTWBExt"/>
      </w:rPr>
      <w:t>&lt;/PathFdR&gt;</w:t>
    </w:r>
    <w:r w:rsidRPr="00CC5091">
      <w:tab/>
    </w:r>
    <w:r w:rsidRPr="00CC5091">
      <w:tab/>
      <w:t>PE</w:t>
    </w:r>
    <w:r w:rsidRPr="00CC5091">
      <w:rPr>
        <w:rStyle w:val="HideTWBExt"/>
      </w:rPr>
      <w:t>&lt;NoPE&gt;</w:t>
    </w:r>
    <w:r w:rsidRPr="00CC5091">
      <w:t>788.917</w:t>
    </w:r>
    <w:r w:rsidRPr="00CC5091">
      <w:rPr>
        <w:rStyle w:val="HideTWBExt"/>
      </w:rPr>
      <w:t>&lt;/NoPE&gt;</w:t>
    </w:r>
  </w:p>
  <w:p w:rsidR="00EF2818" w:rsidRPr="00CC5091" w:rsidP="00AF093E" w14:paraId="41814865" w14:textId="77777777">
    <w:pPr>
      <w:pStyle w:val="EPFooter2"/>
    </w:pPr>
    <w:r w:rsidRPr="00CC5091">
      <w:t>DE</w:t>
    </w:r>
    <w:r w:rsidRPr="00CC5091">
      <w:tab/>
    </w:r>
    <w:r w:rsidRPr="00CC5091">
      <w:rPr>
        <w:b w:val="0"/>
        <w:i/>
        <w:color w:val="C0C0C0"/>
        <w:sz w:val="22"/>
      </w:rPr>
      <w:t>In Vielfalt geeint</w:t>
    </w:r>
    <w:r w:rsidRPr="00CC509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82FD5" w:rsidRPr="005606D8" w14:paraId="3F73EE89" w14:textId="77777777">
      <w:r w:rsidRPr="005606D8">
        <w:separator/>
      </w:r>
    </w:p>
  </w:footnote>
  <w:footnote w:type="continuationSeparator" w:id="1">
    <w:p w:rsidR="00F82FD5" w:rsidRPr="005606D8" w14:paraId="6751D73A" w14:textId="77777777">
      <w:r w:rsidRPr="005606D8">
        <w:continuationSeparator/>
      </w:r>
    </w:p>
  </w:footnote>
  <w:footnote w:id="2">
    <w:p w:rsidR="00515B81" w:rsidRPr="005606D8" w:rsidP="00515B81" w14:paraId="0C462BC3" w14:textId="77777777">
      <w:pPr>
        <w:pStyle w:val="FootnoteText"/>
      </w:pPr>
      <w:r w:rsidRPr="005606D8">
        <w:rPr>
          <w:rStyle w:val="FootnoteReference"/>
        </w:rPr>
        <w:footnoteRef/>
      </w:r>
      <w:r w:rsidRPr="005606D8">
        <w:tab/>
        <w:t>ABl. C, C/2026/3234, 2.7.2026, ELI: http://data.europa.eu/eli/C/2026/3234/oj.</w:t>
      </w:r>
    </w:p>
  </w:footnote>
  <w:footnote w:id="3">
    <w:p w:rsidR="00515B81" w:rsidRPr="005606D8" w:rsidP="00515B81" w14:paraId="7B09A264" w14:textId="77777777">
      <w:pPr>
        <w:pStyle w:val="FootnoteText"/>
      </w:pPr>
      <w:r w:rsidRPr="005606D8">
        <w:rPr>
          <w:rStyle w:val="FootnoteReference"/>
        </w:rPr>
        <w:footnoteRef/>
      </w:r>
      <w:r w:rsidRPr="005606D8">
        <w:tab/>
        <w:t>ABl. C, C/2026/3468, 24.7.2026, ELI: http://data.europa.eu/eli/C/2026/3468/oj.</w:t>
      </w:r>
    </w:p>
  </w:footnote>
  <w:footnote w:id="4">
    <w:p w:rsidR="00BB3E48" w:rsidRPr="005606D8" w14:paraId="3BA7CC44" w14:textId="77777777">
      <w:pPr>
        <w:pStyle w:val="FootnoteText"/>
      </w:pPr>
      <w:r w:rsidRPr="005606D8">
        <w:rPr>
          <w:rStyle w:val="FootnoteReference"/>
        </w:rPr>
        <w:footnoteRef/>
      </w:r>
      <w:r w:rsidRPr="005606D8">
        <w:t xml:space="preserve"> Interinstitutionelle Vereinbarung vom 20. Mai 2021 zwischen dem Europäischen Parlament, dem Rat der Europäischen Union und der Europäischen Kommission über ein verbindliches Transparenz-Register (ABl. L 207 vom 11.6.2021, S. 1, ELI: </w:t>
      </w:r>
      <w:hyperlink r:id="rId1" w:tooltip="http://data.europa.eu/eli/agree_interinstit/2021/611/oj" w:history="1">
        <w:r w:rsidRPr="005606D8">
          <w:rPr>
            <w:rStyle w:val="Hyperlink"/>
          </w:rPr>
          <w:t>http://data.europa.eu/eli/agree_interinstit/2021/611/oj</w:t>
        </w:r>
      </w:hyperlink>
      <w:r w:rsidRPr="005606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14:paraId="25EADF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14:paraId="643E269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818" w14:paraId="333BD3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63D53A5"/>
    <w:multiLevelType w:val="hybridMultilevel"/>
    <w:tmpl w:val="2F02E7F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E4C7B3E"/>
    <w:multiLevelType w:val="hybridMultilevel"/>
    <w:tmpl w:val="FDDEBCA8"/>
    <w:lvl w:ilvl="0">
      <w:start w:va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3FA"/>
    <w:rsid w:val="00011AAB"/>
    <w:rsid w:val="00012351"/>
    <w:rsid w:val="000139E5"/>
    <w:rsid w:val="000237D7"/>
    <w:rsid w:val="0002746E"/>
    <w:rsid w:val="00036600"/>
    <w:rsid w:val="000432E3"/>
    <w:rsid w:val="00045CEE"/>
    <w:rsid w:val="00057CC2"/>
    <w:rsid w:val="00084DD2"/>
    <w:rsid w:val="00084E89"/>
    <w:rsid w:val="000933DA"/>
    <w:rsid w:val="00094144"/>
    <w:rsid w:val="000951F2"/>
    <w:rsid w:val="000A3B39"/>
    <w:rsid w:val="000B62B6"/>
    <w:rsid w:val="000B7489"/>
    <w:rsid w:val="000F0190"/>
    <w:rsid w:val="000F1096"/>
    <w:rsid w:val="000F762F"/>
    <w:rsid w:val="00106A4D"/>
    <w:rsid w:val="00107995"/>
    <w:rsid w:val="00120948"/>
    <w:rsid w:val="00122603"/>
    <w:rsid w:val="00123DD5"/>
    <w:rsid w:val="001277AE"/>
    <w:rsid w:val="00142215"/>
    <w:rsid w:val="00147FBF"/>
    <w:rsid w:val="0015224A"/>
    <w:rsid w:val="0017084E"/>
    <w:rsid w:val="00176179"/>
    <w:rsid w:val="001767E2"/>
    <w:rsid w:val="00187008"/>
    <w:rsid w:val="001A496A"/>
    <w:rsid w:val="001B3829"/>
    <w:rsid w:val="001C5592"/>
    <w:rsid w:val="001C5B44"/>
    <w:rsid w:val="001C6342"/>
    <w:rsid w:val="001C6FFC"/>
    <w:rsid w:val="001D60BC"/>
    <w:rsid w:val="001F7C7C"/>
    <w:rsid w:val="00206F8A"/>
    <w:rsid w:val="0021169D"/>
    <w:rsid w:val="00212B84"/>
    <w:rsid w:val="002250BD"/>
    <w:rsid w:val="002346B0"/>
    <w:rsid w:val="00243E64"/>
    <w:rsid w:val="00244F92"/>
    <w:rsid w:val="0026650A"/>
    <w:rsid w:val="002667C3"/>
    <w:rsid w:val="002669B6"/>
    <w:rsid w:val="00281D36"/>
    <w:rsid w:val="00290BED"/>
    <w:rsid w:val="002B53D7"/>
    <w:rsid w:val="002D00F7"/>
    <w:rsid w:val="002D13EE"/>
    <w:rsid w:val="002D7017"/>
    <w:rsid w:val="002E33EE"/>
    <w:rsid w:val="002F40BB"/>
    <w:rsid w:val="002F4B02"/>
    <w:rsid w:val="00305CD9"/>
    <w:rsid w:val="00316BD4"/>
    <w:rsid w:val="00323EF8"/>
    <w:rsid w:val="003316DD"/>
    <w:rsid w:val="00341A16"/>
    <w:rsid w:val="003506ED"/>
    <w:rsid w:val="003541F0"/>
    <w:rsid w:val="00362206"/>
    <w:rsid w:val="00363EE0"/>
    <w:rsid w:val="00366A46"/>
    <w:rsid w:val="003677A7"/>
    <w:rsid w:val="00370AC3"/>
    <w:rsid w:val="00371D30"/>
    <w:rsid w:val="00375D35"/>
    <w:rsid w:val="003824EE"/>
    <w:rsid w:val="003857AB"/>
    <w:rsid w:val="003A6E3A"/>
    <w:rsid w:val="003B4689"/>
    <w:rsid w:val="003C2068"/>
    <w:rsid w:val="003C37CF"/>
    <w:rsid w:val="00402819"/>
    <w:rsid w:val="00402F18"/>
    <w:rsid w:val="004100B1"/>
    <w:rsid w:val="00417DE0"/>
    <w:rsid w:val="00420A68"/>
    <w:rsid w:val="004222F1"/>
    <w:rsid w:val="00426E47"/>
    <w:rsid w:val="00441FAE"/>
    <w:rsid w:val="00455743"/>
    <w:rsid w:val="00461601"/>
    <w:rsid w:val="00467481"/>
    <w:rsid w:val="0047723E"/>
    <w:rsid w:val="0049440D"/>
    <w:rsid w:val="004B180E"/>
    <w:rsid w:val="004C0915"/>
    <w:rsid w:val="004D424E"/>
    <w:rsid w:val="004E42C8"/>
    <w:rsid w:val="004E571A"/>
    <w:rsid w:val="004E733D"/>
    <w:rsid w:val="004F3FA5"/>
    <w:rsid w:val="0051271F"/>
    <w:rsid w:val="005134B0"/>
    <w:rsid w:val="00515B81"/>
    <w:rsid w:val="00521F46"/>
    <w:rsid w:val="00527F5E"/>
    <w:rsid w:val="00551111"/>
    <w:rsid w:val="00551123"/>
    <w:rsid w:val="005606D8"/>
    <w:rsid w:val="00564817"/>
    <w:rsid w:val="0056661A"/>
    <w:rsid w:val="00570A6A"/>
    <w:rsid w:val="00586E50"/>
    <w:rsid w:val="0059583D"/>
    <w:rsid w:val="005A00C5"/>
    <w:rsid w:val="005A42D9"/>
    <w:rsid w:val="005C2BEF"/>
    <w:rsid w:val="005D1A99"/>
    <w:rsid w:val="005D7609"/>
    <w:rsid w:val="005D7EE8"/>
    <w:rsid w:val="0061328E"/>
    <w:rsid w:val="00621E2D"/>
    <w:rsid w:val="00642325"/>
    <w:rsid w:val="00683281"/>
    <w:rsid w:val="0069092A"/>
    <w:rsid w:val="006A2F5D"/>
    <w:rsid w:val="006B2B3F"/>
    <w:rsid w:val="006C12F6"/>
    <w:rsid w:val="006E2863"/>
    <w:rsid w:val="006F7907"/>
    <w:rsid w:val="00700894"/>
    <w:rsid w:val="0072733C"/>
    <w:rsid w:val="00743189"/>
    <w:rsid w:val="00743D33"/>
    <w:rsid w:val="00761A33"/>
    <w:rsid w:val="00763E6E"/>
    <w:rsid w:val="007932B3"/>
    <w:rsid w:val="00793EA9"/>
    <w:rsid w:val="007D6F68"/>
    <w:rsid w:val="007F331E"/>
    <w:rsid w:val="00803FFB"/>
    <w:rsid w:val="008177A8"/>
    <w:rsid w:val="008230FD"/>
    <w:rsid w:val="00823E6B"/>
    <w:rsid w:val="00826780"/>
    <w:rsid w:val="0083629B"/>
    <w:rsid w:val="00837CCD"/>
    <w:rsid w:val="008633CC"/>
    <w:rsid w:val="00865190"/>
    <w:rsid w:val="008719B9"/>
    <w:rsid w:val="00872D7D"/>
    <w:rsid w:val="00894923"/>
    <w:rsid w:val="00894ECE"/>
    <w:rsid w:val="00896BB4"/>
    <w:rsid w:val="008A7FB8"/>
    <w:rsid w:val="008B71C9"/>
    <w:rsid w:val="009022B8"/>
    <w:rsid w:val="0091055C"/>
    <w:rsid w:val="00910676"/>
    <w:rsid w:val="0091405A"/>
    <w:rsid w:val="00914537"/>
    <w:rsid w:val="00917CC4"/>
    <w:rsid w:val="0093629B"/>
    <w:rsid w:val="00947F1D"/>
    <w:rsid w:val="009763DA"/>
    <w:rsid w:val="00982EE8"/>
    <w:rsid w:val="009837EA"/>
    <w:rsid w:val="009975B3"/>
    <w:rsid w:val="009A216D"/>
    <w:rsid w:val="009B4B93"/>
    <w:rsid w:val="009F24BE"/>
    <w:rsid w:val="009F6C2F"/>
    <w:rsid w:val="009F767A"/>
    <w:rsid w:val="00A22533"/>
    <w:rsid w:val="00A26F46"/>
    <w:rsid w:val="00A34FD3"/>
    <w:rsid w:val="00A36929"/>
    <w:rsid w:val="00A50548"/>
    <w:rsid w:val="00A60EE7"/>
    <w:rsid w:val="00A70514"/>
    <w:rsid w:val="00A8632A"/>
    <w:rsid w:val="00A9049E"/>
    <w:rsid w:val="00A910C9"/>
    <w:rsid w:val="00AA35B0"/>
    <w:rsid w:val="00AA6FB0"/>
    <w:rsid w:val="00AC1E36"/>
    <w:rsid w:val="00AC3511"/>
    <w:rsid w:val="00AD18C8"/>
    <w:rsid w:val="00AD7FA6"/>
    <w:rsid w:val="00AE06E7"/>
    <w:rsid w:val="00AE4643"/>
    <w:rsid w:val="00AF0416"/>
    <w:rsid w:val="00AF093E"/>
    <w:rsid w:val="00B10CB4"/>
    <w:rsid w:val="00B13D6F"/>
    <w:rsid w:val="00B2336B"/>
    <w:rsid w:val="00B23B72"/>
    <w:rsid w:val="00B34F3F"/>
    <w:rsid w:val="00B35A4F"/>
    <w:rsid w:val="00B42702"/>
    <w:rsid w:val="00B43B96"/>
    <w:rsid w:val="00B54EAF"/>
    <w:rsid w:val="00B57B8B"/>
    <w:rsid w:val="00B735E3"/>
    <w:rsid w:val="00B8177F"/>
    <w:rsid w:val="00B85407"/>
    <w:rsid w:val="00B95702"/>
    <w:rsid w:val="00BB3E48"/>
    <w:rsid w:val="00BC6489"/>
    <w:rsid w:val="00BD25DD"/>
    <w:rsid w:val="00BD480C"/>
    <w:rsid w:val="00BD72B8"/>
    <w:rsid w:val="00C20954"/>
    <w:rsid w:val="00C23324"/>
    <w:rsid w:val="00C26844"/>
    <w:rsid w:val="00C42A41"/>
    <w:rsid w:val="00C47E74"/>
    <w:rsid w:val="00C57A72"/>
    <w:rsid w:val="00C602A5"/>
    <w:rsid w:val="00C73602"/>
    <w:rsid w:val="00C85D0F"/>
    <w:rsid w:val="00CC5091"/>
    <w:rsid w:val="00CF60C8"/>
    <w:rsid w:val="00D30DE2"/>
    <w:rsid w:val="00D32924"/>
    <w:rsid w:val="00D503A3"/>
    <w:rsid w:val="00D73C34"/>
    <w:rsid w:val="00D74089"/>
    <w:rsid w:val="00DA6ED0"/>
    <w:rsid w:val="00DC1FD5"/>
    <w:rsid w:val="00DC5011"/>
    <w:rsid w:val="00DC76CC"/>
    <w:rsid w:val="00DD0D85"/>
    <w:rsid w:val="00E171B6"/>
    <w:rsid w:val="00E268E4"/>
    <w:rsid w:val="00E644FD"/>
    <w:rsid w:val="00E65FF8"/>
    <w:rsid w:val="00E72695"/>
    <w:rsid w:val="00E87735"/>
    <w:rsid w:val="00EB1753"/>
    <w:rsid w:val="00EB6CFF"/>
    <w:rsid w:val="00EE3996"/>
    <w:rsid w:val="00EF2818"/>
    <w:rsid w:val="00F07062"/>
    <w:rsid w:val="00F23CFC"/>
    <w:rsid w:val="00F40645"/>
    <w:rsid w:val="00F433E2"/>
    <w:rsid w:val="00F521A1"/>
    <w:rsid w:val="00F52DF7"/>
    <w:rsid w:val="00F82FD5"/>
    <w:rsid w:val="00F904AE"/>
    <w:rsid w:val="00F934F8"/>
    <w:rsid w:val="00FA770E"/>
    <w:rsid w:val="00FB52FE"/>
    <w:rsid w:val="00FC0A34"/>
    <w:rsid w:val="00FD1DEF"/>
    <w:rsid w:val="00FD3515"/>
    <w:rsid w:val="00FD50D0"/>
    <w:rsid w:val="00FE3B3F"/>
    <w:rsid w:val="00FF63FA"/>
  </w:rsids>
  <w:docVars>
    <w:docVar w:name="AUTHORMFbMNU" w:val=" 2"/>
    <w:docVar w:name="COMKEY" w:val="ENVI"/>
    <w:docVar w:name="Consolidate" w:val="True"/>
    <w:docVar w:name="CONTRIBUTIONMNU" w:val=" 1"/>
    <w:docVar w:name="CopyToNetwork" w:val="-1"/>
    <w:docVar w:name="DOCDT" w:val="09/10/2026"/>
    <w:docVar w:name="DOC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943725 HideTWBExt;}{\*\cs18 \additive \v\f1\fs20\cf15 &#13;_x000a_\spriority0 \styrsid7943725 HideTWBInt;}{\s19\ql \li0\ri0\sa120\nowidctlpar\wrapdefault\aspalpha\aspnum\faauto\adjustright\rin0\lin0\itap0 \rtlch\fcs1 \af0\afs20\alang1025 \ltrch\fcs0 \fs24\lang2057\langfe2057\cgrid\langnp2057\langfenp2057 &#13;_x000a_\sbasedon0 \snext19 \spriority0 \styrsid7943725 Normal6a;}{\s20\ql \li0\ri0\nowidctlpar\wrapdefault\aspalpha\aspnum\faauto\adjustright\rin0\lin0\itap0 \rtlch\fcs1 \af0\afs20\alang1025 \ltrch\fcs0 \b\fs24\lang2057\langfe2057\cgrid\langnp2057\langfenp2057 &#13;_x000a_\sbasedon0 \snext20 \spriority0 \styrsid7943725 NormalBold;}{\s21\ql \li0\ri0\sa240\nowidctlpar\wrapdefault\aspalpha\aspnum\faauto\adjustright\rin0\lin0\itap0 \rtlch\fcs1 \af0\afs20\alang1025 \ltrch\fcs0 &#13;_x000a_\i\fs24\lang2057\langfe2057\cgrid\langnp2057\langfenp2057 \sbasedon0 \snext21 \spriority0 \styrsid7943725 AmJustText;}{\s22\qc \li0\ri0\sb240\sa240\nowidctlpar\wrapdefault\aspalpha\aspnum\faauto\adjustright\rin0\lin0\itap0 \rtlch\fcs1 &#13;_x000a_\af0\afs20\alang1025 \ltrch\fcs0 \i\fs24\lang2057\langfe2057\cgrid\langnp2057\langfenp2057 \sbasedon0 \snext22 \spriority0 \styrsid7943725 AmCrossRef;}{&#13;_x000a_\s23\qc \li0\ri0\sb240\sa240\keepn\nowidctlpar\wrapdefault\aspalpha\aspnum\faauto\adjustright\rin0\lin0\itap0 \rtlch\fcs1 \af0\afs20\alang1025 \ltrch\fcs0 \i\fs24\lang2057\langfe2057\cgrid\langnp2057\langfenp2057 &#13;_x000a_\sbasedon0 \snext21 \spriority0 \styrsid7943725 AmJustTitle;}{\s24\qc \li0\ri0\sa240\nowidctlpar\wrapdefault\aspalpha\aspnum\faauto\adjustright\rin0\lin0\itap0 \rtlch\fcs1 \af0\afs20\alang1025 \ltrch\fcs0 &#13;_x000a_\i\fs24\lang2057\langfe2057\cgrid\langnp2057\langfenp2057 \sbasedon0 \snext24 \spriority0 \styrsid794372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7943725 AmNumberTabs;}{\s26\ql \li0\ri0\sb240\nowidctlpar\wrapdefault\aspalpha\aspnum\faauto\adjustright\rin0\lin0\itap0 \rtlch\fcs1 &#13;_x000a_\af0\afs20\alang1025 \ltrch\fcs0 \b\fs24\lang2057\langfe2057\cgrid\langnp2057\langfenp2057 \sbasedon0 \snext26 \spriority0 \styrsid7943725 NormalBold12b;}}{\*\rsidtbl \rsid24658\rsid223860\rsid735077\rsid1718133\rsid2248893\rsid2892074\rsid3565327&#13;_x000a_\rsid4666813\rsid6641733\rsid7823322\rsid7943725\rsid9636012\rsid10377208\rsid11215221\rsid11549030\rsid12154954\rsid14382809\rsid14424199\rsid15204470\rsid15285974\rsid15950462\rsid16257349\rsid16324206\rsid16662270}{\mmathPr\mmathFont34\mbrkBin0&#13;_x000a_\mbrkBinSub0\msmallFrac0\mdispDef1\mlMargin0\mrMargin0\mdefJc1\mwrapIndent1440\mintLim0\mnaryLim1}{\info{\author ABATZIS Despina}{\operator ABATZIS Despina}{\creatim\yr2026\mo10\dy2\hr12\min17}{\revtim\yr2026\mo10\dy2\hr12\min18}{\version1}{\edmins0}&#13;_x000a_{\nofpages1}{\nofwords88}{\nofchars542}{\nofcharsws62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943725\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6257349 \chftnsep &#13;_x000a_\par }}{\*\ftnsepc \ltrpar \pard\plain \ltrpar\ql \li0\ri0\widctlpar\wrapdefault\aspalpha\aspnum\faauto\adjustright\rin0\lin0\itap0 \rtlch\fcs1 \af0\afs20\alang1025 \ltrch\fcs0 \fs24\lang2057\langfe2057\cgrid\langnp2057\langfenp2057 {\rtlch\fcs1 \af0 &#13;_x000a_\ltrch\fcs0 \insrsid16257349 \chftnsepc &#13;_x000a_\par }}{\*\aftnsep \ltrpar \pard\plain \ltrpar\ql \li0\ri0\widctlpar\wrapdefault\aspalpha\aspnum\faauto\adjustright\rin0\lin0\itap0 \rtlch\fcs1 \af0\afs20\alang1025 \ltrch\fcs0 \fs24\lang2057\langfe2057\cgrid\langnp2057\langfenp2057 {\rtlch\fcs1 \af0 &#13;_x000a_\ltrch\fcs0 \insrsid16257349 \chftnsep &#13;_x000a_\par }}{\*\aftnsepc \ltrpar \pard\plain \ltrpar\ql \li0\ri0\widctlpar\wrapdefault\aspalpha\aspnum\faauto\adjustright\rin0\lin0\itap0 \rtlch\fcs1 \af0\afs20\alang1025 \ltrch\fcs0 \fs24\lang2057\langfe2057\cgrid\langnp2057\langfenp2057 {\rtlch\fcs1 \af0 &#13;_x000a_\ltrch\fcs0 \insrsid162573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7943725\charrsid6768920 {\*\bkmkstart restart}&#13;_x000a_\hich\af1\dbch\af31501\loch\f1 &lt;Amend&gt;}{\rtlch\fcs1 \af0 \ltrch\fcs0 \insrsid7943725\charrsid6768920 Amendment\tab \tab }{\rtlch\fcs1 \af0 \ltrch\fcs0 &#13;_x000a_\cs17\b0\v\fs20\cf9\lang1024\langfe1024\loch\af1\hich\af1\dbch\af31501\noproof\insrsid7943725\charrsid6768920 \hich\af1\dbch\af31501\loch\f1 &lt;NumAm&gt;}{\rtlch\fcs1 \af0 \ltrch\fcs0 \insrsid7943725\charrsid6768920 #}{\rtlch\fcs1 \af1 \ltrch\fcs0 &#13;_x000a_\cs18\v\f1\fs20\cf15\insrsid7943725\charrsid6768920 ENMIENDA@NRAM@}{\rtlch\fcs1 \af0 \ltrch\fcs0 \insrsid7943725\charrsid6768920 #}{\rtlch\fcs1 \af0 \ltrch\fcs0 &#13;_x000a_\cs17\b0\v\fs20\cf9\lang1024\langfe1024\loch\af1\hich\af1\dbch\af31501\noproof\insrsid7943725\charrsid6768920 \hich\af1\dbch\af31501\loch\f1 &lt;/NumAm&gt;}{\rtlch\fcs1 \af0 \ltrch\fcs0 \insrsid7943725\charrsid6768920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7943725\charrsid6768920 \hich\af1\dbch\af31501\loch\f1 &lt;DocAmend&gt;}{\rtlch\fcs1 \af0 \ltrch\fcs0 \insrsid7943725\charrsid6768920 &#13;_x000a_Proposal for a #}{\rtlch\fcs1 \af1 \ltrch\fcs0 \cs18\v\f1\fs20\cf15\insrsid7943725\charrsid6768920 MNU[DOC1][DOC2][DOC3]@DOCMSG@DOCMNU}{\rtlch\fcs1 \af0 \ltrch\fcs0 \insrsid7943725\charrsid6768920 ##}{\rtlch\fcs1 \af1 \ltrch\fcs0 &#13;_x000a_\cs18\v\f1\fs20\cf15\insrsid7943725\charrsid6768920 MNU[AMACTYES][NOTAPP]@CHOICE@AMACTMNU}{\rtlch\fcs1 \af0 \ltrch\fcs0 \insrsid7943725\charrsid6768920 #}{\rtlch\fcs1 \af0 \ltrch\fcs0 &#13;_x000a_\cs17\b0\v\fs20\cf9\lang1024\langfe1024\loch\af1\hich\af1\dbch\af31501\noproof\insrsid7943725\charrsid6768920 \hich\af1\dbch\af31501\loch\f1 &lt;/DocAmend&gt;}{\rtlch\fcs1 \af0 \ltrch\fcs0 \insrsid7943725\charrsid6768920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7943725\charrsid6768920 \hich\af1\dbch\af31501\loch\f1 &lt;Article&gt;}{\rtlch\fcs1 \af0 \ltrch\fcs0 \insrsid7943725\charrsid6768920 #}{\rtlch\fcs1 \af1 &#13;_x000a_\ltrch\fcs0 \cs18\v\f1\fs20\cf15\insrsid7943725\charrsid6768920 MNU[AMACTPARTYES][AMACTPARTNO]@CHOICE@AMACTMNU}{\rtlch\fcs1 \af0 \ltrch\fcs0 \insrsid7943725\charrsid6768920 #}{\rtlch\fcs1 \af0 \ltrch\fcs0 &#13;_x000a_\cs17\b0\v\fs20\cf9\lang1024\langfe1024\loch\af1\hich\af1\dbch\af31501\noproof\insrsid7943725\charrsid6768920 \hich\af1\dbch\af31501\loch\f1 &lt;/Article&gt;}{\rtlch\fcs1 \af0 \ltrch\fcs0 \insrsid7943725\charrsid6768920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7943725\charrsid6768920 \hich\af1\dbch\af31501\loch\f1 &lt;DocAmend2&gt;&lt;OptDel&gt;}{\rtlch\fcs1 \af0 \ltrch\fcs0 \insrsid7943725\charrsid6768920 #}{\rtlch\fcs1 \af1 &#13;_x000a_\ltrch\fcs0 \cs18\v\f1\fs20\cf15\insrsid7943725\charrsid6768920 MNU[OPTNRACTYES][NOTAPP]@CHOICE@AMACTMNU}{\rtlch\fcs1 \af0 \ltrch\fcs0 \insrsid7943725\charrsid6768920 #}{\rtlch\fcs1 \af0 \ltrch\fcs0 &#13;_x000a_\cs17\v\fs20\cf9\lang1024\langfe1024\loch\af1\hich\af1\dbch\af31501\noproof\insrsid7943725\charrsid6768920 \hich\af1\dbch\af31501\loch\f1 &lt;/OptDel&gt;&lt;/DocAmend2&gt;}{\rtlch\fcs1 \af0 \ltrch\fcs0 \insrsid7943725\charrsid6768920 &#13;_x000a_\par }\pard \ltrpar\ql \li0\ri0\widctlpar\wrapdefault\aspalpha\aspnum\faauto\adjustright\rin0\lin0\itap0\pararsid2517430 {\rtlch\fcs1 \af0 \ltrch\fcs0 \cs17\v\fs20\cf9\lang1024\langfe1024\loch\af1\hich\af1\dbch\af31501\noproof\insrsid7943725\charrsid6768920 &#13;_x000a_\hich\af1\dbch\af31501\loch\f1 &lt;Article2&gt;&lt;OptDel&gt;}{\rtlch\fcs1 \af0 \ltrch\fcs0 \insrsid7943725\charrsid6768920 #}{\rtlch\fcs1 \af1 \ltrch\fcs0 \cs18\v\f1\fs20\cf15\insrsid7943725\charrsid6768920 MNU[OPTACTPARTYES][NOTAPP]@CHOICE@AMACTMNU}{\rtlch\fcs1 &#13;_x000a_\af0 \ltrch\fcs0 \insrsid7943725\charrsid6768920 #}{\rtlch\fcs1 \af0 \ltrch\fcs0 \cs17\v\fs20\cf9\lang1024\langfe1024\loch\af1\hich\af1\dbch\af31501\noproof\insrsid7943725\charrsid6768920 \hich\af1\dbch\af31501\loch\f1 &lt;/OptDel&gt;&lt;/Article2&gt;}{\rtlch\fcs1 &#13;_x000a_\af0 \ltrch\fcs0 \insrsid7943725\charrsid6768920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insrsid7943725\charrsid6768920 \cell &#13;_x000a_}\pard \ltrpar\ql \li0\ri0\widctlpar\intbl\wrapdefault\aspalpha\aspnum\faauto\adjustright\rin0\lin0 {\rtlch\fcs1 \af0 \ltrch\fcs0 \insrsid7943725\charrsid6768920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14315216 \rtlch\fcs1 \af0\afs20\alang1025 \ltrch\fcs0 \i\fs24\lang2057\langfe2057\cgrid\langnp2057\langfenp2057 {\rtlch\fcs1 \af0 \ltrch\fcs0 &#13;_x000a_\insrsid7943725\charrsid6768920 #}{\rtlch\fcs1 \af1 \ltrch\fcs0 \cs18\v\f1\fs20\cf15\insrsid7943725\charrsid6768920 MNU[OPTLEFTAMACT][LEFTPROP]@CHOICE@AMACTMNU}{\rtlch\fcs1 \af0 \ltrch\fcs0 \insrsid7943725\charrsid6768920 #\cell Amendment\cell &#13;_x000a_}\pard\plain \ltrpar\ql \li0\ri0\widctlpar\intbl\wrapdefault\aspalpha\aspnum\faauto\adjustright\rin0\lin0 \rtlch\fcs1 \af0\afs20\alang1025 \ltrch\fcs0 \fs24\lang2057\langfe2057\cgrid\langnp2057\langfenp2057 {\rtlch\fcs1 \af0 \ltrch\fcs0 &#13;_x000a_\insrsid7943725\charrsid6768920 \trowd \ltrrow\ts11\trqc\trgaph340\trleft-340\trftsWidth3\trwWidth9752\trftsWidthB3\trpaddl340\trpaddr340\trpaddfl3\trpaddft3\trpaddfb3\trpaddfr3\tblrsid2517430\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2517430 \rtlch\fcs1 \af0\afs20\alang1025 \ltrch\fcs0 \fs24\lang2057\langfe2057\cgrid\langnp2057\langfenp2057 {\rtlch\fcs1 \af0 \ltrch\fcs0 &#13;_x000a_\insrsid7943725\charrsid6768920 ##\cell ##}{\rtlch\fcs1 \af0\afs24 \ltrch\fcs0 \insrsid7943725\charrsid6768920 \cell }\pard\plain \ltrpar\ql \li0\ri0\widctlpar\intbl\wrapdefault\aspalpha\aspnum\faauto\adjustright\rin0\lin0 \rtlch\fcs1 &#13;_x000a_\af0\afs20\alang1025 \ltrch\fcs0 \fs24\lang2057\langfe2057\cgrid\langnp2057\langfenp2057 {\rtlch\fcs1 \af0 \ltrch\fcs0 \insrsid7943725\charrsid6768920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7943725\charrsid6768920 \hich\af1\dbch\af31501\loch\f1 &lt;OptDel&gt;}{\rtlch\fcs1 \af0 \ltrch\fcs0 \insrsid7943725\charrsid6768920 #}{\rtlch\fcs1 \af1 \ltrch\fcs0 &#13;_x000a_\cs18\v\f1\fs20\cf15\insrsid7943725\charrsid6768920 MNU[CROSSREFNO][CROSSREFYES]@CHOICE@}{\rtlch\fcs1 \af0 \ltrch\fcs0 \insrsid7943725\charrsid6768920 #}{\rtlch\fcs1 \af0 \ltrch\fcs0 &#13;_x000a_\cs17\i0\v\fs20\cf9\lang1024\langfe1024\loch\af1\hich\af1\dbch\af31501\noproof\insrsid7943725\charrsid6768920 \hich\af1\dbch\af31501\loch\f1 &lt;/OptDel&gt;}{\rtlch\fcs1 \af0 \ltrch\fcs0 \insrsid7943725\charrsid6768920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7943725\charrsid6768920 \hich\af1\dbch\af31501\loch\f1 &lt;TitreJust&gt;}{\rtlch\fcs1 \af0 \ltrch\fcs0 \insrsid7943725\charrsid6768920 &#13;_x000a_Justification}{\rtlch\fcs1 \af0 \ltrch\fcs0 \cs17\i0\v\fs20\cf9\lang1024\langfe1024\loch\af1\hich\af1\dbch\af31501\noproof\insrsid7943725\charrsid6768920 \hich\af1\dbch\af31501\loch\f1 &lt;/TitreJust&gt;}{\rtlch\fcs1 \af0 \ltrch\fcs0 &#13;_x000a_\insrsid7943725\charrsid6768920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7943725\charrsid6768920 \hich\af1\dbch\af31501\loch\f1 &lt;OptDelPrev&gt;}{\rtlch\fcs1 \af0 \ltrch\fcs0 \insrsid7943725\charrsid6768920 #}{\rtlch\fcs1 \af1 &#13;_x000a_\ltrch\fcs0 \cs18\v\f1\fs20\cf15\insrsid7943725\charrsid6768920 MNU[TEXTJUSTYES][TEXTJUSTNO]@CHOICE@}{\rtlch\fcs1 \af0 \ltrch\fcs0 \insrsid7943725\charrsid6768920 #}{\rtlch\fcs1 \af0 \ltrch\fcs0 &#13;_x000a_\cs17\i0\v\fs20\cf9\lang1024\langfe1024\loch\af1\hich\af1\dbch\af31501\noproof\insrsid7943725\charrsid6768920 \hich\af1\dbch\af31501\loch\f1 &lt;/OptDelPrev&gt;}{\rtlch\fcs1 \af0 \ltrch\fcs0 \insrsid7943725\charrsid67689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7943725\charrsid6768920 \hich\af1\dbch\af31501\loch\f1 &lt;/Amend&gt;}{\rtlch\fcs1 \af0 \ltrch\fcs0 \insrsid7943725\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df&#13;_x000a_454d5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60943 HideTWBExt;}{&#13;_x000a_\s18\ql \li0\ri0\sa120\nowidctlpar\wrapdefault\aspalpha\aspnum\faauto\adjustright\rin0\lin0\itap0 \rtlch\fcs1 \af0\afs20\alang1025 \ltrch\fcs0 \fs24\lang2057\langfe2057\cgrid\langnp2057\langfenp2057 \sbasedon0 \snext18 \spriority0 \styrsid1260943 &#13;_x000a_Normal6a;}{\s19\ql \li0\ri0\nowidctlpar\wrapdefault\aspalpha\aspnum\faauto\adjustright\rin0\lin0\itap0 \rtlch\fcs1 \af0\afs20\alang1025 \ltrch\fcs0 \b\fs24\lang2057\langfe2057\cgrid\langnp2057\langfenp2057 \sbasedon0 \snext19 \spriority0 \styrsid1260943 &#13;_x000a_NormalBold;}{\s20\ql \li0\ri0\sa240\nowidctlpar\wrapdefault\aspalpha\aspnum\faauto\adjustright\rin0\lin0\itap0 \rtlch\fcs1 \af0\afs20\alang1025 \ltrch\fcs0 \i\fs24\lang2057\langfe2057\cgrid\langnp2057\langfenp2057 &#13;_x000a_\sbasedon0 \snext20 \spriority0 \styrsid1260943 AmJustText;}{\s21\qc \li0\ri0\sb240\sa240\nowidctlpar\wrapdefault\aspalpha\aspnum\faauto\adjustright\rin0\lin0\itap0 \rtlch\fcs1 \af0\afs20\alang1025 \ltrch\fcs0 &#13;_x000a_\i\fs24\lang2057\langfe2057\cgrid\langnp2057\langfenp2057 \sbasedon0 \snext21 \spriority0 \styrsid1260943 AmCrossRef;}{\s22\qc \li0\ri0\sb240\sa240\keepn\nowidctlpar\wrapdefault\aspalpha\aspnum\faauto\adjustright\rin0\lin0\itap0 \rtlch\fcs1 &#13;_x000a_\af0\afs20\alang1025 \ltrch\fcs0 \i\fs24\lang2057\langfe2057\cgrid\langnp2057\langfenp2057 \sbasedon0 \snext20 \spriority0 \styrsid1260943 AmJustTitle;}{\s23\qc \li0\ri0\sa240\nowidctlpar\wrapdefault\aspalpha\aspnum\faauto\adjustright\rin0\lin0\itap0 &#13;_x000a_\rtlch\fcs1 \af0\afs20\alang1025 \ltrch\fcs0 \i\fs24\lang2057\langfe2057\cgrid\langnp2057\langfenp2057 \sbasedon0 \snext23 \spriority0 \styrsid126094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60943 AmNumberTabs;}{\s25\ql \li0\ri0\sb240\nowidctlpar\wrapdefault\aspalpha\aspnum\faauto\adjustright\rin0\lin0\itap0 \rtlch\fcs1 &#13;_x000a_\af0\afs20\alang1025 \ltrch\fcs0 \b\fs24\lang2057\langfe2057\cgrid\langnp2057\langfenp2057 \sbasedon0 \snext25 \spriority0 \styrsid1260943 NormalBold12b;}}{\*\rsidtbl \rsid24658\rsid223860\rsid735077\rsid1260943\rsid1380815\rsid1718133\rsid2248893&#13;_x000a_\rsid2892074\rsid3565327\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2\hr12\min18}{\revtim\yr2026\mo10\dy2\hr12\min18}{\version1}{\edmins0}&#13;_x000a_{\nofpages1}{\nofwords51}{\nofchars316}{\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60943\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380815 \chftnsep &#13;_x000a_\par }}{\*\ftnsepc \ltrpar \pard\plain \ltrpar\ql \li0\ri0\widctlpar\wrapdefault\aspalpha\aspnum\faauto\adjustright\rin0\lin0\itap0 \rtlch\fcs1 \af0\afs20\alang1025 \ltrch\fcs0 \fs24\lang2057\langfe2057\cgrid\langnp2057\langfenp2057 {\rtlch\fcs1 \af0 &#13;_x000a_\ltrch\fcs0 \insrsid1380815 \chftnsepc &#13;_x000a_\par }}{\*\aftnsep \ltrpar \pard\plain \ltrpar\ql \li0\ri0\widctlpar\wrapdefault\aspalpha\aspnum\faauto\adjustright\rin0\lin0\itap0 \rtlch\fcs1 \af0\afs20\alang1025 \ltrch\fcs0 \fs24\lang2057\langfe2057\cgrid\langnp2057\langfenp2057 {\rtlch\fcs1 \af0 &#13;_x000a_\ltrch\fcs0 \insrsid1380815 \chftnsep &#13;_x000a_\par }}{\*\aftnsepc \ltrpar \pard\plain \ltrpar\ql \li0\ri0\widctlpar\wrapdefault\aspalpha\aspnum\faauto\adjustright\rin0\lin0\itap0 \rtlch\fcs1 \af0\afs20\alang1025 \ltrch\fcs0 \fs24\lang2057\langfe2057\cgrid\langnp2057\langfenp2057 {\rtlch\fcs1 \af0 &#13;_x000a_\ltrch\fcs0 \insrsid138081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1260943\charrsid5141309 {\*\bkmkstart restart}&lt;Amend&gt;}{\rtlch\fcs1 \af0 &#13;_x000a_\ltrch\fcs0 \lang1030\langfe2057\langnp1030\insrsid1260943\charrsid5141309 [ZAMENDMENT]\tab \tab }{\rtlch\fcs1 \af0 \ltrch\fcs0 \cs17\b0\v\f1\fs20\cf9\lang1030\langfe2057\langnp1030\insrsid1260943\charrsid5141309 &lt;NumAm&gt;}{\rtlch\fcs1 \af0 \ltrch\fcs0 &#13;_x000a_\lang1030\langfe2057\langnp1030\insrsid1260943\charrsid5141309 [ZNRAM]}{\rtlch\fcs1 \af0 \ltrch\fcs0 \cs17\b0\v\f1\fs20\cf9\lang1030\langfe2057\langnp1030\insrsid1260943\charrsid5141309 &lt;/NumAm&gt;}{\rtlch\fcs1 \af0 \ltrch\fcs0 &#13;_x000a_\lang1030\langfe2057\langnp1030\insrsid1260943\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1260943\charrsid5141309 &lt;DocAmend&gt;}{\rtlch\fcs1 \af0 \ltrch\fcs0 \lang1030\langfe2057\langnp1030\insrsid1260943\charrsid5141309 [ZPROPOSAL][ZAMACT]}{\rtlch\fcs1 &#13;_x000a_\af0 \ltrch\fcs0 \cs17\b0\v\f1\fs20\cf9\lang1030\langfe2057\langnp1030\insrsid1260943\charrsid5141309 &lt;/DocAmend&gt;}{\rtlch\fcs1 \af0 \ltrch\fcs0 \lang1030\langfe2057\langnp1030\insrsid1260943\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1260943\charrsid5141309 &lt;Article&gt;}{\rtlch\fcs1 \af0 \ltrch\fcs0 \lang1030\langfe2057\langnp1030\insrsid1260943\charrsid5141309 [ZAMPART]}{\rtlch\fcs1 \af0 \ltrch\fcs0 &#13;_x000a_\cs17\b0\v\f1\fs20\cf9\lang1030\langfe2057\langnp1030\insrsid1260943\charrsid5141309 &lt;/Article&gt;}{\rtlch\fcs1 \af0 \ltrch\fcs0 \lang1030\langfe2057\langnp1030\insrsid1260943\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1260943\charrsid5141309 &lt;DocAmend2&gt;&lt;OptDel&gt;}{\rtlch\fcs1 \af0 \ltrch\fcs0 \lang1043\langfe2057\langnp1043\insrsid1260943\charrsid5141309 [ZNRACT]}{\rtlch\fcs1 \af0 \ltrch\fcs0 &#13;_x000a_\cs17\v\f1\fs20\cf9\lang1043\langfe2057\langnp1043\insrsid1260943\charrsid5141309 &lt;/OptDel&gt;&lt;/DocAmend2&gt;}{\rtlch\fcs1 \af0 \ltrch\fcs0 \lang1043\langfe2057\langnp1043\insrsid1260943\charrsid5141309 &#13;_x000a_\par }\pard \ltrpar\ql \li0\ri0\widctlpar\wrapdefault\aspalpha\aspnum\faauto\adjustright\rin0\lin0\itap0\pararsid11615661 {\rtlch\fcs1 \af0 \ltrch\fcs0 \cs17\v\f1\fs20\cf9\lang1036\langfe2057\langnp1036\insrsid1260943\charrsid5141309 &lt;Article2&gt;&lt;OptDel&gt;}{&#13;_x000a_\rtlch\fcs1 \af0 \ltrch\fcs0 \lang1036\langfe2057\langnp1036\insrsid1260943\charrsid5141309 [ZACTPART]}{\rtlch\fcs1 \af0 \ltrch\fcs0 \cs17\v\f1\fs20\cf9\lang1036\langfe2057\langnp1036\insrsid1260943\charrsid5141309 &lt;/OptDel&gt;&lt;/Article2&gt;}{\rtlch\fcs1 \af0 &#13;_x000a_\ltrch\fcs0 \lang1036\langfe2057\langnp1036\insrsid1260943\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1260943\charrsid5141309 \cell }\pard \ltrpar\ql \li0\ri0\widctlpar\intbl\wrapdefault\aspalpha\aspnum\faauto\adjustright\rin0\lin0 {\rtlch\fcs1 \af0 \ltrch\fcs0 \insrsid1260943\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1260943\charrsid4593153 [ZLEFT]\cell [ZRIGHT]\cell }\pard\plain \ltrpar\ql \li0\ri0\widctlpar\intbl\wrapdefault\aspalpha\aspnum\faauto\adjustright\rin0\lin0 \rtlch\fcs1 \af0\afs20\alang1025 \ltrch\fcs0 &#13;_x000a_\fs24\lang2057\langfe2057\cgrid\langnp2057\langfenp2057 {\rtlch\fcs1 \af0 \ltrch\fcs0 \insrsid1260943\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1260943\charrsid4593153 [ZTEXTL]\cell [ZTEXTR]}{\rtlch\fcs1 \af0\afs24 \ltrch\fcs0 \insrsid1260943\charrsid4593153 \cell }\pard\plain \ltrpar\ql \li0\ri0\widctlpar\intbl\wrapdefault\aspalpha\aspnum\faauto\adjustright\rin0\lin0 \rtlch\fcs1 &#13;_x000a_\af0\afs20\alang1025 \ltrch\fcs0 \fs24\lang2057\langfe2057\cgrid\langnp2057\langfenp2057 {\rtlch\fcs1 \af0 \ltrch\fcs0 \insrsid1260943\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1260943\charrsid4593153 &lt;OptDel&gt;}{\rtlch\fcs1 \af0 \ltrch\fcs0 \insrsid1260943\charrsid4593153 [ZCROSSREF]}{\rtlch\fcs1 \af0 \ltrch\fcs0 \cs17\i0\v\f1\fs20\cf9\insrsid1260943\charrsid4593153 &lt;/OptDel&gt;}{\rtlch\fcs1 \af0 &#13;_x000a_\ltrch\fcs0 \insrsid1260943\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1260943\charrsid4593153 &lt;TitreJust&gt;}{\rtlch\fcs1 \af0 \ltrch\fcs0 \insrsid1260943\charrsid4593153 [ZJUSTIFICATION]}{\rtlch\fcs1 \af0 \ltrch\fcs0 &#13;_x000a_\cs17\i0\v\f1\fs20\cf9\insrsid1260943\charrsid4593153 &lt;/TitreJust&gt;}{\rtlch\fcs1 \af0 \ltrch\fcs0 \insrsid1260943\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1260943\charrsid4593153 &lt;OptDelPrev&gt;}{\rtlch\fcs1 \af0 \ltrch\fcs0 \insrsid1260943\charrsid4593153 [ZTEXTJUST]}{\rtlch\fcs1 \af0 \ltrch\fcs0 \cs17\i0\v\f1\fs20\cf9\insrsid1260943\charrsid4593153 &lt;/OptDelPrev&gt;&#13;_x000a_}{\rtlch\fcs1 \af0 \ltrch\fcs0 \insrsid1260943\charrsid4593153 &#13;_x000a_\par }\pard\plain \ltrpar\ql \li0\ri0\widctlpar\wrapdefault\aspalpha\aspnum\faauto\adjustright\rin0\lin0\itap0\pararsid11615661 \rtlch\fcs1 \af0\afs20\alang1025 \ltrch\fcs0 \fs24\lang2057\langfe2057\cgrid\langnp2057\langfenp2057 {\rtlch\fcs1 \af0 \ltrch\fcs0 &#13;_x000a_\cs17\v\f1\fs20\cf9\insrsid1260943\charrsid4593153 &lt;/Amend&gt;}{\rtlch\fcs1 \af0 \ltrch\fcs0 \insrsid126094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04&#13;_x000a_c54e57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788"/>
    <w:docVar w:name="TXTLANGUE" w:val="EN"/>
    <w:docVar w:name="TXTLANGUEMIN" w:val="en"/>
    <w:docVar w:name="TXTNRC" w:val="0339/2025"/>
    <w:docVar w:name="TXTNRCOD" w:val="2025/0396"/>
    <w:docVar w:name="TXTNRCOM" w:val="(2025)0983"/>
    <w:docVar w:name="TXTNRFIRSTAM" w:val="1"/>
    <w:docVar w:name="TXTNRLASTAM" w:val="20"/>
    <w:docVar w:name="TXTNRPE" w:val="788.917"/>
    <w:docVar w:name="TXTPEorAP" w:val="PE"/>
    <w:docVar w:name="TXTROUTE" w:val="RR\788917EN.docx"/>
    <w:docVar w:name="TXTTITLE" w:val="uspending the application of the rules on the appointment of authorised representatives for extended producer responsibility for waste, waste electrical and electronical equipment and single use plastic waste"/>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CABDBE7-CDAA-462D-997A-DA5E65A7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933DA"/>
    <w:pPr>
      <w:tabs>
        <w:tab w:val="right" w:pos="454"/>
        <w:tab w:val="left" w:pos="737"/>
      </w:tabs>
      <w:ind w:left="737" w:hanging="737"/>
    </w:pPr>
    <w:rPr>
      <w:snapToGrid w:val="0"/>
      <w:sz w:val="18"/>
      <w:lang w:eastAsia="en-US"/>
    </w:rPr>
  </w:style>
  <w:style w:type="paragraph" w:customStyle="1" w:styleId="Lgendetitre">
    <w:name w:val="Légende titre"/>
    <w:basedOn w:val="Normal"/>
    <w:rsid w:val="000933DA"/>
    <w:pPr>
      <w:spacing w:before="240" w:after="240"/>
    </w:pPr>
    <w:rPr>
      <w:b/>
      <w:i/>
      <w:snapToGrid w:val="0"/>
      <w:lang w:eastAsia="en-US"/>
    </w:rPr>
  </w:style>
  <w:style w:type="paragraph" w:customStyle="1" w:styleId="Lgendestandard">
    <w:name w:val="Légende standard"/>
    <w:basedOn w:val="Normal"/>
    <w:rsid w:val="000933DA"/>
    <w:rPr>
      <w:sz w:val="18"/>
    </w:rPr>
  </w:style>
  <w:style w:type="character" w:styleId="Hyperlink">
    <w:name w:val="Hyperlink"/>
    <w:basedOn w:val="DefaultParagraphFont"/>
    <w:unhideWhenUsed/>
    <w:rsid w:val="000933DA"/>
    <w:rPr>
      <w:color w:val="0563C1" w:themeColor="hyperlink"/>
      <w:u w:val="single"/>
    </w:rPr>
  </w:style>
  <w:style w:type="paragraph" w:styleId="FootnoteText">
    <w:name w:val="footnote text"/>
    <w:basedOn w:val="Normal"/>
    <w:link w:val="FootnoteTextChar"/>
    <w:unhideWhenUsed/>
    <w:rsid w:val="000933DA"/>
    <w:rPr>
      <w:sz w:val="20"/>
    </w:rPr>
  </w:style>
  <w:style w:type="character" w:customStyle="1" w:styleId="FootnoteTextChar">
    <w:name w:val="Footnote Text Char"/>
    <w:basedOn w:val="DefaultParagraphFont"/>
    <w:link w:val="FootnoteText"/>
    <w:rsid w:val="000933DA"/>
  </w:style>
  <w:style w:type="paragraph" w:customStyle="1" w:styleId="Normal24a">
    <w:name w:val="Normal24a"/>
    <w:basedOn w:val="Normal"/>
    <w:rsid w:val="000933DA"/>
    <w:pPr>
      <w:spacing w:after="480"/>
    </w:pPr>
  </w:style>
  <w:style w:type="paragraph" w:customStyle="1" w:styleId="NormalBoldCenter">
    <w:name w:val="NormalBoldCenter"/>
    <w:basedOn w:val="Normal"/>
    <w:rsid w:val="000933DA"/>
    <w:pPr>
      <w:jc w:val="center"/>
    </w:pPr>
    <w:rPr>
      <w:b/>
    </w:rPr>
  </w:style>
  <w:style w:type="paragraph" w:customStyle="1" w:styleId="Footprint12b">
    <w:name w:val="Footprint12b"/>
    <w:basedOn w:val="Normal"/>
    <w:rsid w:val="000933DA"/>
    <w:pPr>
      <w:spacing w:before="240"/>
    </w:pPr>
    <w:rPr>
      <w:szCs w:val="24"/>
    </w:rPr>
  </w:style>
  <w:style w:type="paragraph" w:customStyle="1" w:styleId="NormalSingle">
    <w:name w:val="NormalSingle"/>
    <w:basedOn w:val="Normal"/>
    <w:qFormat/>
    <w:rsid w:val="000933DA"/>
    <w:rPr>
      <w:szCs w:val="24"/>
    </w:rPr>
  </w:style>
  <w:style w:type="character" w:styleId="FootnoteReference">
    <w:name w:val="footnote reference"/>
    <w:basedOn w:val="DefaultParagraphFont"/>
    <w:unhideWhenUsed/>
    <w:rsid w:val="000933DA"/>
    <w:rPr>
      <w:vertAlign w:val="superscript"/>
    </w:rPr>
  </w:style>
  <w:style w:type="character" w:customStyle="1" w:styleId="UnresolvedMention">
    <w:name w:val="Unresolved Mention"/>
    <w:basedOn w:val="DefaultParagraphFont"/>
    <w:uiPriority w:val="99"/>
    <w:semiHidden/>
    <w:unhideWhenUsed/>
    <w:rsid w:val="00B34F3F"/>
    <w:rPr>
      <w:color w:val="605E5C"/>
      <w:shd w:val="clear" w:color="auto" w:fill="E1DFDD"/>
    </w:rPr>
  </w:style>
  <w:style w:type="character" w:customStyle="1" w:styleId="Normal6Char">
    <w:name w:val="Normal6 Char"/>
    <w:basedOn w:val="DefaultParagraphFont"/>
    <w:link w:val="Normal6"/>
    <w:locked/>
    <w:rsid w:val="00B34F3F"/>
    <w:rPr>
      <w:sz w:val="24"/>
      <w:lang w:val="de-DE"/>
    </w:rPr>
  </w:style>
  <w:style w:type="paragraph" w:customStyle="1" w:styleId="Normal6">
    <w:name w:val="Normal6"/>
    <w:basedOn w:val="Normal"/>
    <w:link w:val="Normal6Char"/>
    <w:rsid w:val="00B34F3F"/>
    <w:pPr>
      <w:spacing w:after="120"/>
    </w:pPr>
  </w:style>
  <w:style w:type="character" w:customStyle="1" w:styleId="NormalBoldChar">
    <w:name w:val="NormalBold Char"/>
    <w:basedOn w:val="DefaultParagraphFont"/>
    <w:link w:val="NormalBold"/>
    <w:locked/>
    <w:rsid w:val="00B34F3F"/>
    <w:rPr>
      <w:b/>
      <w:sz w:val="24"/>
    </w:rPr>
  </w:style>
  <w:style w:type="paragraph" w:customStyle="1" w:styleId="Normal12Italic">
    <w:name w:val="Normal12Italic"/>
    <w:basedOn w:val="Normal"/>
    <w:rsid w:val="00B34F3F"/>
    <w:pPr>
      <w:spacing w:after="240"/>
    </w:pPr>
    <w:rPr>
      <w:i/>
      <w:noProof/>
    </w:rPr>
  </w:style>
  <w:style w:type="paragraph" w:customStyle="1" w:styleId="JustificationTitle">
    <w:name w:val="JustificationTitle"/>
    <w:basedOn w:val="Normal"/>
    <w:next w:val="Normal"/>
    <w:rsid w:val="00B34F3F"/>
    <w:pPr>
      <w:keepNext/>
      <w:spacing w:before="240" w:after="240"/>
      <w:jc w:val="center"/>
    </w:pPr>
    <w:rPr>
      <w:i/>
      <w:noProof/>
    </w:rPr>
  </w:style>
  <w:style w:type="paragraph" w:customStyle="1" w:styleId="ColumnHeading">
    <w:name w:val="ColumnHeading"/>
    <w:basedOn w:val="Normal"/>
    <w:rsid w:val="00B34F3F"/>
    <w:pPr>
      <w:spacing w:after="240"/>
      <w:jc w:val="center"/>
    </w:pPr>
    <w:rPr>
      <w:i/>
    </w:rPr>
  </w:style>
  <w:style w:type="paragraph" w:customStyle="1" w:styleId="AMNumberTabs0">
    <w:name w:val="AMNumberTabs"/>
    <w:basedOn w:val="Normal"/>
    <w:rsid w:val="00B34F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4F3F"/>
    <w:pPr>
      <w:jc w:val="right"/>
    </w:pPr>
  </w:style>
  <w:style w:type="paragraph" w:styleId="Footer">
    <w:name w:val="footer"/>
    <w:basedOn w:val="Normal"/>
    <w:link w:val="FooterChar"/>
    <w:semiHidden/>
    <w:rsid w:val="00371D30"/>
    <w:pPr>
      <w:tabs>
        <w:tab w:val="center" w:pos="4513"/>
        <w:tab w:val="right" w:pos="9026"/>
      </w:tabs>
    </w:pPr>
  </w:style>
  <w:style w:type="character" w:customStyle="1" w:styleId="FooterChar">
    <w:name w:val="Footer Char"/>
    <w:basedOn w:val="DefaultParagraphFont"/>
    <w:link w:val="Footer"/>
    <w:semiHidden/>
    <w:rsid w:val="00371D30"/>
    <w:rPr>
      <w:sz w:val="24"/>
    </w:rPr>
  </w:style>
  <w:style w:type="paragraph" w:styleId="Revision">
    <w:name w:val="Revision"/>
    <w:hidden/>
    <w:uiPriority w:val="99"/>
    <w:semiHidden/>
    <w:rsid w:val="00910676"/>
    <w:rPr>
      <w:sz w:val="24"/>
    </w:rPr>
  </w:style>
  <w:style w:type="character" w:styleId="CommentReference">
    <w:name w:val="annotation reference"/>
    <w:basedOn w:val="DefaultParagraphFont"/>
    <w:rsid w:val="00910676"/>
    <w:rPr>
      <w:sz w:val="16"/>
      <w:szCs w:val="16"/>
    </w:rPr>
  </w:style>
  <w:style w:type="paragraph" w:styleId="CommentText">
    <w:name w:val="annotation text"/>
    <w:basedOn w:val="Normal"/>
    <w:link w:val="CommentTextChar"/>
    <w:rsid w:val="00910676"/>
    <w:rPr>
      <w:sz w:val="20"/>
    </w:rPr>
  </w:style>
  <w:style w:type="character" w:customStyle="1" w:styleId="CommentTextChar">
    <w:name w:val="Comment Text Char"/>
    <w:basedOn w:val="DefaultParagraphFont"/>
    <w:link w:val="CommentText"/>
    <w:rsid w:val="00910676"/>
  </w:style>
  <w:style w:type="paragraph" w:styleId="CommentSubject">
    <w:name w:val="annotation subject"/>
    <w:basedOn w:val="CommentText"/>
    <w:next w:val="CommentText"/>
    <w:link w:val="CommentSubjectChar"/>
    <w:semiHidden/>
    <w:unhideWhenUsed/>
    <w:rsid w:val="00910676"/>
    <w:rPr>
      <w:b/>
      <w:bCs/>
    </w:rPr>
  </w:style>
  <w:style w:type="character" w:customStyle="1" w:styleId="CommentSubjectChar">
    <w:name w:val="Comment Subject Char"/>
    <w:basedOn w:val="CommentTextChar"/>
    <w:link w:val="CommentSubject"/>
    <w:semiHidden/>
    <w:rsid w:val="00910676"/>
    <w:rPr>
      <w:b/>
      <w:bCs/>
    </w:rPr>
  </w:style>
  <w:style w:type="paragraph" w:customStyle="1" w:styleId="Normal12a">
    <w:name w:val="Normal12a"/>
    <w:basedOn w:val="Normal"/>
    <w:rsid w:val="00036600"/>
    <w:pPr>
      <w:spacing w:after="240"/>
    </w:pPr>
  </w:style>
  <w:style w:type="paragraph" w:customStyle="1" w:styleId="RollCallVotes">
    <w:name w:val="RollCallVotes"/>
    <w:basedOn w:val="Normal"/>
    <w:rsid w:val="00036600"/>
    <w:pPr>
      <w:spacing w:before="120" w:after="120"/>
      <w:jc w:val="center"/>
    </w:pPr>
    <w:rPr>
      <w:b/>
      <w:bCs/>
      <w:snapToGrid w:val="0"/>
      <w:sz w:val="16"/>
      <w:lang w:eastAsia="en-US"/>
    </w:rPr>
  </w:style>
  <w:style w:type="paragraph" w:customStyle="1" w:styleId="RollCallTabs">
    <w:name w:val="RollCallTabs"/>
    <w:basedOn w:val="Normal"/>
    <w:qFormat/>
    <w:rsid w:val="00036600"/>
    <w:pPr>
      <w:tabs>
        <w:tab w:val="center" w:pos="284"/>
        <w:tab w:val="left" w:pos="426"/>
      </w:tabs>
    </w:pPr>
    <w:rPr>
      <w:snapToGrid w:val="0"/>
      <w:lang w:eastAsia="en-US"/>
    </w:rPr>
  </w:style>
  <w:style w:type="paragraph" w:customStyle="1" w:styleId="RollCallSymbols14pt">
    <w:name w:val="RollCallSymbols14pt"/>
    <w:basedOn w:val="Normal"/>
    <w:rsid w:val="00036600"/>
    <w:pPr>
      <w:spacing w:before="120" w:after="120"/>
      <w:jc w:val="center"/>
    </w:pPr>
    <w:rPr>
      <w:rFonts w:ascii="Arial" w:hAnsi="Arial"/>
      <w:b/>
      <w:bCs/>
      <w:snapToGrid w:val="0"/>
      <w:sz w:val="28"/>
      <w:lang w:eastAsia="en-US"/>
    </w:rPr>
  </w:style>
  <w:style w:type="paragraph" w:customStyle="1" w:styleId="RollCallTable">
    <w:name w:val="RollCallTable"/>
    <w:basedOn w:val="Normal"/>
    <w:rsid w:val="0003660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4620</Words>
  <Characters>33264</Characters>
  <Application>Microsoft Office Word</Application>
  <DocSecurity>0</DocSecurity>
  <Lines>1147</Lines>
  <Paragraphs>338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2004-11-04T09:41:00Z</cp:lastPrinted>
  <dcterms:created xsi:type="dcterms:W3CDTF">2026-10-16T09:25:00Z</dcterms:created>
  <dcterms:modified xsi:type="dcterms:W3CDTF">2026-10-16T09:25:00Z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1352417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Bookout">
    <vt:lpwstr>OK - 2026/10/16 11:25</vt:lpwstr>
  </property>
  <property fmtid="{D5CDD505-2E9C-101B-9397-08002B2CF9AE}" pid="9" name="CheckDocument">
    <vt:lpwstr>OK - 2026/10/09 11:21</vt:lpwstr>
  </property>
  <property fmtid="{D5CDD505-2E9C-101B-9397-08002B2CF9AE}" pid="10" name="Created with">
    <vt:lpwstr>10.3.0 Build [20260401]</vt:lpwstr>
  </property>
  <property fmtid="{D5CDD505-2E9C-101B-9397-08002B2CF9AE}" pid="11" name="FooterPath">
    <vt:lpwstr>RR\1352417DE.docx</vt:lpwstr>
  </property>
  <property fmtid="{D5CDD505-2E9C-101B-9397-08002B2CF9AE}" pid="12" name="LastEdited with">
    <vt:lpwstr>10.3.1 Build [20260902]</vt:lpwstr>
  </property>
  <property fmtid="{D5CDD505-2E9C-101B-9397-08002B2CF9AE}" pid="13" name="PE number">
    <vt:lpwstr>788.917</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