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13F2E" w:rsidRPr="008D4467" w:rsidTr="00613F2E">
        <w:trPr>
          <w:trHeight w:hRule="exact" w:val="1418"/>
        </w:trPr>
        <w:tc>
          <w:tcPr>
            <w:tcW w:w="6804" w:type="dxa"/>
            <w:vAlign w:val="center"/>
            <w:hideMark/>
          </w:tcPr>
          <w:p w:rsidR="00613F2E" w:rsidRPr="008D4467" w:rsidRDefault="008219F4">
            <w:pPr>
              <w:pStyle w:val="EPName"/>
            </w:pPr>
            <w:r>
              <w:t>Parlement européen</w:t>
            </w:r>
          </w:p>
          <w:p w:rsidR="00613F2E" w:rsidRPr="008D4467" w:rsidRDefault="004019F2" w:rsidP="004019F2">
            <w:pPr>
              <w:pStyle w:val="EPTerm"/>
              <w:rPr>
                <w:rStyle w:val="HideTWBExt"/>
                <w:noProof w:val="0"/>
                <w:vanish w:val="0"/>
                <w:color w:val="auto"/>
              </w:rPr>
            </w:pPr>
            <w:r>
              <w:t>2019-2024</w:t>
            </w:r>
          </w:p>
        </w:tc>
        <w:tc>
          <w:tcPr>
            <w:tcW w:w="2268" w:type="dxa"/>
            <w:hideMark/>
          </w:tcPr>
          <w:p w:rsidR="00613F2E" w:rsidRPr="008D4467" w:rsidRDefault="004C083C">
            <w:pPr>
              <w:pStyle w:val="EPLogo"/>
            </w:pPr>
            <w:r w:rsidRPr="008D4467">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8D4467" w:rsidRDefault="009612AA" w:rsidP="009612AA">
      <w:pPr>
        <w:pStyle w:val="LineTop"/>
      </w:pPr>
    </w:p>
    <w:p w:rsidR="009612AA" w:rsidRPr="008D4467" w:rsidRDefault="00314629" w:rsidP="009612AA">
      <w:pPr>
        <w:pStyle w:val="EPBody"/>
      </w:pPr>
      <w:r>
        <w:t>Document de séance</w:t>
      </w:r>
    </w:p>
    <w:p w:rsidR="009612AA" w:rsidRPr="008D4467" w:rsidRDefault="009612AA" w:rsidP="009612AA">
      <w:pPr>
        <w:pStyle w:val="LineBottom"/>
      </w:pPr>
    </w:p>
    <w:p w:rsidR="00363B94" w:rsidRPr="008D4467" w:rsidRDefault="00314629">
      <w:pPr>
        <w:pStyle w:val="CoverReference"/>
      </w:pPr>
      <w:r>
        <w:rPr>
          <w:rStyle w:val="HideTWBExt"/>
          <w:noProof w:val="0"/>
        </w:rPr>
        <w:t>&lt;NoDocSe&gt;</w:t>
      </w:r>
      <w:r>
        <w:t>A9-0086/2020</w:t>
      </w:r>
      <w:r>
        <w:rPr>
          <w:rStyle w:val="HideTWBExt"/>
          <w:noProof w:val="0"/>
        </w:rPr>
        <w:t>&lt;/NoDocSe&gt;</w:t>
      </w:r>
    </w:p>
    <w:p w:rsidR="00363B94" w:rsidRPr="008D4467" w:rsidRDefault="00363B94">
      <w:pPr>
        <w:pStyle w:val="CoverDate"/>
      </w:pPr>
      <w:r>
        <w:rPr>
          <w:rStyle w:val="HideTWBExt"/>
          <w:noProof w:val="0"/>
        </w:rPr>
        <w:t>&lt;Date&gt;</w:t>
      </w:r>
      <w:r>
        <w:rPr>
          <w:rStyle w:val="HideTWBInt"/>
        </w:rPr>
        <w:t>{23/04/2020}</w:t>
      </w:r>
      <w:r>
        <w:t>23.4.2020</w:t>
      </w:r>
      <w:r>
        <w:rPr>
          <w:rStyle w:val="HideTWBExt"/>
          <w:noProof w:val="0"/>
        </w:rPr>
        <w:t>&lt;/Date&gt;</w:t>
      </w:r>
    </w:p>
    <w:p w:rsidR="00363B94" w:rsidRPr="008D4467" w:rsidRDefault="00363B94">
      <w:pPr>
        <w:pStyle w:val="CoverDocType"/>
      </w:pPr>
      <w:r>
        <w:rPr>
          <w:rStyle w:val="HideTWBExt"/>
          <w:b w:val="0"/>
          <w:noProof w:val="0"/>
        </w:rPr>
        <w:t>&lt;RefProcLect&gt;</w:t>
      </w:r>
      <w:r>
        <w:t>***</w:t>
      </w:r>
      <w:r>
        <w:rPr>
          <w:rStyle w:val="HideTWBExt"/>
          <w:b w:val="0"/>
          <w:noProof w:val="0"/>
        </w:rPr>
        <w:t>&lt;/RefProcLect&gt;</w:t>
      </w:r>
    </w:p>
    <w:p w:rsidR="00363B94" w:rsidRPr="000A4BAF" w:rsidRDefault="00363B94">
      <w:pPr>
        <w:pStyle w:val="CoverDocType24a"/>
      </w:pPr>
      <w:r>
        <w:rPr>
          <w:rStyle w:val="HideTWBExt"/>
          <w:b w:val="0"/>
          <w:noProof w:val="0"/>
          <w:lang w:val="en-GB"/>
        </w:rPr>
        <w:t>&lt;TitreType&gt;</w:t>
      </w:r>
      <w:r>
        <w:t>RECOMMANDATION</w:t>
      </w:r>
      <w:r>
        <w:rPr>
          <w:rStyle w:val="HideTWBExt"/>
          <w:b w:val="0"/>
          <w:noProof w:val="0"/>
          <w:lang w:val="en-GB"/>
        </w:rPr>
        <w:t>&lt;/TitreType&gt;</w:t>
      </w:r>
    </w:p>
    <w:p w:rsidR="00363B94" w:rsidRPr="000A4BAF" w:rsidRDefault="00363B94">
      <w:pPr>
        <w:pStyle w:val="CoverNormal"/>
      </w:pPr>
      <w:r>
        <w:rPr>
          <w:rStyle w:val="HideTWBExt"/>
          <w:noProof w:val="0"/>
          <w:lang w:val="en-GB"/>
        </w:rPr>
        <w:t>&lt;Titre&gt;</w:t>
      </w:r>
      <w:r>
        <w:t>sur le projet de décision du Conseil relative à la conclusion, au nom de l’Union, de l’accord euro-méditerranéen relatif aux services aériens entre l’Union européenne et ses États membres, d’une part, et le Royaume hachémite de Jordanie, d’autre part</w:t>
      </w:r>
      <w:r>
        <w:rPr>
          <w:rStyle w:val="HideTWBExt"/>
          <w:noProof w:val="0"/>
          <w:lang w:val="en-GB"/>
        </w:rPr>
        <w:t>&lt;/Titre&gt;</w:t>
      </w:r>
    </w:p>
    <w:p w:rsidR="00363B94" w:rsidRPr="008D4467" w:rsidRDefault="00363B94">
      <w:pPr>
        <w:pStyle w:val="CoverNormal24a"/>
      </w:pPr>
      <w:r>
        <w:rPr>
          <w:rStyle w:val="HideTWBExt"/>
          <w:noProof w:val="0"/>
        </w:rPr>
        <w:t>&lt;DocRef&gt;</w:t>
      </w:r>
      <w:r>
        <w:t>(14209/2019 – C9-0193/2019 – 2010/0180(NLE))</w:t>
      </w:r>
      <w:r>
        <w:rPr>
          <w:rStyle w:val="HideTWBExt"/>
          <w:noProof w:val="0"/>
        </w:rPr>
        <w:t>&lt;/DocRef&gt;</w:t>
      </w:r>
    </w:p>
    <w:p w:rsidR="00363B94" w:rsidRPr="008D4467" w:rsidRDefault="00363B94">
      <w:pPr>
        <w:pStyle w:val="CoverNormal24a"/>
      </w:pPr>
      <w:r>
        <w:rPr>
          <w:rStyle w:val="HideTWBExt"/>
          <w:noProof w:val="0"/>
        </w:rPr>
        <w:t>&lt;Commission&gt;</w:t>
      </w:r>
      <w:r>
        <w:rPr>
          <w:rStyle w:val="HideTWBInt"/>
        </w:rPr>
        <w:t>{TRAN}</w:t>
      </w:r>
      <w:r>
        <w:t>Commission des transports et du tourisme</w:t>
      </w:r>
      <w:r>
        <w:rPr>
          <w:rStyle w:val="HideTWBExt"/>
          <w:noProof w:val="0"/>
        </w:rPr>
        <w:t>&lt;/Commission&gt;</w:t>
      </w:r>
    </w:p>
    <w:p w:rsidR="00363B94" w:rsidRPr="008D4467" w:rsidRDefault="008219F4">
      <w:pPr>
        <w:pStyle w:val="CoverNormal24a"/>
      </w:pPr>
      <w:r>
        <w:t xml:space="preserve">Rapporteur: </w:t>
      </w:r>
      <w:r>
        <w:rPr>
          <w:rStyle w:val="HideTWBExt"/>
          <w:noProof w:val="0"/>
        </w:rPr>
        <w:t>&lt;Depute&gt;</w:t>
      </w:r>
      <w:r>
        <w:t>Andris Ameriks</w:t>
      </w:r>
      <w:r>
        <w:rPr>
          <w:rStyle w:val="HideTWBExt"/>
          <w:noProof w:val="0"/>
        </w:rPr>
        <w:t>&lt;/Depute&gt;</w:t>
      </w:r>
    </w:p>
    <w:p w:rsidR="00B42885" w:rsidRPr="008D4467" w:rsidRDefault="00B42885" w:rsidP="00B42885">
      <w:pPr>
        <w:pStyle w:val="CoverNormal"/>
      </w:pPr>
    </w:p>
    <w:p w:rsidR="004019F2" w:rsidRPr="008D4467" w:rsidRDefault="00363B94" w:rsidP="00016E55">
      <w:r>
        <w:br w:type="page"/>
      </w:r>
      <w:fldSimple w:instr=" TITLE  \* MERGEFORMAT ">
        <w:r w:rsidR="004A058C">
          <w:t>PR_NLE-AP_Agreement</w:t>
        </w:r>
      </w:fldSimple>
    </w:p>
    <w:p w:rsidR="004019F2" w:rsidRPr="008D4467" w:rsidRDefault="004019F2" w:rsidP="00016E55"/>
    <w:p w:rsidR="004019F2" w:rsidRPr="008D4467" w:rsidRDefault="004019F2"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019F2" w:rsidRPr="008D4467">
        <w:tc>
          <w:tcPr>
            <w:tcW w:w="5811" w:type="dxa"/>
          </w:tcPr>
          <w:p w:rsidR="004019F2" w:rsidRPr="008D4467" w:rsidRDefault="004019F2" w:rsidP="00016E55">
            <w:pPr>
              <w:pStyle w:val="Lgendetitre"/>
            </w:pPr>
            <w:r>
              <w:t>Légende des signes utilisés</w:t>
            </w:r>
          </w:p>
        </w:tc>
      </w:tr>
      <w:tr w:rsidR="004019F2" w:rsidRPr="008D4467" w:rsidTr="004247A2">
        <w:trPr>
          <w:cantSplit/>
          <w:trHeight w:val="1807"/>
        </w:trPr>
        <w:tc>
          <w:tcPr>
            <w:tcW w:w="5811" w:type="dxa"/>
            <w:tcBorders>
              <w:bottom w:val="single" w:sz="4" w:space="0" w:color="auto"/>
            </w:tcBorders>
          </w:tcPr>
          <w:p w:rsidR="004019F2" w:rsidRPr="008D4467" w:rsidRDefault="004019F2" w:rsidP="00717061">
            <w:pPr>
              <w:pStyle w:val="Lgendesigne"/>
            </w:pPr>
            <w:r>
              <w:tab/>
              <w:t>*</w:t>
            </w:r>
            <w:r>
              <w:tab/>
              <w:t>Procédure de consultation</w:t>
            </w:r>
          </w:p>
          <w:p w:rsidR="004019F2" w:rsidRPr="008D4467" w:rsidRDefault="004019F2" w:rsidP="00717061">
            <w:pPr>
              <w:pStyle w:val="Lgendesigne"/>
            </w:pPr>
            <w:r>
              <w:tab/>
              <w:t>***</w:t>
            </w:r>
            <w:r>
              <w:tab/>
              <w:t>Procédure d’approbation</w:t>
            </w:r>
          </w:p>
          <w:p w:rsidR="004019F2" w:rsidRPr="008D4467" w:rsidRDefault="004019F2" w:rsidP="00717061">
            <w:pPr>
              <w:pStyle w:val="Lgendesigne"/>
            </w:pPr>
            <w:r>
              <w:tab/>
              <w:t>***I</w:t>
            </w:r>
            <w:r>
              <w:tab/>
              <w:t>Procédure législative ordinaire (première lecture)</w:t>
            </w:r>
          </w:p>
          <w:p w:rsidR="004019F2" w:rsidRPr="008D4467" w:rsidRDefault="004019F2" w:rsidP="00717061">
            <w:pPr>
              <w:pStyle w:val="Lgendesigne"/>
            </w:pPr>
            <w:r>
              <w:tab/>
              <w:t>***II</w:t>
            </w:r>
            <w:r>
              <w:tab/>
              <w:t>Procédure législative ordinaire (deuxième lecture)</w:t>
            </w:r>
          </w:p>
          <w:p w:rsidR="004019F2" w:rsidRPr="008D4467" w:rsidRDefault="004019F2" w:rsidP="00717061">
            <w:pPr>
              <w:pStyle w:val="Lgendesigne"/>
            </w:pPr>
            <w:r>
              <w:tab/>
              <w:t>***III</w:t>
            </w:r>
            <w:r>
              <w:tab/>
              <w:t>Procédure législative ordinaire (troisième lecture)</w:t>
            </w:r>
          </w:p>
          <w:p w:rsidR="004019F2" w:rsidRPr="008D4467" w:rsidRDefault="004019F2" w:rsidP="00717061">
            <w:pPr>
              <w:pStyle w:val="Lgendestandard"/>
            </w:pPr>
          </w:p>
          <w:p w:rsidR="004019F2" w:rsidRPr="008D4467" w:rsidRDefault="004019F2" w:rsidP="00717061">
            <w:pPr>
              <w:pStyle w:val="Lgendestandard"/>
            </w:pPr>
            <w:r>
              <w:t>(La procédure indiquée est fondée sur la base juridique proposée par le projet d’acte.)</w:t>
            </w:r>
          </w:p>
          <w:p w:rsidR="004019F2" w:rsidRPr="008D4467" w:rsidRDefault="004019F2" w:rsidP="00B837B7">
            <w:pPr>
              <w:pStyle w:val="Lgendestandard"/>
            </w:pPr>
          </w:p>
        </w:tc>
      </w:tr>
    </w:tbl>
    <w:p w:rsidR="004019F2" w:rsidRPr="008D4467" w:rsidRDefault="004019F2" w:rsidP="00016E55"/>
    <w:p w:rsidR="00363B94" w:rsidRPr="008D4467" w:rsidRDefault="00363B94" w:rsidP="00613F2E">
      <w:pPr>
        <w:widowControl/>
        <w:tabs>
          <w:tab w:val="center" w:pos="4677"/>
        </w:tabs>
      </w:pPr>
    </w:p>
    <w:p w:rsidR="00363B94" w:rsidRPr="008D4467" w:rsidRDefault="00363B94">
      <w:pPr>
        <w:pStyle w:val="TOCHeading"/>
      </w:pPr>
      <w:r>
        <w:br w:type="page"/>
      </w:r>
      <w:r>
        <w:lastRenderedPageBreak/>
        <w:t>SOMMAIRE</w:t>
      </w:r>
    </w:p>
    <w:p w:rsidR="00363B94" w:rsidRPr="008D4467" w:rsidRDefault="008219F4">
      <w:pPr>
        <w:pStyle w:val="TOCPage"/>
      </w:pPr>
      <w:r>
        <w:t>Page</w:t>
      </w:r>
    </w:p>
    <w:p w:rsidR="004A058C" w:rsidRDefault="00EF48F2">
      <w:pPr>
        <w:pStyle w:val="TOC1"/>
        <w:tabs>
          <w:tab w:val="right" w:leader="dot" w:pos="9060"/>
        </w:tabs>
        <w:rPr>
          <w:rFonts w:asciiTheme="minorHAnsi" w:eastAsiaTheme="minorEastAsia" w:hAnsiTheme="minorHAnsi" w:cstheme="minorBidi"/>
          <w:noProof/>
          <w:sz w:val="22"/>
          <w:szCs w:val="22"/>
          <w:lang w:val="en-GB"/>
        </w:rPr>
      </w:pPr>
      <w:r w:rsidRPr="008D4467">
        <w:fldChar w:fldCharType="begin"/>
      </w:r>
      <w:r w:rsidRPr="00077BA7">
        <w:instrText xml:space="preserve"> TOC \t "PageHeading</w:instrText>
      </w:r>
      <w:r w:rsidR="00534729">
        <w:instrText>;</w:instrText>
      </w:r>
      <w:r w:rsidRPr="00077BA7">
        <w:instrText xml:space="preserve">1" </w:instrText>
      </w:r>
      <w:r w:rsidRPr="008D4467">
        <w:fldChar w:fldCharType="separate"/>
      </w:r>
      <w:r w:rsidR="004A058C">
        <w:rPr>
          <w:noProof/>
        </w:rPr>
        <w:t>PROJET DE RÉSOLUTION LÉGISLATIVE DU PARLEMENT EUROPÉEN</w:t>
      </w:r>
      <w:r w:rsidR="004A058C">
        <w:rPr>
          <w:noProof/>
        </w:rPr>
        <w:tab/>
      </w:r>
      <w:r w:rsidR="004A058C">
        <w:rPr>
          <w:noProof/>
        </w:rPr>
        <w:fldChar w:fldCharType="begin"/>
      </w:r>
      <w:r w:rsidR="004A058C">
        <w:rPr>
          <w:noProof/>
        </w:rPr>
        <w:instrText xml:space="preserve"> PAGEREF _Toc39061810 \h </w:instrText>
      </w:r>
      <w:r w:rsidR="004A058C">
        <w:rPr>
          <w:noProof/>
        </w:rPr>
      </w:r>
      <w:r w:rsidR="004A058C">
        <w:rPr>
          <w:noProof/>
        </w:rPr>
        <w:fldChar w:fldCharType="separate"/>
      </w:r>
      <w:r w:rsidR="004A058C">
        <w:rPr>
          <w:noProof/>
        </w:rPr>
        <w:t>5</w:t>
      </w:r>
      <w:r w:rsidR="004A058C">
        <w:rPr>
          <w:noProof/>
        </w:rPr>
        <w:fldChar w:fldCharType="end"/>
      </w:r>
    </w:p>
    <w:p w:rsidR="004A058C" w:rsidRDefault="004A058C">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_Toc39061811 \h </w:instrText>
      </w:r>
      <w:r>
        <w:rPr>
          <w:noProof/>
        </w:rPr>
      </w:r>
      <w:r>
        <w:rPr>
          <w:noProof/>
        </w:rPr>
        <w:fldChar w:fldCharType="separate"/>
      </w:r>
      <w:r>
        <w:rPr>
          <w:noProof/>
        </w:rPr>
        <w:t>6</w:t>
      </w:r>
      <w:r>
        <w:rPr>
          <w:noProof/>
        </w:rPr>
        <w:fldChar w:fldCharType="end"/>
      </w:r>
    </w:p>
    <w:p w:rsidR="004A058C" w:rsidRDefault="004A058C">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_Toc39061812 \h </w:instrText>
      </w:r>
      <w:r>
        <w:rPr>
          <w:noProof/>
        </w:rPr>
      </w:r>
      <w:r>
        <w:rPr>
          <w:noProof/>
        </w:rPr>
        <w:fldChar w:fldCharType="separate"/>
      </w:r>
      <w:r>
        <w:rPr>
          <w:noProof/>
        </w:rPr>
        <w:t>8</w:t>
      </w:r>
      <w:r>
        <w:rPr>
          <w:noProof/>
        </w:rPr>
        <w:fldChar w:fldCharType="end"/>
      </w:r>
    </w:p>
    <w:p w:rsidR="004A058C" w:rsidRDefault="004A058C">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_Toc39061813 \h </w:instrText>
      </w:r>
      <w:r>
        <w:rPr>
          <w:noProof/>
        </w:rPr>
      </w:r>
      <w:r>
        <w:rPr>
          <w:noProof/>
        </w:rPr>
        <w:fldChar w:fldCharType="separate"/>
      </w:r>
      <w:r>
        <w:rPr>
          <w:noProof/>
        </w:rPr>
        <w:t>9</w:t>
      </w:r>
      <w:r>
        <w:rPr>
          <w:noProof/>
        </w:rPr>
        <w:fldChar w:fldCharType="end"/>
      </w:r>
    </w:p>
    <w:p w:rsidR="004E1650" w:rsidRPr="000A4BAF" w:rsidRDefault="00EF48F2" w:rsidP="00F04010">
      <w:r w:rsidRPr="008D4467">
        <w:fldChar w:fldCharType="end"/>
      </w:r>
    </w:p>
    <w:p w:rsidR="00363B94" w:rsidRPr="008D4467" w:rsidRDefault="00363B94" w:rsidP="0006167F">
      <w:pPr>
        <w:pStyle w:val="PageHeading"/>
      </w:pPr>
      <w:r>
        <w:br w:type="page"/>
      </w:r>
      <w:r>
        <w:br w:type="page"/>
      </w:r>
      <w:bookmarkStart w:id="0" w:name="_Toc39061810"/>
      <w:r>
        <w:t>PROJET DE RÉSOLUTION LÉGISLATIVE DU PARLEMENT EUROPÉEN</w:t>
      </w:r>
      <w:bookmarkEnd w:id="0"/>
    </w:p>
    <w:p w:rsidR="00363B94" w:rsidRPr="000A4BAF" w:rsidRDefault="000A4BAF">
      <w:pPr>
        <w:pStyle w:val="NormalBold"/>
      </w:pPr>
      <w:r>
        <w:t>sur le projet de décision du Conseil relative à la conclusion, au nom de l’Union, de l’accord euro-méditerranéen relatif aux services aériens entre l’Union européenne et ses États membres, d’une part, et le Royaume hachémite de Jordanie, d’autre part</w:t>
      </w:r>
    </w:p>
    <w:p w:rsidR="00363B94" w:rsidRPr="008D4467" w:rsidRDefault="008219F4">
      <w:pPr>
        <w:pStyle w:val="NormalBold12a"/>
      </w:pPr>
      <w:r>
        <w:t>(14209/2019 – C9-0193/2019 – 2010/0180(NLE))</w:t>
      </w:r>
    </w:p>
    <w:p w:rsidR="00363B94" w:rsidRPr="008D4467" w:rsidRDefault="008219F4" w:rsidP="00893FBD">
      <w:pPr>
        <w:pStyle w:val="NormalBold"/>
      </w:pPr>
      <w:r>
        <w:t>(Approbation)</w:t>
      </w:r>
    </w:p>
    <w:p w:rsidR="00363B94" w:rsidRPr="008D4467" w:rsidRDefault="008219F4">
      <w:pPr>
        <w:pStyle w:val="EPComma"/>
      </w:pPr>
      <w:r>
        <w:rPr>
          <w:i/>
        </w:rPr>
        <w:t>Le Parlement européen</w:t>
      </w:r>
      <w:r>
        <w:t>,</w:t>
      </w:r>
    </w:p>
    <w:p w:rsidR="000A4BAF" w:rsidRPr="000A4BAF" w:rsidRDefault="00BF7F55" w:rsidP="000A4BAF">
      <w:pPr>
        <w:pStyle w:val="NormalHanging12a"/>
      </w:pPr>
      <w:r>
        <w:t>–</w:t>
      </w:r>
      <w:r>
        <w:tab/>
        <w:t>vu le projet de décision du Conseil (14209/2019),</w:t>
      </w:r>
    </w:p>
    <w:p w:rsidR="000A4BAF" w:rsidRPr="000A4BAF" w:rsidRDefault="000A4BAF" w:rsidP="000A4BAF">
      <w:pPr>
        <w:pStyle w:val="NormalHanging12a"/>
      </w:pPr>
      <w:r>
        <w:t>–</w:t>
      </w:r>
      <w:r>
        <w:tab/>
        <w:t>vu le projet d’accord euro-méditerranéen relatif aux services aériens entre l’Union européenne et ses États membres, d’une part, et le Royaume hachémite de Jordanie, d’autre part (14366/2010),</w:t>
      </w:r>
    </w:p>
    <w:p w:rsidR="000A4BAF" w:rsidRPr="000A4BAF" w:rsidRDefault="000A4BAF" w:rsidP="000A4BAF">
      <w:pPr>
        <w:pStyle w:val="NormalHanging12a"/>
      </w:pPr>
      <w:r>
        <w:t>–</w:t>
      </w:r>
      <w:r>
        <w:tab/>
        <w:t>vu la demande d’approbation présentée par le Conseil conformément à l’article 100, paragraphe 2, à l’article 218, paragraphe 6, deuxième alinéa, point a), sous-point v), et à l’article 218, paragraphe 7, du traité sur le fonctionnement de l’Union européenne (C9</w:t>
      </w:r>
      <w:r>
        <w:noBreakHyphen/>
        <w:t>0193/2019),</w:t>
      </w:r>
    </w:p>
    <w:p w:rsidR="000A4BAF" w:rsidRPr="000A4BAF" w:rsidRDefault="000A4BAF" w:rsidP="000A4BAF">
      <w:pPr>
        <w:pStyle w:val="NormalHanging12a"/>
      </w:pPr>
      <w:r>
        <w:t>–</w:t>
      </w:r>
      <w:r>
        <w:tab/>
        <w:t>vu l’article 105, paragraphes 1 et 4, ainsi que l’article 114, paragraphe 7, de son règlement intérieur,</w:t>
      </w:r>
    </w:p>
    <w:p w:rsidR="000A4BAF" w:rsidRPr="000A4BAF" w:rsidRDefault="000A4BAF" w:rsidP="000A4BAF">
      <w:pPr>
        <w:pStyle w:val="NormalHanging12a"/>
      </w:pPr>
      <w:r>
        <w:t>–</w:t>
      </w:r>
      <w:r>
        <w:tab/>
        <w:t>vu la recommandation de la commission des transports et du tourisme (A9-0086/2020),</w:t>
      </w:r>
    </w:p>
    <w:p w:rsidR="000A4BAF" w:rsidRPr="000A4BAF" w:rsidRDefault="000A4BAF" w:rsidP="000A4BAF">
      <w:pPr>
        <w:pStyle w:val="NormalHanging12a"/>
      </w:pPr>
      <w:r>
        <w:t>1.</w:t>
      </w:r>
      <w:r>
        <w:tab/>
        <w:t>donne son approbation à la conclusion de l’accord;</w:t>
      </w:r>
    </w:p>
    <w:p w:rsidR="00782003" w:rsidRPr="000A4BAF" w:rsidRDefault="000A4BAF" w:rsidP="000A4BAF">
      <w:pPr>
        <w:pStyle w:val="NormalHanging12a"/>
      </w:pPr>
      <w:r>
        <w:t>2.</w:t>
      </w:r>
      <w:r>
        <w:tab/>
        <w:t>charge son Président de transmettre la position du Parlement au Conseil et à la Commission, ainsi qu’aux gouvernements et aux parlements des États membres et du Royaume hachémite de Jordanie.</w:t>
      </w:r>
    </w:p>
    <w:p w:rsidR="0028240C" w:rsidRPr="000A4BAF" w:rsidRDefault="0028240C">
      <w:pPr>
        <w:widowControl/>
        <w:rPr>
          <w:lang w:val="en-GB"/>
        </w:rPr>
        <w:sectPr w:rsidR="0028240C" w:rsidRPr="000A4BAF" w:rsidSect="006254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71FBA" w:rsidRPr="008D4467" w:rsidRDefault="00E71FBA" w:rsidP="00E71FBA">
      <w:pPr>
        <w:pStyle w:val="PageHeading"/>
      </w:pPr>
      <w:bookmarkStart w:id="1" w:name="_Toc31124610"/>
      <w:bookmarkStart w:id="2" w:name="_Toc39061811"/>
      <w:r>
        <w:t>EXPOSÉ DES MOTIFS</w:t>
      </w:r>
      <w:bookmarkEnd w:id="1"/>
      <w:bookmarkEnd w:id="2"/>
    </w:p>
    <w:p w:rsidR="000A4BAF" w:rsidRPr="000A4BAF" w:rsidRDefault="000A4BAF" w:rsidP="000A4BAF">
      <w:pPr>
        <w:jc w:val="both"/>
      </w:pPr>
      <w:bookmarkStart w:id="3" w:name="ProcPageRR"/>
      <w:r>
        <w:t>L’accord euro-méditerranéen relatif aux services aériens régit les relations ayant trait au domaine de l’aviation entre l’Union et ses États membres et le Royaume hachémite de Jordanie. Il s’inscrit dans le contexte de la politique de voisinage de l’Union européenne, qui vise notamment la création d’un espace aérien commun entre l’Union européenne et ses voisins méditerranéens.</w:t>
      </w:r>
    </w:p>
    <w:p w:rsidR="000A4BAF" w:rsidRPr="000A4BAF" w:rsidRDefault="000A4BAF" w:rsidP="000A4BAF">
      <w:pPr>
        <w:rPr>
          <w:lang w:val="en-GB"/>
        </w:rPr>
      </w:pPr>
    </w:p>
    <w:p w:rsidR="000A4BAF" w:rsidRPr="000A4BAF" w:rsidRDefault="000A4BAF" w:rsidP="000A4BAF">
      <w:pPr>
        <w:rPr>
          <w:b/>
        </w:rPr>
      </w:pPr>
      <w:r>
        <w:rPr>
          <w:b/>
        </w:rPr>
        <w:t>La procédure</w:t>
      </w:r>
    </w:p>
    <w:p w:rsidR="000A4BAF" w:rsidRPr="000A4BAF" w:rsidRDefault="000A4BAF" w:rsidP="000A4BAF">
      <w:pPr>
        <w:rPr>
          <w:lang w:val="en-GB"/>
        </w:rPr>
      </w:pPr>
    </w:p>
    <w:p w:rsidR="000A4BAF" w:rsidRPr="000A4BAF" w:rsidRDefault="000A4BAF" w:rsidP="000A4BAF">
      <w:pPr>
        <w:jc w:val="both"/>
      </w:pPr>
      <w:r>
        <w:t>Cet accord a été négocié par la Commission après avoir reçu l’autorisation du Conseil en juin 2007, et a été signé le 15 décembre 2010, sous réserve de sa conclusion à une date ultérieure, conformément à la décision 2012/750/UE</w:t>
      </w:r>
      <w:r w:rsidRPr="0029471A">
        <w:rPr>
          <w:vertAlign w:val="superscript"/>
        </w:rPr>
        <w:footnoteReference w:id="1"/>
      </w:r>
      <w:r>
        <w:t>. Le Parlement européen a donné son approbation à la conclusion de l’accord le 15 novembre 2011</w:t>
      </w:r>
      <w:r w:rsidRPr="0029471A">
        <w:rPr>
          <w:vertAlign w:val="superscript"/>
        </w:rPr>
        <w:footnoteReference w:id="2"/>
      </w:r>
      <w:r>
        <w:t>. À la suite de l’adhésion de la Croatie à l’Union européenne, le protocole correspondant d’adhésion de la République de Croatie à cet accord a été signé le 3 mai 2016</w:t>
      </w:r>
      <w:r w:rsidRPr="0029471A">
        <w:rPr>
          <w:vertAlign w:val="superscript"/>
        </w:rPr>
        <w:footnoteReference w:id="3"/>
      </w:r>
      <w:r>
        <w:t xml:space="preserve">. </w:t>
      </w:r>
    </w:p>
    <w:p w:rsidR="000A4BAF" w:rsidRPr="000A4BAF" w:rsidRDefault="000A4BAF" w:rsidP="000A4BAF">
      <w:pPr>
        <w:jc w:val="both"/>
        <w:rPr>
          <w:lang w:val="en-GB"/>
        </w:rPr>
      </w:pPr>
    </w:p>
    <w:p w:rsidR="000A4BAF" w:rsidRPr="000A4BAF" w:rsidRDefault="000A4BAF" w:rsidP="000A4BAF">
      <w:pPr>
        <w:jc w:val="both"/>
      </w:pPr>
      <w:r>
        <w:t>Toutefois, afin de tenir compte de l’entrée en vigueur du traité de Lisbonne ainsi que des modifications juridiques découlant de l’arrêt de la Cour de justice de l’Union européenne</w:t>
      </w:r>
      <w:r w:rsidRPr="0029471A">
        <w:rPr>
          <w:vertAlign w:val="superscript"/>
        </w:rPr>
        <w:footnoteReference w:id="4"/>
      </w:r>
      <w:r>
        <w:t xml:space="preserve"> concernant le libellé de la décision 2012/750/UE, le Conseil a soumis, le 25 juin 2019, la nouvelle décision à l’approbation du Parlement. </w:t>
      </w:r>
    </w:p>
    <w:p w:rsidR="000A4BAF" w:rsidRPr="000A4BAF" w:rsidRDefault="000A4BAF" w:rsidP="000A4BAF">
      <w:pPr>
        <w:jc w:val="both"/>
        <w:rPr>
          <w:lang w:val="en-GB"/>
        </w:rPr>
      </w:pPr>
    </w:p>
    <w:p w:rsidR="000A4BAF" w:rsidRPr="000A4BAF" w:rsidRDefault="000A4BAF" w:rsidP="000A4BAF">
      <w:pPr>
        <w:jc w:val="both"/>
      </w:pPr>
      <w:r>
        <w:t>Pour conclure l’accord, le Conseil requiert l’approbation du Parlement européen, conformément à l’article 218 du traité FUE.</w:t>
      </w:r>
    </w:p>
    <w:p w:rsidR="000A4BAF" w:rsidRPr="000A4BAF" w:rsidRDefault="000A4BAF" w:rsidP="000A4BAF">
      <w:pPr>
        <w:jc w:val="both"/>
        <w:rPr>
          <w:lang w:val="en-GB"/>
        </w:rPr>
      </w:pPr>
    </w:p>
    <w:p w:rsidR="000A4BAF" w:rsidRPr="000A4BAF" w:rsidRDefault="000A4BAF" w:rsidP="000A4BAF">
      <w:pPr>
        <w:jc w:val="both"/>
      </w:pPr>
      <w:r>
        <w:t>Conformément à l’article 105 et à l’article 114, paragraphes 5, 7 et 8, du règlement intérieur du Parlement, la commission compétente soumet au Parlement une recommandation d’approbation ou de rejet de l’acte proposé. Le Parlement se prononce ensuite par un vote unique, et aucun amendement ne peut être déposé. Les amendements en commission ne sont recevables que s’ils visent à inverser la recommandation proposée par le rapporteur.</w:t>
      </w:r>
    </w:p>
    <w:p w:rsidR="000A4BAF" w:rsidRPr="000A4BAF" w:rsidRDefault="000A4BAF" w:rsidP="000A4BAF">
      <w:pPr>
        <w:jc w:val="both"/>
        <w:rPr>
          <w:lang w:val="en-GB"/>
        </w:rPr>
      </w:pPr>
    </w:p>
    <w:p w:rsidR="000A4BAF" w:rsidRPr="000A4BAF" w:rsidRDefault="000A4BAF" w:rsidP="000A4BAF">
      <w:pPr>
        <w:rPr>
          <w:b/>
        </w:rPr>
      </w:pPr>
      <w:r>
        <w:rPr>
          <w:b/>
        </w:rPr>
        <w:t>Principales dispositions de l’accord</w:t>
      </w:r>
    </w:p>
    <w:p w:rsidR="000A4BAF" w:rsidRPr="000A4BAF" w:rsidRDefault="000A4BAF" w:rsidP="000A4BAF">
      <w:pPr>
        <w:rPr>
          <w:lang w:val="en-GB"/>
        </w:rPr>
      </w:pPr>
    </w:p>
    <w:p w:rsidR="000A4BAF" w:rsidRPr="000A4BAF" w:rsidRDefault="000A4BAF" w:rsidP="000A4BAF">
      <w:pPr>
        <w:jc w:val="both"/>
      </w:pPr>
      <w:r>
        <w:t>Cet accord s’inscrit dans le cadre de la politique de voisinage de l’Union européenne. Il s’appuie sur les accords bilatéraux dans le domaine du transport aérien conclus entre les États membres de l’Union européenne et la Jordanie et les remplace par la création de l’espace aérien euro</w:t>
      </w:r>
      <w:r>
        <w:noBreakHyphen/>
        <w:t xml:space="preserve">méditerranéen entre l’Union européenne et ses partenaires méditerranéens. Il prévoit l’ouverture progressive du marché en ce qui concerne l’accès aux routes et aux capacités sur une base de réciprocité, garantit des conditions de concurrence équitables pour les opérateurs économiques reposant sur les principes de l’Union européenne et prévoit l’alignement du droit aérien jordanien sur la législation de l’Union s’agissant de questions telles que la sûreté, la sécurité et la gestion du trafic aérien. </w:t>
      </w:r>
    </w:p>
    <w:p w:rsidR="000A4BAF" w:rsidRPr="000A4BAF" w:rsidRDefault="000A4BAF" w:rsidP="000A4BAF">
      <w:pPr>
        <w:rPr>
          <w:b/>
          <w:lang w:val="en-GB"/>
        </w:rPr>
      </w:pPr>
    </w:p>
    <w:p w:rsidR="000A4BAF" w:rsidRPr="000A4BAF" w:rsidRDefault="000A4BAF" w:rsidP="000A4BAF">
      <w:pPr>
        <w:rPr>
          <w:b/>
        </w:rPr>
      </w:pPr>
      <w:r>
        <w:rPr>
          <w:b/>
        </w:rPr>
        <w:t>Position de votre rapporteur</w:t>
      </w:r>
    </w:p>
    <w:p w:rsidR="000A4BAF" w:rsidRPr="000A4BAF" w:rsidRDefault="000A4BAF" w:rsidP="000A4BAF">
      <w:pPr>
        <w:rPr>
          <w:lang w:val="en-GB"/>
        </w:rPr>
      </w:pPr>
    </w:p>
    <w:p w:rsidR="000A4BAF" w:rsidRPr="000A4BAF" w:rsidRDefault="000A4BAF" w:rsidP="000A4BAF">
      <w:pPr>
        <w:jc w:val="both"/>
      </w:pPr>
      <w:r>
        <w:t>Cette procédure d’approbation revêt un caractère purement technique, afin de tenir compte des conséquences juridiques de l’entrée en vigueur du traité de Lisbonne et de l’arrêt rendu par la Cour de justice (affaire C-28/12) en 2015. Le Parlement a déjà approuvé le contenu de l’accord en 2011 et devrait maintenir sa position.</w:t>
      </w:r>
    </w:p>
    <w:p w:rsidR="000A4BAF" w:rsidRPr="000A4BAF" w:rsidRDefault="000A4BAF" w:rsidP="000A4BAF">
      <w:pPr>
        <w:rPr>
          <w:lang w:val="en-GB"/>
        </w:rPr>
      </w:pPr>
    </w:p>
    <w:p w:rsidR="000A4BAF" w:rsidRPr="000A4BAF" w:rsidRDefault="000A4BAF" w:rsidP="000A4BAF">
      <w:r>
        <w:t>Compte tenu de ce qui précède, votre rapporteur propose que la commission TRAN émette une recommandation favorable sur la conclusion dudit accord.</w:t>
      </w:r>
    </w:p>
    <w:p w:rsidR="000A4BAF" w:rsidRPr="000A4BAF" w:rsidRDefault="000A4BAF" w:rsidP="000A4BAF">
      <w:pPr>
        <w:rPr>
          <w:lang w:val="en-GB"/>
        </w:rPr>
        <w:sectPr w:rsidR="000A4BAF" w:rsidRPr="000A4BAF" w:rsidSect="00652C5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14629" w:rsidRDefault="00314629" w:rsidP="00314629">
      <w:pPr>
        <w:pStyle w:val="PageHeading"/>
      </w:pPr>
      <w:bookmarkStart w:id="4" w:name="_Toc39061812"/>
      <w:r>
        <w:t>PROCÉDURE DE LA COMMISSION COMPÉTENTE AU FOND</w:t>
      </w:r>
      <w:bookmarkEnd w:id="4"/>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146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Accord euro-méditerranéen UE/Jordanie relatif aux services aériens</w:t>
            </w:r>
          </w:p>
        </w:tc>
      </w:tr>
      <w:tr w:rsidR="003146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14209/2019 – C9-0193/2019 – 09189/2011 – C7-0122/2011 – 2010/0180(NLE)</w:t>
            </w:r>
          </w:p>
        </w:tc>
      </w:tr>
      <w:tr w:rsidR="003146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Date de consultation /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17.5.2011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r>
      <w:tr w:rsidR="003146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Commission compétente au fond</w:t>
            </w:r>
          </w:p>
          <w:p w:rsidR="00314629" w:rsidRDefault="00314629">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TRAN</w:t>
            </w:r>
          </w:p>
          <w:p w:rsidR="00314629" w:rsidRDefault="00314629">
            <w:pPr>
              <w:autoSpaceDE w:val="0"/>
              <w:autoSpaceDN w:val="0"/>
              <w:adjustRightInd w:val="0"/>
              <w:rPr>
                <w:color w:val="000000"/>
                <w:sz w:val="20"/>
              </w:rPr>
            </w:pPr>
            <w:r>
              <w:rPr>
                <w:color w:val="000000"/>
                <w:sz w:val="20"/>
              </w:rPr>
              <w:t>19.12.2019</w:t>
            </w:r>
          </w:p>
        </w:tc>
        <w:tc>
          <w:tcPr>
            <w:tcW w:w="1474" w:type="dxa"/>
            <w:tcBorders>
              <w:top w:val="nil"/>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r>
      <w:tr w:rsidR="003146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Rapporteurs</w:t>
            </w:r>
          </w:p>
          <w:p w:rsidR="00314629" w:rsidRDefault="00314629">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Andris Ameriks</w:t>
            </w:r>
          </w:p>
          <w:p w:rsidR="00314629" w:rsidRDefault="00314629">
            <w:pPr>
              <w:autoSpaceDE w:val="0"/>
              <w:autoSpaceDN w:val="0"/>
              <w:adjustRightInd w:val="0"/>
              <w:rPr>
                <w:color w:val="000000"/>
                <w:sz w:val="20"/>
              </w:rPr>
            </w:pPr>
            <w:r>
              <w:rPr>
                <w:color w:val="000000"/>
                <w:sz w:val="20"/>
              </w:rPr>
              <w:t>9.1.2020</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r>
      <w:tr w:rsidR="003146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21.4.2020</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rFonts w:ascii="sans-serif" w:hAnsi="sans-serif" w:cs="sans-serif"/>
                <w:color w:val="000000"/>
                <w:szCs w:val="24"/>
              </w:rPr>
            </w:pPr>
          </w:p>
        </w:tc>
      </w:tr>
      <w:tr w:rsidR="003146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w:t>
            </w:r>
          </w:p>
          <w:p w:rsidR="00314629" w:rsidRDefault="00314629">
            <w:pPr>
              <w:autoSpaceDE w:val="0"/>
              <w:autoSpaceDN w:val="0"/>
              <w:adjustRightInd w:val="0"/>
              <w:rPr>
                <w:color w:val="000000"/>
                <w:sz w:val="20"/>
              </w:rPr>
            </w:pPr>
            <w:r>
              <w:rPr>
                <w:color w:val="000000"/>
                <w:sz w:val="20"/>
              </w:rPr>
              <w:t>–:</w:t>
            </w:r>
          </w:p>
          <w:p w:rsidR="00314629" w:rsidRDefault="0031462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47</w:t>
            </w:r>
          </w:p>
          <w:p w:rsidR="00314629" w:rsidRDefault="00314629">
            <w:pPr>
              <w:autoSpaceDE w:val="0"/>
              <w:autoSpaceDN w:val="0"/>
              <w:adjustRightInd w:val="0"/>
              <w:rPr>
                <w:color w:val="000000"/>
                <w:sz w:val="20"/>
              </w:rPr>
            </w:pPr>
            <w:r>
              <w:rPr>
                <w:color w:val="000000"/>
                <w:sz w:val="20"/>
              </w:rPr>
              <w:t>0</w:t>
            </w:r>
          </w:p>
          <w:p w:rsidR="00314629" w:rsidRDefault="00314629">
            <w:pPr>
              <w:autoSpaceDE w:val="0"/>
              <w:autoSpaceDN w:val="0"/>
              <w:adjustRightInd w:val="0"/>
              <w:rPr>
                <w:color w:val="000000"/>
                <w:sz w:val="20"/>
              </w:rPr>
            </w:pPr>
            <w:r>
              <w:rPr>
                <w:color w:val="000000"/>
                <w:sz w:val="20"/>
              </w:rPr>
              <w:t>0</w:t>
            </w:r>
          </w:p>
        </w:tc>
      </w:tr>
      <w:tr w:rsidR="003146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Magdalena Adamowicz, Andris Ameriks, José Ramón Bauzá Díaz, Izaskun Bilbao Barandica, Marco Campomenosi, Ciarán Cuffe, Andor Deli, Karima Delli, Anna Deparnay-Grunenberg, Ismail Ertug, Gheorghe Falcă, Giuseppe Ferrandino, Mario Furore, Søren Gade, Isabel García Muñoz, Jens Gieseke, Elsi Katainen, Kateřina Konečná, Elena Kountoura, Julie Lechanteux, Bogusław Liberadzki, Peter Lundgren, Benoît Lutgen, Elżbieta Katarzyna Łukacijewska, Marian-Jean Marinescu, Tilly Metz, Giuseppe Milazzo, Cláudia Monteiro de Aguiar, Caroline Nagtegaal, Jan-Christoph Oetjen, Philippe Olivier, Rovana Plumb, Tomasz Piotr Poręba, Dominique Riquet, Massimiliano Salini, Sven Schulze, Vera Tax, Barbara Thaler, István Ujhelyi, Petar Vitanov, Elissavet Vozemberg-Vrionidi, Lucia Vuolo, Roberts Zīle, Kosma Złotowski</w:t>
            </w:r>
          </w:p>
        </w:tc>
      </w:tr>
      <w:tr w:rsidR="00314629" w:rsidRPr="000A4BA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4629" w:rsidRPr="000A4BAF" w:rsidRDefault="00314629">
            <w:pPr>
              <w:autoSpaceDE w:val="0"/>
              <w:autoSpaceDN w:val="0"/>
              <w:adjustRightInd w:val="0"/>
              <w:rPr>
                <w:color w:val="000000"/>
                <w:sz w:val="20"/>
              </w:rPr>
            </w:pPr>
            <w:r>
              <w:rPr>
                <w:color w:val="000000"/>
                <w:sz w:val="20"/>
              </w:rPr>
              <w:t>Clare Daly, Maria Grapini, Maximilian Krah</w:t>
            </w:r>
          </w:p>
        </w:tc>
      </w:tr>
      <w:tr w:rsidR="003146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b/>
                <w:bCs/>
                <w:color w:val="000000"/>
                <w:sz w:val="20"/>
              </w:rPr>
            </w:pPr>
            <w:r>
              <w:rPr>
                <w:b/>
                <w:bCs/>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4629" w:rsidRDefault="00314629">
            <w:pPr>
              <w:autoSpaceDE w:val="0"/>
              <w:autoSpaceDN w:val="0"/>
              <w:adjustRightInd w:val="0"/>
              <w:rPr>
                <w:color w:val="000000"/>
                <w:sz w:val="20"/>
              </w:rPr>
            </w:pPr>
            <w:r>
              <w:rPr>
                <w:color w:val="000000"/>
                <w:sz w:val="20"/>
              </w:rPr>
              <w:t>23.4.2020</w:t>
            </w:r>
          </w:p>
        </w:tc>
      </w:tr>
    </w:tbl>
    <w:p w:rsidR="00314629" w:rsidRDefault="00314629"/>
    <w:bookmarkEnd w:id="3"/>
    <w:p w:rsidR="000A4BAF" w:rsidRDefault="000A4BAF">
      <w:pPr>
        <w:widowControl/>
      </w:pPr>
      <w:r>
        <w:br w:type="page"/>
      </w:r>
    </w:p>
    <w:p w:rsidR="000A4BAF" w:rsidRPr="000A4BAF" w:rsidRDefault="000A4BAF" w:rsidP="000A4BAF">
      <w:pPr>
        <w:pStyle w:val="PageHeading"/>
      </w:pPr>
      <w:bookmarkStart w:id="5" w:name="_Toc38546532"/>
      <w:bookmarkStart w:id="6" w:name="RollCallPageRR"/>
      <w:bookmarkStart w:id="7" w:name="_Toc39061813"/>
      <w:r>
        <w:t>VOTE FINAL PAR APPEL NOMINAL EN COMMISSION COMPÉTENTE AU FOND</w:t>
      </w:r>
      <w:bookmarkEnd w:id="5"/>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4BAF" w:rsidRPr="0029471A" w:rsidTr="006E55F6">
        <w:trPr>
          <w:cantSplit/>
        </w:trPr>
        <w:tc>
          <w:tcPr>
            <w:tcW w:w="1701" w:type="dxa"/>
            <w:shd w:val="pct10" w:color="000000" w:fill="FFFFFF"/>
            <w:vAlign w:val="center"/>
          </w:tcPr>
          <w:bookmarkEnd w:id="6"/>
          <w:p w:rsidR="000A4BAF" w:rsidRPr="0029471A" w:rsidRDefault="000A4BAF" w:rsidP="006E55F6">
            <w:pPr>
              <w:spacing w:before="120" w:after="120"/>
              <w:jc w:val="center"/>
              <w:rPr>
                <w:b/>
                <w:bCs/>
                <w:snapToGrid w:val="0"/>
                <w:sz w:val="16"/>
              </w:rPr>
            </w:pPr>
            <w:r>
              <w:rPr>
                <w:b/>
                <w:bCs/>
                <w:snapToGrid w:val="0"/>
                <w:sz w:val="16"/>
              </w:rPr>
              <w:t>47</w:t>
            </w:r>
          </w:p>
        </w:tc>
        <w:tc>
          <w:tcPr>
            <w:tcW w:w="7371" w:type="dxa"/>
            <w:shd w:val="pct10" w:color="000000" w:fill="FFFFFF"/>
          </w:tcPr>
          <w:p w:rsidR="000A4BAF" w:rsidRPr="0029471A" w:rsidRDefault="000A4BAF" w:rsidP="006E55F6">
            <w:pPr>
              <w:spacing w:before="120" w:after="120"/>
              <w:jc w:val="center"/>
              <w:rPr>
                <w:rFonts w:ascii="Arial" w:hAnsi="Arial"/>
                <w:b/>
                <w:bCs/>
                <w:snapToGrid w:val="0"/>
                <w:sz w:val="28"/>
              </w:rPr>
            </w:pPr>
            <w:r>
              <w:rPr>
                <w:rFonts w:ascii="Arial" w:hAnsi="Arial"/>
                <w:b/>
                <w:bCs/>
                <w:snapToGrid w:val="0"/>
                <w:sz w:val="28"/>
              </w:rPr>
              <w:t>+</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ECR</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Peter Lundgren, Tomasz Piotr Poręba, Roberts Zīle, Kosma Złotowski</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GUE/NGL</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Clare Daly, Kateřina Konečná, Elena Kountoura</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ID</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Marco Campomenosi, Maximilian Krah, Julie Lechanteux, Philippe Olivier, Lucia Vuolo</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NI</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Mario Furore</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PPE</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Magdalena Adamowicz, Andor Deli, Gheorghe Falcă, Jens Gieseke, Benoît Lutgen, Marian-Jean Marinescu, Giuseppe Milazzo, Cláudia Monteiro de Aguiar, Massimiliano Salini, Sven Schulze, Barbara Thaler, Elissavet Vozemberg-Vrionidi, Elżbieta Katarzyna Łukacijewska</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Renew</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José Ramón Bauzá Díaz, Izaskun Bilbao Barandica, Søren Gade, Elsi Katainen, Caroline Nagtegaal, Jan-Christoph Oetjen, Dominique Riquet</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S&amp;D</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Andris Ameriks, Ismail Ertug, Giuseppe Ferrandino, Isabel García Muñoz, Maria Grapini, Bogusław Liberadzki, Rovana Plumb, Vera Tax, István Ujhelyi, Petar Vitanov</w:t>
            </w:r>
          </w:p>
        </w:tc>
      </w:tr>
      <w:tr w:rsidR="000A4BAF" w:rsidRPr="0029471A" w:rsidTr="006E55F6">
        <w:trPr>
          <w:cantSplit/>
        </w:trPr>
        <w:tc>
          <w:tcPr>
            <w:tcW w:w="1701" w:type="dxa"/>
            <w:shd w:val="clear" w:color="auto" w:fill="FFFFFF"/>
          </w:tcPr>
          <w:p w:rsidR="000A4BAF" w:rsidRPr="0029471A" w:rsidRDefault="000A4BAF" w:rsidP="006E55F6">
            <w:pPr>
              <w:spacing w:before="120" w:after="120"/>
              <w:rPr>
                <w:snapToGrid w:val="0"/>
                <w:sz w:val="16"/>
              </w:rPr>
            </w:pPr>
            <w:r>
              <w:rPr>
                <w:snapToGrid w:val="0"/>
                <w:sz w:val="16"/>
              </w:rPr>
              <w:t>Verts/ALE</w:t>
            </w:r>
          </w:p>
        </w:tc>
        <w:tc>
          <w:tcPr>
            <w:tcW w:w="7371" w:type="dxa"/>
            <w:shd w:val="clear" w:color="auto" w:fill="FFFFFF"/>
          </w:tcPr>
          <w:p w:rsidR="000A4BAF" w:rsidRPr="0029471A" w:rsidRDefault="000A4BAF" w:rsidP="006E55F6">
            <w:pPr>
              <w:spacing w:before="120" w:after="120"/>
              <w:rPr>
                <w:snapToGrid w:val="0"/>
                <w:sz w:val="16"/>
              </w:rPr>
            </w:pPr>
            <w:r>
              <w:rPr>
                <w:snapToGrid w:val="0"/>
                <w:sz w:val="16"/>
              </w:rPr>
              <w:t>Ciarán Cuffe, Karima Delli, Anna Deparnay-Grunenberg, Tilly Metz</w:t>
            </w:r>
          </w:p>
        </w:tc>
      </w:tr>
    </w:tbl>
    <w:p w:rsidR="000A4BAF" w:rsidRPr="0029471A" w:rsidRDefault="000A4BAF" w:rsidP="000A4BAF">
      <w:pPr>
        <w:widowControl/>
        <w:spacing w:after="160" w:line="259" w:lineRule="auto"/>
        <w:rPr>
          <w:rFonts w:asciiTheme="minorHAnsi" w:eastAsiaTheme="minorHAnsi" w:hAnsiTheme="minorHAnsi" w:cstheme="minorBidi"/>
          <w:sz w:val="22"/>
          <w:szCs w:val="22"/>
          <w:lang w:eastAsia="en-US"/>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4BAF" w:rsidRPr="0029471A" w:rsidTr="006E55F6">
        <w:trPr>
          <w:cantSplit/>
        </w:trPr>
        <w:tc>
          <w:tcPr>
            <w:tcW w:w="1701" w:type="dxa"/>
            <w:shd w:val="pct10" w:color="000000" w:fill="FFFFFF"/>
            <w:vAlign w:val="center"/>
          </w:tcPr>
          <w:p w:rsidR="000A4BAF" w:rsidRPr="0029471A" w:rsidRDefault="000A4BAF" w:rsidP="006E55F6">
            <w:pPr>
              <w:spacing w:before="120" w:after="120"/>
              <w:jc w:val="center"/>
              <w:rPr>
                <w:b/>
                <w:bCs/>
                <w:snapToGrid w:val="0"/>
                <w:sz w:val="16"/>
              </w:rPr>
            </w:pPr>
            <w:r>
              <w:rPr>
                <w:b/>
                <w:bCs/>
                <w:snapToGrid w:val="0"/>
                <w:sz w:val="16"/>
              </w:rPr>
              <w:t>0</w:t>
            </w:r>
          </w:p>
        </w:tc>
        <w:tc>
          <w:tcPr>
            <w:tcW w:w="7371" w:type="dxa"/>
            <w:shd w:val="pct10" w:color="000000" w:fill="FFFFFF"/>
          </w:tcPr>
          <w:p w:rsidR="000A4BAF" w:rsidRPr="0029471A" w:rsidRDefault="000A4BAF" w:rsidP="006E55F6">
            <w:pPr>
              <w:spacing w:before="120" w:after="120"/>
              <w:jc w:val="center"/>
              <w:rPr>
                <w:rFonts w:ascii="Arial" w:hAnsi="Arial"/>
                <w:b/>
                <w:bCs/>
                <w:snapToGrid w:val="0"/>
                <w:sz w:val="28"/>
              </w:rPr>
            </w:pPr>
            <w:r>
              <w:rPr>
                <w:rFonts w:ascii="Arial" w:hAnsi="Arial"/>
                <w:b/>
                <w:bCs/>
                <w:snapToGrid w:val="0"/>
                <w:sz w:val="28"/>
              </w:rPr>
              <w:t>-</w:t>
            </w:r>
          </w:p>
        </w:tc>
      </w:tr>
    </w:tbl>
    <w:p w:rsidR="000A4BAF" w:rsidRPr="0029471A" w:rsidRDefault="000A4BAF" w:rsidP="000A4BAF">
      <w:pPr>
        <w:widowControl/>
        <w:spacing w:after="160" w:line="259" w:lineRule="auto"/>
        <w:rPr>
          <w:rFonts w:asciiTheme="minorHAnsi" w:eastAsiaTheme="minorHAnsi" w:hAnsiTheme="minorHAnsi" w:cstheme="minorBidi"/>
          <w:sz w:val="22"/>
          <w:szCs w:val="22"/>
          <w:lang w:eastAsia="en-US"/>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4BAF" w:rsidRPr="0029471A" w:rsidTr="006E55F6">
        <w:trPr>
          <w:cantSplit/>
        </w:trPr>
        <w:tc>
          <w:tcPr>
            <w:tcW w:w="1701" w:type="dxa"/>
            <w:shd w:val="pct10" w:color="000000" w:fill="FFFFFF"/>
            <w:vAlign w:val="center"/>
          </w:tcPr>
          <w:p w:rsidR="000A4BAF" w:rsidRPr="0029471A" w:rsidRDefault="000A4BAF" w:rsidP="006E55F6">
            <w:pPr>
              <w:spacing w:before="120" w:after="120"/>
              <w:jc w:val="center"/>
              <w:rPr>
                <w:b/>
                <w:bCs/>
                <w:snapToGrid w:val="0"/>
                <w:sz w:val="16"/>
              </w:rPr>
            </w:pPr>
            <w:r>
              <w:rPr>
                <w:b/>
                <w:bCs/>
                <w:snapToGrid w:val="0"/>
                <w:sz w:val="16"/>
              </w:rPr>
              <w:t>0</w:t>
            </w:r>
          </w:p>
        </w:tc>
        <w:tc>
          <w:tcPr>
            <w:tcW w:w="7371" w:type="dxa"/>
            <w:shd w:val="pct10" w:color="000000" w:fill="FFFFFF"/>
          </w:tcPr>
          <w:p w:rsidR="000A4BAF" w:rsidRPr="0029471A" w:rsidRDefault="000A4BAF" w:rsidP="006E55F6">
            <w:pPr>
              <w:spacing w:before="120" w:after="120"/>
              <w:jc w:val="center"/>
              <w:rPr>
                <w:rFonts w:ascii="Arial" w:hAnsi="Arial"/>
                <w:b/>
                <w:bCs/>
                <w:snapToGrid w:val="0"/>
                <w:sz w:val="28"/>
              </w:rPr>
            </w:pPr>
            <w:r>
              <w:rPr>
                <w:rFonts w:ascii="Arial" w:hAnsi="Arial"/>
                <w:b/>
                <w:bCs/>
                <w:snapToGrid w:val="0"/>
                <w:sz w:val="28"/>
              </w:rPr>
              <w:t>0</w:t>
            </w:r>
          </w:p>
        </w:tc>
      </w:tr>
    </w:tbl>
    <w:p w:rsidR="000A4BAF" w:rsidRPr="0029471A" w:rsidRDefault="000A4BAF" w:rsidP="000A4BAF">
      <w:pPr>
        <w:spacing w:after="240"/>
      </w:pPr>
    </w:p>
    <w:p w:rsidR="000A4BAF" w:rsidRPr="000A4BAF" w:rsidRDefault="000A4BAF" w:rsidP="000A4BAF">
      <w:pPr>
        <w:widowControl/>
        <w:spacing w:after="160" w:line="259" w:lineRule="auto"/>
        <w:rPr>
          <w:rFonts w:eastAsiaTheme="minorHAnsi"/>
          <w:szCs w:val="24"/>
        </w:rPr>
      </w:pPr>
      <w:r>
        <w:t>Légende des signes utilisés:</w:t>
      </w:r>
    </w:p>
    <w:p w:rsidR="000A4BAF" w:rsidRPr="0029471A" w:rsidRDefault="000A4BAF" w:rsidP="000A4BAF">
      <w:pPr>
        <w:tabs>
          <w:tab w:val="center" w:pos="284"/>
          <w:tab w:val="left" w:pos="426"/>
        </w:tabs>
        <w:rPr>
          <w:snapToGrid w:val="0"/>
        </w:rPr>
      </w:pPr>
      <w:r>
        <w:rPr>
          <w:snapToGrid w:val="0"/>
        </w:rPr>
        <w:t>+</w:t>
      </w:r>
      <w:r>
        <w:rPr>
          <w:snapToGrid w:val="0"/>
        </w:rPr>
        <w:tab/>
        <w:t>:</w:t>
      </w:r>
      <w:r>
        <w:rPr>
          <w:snapToGrid w:val="0"/>
        </w:rPr>
        <w:tab/>
        <w:t>pour</w:t>
      </w:r>
    </w:p>
    <w:p w:rsidR="000A4BAF" w:rsidRPr="0029471A" w:rsidRDefault="000A4BAF" w:rsidP="000A4BAF">
      <w:pPr>
        <w:tabs>
          <w:tab w:val="center" w:pos="284"/>
          <w:tab w:val="left" w:pos="426"/>
        </w:tabs>
        <w:rPr>
          <w:snapToGrid w:val="0"/>
        </w:rPr>
      </w:pPr>
      <w:r>
        <w:rPr>
          <w:snapToGrid w:val="0"/>
        </w:rPr>
        <w:t>-</w:t>
      </w:r>
      <w:r>
        <w:rPr>
          <w:snapToGrid w:val="0"/>
        </w:rPr>
        <w:tab/>
        <w:t>:</w:t>
      </w:r>
      <w:r>
        <w:rPr>
          <w:snapToGrid w:val="0"/>
        </w:rPr>
        <w:tab/>
        <w:t>contre</w:t>
      </w:r>
    </w:p>
    <w:p w:rsidR="000A4BAF" w:rsidRPr="0029471A" w:rsidRDefault="000A4BAF" w:rsidP="000A4BAF">
      <w:pPr>
        <w:tabs>
          <w:tab w:val="center" w:pos="284"/>
          <w:tab w:val="left" w:pos="426"/>
        </w:tabs>
        <w:rPr>
          <w:snapToGrid w:val="0"/>
        </w:rPr>
      </w:pPr>
      <w:r>
        <w:rPr>
          <w:snapToGrid w:val="0"/>
        </w:rPr>
        <w:t>0</w:t>
      </w:r>
      <w:r>
        <w:rPr>
          <w:snapToGrid w:val="0"/>
        </w:rPr>
        <w:tab/>
        <w:t>:</w:t>
      </w:r>
      <w:r>
        <w:rPr>
          <w:snapToGrid w:val="0"/>
        </w:rPr>
        <w:tab/>
        <w:t>abstention</w:t>
      </w:r>
    </w:p>
    <w:p w:rsidR="000A4BAF" w:rsidRPr="0029471A" w:rsidRDefault="000A4BAF" w:rsidP="000A4BAF">
      <w:pPr>
        <w:widowControl/>
        <w:spacing w:after="160" w:line="259" w:lineRule="auto"/>
        <w:rPr>
          <w:rFonts w:asciiTheme="minorHAnsi" w:eastAsiaTheme="minorHAnsi" w:hAnsiTheme="minorHAnsi" w:cstheme="minorBidi"/>
          <w:sz w:val="22"/>
          <w:szCs w:val="22"/>
          <w:lang w:eastAsia="en-US"/>
        </w:rPr>
      </w:pPr>
    </w:p>
    <w:p w:rsidR="000A4BAF" w:rsidRPr="0029471A" w:rsidRDefault="000A4BAF" w:rsidP="000A4BAF">
      <w:pPr>
        <w:widowControl/>
        <w:spacing w:after="160" w:line="259" w:lineRule="auto"/>
        <w:rPr>
          <w:rFonts w:asciiTheme="minorHAnsi" w:eastAsiaTheme="minorHAnsi" w:hAnsiTheme="minorHAnsi" w:cstheme="minorBidi"/>
          <w:sz w:val="22"/>
          <w:szCs w:val="22"/>
          <w:lang w:eastAsia="en-US"/>
        </w:rPr>
      </w:pPr>
      <w:bookmarkStart w:id="8" w:name="_GoBack"/>
      <w:bookmarkEnd w:id="8"/>
    </w:p>
    <w:p w:rsidR="000A4BAF" w:rsidRPr="0029471A" w:rsidRDefault="000A4BAF" w:rsidP="000A4BAF"/>
    <w:p w:rsidR="00782003" w:rsidRPr="00314629" w:rsidRDefault="00782003" w:rsidP="00314629"/>
    <w:sectPr w:rsidR="00782003" w:rsidRPr="00314629" w:rsidSect="002824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9F4" w:rsidRPr="008D4467" w:rsidRDefault="008219F4">
      <w:r w:rsidRPr="008D4467">
        <w:separator/>
      </w:r>
    </w:p>
  </w:endnote>
  <w:endnote w:type="continuationSeparator" w:id="0">
    <w:p w:rsidR="008219F4" w:rsidRPr="008D4467" w:rsidRDefault="008219F4">
      <w:r w:rsidRPr="008D4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629" w:rsidRDefault="00314629" w:rsidP="00314629">
    <w:pPr>
      <w:pStyle w:val="EPFooter"/>
    </w:pPr>
    <w:r>
      <w:t>PE</w:t>
    </w:r>
    <w:r w:rsidRPr="00314629">
      <w:rPr>
        <w:rStyle w:val="HideTWBExt"/>
      </w:rPr>
      <w:t>&lt;NoPE&gt;</w:t>
    </w:r>
    <w:r>
      <w:t>646.950</w:t>
    </w:r>
    <w:r w:rsidRPr="00314629">
      <w:rPr>
        <w:rStyle w:val="HideTWBExt"/>
      </w:rPr>
      <w:t>&lt;/NoPE&gt;&lt;Version&gt;</w:t>
    </w:r>
    <w:r>
      <w:t>v02-00</w:t>
    </w:r>
    <w:r w:rsidRPr="00314629">
      <w:rPr>
        <w:rStyle w:val="HideTWBExt"/>
      </w:rPr>
      <w:t>&lt;/Version&gt;</w:t>
    </w:r>
    <w:r>
      <w:tab/>
    </w:r>
    <w:r>
      <w:fldChar w:fldCharType="begin"/>
    </w:r>
    <w:r>
      <w:instrText xml:space="preserve"> PAGE  \* MERGEFORMAT </w:instrText>
    </w:r>
    <w:r>
      <w:fldChar w:fldCharType="separate"/>
    </w:r>
    <w:r w:rsidR="004A058C">
      <w:rPr>
        <w:noProof/>
      </w:rPr>
      <w:t>8</w:t>
    </w:r>
    <w:r>
      <w:fldChar w:fldCharType="end"/>
    </w:r>
    <w:r>
      <w:t>/</w:t>
    </w:r>
    <w:r w:rsidR="00A82BA8">
      <w:rPr>
        <w:noProof/>
      </w:rPr>
      <w:fldChar w:fldCharType="begin"/>
    </w:r>
    <w:r w:rsidR="00A82BA8">
      <w:rPr>
        <w:noProof/>
      </w:rPr>
      <w:instrText xml:space="preserve"> NUMPAGES  \* MERGEFORMAT </w:instrText>
    </w:r>
    <w:r w:rsidR="00A82BA8">
      <w:rPr>
        <w:noProof/>
      </w:rPr>
      <w:fldChar w:fldCharType="separate"/>
    </w:r>
    <w:r w:rsidR="004A058C">
      <w:rPr>
        <w:noProof/>
      </w:rPr>
      <w:t>9</w:t>
    </w:r>
    <w:r w:rsidR="00A82BA8">
      <w:rPr>
        <w:noProof/>
      </w:rPr>
      <w:fldChar w:fldCharType="end"/>
    </w:r>
    <w:r>
      <w:tab/>
    </w:r>
    <w:r w:rsidRPr="00314629">
      <w:rPr>
        <w:rStyle w:val="HideTWBExt"/>
      </w:rPr>
      <w:t>&lt;PathFdR&gt;</w:t>
    </w:r>
    <w:r>
      <w:t>RR\1203643FR.docx</w:t>
    </w:r>
    <w:r w:rsidRPr="00314629">
      <w:rPr>
        <w:rStyle w:val="HideTWBExt"/>
      </w:rPr>
      <w:t>&lt;/PathFdR&gt;</w:t>
    </w:r>
  </w:p>
  <w:p w:rsidR="0085501C" w:rsidRPr="008D4467" w:rsidRDefault="00314629" w:rsidP="00314629">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629" w:rsidRDefault="00314629" w:rsidP="00314629">
    <w:pPr>
      <w:pStyle w:val="EPFooter"/>
    </w:pPr>
    <w:r w:rsidRPr="00314629">
      <w:rPr>
        <w:rStyle w:val="HideTWBExt"/>
      </w:rPr>
      <w:t>&lt;PathFdR&gt;</w:t>
    </w:r>
    <w:r>
      <w:t>RR\1203643FR.docx</w:t>
    </w:r>
    <w:r w:rsidRPr="00314629">
      <w:rPr>
        <w:rStyle w:val="HideTWBExt"/>
      </w:rPr>
      <w:t>&lt;/PathFdR&gt;</w:t>
    </w:r>
    <w:r>
      <w:tab/>
    </w:r>
    <w:r>
      <w:fldChar w:fldCharType="begin"/>
    </w:r>
    <w:r>
      <w:instrText xml:space="preserve"> PAGE  \* MERGEFORMAT </w:instrText>
    </w:r>
    <w:r>
      <w:fldChar w:fldCharType="separate"/>
    </w:r>
    <w:r w:rsidR="004A058C">
      <w:rPr>
        <w:noProof/>
      </w:rPr>
      <w:t>9</w:t>
    </w:r>
    <w:r>
      <w:fldChar w:fldCharType="end"/>
    </w:r>
    <w:r>
      <w:t>/</w:t>
    </w:r>
    <w:r w:rsidR="00A82BA8">
      <w:rPr>
        <w:noProof/>
      </w:rPr>
      <w:fldChar w:fldCharType="begin"/>
    </w:r>
    <w:r w:rsidR="00A82BA8">
      <w:rPr>
        <w:noProof/>
      </w:rPr>
      <w:instrText xml:space="preserve"> NUMPAGES  \* MERGEFORMAT </w:instrText>
    </w:r>
    <w:r w:rsidR="00A82BA8">
      <w:rPr>
        <w:noProof/>
      </w:rPr>
      <w:fldChar w:fldCharType="separate"/>
    </w:r>
    <w:r w:rsidR="004A058C">
      <w:rPr>
        <w:noProof/>
      </w:rPr>
      <w:t>9</w:t>
    </w:r>
    <w:r w:rsidR="00A82BA8">
      <w:rPr>
        <w:noProof/>
      </w:rPr>
      <w:fldChar w:fldCharType="end"/>
    </w:r>
    <w:r>
      <w:tab/>
      <w:t>PE</w:t>
    </w:r>
    <w:r w:rsidRPr="00314629">
      <w:rPr>
        <w:rStyle w:val="HideTWBExt"/>
      </w:rPr>
      <w:t>&lt;NoPE&gt;</w:t>
    </w:r>
    <w:r>
      <w:t>646.950</w:t>
    </w:r>
    <w:r w:rsidRPr="00314629">
      <w:rPr>
        <w:rStyle w:val="HideTWBExt"/>
      </w:rPr>
      <w:t>&lt;/NoPE&gt;&lt;Version&gt;</w:t>
    </w:r>
    <w:r>
      <w:t>v02-00</w:t>
    </w:r>
    <w:r w:rsidRPr="00314629">
      <w:rPr>
        <w:rStyle w:val="HideTWBExt"/>
      </w:rPr>
      <w:t>&lt;/Version&gt;</w:t>
    </w:r>
  </w:p>
  <w:p w:rsidR="0085501C" w:rsidRPr="008D4467" w:rsidRDefault="00314629" w:rsidP="00314629">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629" w:rsidRDefault="00314629" w:rsidP="00314629">
    <w:pPr>
      <w:pStyle w:val="EPFooter"/>
    </w:pPr>
    <w:r w:rsidRPr="00314629">
      <w:rPr>
        <w:rStyle w:val="HideTWBExt"/>
      </w:rPr>
      <w:t>&lt;PathFdR&gt;</w:t>
    </w:r>
    <w:r>
      <w:t>RR\1203643FR.docx</w:t>
    </w:r>
    <w:r w:rsidRPr="00314629">
      <w:rPr>
        <w:rStyle w:val="HideTWBExt"/>
      </w:rPr>
      <w:t>&lt;/PathFdR&gt;</w:t>
    </w:r>
    <w:r>
      <w:tab/>
    </w:r>
    <w:r>
      <w:tab/>
      <w:t>PE</w:t>
    </w:r>
    <w:r w:rsidRPr="00314629">
      <w:rPr>
        <w:rStyle w:val="HideTWBExt"/>
      </w:rPr>
      <w:t>&lt;NoPE&gt;</w:t>
    </w:r>
    <w:r>
      <w:t>646.950</w:t>
    </w:r>
    <w:r w:rsidRPr="00314629">
      <w:rPr>
        <w:rStyle w:val="HideTWBExt"/>
      </w:rPr>
      <w:t>&lt;/NoPE&gt;&lt;Version&gt;</w:t>
    </w:r>
    <w:r>
      <w:t>v02-00</w:t>
    </w:r>
    <w:r w:rsidRPr="00314629">
      <w:rPr>
        <w:rStyle w:val="HideTWBExt"/>
      </w:rPr>
      <w:t>&lt;/Version&gt;</w:t>
    </w:r>
  </w:p>
  <w:p w:rsidR="0085501C" w:rsidRPr="008D4467" w:rsidRDefault="00314629" w:rsidP="00314629">
    <w:pPr>
      <w:pStyle w:val="EPFooter2"/>
    </w:pPr>
    <w:r>
      <w:t>FR</w:t>
    </w:r>
    <w:r>
      <w:tab/>
    </w:r>
    <w:r w:rsidRPr="00314629">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9F4" w:rsidRPr="008D4467" w:rsidRDefault="008219F4">
      <w:r w:rsidRPr="008D4467">
        <w:separator/>
      </w:r>
    </w:p>
  </w:footnote>
  <w:footnote w:type="continuationSeparator" w:id="0">
    <w:p w:rsidR="008219F4" w:rsidRPr="008D4467" w:rsidRDefault="008219F4">
      <w:r w:rsidRPr="008D4467">
        <w:continuationSeparator/>
      </w:r>
    </w:p>
  </w:footnote>
  <w:footnote w:id="1">
    <w:p w:rsidR="000A4BAF" w:rsidRPr="000A4BAF" w:rsidRDefault="000A4BAF" w:rsidP="000A4BAF">
      <w:pPr>
        <w:pStyle w:val="FootnoteText"/>
      </w:pPr>
      <w:r>
        <w:rPr>
          <w:rStyle w:val="FootnoteReference"/>
        </w:rPr>
        <w:footnoteRef/>
      </w:r>
      <w:r>
        <w:tab/>
        <w:t>Décision 2012/750/UE du Conseil et des représentants des gouvernements des États membres, réunis au sein du Conseil du 15 octobre 2010 relative à la signature et à l’application provisoire de l’accord euro-méditerranéen relatif aux services aériens entre l’Union européenne et ses États membres, d’une part, et le Royaume hachémite de Jordanie, d’autre part (JO L 334 du 6.12.2012, p. 1).</w:t>
      </w:r>
    </w:p>
  </w:footnote>
  <w:footnote w:id="2">
    <w:p w:rsidR="000A4BAF" w:rsidRPr="000A4BAF" w:rsidRDefault="000A4BAF" w:rsidP="000A4BAF">
      <w:pPr>
        <w:pStyle w:val="FootnoteText"/>
      </w:pPr>
      <w:r>
        <w:rPr>
          <w:rStyle w:val="FootnoteReference"/>
        </w:rPr>
        <w:footnoteRef/>
      </w:r>
      <w:r>
        <w:tab/>
        <w:t xml:space="preserve">Textes adoptés de cette date, P7_TA(2011)0480. </w:t>
      </w:r>
    </w:p>
  </w:footnote>
  <w:footnote w:id="3">
    <w:p w:rsidR="000A4BAF" w:rsidRPr="000A4BAF" w:rsidRDefault="000A4BAF" w:rsidP="000A4BAF">
      <w:pPr>
        <w:pStyle w:val="FootnoteText"/>
      </w:pPr>
      <w:r>
        <w:rPr>
          <w:rStyle w:val="FootnoteReference"/>
        </w:rPr>
        <w:footnoteRef/>
      </w:r>
      <w:r>
        <w:tab/>
        <w:t>Décision (UE) 2016/803 du Conseil du 7 mai 2015 concernant la signature, au nom de l’Union et de ses États membres, et l’application provisoire d’un protocole modifiant l’accord euro-méditerranéen relatif aux services aériens entre l’Union européenne et ses États membres, d’une part, et le Royaume hachémite de Jordanie, d’autre part, pour tenir compte de l’adhésion à l’Union européenne de la République de Croatie (JO L 132 du 25.5.2016, p. 79).</w:t>
      </w:r>
    </w:p>
  </w:footnote>
  <w:footnote w:id="4">
    <w:p w:rsidR="000A4BAF" w:rsidRPr="00E94C9D" w:rsidRDefault="000A4BAF" w:rsidP="000A4BAF">
      <w:pPr>
        <w:pStyle w:val="FootnoteText"/>
      </w:pPr>
      <w:r>
        <w:rPr>
          <w:rStyle w:val="FootnoteReference"/>
        </w:rPr>
        <w:footnoteRef/>
      </w:r>
      <w:r>
        <w:tab/>
        <w:t>Affaire C-28/12 du 28.4.2015.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BAF" w:rsidRDefault="000A4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BAF" w:rsidRDefault="000A4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BAF" w:rsidRDefault="000A4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OMKEY" w:val="TRAN"/>
    <w:docVar w:name="CONSENTMNU" w:val=" 1"/>
    <w:docVar w:name="CopyToNetwork" w:val="-1"/>
    <w:docVar w:name="LastEditedSection" w:val=" 1"/>
    <w:docVar w:name="strDocTypeID" w:val="PR_NLE-AP_Agreement"/>
    <w:docVar w:name="strSubDir" w:val="1203"/>
    <w:docVar w:name="TITLEMNU" w:val=" 2"/>
    <w:docVar w:name="TXTAUTHOR" w:val="Andris Ameriks"/>
    <w:docVar w:name="TXTLANGUE" w:val="FR"/>
    <w:docVar w:name="TXTLANGUEMIN" w:val="fr"/>
    <w:docVar w:name="TXTNRC" w:val="0193/2019"/>
    <w:docVar w:name="TXTNRCOUNC" w:val="14209/2019"/>
    <w:docVar w:name="TXTNRNLE" w:val="2010/0180"/>
    <w:docVar w:name="TXTNRPE" w:val="646.950"/>
    <w:docVar w:name="TXTPEorAP" w:val="PE"/>
    <w:docVar w:name="TXTROUTE" w:val="RR\1203643FR.docx"/>
    <w:docVar w:name="TXTTITLE" w:val="on the conclusion, on behalf of the Union, of the Euro-Mediterranean Aviation Agreement _x000b_between the European Union and its Member States, of the one part, _x000b_and the Hashemite Kingdom of Jordan, of the other part"/>
    <w:docVar w:name="TXTVERSION" w:val="02-00"/>
  </w:docVars>
  <w:rsids>
    <w:rsidRoot w:val="008219F4"/>
    <w:rsid w:val="00001D52"/>
    <w:rsid w:val="0000443F"/>
    <w:rsid w:val="000053E3"/>
    <w:rsid w:val="000054F0"/>
    <w:rsid w:val="000243D7"/>
    <w:rsid w:val="0006167F"/>
    <w:rsid w:val="00061EFE"/>
    <w:rsid w:val="00077BA7"/>
    <w:rsid w:val="00095D8B"/>
    <w:rsid w:val="000A2F73"/>
    <w:rsid w:val="000A4BAF"/>
    <w:rsid w:val="000C123D"/>
    <w:rsid w:val="000D78AF"/>
    <w:rsid w:val="00180664"/>
    <w:rsid w:val="001874D8"/>
    <w:rsid w:val="00193D50"/>
    <w:rsid w:val="001B7EC1"/>
    <w:rsid w:val="001D02E3"/>
    <w:rsid w:val="001F7BBE"/>
    <w:rsid w:val="0021049A"/>
    <w:rsid w:val="0022685A"/>
    <w:rsid w:val="00241A4A"/>
    <w:rsid w:val="0028240C"/>
    <w:rsid w:val="002E2E20"/>
    <w:rsid w:val="002F5A83"/>
    <w:rsid w:val="003072BE"/>
    <w:rsid w:val="00314629"/>
    <w:rsid w:val="00337C92"/>
    <w:rsid w:val="00343FF7"/>
    <w:rsid w:val="00363B94"/>
    <w:rsid w:val="003B598C"/>
    <w:rsid w:val="004019F2"/>
    <w:rsid w:val="0041611B"/>
    <w:rsid w:val="004174FC"/>
    <w:rsid w:val="00460BD6"/>
    <w:rsid w:val="004859B3"/>
    <w:rsid w:val="004A058C"/>
    <w:rsid w:val="004C083C"/>
    <w:rsid w:val="004E1650"/>
    <w:rsid w:val="0053367A"/>
    <w:rsid w:val="00534729"/>
    <w:rsid w:val="00544D48"/>
    <w:rsid w:val="005632F0"/>
    <w:rsid w:val="005877C0"/>
    <w:rsid w:val="005A6B14"/>
    <w:rsid w:val="005D0B97"/>
    <w:rsid w:val="005D2F15"/>
    <w:rsid w:val="005F5D6C"/>
    <w:rsid w:val="005F7814"/>
    <w:rsid w:val="006132CE"/>
    <w:rsid w:val="00613F2E"/>
    <w:rsid w:val="00625477"/>
    <w:rsid w:val="00675B80"/>
    <w:rsid w:val="00695270"/>
    <w:rsid w:val="006A1A75"/>
    <w:rsid w:val="006A2CF5"/>
    <w:rsid w:val="006F1B6F"/>
    <w:rsid w:val="0071085C"/>
    <w:rsid w:val="007731AF"/>
    <w:rsid w:val="00782003"/>
    <w:rsid w:val="00791637"/>
    <w:rsid w:val="0080122F"/>
    <w:rsid w:val="008219F4"/>
    <w:rsid w:val="00822206"/>
    <w:rsid w:val="008368CB"/>
    <w:rsid w:val="0085501C"/>
    <w:rsid w:val="00893FBD"/>
    <w:rsid w:val="008B5798"/>
    <w:rsid w:val="008B75A4"/>
    <w:rsid w:val="008D23C6"/>
    <w:rsid w:val="008D3030"/>
    <w:rsid w:val="008D4467"/>
    <w:rsid w:val="008E3848"/>
    <w:rsid w:val="00924EE0"/>
    <w:rsid w:val="009612AA"/>
    <w:rsid w:val="0097152D"/>
    <w:rsid w:val="009A4FB4"/>
    <w:rsid w:val="009D4CB5"/>
    <w:rsid w:val="009E39A7"/>
    <w:rsid w:val="00A415B7"/>
    <w:rsid w:val="00A82BA8"/>
    <w:rsid w:val="00AD5D0C"/>
    <w:rsid w:val="00B0057C"/>
    <w:rsid w:val="00B31D18"/>
    <w:rsid w:val="00B42885"/>
    <w:rsid w:val="00B50C20"/>
    <w:rsid w:val="00B6769C"/>
    <w:rsid w:val="00B70175"/>
    <w:rsid w:val="00BB22CC"/>
    <w:rsid w:val="00BB41C8"/>
    <w:rsid w:val="00BC3B32"/>
    <w:rsid w:val="00BD7CA6"/>
    <w:rsid w:val="00BE5E72"/>
    <w:rsid w:val="00BF0A0F"/>
    <w:rsid w:val="00BF2E15"/>
    <w:rsid w:val="00BF7F55"/>
    <w:rsid w:val="00C15447"/>
    <w:rsid w:val="00C222D5"/>
    <w:rsid w:val="00C35D01"/>
    <w:rsid w:val="00CB5651"/>
    <w:rsid w:val="00CC20CB"/>
    <w:rsid w:val="00CF44DF"/>
    <w:rsid w:val="00D04E0B"/>
    <w:rsid w:val="00D50EDD"/>
    <w:rsid w:val="00D62DA0"/>
    <w:rsid w:val="00D6543C"/>
    <w:rsid w:val="00DF594D"/>
    <w:rsid w:val="00E14FEE"/>
    <w:rsid w:val="00E33D60"/>
    <w:rsid w:val="00E52456"/>
    <w:rsid w:val="00E71368"/>
    <w:rsid w:val="00E71FBA"/>
    <w:rsid w:val="00E900BB"/>
    <w:rsid w:val="00E93816"/>
    <w:rsid w:val="00EA59ED"/>
    <w:rsid w:val="00EF48F2"/>
    <w:rsid w:val="00F04010"/>
    <w:rsid w:val="00F431FA"/>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A14B89-2A4E-4185-A84C-43C1C49D3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019F2"/>
    <w:pPr>
      <w:tabs>
        <w:tab w:val="right" w:pos="454"/>
        <w:tab w:val="left" w:pos="737"/>
      </w:tabs>
      <w:ind w:left="737" w:hanging="737"/>
    </w:pPr>
    <w:rPr>
      <w:snapToGrid w:val="0"/>
      <w:sz w:val="18"/>
      <w:lang w:eastAsia="en-US"/>
    </w:rPr>
  </w:style>
  <w:style w:type="paragraph" w:customStyle="1" w:styleId="Lgendetitre">
    <w:name w:val="Légende titre"/>
    <w:basedOn w:val="Normal"/>
    <w:rsid w:val="004019F2"/>
    <w:pPr>
      <w:spacing w:before="240" w:after="240"/>
    </w:pPr>
    <w:rPr>
      <w:b/>
      <w:i/>
      <w:snapToGrid w:val="0"/>
      <w:lang w:eastAsia="en-US"/>
    </w:rPr>
  </w:style>
  <w:style w:type="paragraph" w:customStyle="1" w:styleId="Lgendestandard">
    <w:name w:val="Légende standard"/>
    <w:basedOn w:val="Normal"/>
    <w:rsid w:val="004019F2"/>
    <w:rPr>
      <w:sz w:val="18"/>
    </w:rPr>
  </w:style>
  <w:style w:type="paragraph" w:styleId="FootnoteText">
    <w:name w:val="footnote text"/>
    <w:basedOn w:val="Normal"/>
    <w:link w:val="FootnoteTextChar"/>
    <w:uiPriority w:val="99"/>
    <w:unhideWhenUsed/>
    <w:rsid w:val="00782003"/>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782003"/>
    <w:rPr>
      <w:rFonts w:eastAsiaTheme="minorHAnsi"/>
      <w:lang w:eastAsia="en-US"/>
    </w:rPr>
  </w:style>
  <w:style w:type="character" w:styleId="FootnoteReference">
    <w:name w:val="footnote reference"/>
    <w:basedOn w:val="DefaultParagraphFont"/>
    <w:uiPriority w:val="99"/>
    <w:unhideWhenUsed/>
    <w:rsid w:val="00782003"/>
    <w:rPr>
      <w:vertAlign w:val="superscript"/>
    </w:rPr>
  </w:style>
  <w:style w:type="paragraph" w:styleId="Footer">
    <w:name w:val="footer"/>
    <w:basedOn w:val="Normal"/>
    <w:link w:val="FooterChar"/>
    <w:semiHidden/>
    <w:rsid w:val="007731AF"/>
    <w:pPr>
      <w:tabs>
        <w:tab w:val="center" w:pos="4513"/>
        <w:tab w:val="right" w:pos="9026"/>
      </w:tabs>
    </w:pPr>
  </w:style>
  <w:style w:type="character" w:customStyle="1" w:styleId="FooterChar">
    <w:name w:val="Footer Char"/>
    <w:basedOn w:val="DefaultParagraphFont"/>
    <w:link w:val="Footer"/>
    <w:semiHidden/>
    <w:rsid w:val="007731AF"/>
    <w:rPr>
      <w:sz w:val="24"/>
    </w:rPr>
  </w:style>
  <w:style w:type="paragraph" w:styleId="BalloonText">
    <w:name w:val="Balloon Text"/>
    <w:basedOn w:val="Normal"/>
    <w:link w:val="BalloonTextChar"/>
    <w:rsid w:val="000243D7"/>
    <w:rPr>
      <w:rFonts w:ascii="Segoe UI" w:hAnsi="Segoe UI" w:cs="Segoe UI"/>
      <w:sz w:val="18"/>
      <w:szCs w:val="18"/>
    </w:rPr>
  </w:style>
  <w:style w:type="character" w:customStyle="1" w:styleId="BalloonTextChar">
    <w:name w:val="Balloon Text Char"/>
    <w:basedOn w:val="DefaultParagraphFont"/>
    <w:link w:val="BalloonText"/>
    <w:rsid w:val="000243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187211">
      <w:bodyDiv w:val="1"/>
      <w:marLeft w:val="0"/>
      <w:marRight w:val="0"/>
      <w:marTop w:val="0"/>
      <w:marBottom w:val="0"/>
      <w:divBdr>
        <w:top w:val="none" w:sz="0" w:space="0" w:color="auto"/>
        <w:left w:val="none" w:sz="0" w:space="0" w:color="auto"/>
        <w:bottom w:val="none" w:sz="0" w:space="0" w:color="auto"/>
        <w:right w:val="none" w:sz="0" w:space="0" w:color="auto"/>
      </w:divBdr>
    </w:div>
    <w:div w:id="768039554">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azga\AppData\Local\Temp\PR_NLE-AP_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DB8E9-B338-41A5-8A5B-A267B3BD4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PR_NLE-AP_Agreement.dotx</Template>
  <TotalTime>0</TotalTime>
  <Pages>9</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MIAZGA Ewelina Amelia</dc:creator>
  <cp:keywords/>
  <cp:lastModifiedBy>MICHELINI Ines</cp:lastModifiedBy>
  <cp:revision>2</cp:revision>
  <cp:lastPrinted>2020-02-21T11:14:00Z</cp:lastPrinted>
  <dcterms:created xsi:type="dcterms:W3CDTF">2020-04-29T12:09:00Z</dcterms:created>
  <dcterms:modified xsi:type="dcterms:W3CDTF">2020-04-29T12:09:00Z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1203643</vt:lpwstr>
  </property>
  <property fmtid="{D5CDD505-2E9C-101B-9397-08002B2CF9AE}" pid="5" name="&lt;Type&gt;">
    <vt:lpwstr>RR</vt:lpwstr>
  </property>
  <property fmtid="{D5CDD505-2E9C-101B-9397-08002B2CF9AE}" pid="6" name="&lt;ModelCod&gt;">
    <vt:lpwstr>\\eiciBRUpr1\pdocep$\DocEP\DOCS\General\PR\PR_Leg\NLE\PR_NLE-AP_Agreement.dotx(15/10/2019 06:18:46)</vt:lpwstr>
  </property>
  <property fmtid="{D5CDD505-2E9C-101B-9397-08002B2CF9AE}" pid="7" name="&lt;ModelTra&gt;">
    <vt:lpwstr>\\eiciBRUpr1\pdocep$\DocEP\TRANSFIL\EN\PR_NLE-AP_Agreement.EN(08/07/2019 18:21:18)</vt:lpwstr>
  </property>
  <property fmtid="{D5CDD505-2E9C-101B-9397-08002B2CF9AE}" pid="8" name="&lt;Model&gt;">
    <vt:lpwstr>PR_NLE-AP_Agreement</vt:lpwstr>
  </property>
  <property fmtid="{D5CDD505-2E9C-101B-9397-08002B2CF9AE}" pid="9" name="FooterPath">
    <vt:lpwstr>RR\1203643FR.docx</vt:lpwstr>
  </property>
  <property fmtid="{D5CDD505-2E9C-101B-9397-08002B2CF9AE}" pid="10" name="PE number">
    <vt:lpwstr>646.950</vt:lpwstr>
  </property>
  <property fmtid="{D5CDD505-2E9C-101B-9397-08002B2CF9AE}" pid="11" name="SubscribeElise">
    <vt:lpwstr/>
  </property>
  <property fmtid="{D5CDD505-2E9C-101B-9397-08002B2CF9AE}" pid="12" name="SendToEpades">
    <vt:lpwstr>OK - 2020/02/21 11:59</vt:lpwstr>
  </property>
  <property fmtid="{D5CDD505-2E9C-101B-9397-08002B2CF9AE}" pid="13" name="Bookout">
    <vt:lpwstr>OK - 2020/04/29 14:09</vt:lpwstr>
  </property>
  <property fmtid="{D5CDD505-2E9C-101B-9397-08002B2CF9AE}" pid="14" name="SDLStudio">
    <vt:lpwstr/>
  </property>
  <property fmtid="{D5CDD505-2E9C-101B-9397-08002B2CF9AE}" pid="15" name="&lt;Extension&gt;">
    <vt:lpwstr>FR</vt:lpwstr>
  </property>
</Properties>
</file>