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0465F" w:rsidRPr="00A67F4E" w14:paraId="4B6B8D4E" w14:textId="77777777" w:rsidTr="00000469">
        <w:trPr>
          <w:trHeight w:hRule="exact" w:val="1418"/>
        </w:trPr>
        <w:tc>
          <w:tcPr>
            <w:tcW w:w="6804" w:type="dxa"/>
            <w:shd w:val="clear" w:color="auto" w:fill="auto"/>
            <w:vAlign w:val="center"/>
          </w:tcPr>
          <w:p w14:paraId="6BA29AD3" w14:textId="77777777" w:rsidR="00E0465F" w:rsidRPr="00A67F4E" w:rsidRDefault="00023BC5" w:rsidP="00000469">
            <w:pPr>
              <w:pStyle w:val="EPName"/>
            </w:pPr>
            <w:r w:rsidRPr="00A67F4E">
              <w:t>European Parliament</w:t>
            </w:r>
          </w:p>
          <w:p w14:paraId="581A7714" w14:textId="77777777" w:rsidR="00E0465F" w:rsidRPr="00A67F4E" w:rsidRDefault="0057485A" w:rsidP="0057485A">
            <w:pPr>
              <w:pStyle w:val="EPTerm"/>
            </w:pPr>
            <w:r w:rsidRPr="00A67F4E">
              <w:t>2019-2024</w:t>
            </w:r>
          </w:p>
        </w:tc>
        <w:tc>
          <w:tcPr>
            <w:tcW w:w="2268" w:type="dxa"/>
            <w:shd w:val="clear" w:color="auto" w:fill="auto"/>
          </w:tcPr>
          <w:p w14:paraId="0A571FCC" w14:textId="77777777" w:rsidR="00E0465F" w:rsidRPr="00A67F4E" w:rsidRDefault="00E0465F" w:rsidP="00000469">
            <w:pPr>
              <w:pStyle w:val="EPLogo"/>
            </w:pPr>
            <w:r w:rsidRPr="00A67F4E">
              <w:rPr>
                <w:noProof/>
                <w:lang w:val="en-GB"/>
              </w:rPr>
              <w:drawing>
                <wp:inline distT="0" distB="0" distL="0" distR="0" wp14:anchorId="3A8D770C" wp14:editId="601CD5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18CC03" w14:textId="77777777" w:rsidR="00404059" w:rsidRPr="00A67F4E" w:rsidRDefault="00404059" w:rsidP="00404059">
      <w:pPr>
        <w:pStyle w:val="LineTop"/>
      </w:pPr>
    </w:p>
    <w:p w14:paraId="6A5797C2" w14:textId="77777777" w:rsidR="00404059" w:rsidRPr="00052438" w:rsidRDefault="00E12E60" w:rsidP="00404059">
      <w:pPr>
        <w:pStyle w:val="EPBody"/>
        <w:rPr>
          <w:lang w:val="en-GB"/>
        </w:rPr>
      </w:pPr>
      <w:r w:rsidRPr="00052438">
        <w:rPr>
          <w:lang w:val="en-GB"/>
        </w:rPr>
        <w:t>Plenary sitting</w:t>
      </w:r>
    </w:p>
    <w:p w14:paraId="3D65D34E" w14:textId="77777777" w:rsidR="00404059" w:rsidRPr="00052438" w:rsidRDefault="00404059" w:rsidP="00404059">
      <w:pPr>
        <w:pStyle w:val="LineBottom"/>
        <w:rPr>
          <w:lang w:val="en-GB"/>
        </w:rPr>
      </w:pPr>
    </w:p>
    <w:p w14:paraId="06682B69" w14:textId="7FA9F189" w:rsidR="00C70FF0" w:rsidRPr="00052438" w:rsidRDefault="00E12E60">
      <w:pPr>
        <w:pStyle w:val="CoverReference"/>
        <w:rPr>
          <w:lang w:val="en-GB"/>
        </w:rPr>
      </w:pPr>
      <w:r w:rsidRPr="00052438">
        <w:rPr>
          <w:rStyle w:val="HideTWBExt"/>
          <w:noProof w:val="0"/>
          <w:lang w:val="en-GB"/>
        </w:rPr>
        <w:t>&lt;NoDocSe&gt;</w:t>
      </w:r>
      <w:r w:rsidR="00015B32">
        <w:rPr>
          <w:lang w:val="en-GB"/>
        </w:rPr>
        <w:t>A9-0217/2022</w:t>
      </w:r>
      <w:r w:rsidRPr="00052438">
        <w:rPr>
          <w:rStyle w:val="HideTWBExt"/>
          <w:noProof w:val="0"/>
          <w:lang w:val="en-GB"/>
        </w:rPr>
        <w:t>&lt;/NoDocSe&gt;</w:t>
      </w:r>
    </w:p>
    <w:p w14:paraId="655606FA" w14:textId="3091043E" w:rsidR="00C70FF0" w:rsidRPr="00052438" w:rsidRDefault="00C70FF0">
      <w:pPr>
        <w:pStyle w:val="CoverDate"/>
        <w:rPr>
          <w:lang w:val="en-GB"/>
        </w:rPr>
      </w:pPr>
      <w:r w:rsidRPr="00052438">
        <w:rPr>
          <w:rStyle w:val="HideTWBExt"/>
          <w:noProof w:val="0"/>
          <w:lang w:val="en-GB"/>
        </w:rPr>
        <w:t>&lt;Date&gt;</w:t>
      </w:r>
      <w:r w:rsidR="00D71A5C" w:rsidRPr="00052438">
        <w:rPr>
          <w:rStyle w:val="HideTWBInt"/>
          <w:lang w:val="en-GB"/>
        </w:rPr>
        <w:t>{25/07/2022}</w:t>
      </w:r>
      <w:r w:rsidR="00D71A5C" w:rsidRPr="00052438">
        <w:rPr>
          <w:lang w:val="en-GB"/>
        </w:rPr>
        <w:t>25.7.2022</w:t>
      </w:r>
      <w:r w:rsidRPr="00052438">
        <w:rPr>
          <w:rStyle w:val="HideTWBExt"/>
          <w:noProof w:val="0"/>
          <w:lang w:val="en-GB"/>
        </w:rPr>
        <w:t>&lt;/Date&gt;</w:t>
      </w:r>
    </w:p>
    <w:p w14:paraId="305688A0" w14:textId="77777777" w:rsidR="00C70FF0" w:rsidRPr="00052438" w:rsidRDefault="00C70FF0">
      <w:pPr>
        <w:pStyle w:val="CoverDocType24a"/>
        <w:rPr>
          <w:lang w:val="en-GB"/>
        </w:rPr>
      </w:pPr>
      <w:r w:rsidRPr="00052438">
        <w:rPr>
          <w:rStyle w:val="HideTWBExt"/>
          <w:b w:val="0"/>
          <w:noProof w:val="0"/>
          <w:lang w:val="en-GB"/>
        </w:rPr>
        <w:t>&lt;TitreType&gt;</w:t>
      </w:r>
      <w:r w:rsidR="00E12E60" w:rsidRPr="00052438">
        <w:rPr>
          <w:lang w:val="en-GB"/>
        </w:rPr>
        <w:t>INTERIM REPORT</w:t>
      </w:r>
      <w:r w:rsidRPr="00052438">
        <w:rPr>
          <w:rStyle w:val="HideTWBExt"/>
          <w:b w:val="0"/>
          <w:noProof w:val="0"/>
          <w:lang w:val="en-GB"/>
        </w:rPr>
        <w:t>&lt;/TitreType&gt;</w:t>
      </w:r>
    </w:p>
    <w:p w14:paraId="02C439DF" w14:textId="77777777" w:rsidR="00C70FF0" w:rsidRPr="00052438" w:rsidRDefault="00C70FF0">
      <w:pPr>
        <w:pStyle w:val="CoverNormal"/>
        <w:rPr>
          <w:lang w:val="en-GB"/>
        </w:rPr>
      </w:pPr>
      <w:r w:rsidRPr="00052438">
        <w:rPr>
          <w:rStyle w:val="HideTWBExt"/>
          <w:noProof w:val="0"/>
          <w:lang w:val="en-GB"/>
        </w:rPr>
        <w:t>&lt;Titre&gt;</w:t>
      </w:r>
      <w:r w:rsidR="00023BC5" w:rsidRPr="00052438">
        <w:rPr>
          <w:lang w:val="en-GB"/>
        </w:rPr>
        <w:t xml:space="preserve">on the </w:t>
      </w:r>
      <w:r w:rsidR="00E00418" w:rsidRPr="00052438">
        <w:rPr>
          <w:lang w:val="en-GB"/>
        </w:rPr>
        <w:t>p</w:t>
      </w:r>
      <w:r w:rsidR="0007577F" w:rsidRPr="00052438">
        <w:rPr>
          <w:lang w:val="en-GB"/>
        </w:rPr>
        <w:t>roposal for a Council decision determining, pursuant to Article 7(1) of the Treaty on European Union, the existence of a clear risk of a serious breach by Hungary of the values on which the Union is founded</w:t>
      </w:r>
      <w:r w:rsidRPr="00052438">
        <w:rPr>
          <w:rStyle w:val="HideTWBExt"/>
          <w:noProof w:val="0"/>
          <w:lang w:val="en-GB"/>
        </w:rPr>
        <w:t>&lt;/Titre&gt;</w:t>
      </w:r>
    </w:p>
    <w:p w14:paraId="3CECC806" w14:textId="77777777" w:rsidR="00C70FF0" w:rsidRPr="00052438" w:rsidRDefault="00C70FF0">
      <w:pPr>
        <w:pStyle w:val="CoverNormal24a"/>
        <w:rPr>
          <w:lang w:val="pt-PT"/>
        </w:rPr>
      </w:pPr>
      <w:r w:rsidRPr="00052438">
        <w:rPr>
          <w:rStyle w:val="HideTWBExt"/>
          <w:noProof w:val="0"/>
          <w:lang w:val="pt-PT"/>
        </w:rPr>
        <w:t>&lt;DocRef&gt;</w:t>
      </w:r>
      <w:r w:rsidR="00023BC5" w:rsidRPr="00052438">
        <w:rPr>
          <w:lang w:val="pt-PT"/>
        </w:rPr>
        <w:t>(</w:t>
      </w:r>
      <w:r w:rsidR="0057485A" w:rsidRPr="00052438">
        <w:rPr>
          <w:lang w:val="pt-PT"/>
        </w:rPr>
        <w:t>C9</w:t>
      </w:r>
      <w:r w:rsidR="0057485A" w:rsidRPr="00052438">
        <w:rPr>
          <w:lang w:val="pt-PT"/>
        </w:rPr>
        <w:noBreakHyphen/>
        <w:t>0000/2022 – 2018/0902R</w:t>
      </w:r>
      <w:r w:rsidR="00023BC5" w:rsidRPr="00052438">
        <w:rPr>
          <w:lang w:val="pt-PT"/>
        </w:rPr>
        <w:t>(</w:t>
      </w:r>
      <w:r w:rsidR="0057485A" w:rsidRPr="00052438">
        <w:rPr>
          <w:lang w:val="pt-PT"/>
        </w:rPr>
        <w:t>NLE</w:t>
      </w:r>
      <w:r w:rsidR="00023BC5" w:rsidRPr="00052438">
        <w:rPr>
          <w:lang w:val="pt-PT"/>
        </w:rPr>
        <w:t>))</w:t>
      </w:r>
      <w:r w:rsidRPr="00052438">
        <w:rPr>
          <w:rStyle w:val="HideTWBExt"/>
          <w:noProof w:val="0"/>
          <w:lang w:val="pt-PT"/>
        </w:rPr>
        <w:t>&lt;/DocRef&gt;</w:t>
      </w:r>
    </w:p>
    <w:p w14:paraId="62C267DF" w14:textId="77777777" w:rsidR="00C70FF0" w:rsidRPr="00052438" w:rsidRDefault="00C70FF0">
      <w:pPr>
        <w:pStyle w:val="CoverNormal24a"/>
        <w:rPr>
          <w:lang w:val="en-GB"/>
        </w:rPr>
      </w:pPr>
      <w:r w:rsidRPr="00052438">
        <w:rPr>
          <w:rStyle w:val="HideTWBExt"/>
          <w:noProof w:val="0"/>
          <w:lang w:val="en-GB"/>
        </w:rPr>
        <w:t>&lt;Commission&gt;</w:t>
      </w:r>
      <w:r w:rsidR="0057485A" w:rsidRPr="00052438">
        <w:rPr>
          <w:rStyle w:val="HideTWBInt"/>
          <w:lang w:val="en-GB"/>
        </w:rPr>
        <w:t>{LIBE}</w:t>
      </w:r>
      <w:r w:rsidR="0057485A" w:rsidRPr="00052438">
        <w:rPr>
          <w:lang w:val="en-GB"/>
        </w:rPr>
        <w:t>Committee on Civil Liberties, Justice and Home Affairs</w:t>
      </w:r>
      <w:r w:rsidRPr="00052438">
        <w:rPr>
          <w:rStyle w:val="HideTWBExt"/>
          <w:noProof w:val="0"/>
          <w:lang w:val="en-GB"/>
        </w:rPr>
        <w:t>&lt;/Commission&gt;</w:t>
      </w:r>
    </w:p>
    <w:p w14:paraId="5717B0C0" w14:textId="77777777" w:rsidR="00C70FF0" w:rsidRPr="00A67F4E" w:rsidRDefault="00023BC5">
      <w:pPr>
        <w:pStyle w:val="CoverNormal24a"/>
      </w:pPr>
      <w:r w:rsidRPr="00A67F4E">
        <w:t>Rapporteur:</w:t>
      </w:r>
      <w:r w:rsidR="00C70FF0" w:rsidRPr="00A67F4E">
        <w:t xml:space="preserve"> </w:t>
      </w:r>
      <w:r w:rsidR="00C70FF0" w:rsidRPr="00A67F4E">
        <w:rPr>
          <w:rStyle w:val="HideTWBExt"/>
          <w:noProof w:val="0"/>
        </w:rPr>
        <w:t>&lt;Depute&gt;</w:t>
      </w:r>
      <w:r w:rsidR="0057485A" w:rsidRPr="00A67F4E">
        <w:t>Gwendoline Delbos</w:t>
      </w:r>
      <w:r w:rsidR="0057485A" w:rsidRPr="00A67F4E">
        <w:noBreakHyphen/>
        <w:t>Corfield</w:t>
      </w:r>
      <w:r w:rsidR="00C70FF0" w:rsidRPr="00A67F4E">
        <w:rPr>
          <w:rStyle w:val="HideTWBExt"/>
          <w:noProof w:val="0"/>
        </w:rPr>
        <w:t>&lt;/Depute&gt;</w:t>
      </w:r>
    </w:p>
    <w:p w14:paraId="42E48E51" w14:textId="116174A4" w:rsidR="00C70FF0" w:rsidRPr="00A67F4E" w:rsidRDefault="00C70FF0" w:rsidP="001A258B">
      <w:pPr>
        <w:pStyle w:val="CoverNormal"/>
      </w:pPr>
      <w:r w:rsidRPr="00A67F4E">
        <w:br w:type="page"/>
      </w:r>
      <w:r w:rsidR="00023BC5" w:rsidRPr="00A67F4E">
        <w:lastRenderedPageBreak/>
        <w:t>PR_Consent_Interim</w:t>
      </w:r>
    </w:p>
    <w:p w14:paraId="553487BA" w14:textId="77777777" w:rsidR="00C70FF0" w:rsidRPr="00A67F4E" w:rsidRDefault="00023BC5">
      <w:pPr>
        <w:pStyle w:val="TOCHeading"/>
      </w:pPr>
      <w:r w:rsidRPr="00A67F4E">
        <w:t>CONTENTS</w:t>
      </w:r>
    </w:p>
    <w:p w14:paraId="5B47BD4A" w14:textId="77777777" w:rsidR="00C70FF0" w:rsidRPr="00A67F4E" w:rsidRDefault="00023BC5">
      <w:pPr>
        <w:pStyle w:val="TOCPage"/>
      </w:pPr>
      <w:r w:rsidRPr="00A67F4E">
        <w:t>Page</w:t>
      </w:r>
    </w:p>
    <w:p w14:paraId="56B4E8E4" w14:textId="68CA7122" w:rsidR="00015B32" w:rsidRDefault="000E4683">
      <w:pPr>
        <w:pStyle w:val="TOC1"/>
        <w:tabs>
          <w:tab w:val="right" w:leader="dot" w:pos="9060"/>
        </w:tabs>
        <w:rPr>
          <w:rFonts w:asciiTheme="minorHAnsi" w:eastAsiaTheme="minorEastAsia" w:hAnsiTheme="minorHAnsi" w:cstheme="minorBidi"/>
          <w:noProof/>
          <w:sz w:val="22"/>
          <w:szCs w:val="22"/>
          <w:lang w:val="en-GB"/>
        </w:rPr>
      </w:pPr>
      <w:r w:rsidRPr="00A67F4E">
        <w:rPr>
          <w:b/>
        </w:rPr>
        <w:fldChar w:fldCharType="begin"/>
      </w:r>
      <w:r w:rsidRPr="00A67F4E">
        <w:rPr>
          <w:b/>
        </w:rPr>
        <w:instrText xml:space="preserve"> TOC \t "PageHeading</w:instrText>
      </w:r>
      <w:r w:rsidR="00D71A5C" w:rsidRPr="00A67F4E">
        <w:rPr>
          <w:b/>
        </w:rPr>
        <w:instrText>;</w:instrText>
      </w:r>
      <w:r w:rsidRPr="00A67F4E">
        <w:rPr>
          <w:b/>
        </w:rPr>
        <w:instrText xml:space="preserve">1" </w:instrText>
      </w:r>
      <w:r w:rsidRPr="00A67F4E">
        <w:rPr>
          <w:b/>
        </w:rPr>
        <w:fldChar w:fldCharType="separate"/>
      </w:r>
      <w:r w:rsidR="00015B32" w:rsidRPr="00EA1D94">
        <w:rPr>
          <w:noProof/>
          <w:lang w:val="en-GB"/>
        </w:rPr>
        <w:t>MOTION FOR A EUROPEAN PARLIAMENT RESOLUTION</w:t>
      </w:r>
      <w:r w:rsidR="00015B32">
        <w:rPr>
          <w:noProof/>
        </w:rPr>
        <w:tab/>
      </w:r>
      <w:r w:rsidR="00015B32">
        <w:rPr>
          <w:noProof/>
        </w:rPr>
        <w:fldChar w:fldCharType="begin"/>
      </w:r>
      <w:r w:rsidR="00015B32">
        <w:rPr>
          <w:noProof/>
        </w:rPr>
        <w:instrText xml:space="preserve"> PAGEREF _Toc109645758 \h </w:instrText>
      </w:r>
      <w:r w:rsidR="00015B32">
        <w:rPr>
          <w:noProof/>
        </w:rPr>
      </w:r>
      <w:r w:rsidR="00015B32">
        <w:rPr>
          <w:noProof/>
        </w:rPr>
        <w:fldChar w:fldCharType="separate"/>
      </w:r>
      <w:r w:rsidR="00015B32">
        <w:rPr>
          <w:noProof/>
        </w:rPr>
        <w:t>3</w:t>
      </w:r>
      <w:r w:rsidR="00015B32">
        <w:rPr>
          <w:noProof/>
        </w:rPr>
        <w:fldChar w:fldCharType="end"/>
      </w:r>
    </w:p>
    <w:p w14:paraId="75575D73" w14:textId="2BCFA852" w:rsidR="00015B32" w:rsidRDefault="00015B32">
      <w:pPr>
        <w:pStyle w:val="TOC1"/>
        <w:tabs>
          <w:tab w:val="right" w:leader="dot" w:pos="9060"/>
        </w:tabs>
        <w:rPr>
          <w:rFonts w:asciiTheme="minorHAnsi" w:eastAsiaTheme="minorEastAsia" w:hAnsiTheme="minorHAnsi" w:cstheme="minorBidi"/>
          <w:noProof/>
          <w:sz w:val="22"/>
          <w:szCs w:val="22"/>
          <w:lang w:val="en-GB"/>
        </w:rPr>
      </w:pPr>
      <w:r w:rsidRPr="00EA1D94">
        <w:rPr>
          <w:noProof/>
          <w:lang w:val="en-GB"/>
        </w:rPr>
        <w:t>EXPLANATORY STATEMENT</w:t>
      </w:r>
      <w:r>
        <w:rPr>
          <w:noProof/>
        </w:rPr>
        <w:tab/>
      </w:r>
      <w:r>
        <w:rPr>
          <w:noProof/>
        </w:rPr>
        <w:fldChar w:fldCharType="begin"/>
      </w:r>
      <w:r>
        <w:rPr>
          <w:noProof/>
        </w:rPr>
        <w:instrText xml:space="preserve"> PAGEREF _Toc109645759 \h </w:instrText>
      </w:r>
      <w:r>
        <w:rPr>
          <w:noProof/>
        </w:rPr>
      </w:r>
      <w:r>
        <w:rPr>
          <w:noProof/>
        </w:rPr>
        <w:fldChar w:fldCharType="separate"/>
      </w:r>
      <w:r>
        <w:rPr>
          <w:noProof/>
        </w:rPr>
        <w:t>32</w:t>
      </w:r>
      <w:r>
        <w:rPr>
          <w:noProof/>
        </w:rPr>
        <w:fldChar w:fldCharType="end"/>
      </w:r>
    </w:p>
    <w:p w14:paraId="33A8F0D3" w14:textId="37F69A6A" w:rsidR="00015B32" w:rsidRDefault="00015B32">
      <w:pPr>
        <w:pStyle w:val="TOC1"/>
        <w:tabs>
          <w:tab w:val="right" w:leader="dot" w:pos="9060"/>
        </w:tabs>
        <w:rPr>
          <w:rFonts w:asciiTheme="minorHAnsi" w:eastAsiaTheme="minorEastAsia" w:hAnsiTheme="minorHAnsi" w:cstheme="minorBidi"/>
          <w:noProof/>
          <w:sz w:val="22"/>
          <w:szCs w:val="22"/>
          <w:lang w:val="en-GB"/>
        </w:rPr>
      </w:pPr>
      <w:r w:rsidRPr="00EA1D94">
        <w:rPr>
          <w:noProof/>
          <w:lang w:val="en-GB"/>
        </w:rPr>
        <w:t>MINORITY POSITION</w:t>
      </w:r>
      <w:r>
        <w:rPr>
          <w:noProof/>
        </w:rPr>
        <w:tab/>
      </w:r>
      <w:r>
        <w:rPr>
          <w:noProof/>
        </w:rPr>
        <w:fldChar w:fldCharType="begin"/>
      </w:r>
      <w:r>
        <w:rPr>
          <w:noProof/>
        </w:rPr>
        <w:instrText xml:space="preserve"> PAGEREF _Toc109645760 \h </w:instrText>
      </w:r>
      <w:r>
        <w:rPr>
          <w:noProof/>
        </w:rPr>
      </w:r>
      <w:r>
        <w:rPr>
          <w:noProof/>
        </w:rPr>
        <w:fldChar w:fldCharType="separate"/>
      </w:r>
      <w:r>
        <w:rPr>
          <w:noProof/>
        </w:rPr>
        <w:t>35</w:t>
      </w:r>
      <w:r>
        <w:rPr>
          <w:noProof/>
        </w:rPr>
        <w:fldChar w:fldCharType="end"/>
      </w:r>
    </w:p>
    <w:p w14:paraId="732BA5CB" w14:textId="203BED10" w:rsidR="00015B32" w:rsidRDefault="00015B32">
      <w:pPr>
        <w:pStyle w:val="TOC1"/>
        <w:tabs>
          <w:tab w:val="right" w:leader="dot" w:pos="9060"/>
        </w:tabs>
        <w:rPr>
          <w:rFonts w:asciiTheme="minorHAnsi" w:eastAsiaTheme="minorEastAsia" w:hAnsiTheme="minorHAnsi" w:cstheme="minorBidi"/>
          <w:noProof/>
          <w:sz w:val="22"/>
          <w:szCs w:val="22"/>
          <w:lang w:val="en-GB"/>
        </w:rPr>
      </w:pPr>
      <w:r w:rsidRPr="00EA1D94">
        <w:rPr>
          <w:noProof/>
          <w:lang w:val="en-GB"/>
        </w:rPr>
        <w:t>OPINION OF THE COMMITTEE ON CONSTITUTIONAL AFFAIRS</w:t>
      </w:r>
      <w:r>
        <w:rPr>
          <w:noProof/>
        </w:rPr>
        <w:tab/>
      </w:r>
      <w:r>
        <w:rPr>
          <w:noProof/>
        </w:rPr>
        <w:fldChar w:fldCharType="begin"/>
      </w:r>
      <w:r>
        <w:rPr>
          <w:noProof/>
        </w:rPr>
        <w:instrText xml:space="preserve"> PAGEREF _Toc109645761 \h </w:instrText>
      </w:r>
      <w:r>
        <w:rPr>
          <w:noProof/>
        </w:rPr>
      </w:r>
      <w:r>
        <w:rPr>
          <w:noProof/>
        </w:rPr>
        <w:fldChar w:fldCharType="separate"/>
      </w:r>
      <w:r>
        <w:rPr>
          <w:noProof/>
        </w:rPr>
        <w:t>36</w:t>
      </w:r>
      <w:r>
        <w:rPr>
          <w:noProof/>
        </w:rPr>
        <w:fldChar w:fldCharType="end"/>
      </w:r>
    </w:p>
    <w:p w14:paraId="6C844019" w14:textId="129435E7" w:rsidR="00015B32" w:rsidRDefault="00015B32">
      <w:pPr>
        <w:pStyle w:val="TOC1"/>
        <w:tabs>
          <w:tab w:val="right" w:leader="dot" w:pos="9060"/>
        </w:tabs>
        <w:rPr>
          <w:rFonts w:asciiTheme="minorHAnsi" w:eastAsiaTheme="minorEastAsia" w:hAnsiTheme="minorHAnsi" w:cstheme="minorBidi"/>
          <w:noProof/>
          <w:sz w:val="22"/>
          <w:szCs w:val="22"/>
          <w:lang w:val="en-GB"/>
        </w:rPr>
      </w:pPr>
      <w:r>
        <w:rPr>
          <w:noProof/>
        </w:rPr>
        <w:t>INFORMATION ON ADOPTION IN COMMITTEE RESPONSIBLE</w:t>
      </w:r>
      <w:r>
        <w:rPr>
          <w:noProof/>
        </w:rPr>
        <w:tab/>
      </w:r>
      <w:r>
        <w:rPr>
          <w:noProof/>
        </w:rPr>
        <w:fldChar w:fldCharType="begin"/>
      </w:r>
      <w:r>
        <w:rPr>
          <w:noProof/>
        </w:rPr>
        <w:instrText xml:space="preserve"> PAGEREF _Toc109645762 \h </w:instrText>
      </w:r>
      <w:r>
        <w:rPr>
          <w:noProof/>
        </w:rPr>
      </w:r>
      <w:r>
        <w:rPr>
          <w:noProof/>
        </w:rPr>
        <w:fldChar w:fldCharType="separate"/>
      </w:r>
      <w:r>
        <w:rPr>
          <w:noProof/>
        </w:rPr>
        <w:t>43</w:t>
      </w:r>
      <w:r>
        <w:rPr>
          <w:noProof/>
        </w:rPr>
        <w:fldChar w:fldCharType="end"/>
      </w:r>
    </w:p>
    <w:p w14:paraId="289BF9E4" w14:textId="114EF625" w:rsidR="00015B32" w:rsidRDefault="00015B32">
      <w:pPr>
        <w:pStyle w:val="TOC1"/>
        <w:tabs>
          <w:tab w:val="right" w:leader="dot" w:pos="9060"/>
        </w:tabs>
        <w:rPr>
          <w:rFonts w:asciiTheme="minorHAnsi" w:eastAsiaTheme="minorEastAsia" w:hAnsiTheme="minorHAnsi" w:cstheme="minorBidi"/>
          <w:noProof/>
          <w:sz w:val="22"/>
          <w:szCs w:val="22"/>
          <w:lang w:val="en-GB"/>
        </w:rPr>
      </w:pPr>
      <w:r w:rsidRPr="00EA1D94">
        <w:rPr>
          <w:noProof/>
          <w:lang w:val="en-GB"/>
        </w:rPr>
        <w:t>FINAL VOTE BY ROLL CALL IN COMMITTEE RESPONSIBLE</w:t>
      </w:r>
      <w:r>
        <w:rPr>
          <w:noProof/>
        </w:rPr>
        <w:tab/>
      </w:r>
      <w:r>
        <w:rPr>
          <w:noProof/>
        </w:rPr>
        <w:fldChar w:fldCharType="begin"/>
      </w:r>
      <w:r>
        <w:rPr>
          <w:noProof/>
        </w:rPr>
        <w:instrText xml:space="preserve"> PAGEREF _Toc109645763 \h </w:instrText>
      </w:r>
      <w:r>
        <w:rPr>
          <w:noProof/>
        </w:rPr>
      </w:r>
      <w:r>
        <w:rPr>
          <w:noProof/>
        </w:rPr>
        <w:fldChar w:fldCharType="separate"/>
      </w:r>
      <w:r>
        <w:rPr>
          <w:noProof/>
        </w:rPr>
        <w:t>44</w:t>
      </w:r>
      <w:r>
        <w:rPr>
          <w:noProof/>
        </w:rPr>
        <w:fldChar w:fldCharType="end"/>
      </w:r>
    </w:p>
    <w:p w14:paraId="271E8553" w14:textId="5BD0074C" w:rsidR="00A67729" w:rsidRPr="00A67F4E" w:rsidRDefault="000E4683" w:rsidP="004A0754">
      <w:r w:rsidRPr="00A67F4E">
        <w:rPr>
          <w:b/>
        </w:rPr>
        <w:fldChar w:fldCharType="end"/>
      </w:r>
    </w:p>
    <w:p w14:paraId="58ED9BBD" w14:textId="77777777" w:rsidR="00C70FF0" w:rsidRPr="00052438" w:rsidRDefault="00C70FF0" w:rsidP="0035103A">
      <w:pPr>
        <w:pStyle w:val="PageHeading"/>
        <w:rPr>
          <w:lang w:val="en-GB"/>
        </w:rPr>
      </w:pPr>
      <w:r w:rsidRPr="00052438">
        <w:rPr>
          <w:lang w:val="en-GB"/>
        </w:rPr>
        <w:br w:type="page"/>
      </w:r>
      <w:bookmarkStart w:id="0" w:name="_Toc109645758"/>
      <w:r w:rsidR="00023BC5" w:rsidRPr="00052438">
        <w:rPr>
          <w:lang w:val="en-GB"/>
        </w:rPr>
        <w:lastRenderedPageBreak/>
        <w:t>MOTION FOR A EUROPEAN PARLIAMENT RESOLUTION</w:t>
      </w:r>
      <w:bookmarkEnd w:id="0"/>
    </w:p>
    <w:p w14:paraId="2E7C92A7" w14:textId="77777777" w:rsidR="0007577F" w:rsidRPr="00052438" w:rsidRDefault="0007577F" w:rsidP="00B04EB7">
      <w:pPr>
        <w:pStyle w:val="NormalBold"/>
        <w:rPr>
          <w:szCs w:val="24"/>
          <w:lang w:val="en-GB"/>
        </w:rPr>
      </w:pPr>
      <w:r w:rsidRPr="00052438">
        <w:rPr>
          <w:szCs w:val="24"/>
          <w:lang w:val="en-GB"/>
        </w:rPr>
        <w:t xml:space="preserve">on the proposal </w:t>
      </w:r>
      <w:r w:rsidR="00E00418" w:rsidRPr="00052438">
        <w:rPr>
          <w:szCs w:val="24"/>
          <w:lang w:val="en-GB"/>
        </w:rPr>
        <w:t>for a Council decision determining</w:t>
      </w:r>
      <w:r w:rsidRPr="00052438">
        <w:rPr>
          <w:szCs w:val="24"/>
          <w:lang w:val="en-GB"/>
        </w:rPr>
        <w:t>, pursuant to Article 7(1) of the Treaty on European Union, the existence of a clear risk of a serious breach by Hungary of the values on which the Union is founded</w:t>
      </w:r>
    </w:p>
    <w:p w14:paraId="7C12E735" w14:textId="77777777" w:rsidR="0007577F" w:rsidRPr="00052438" w:rsidRDefault="0007577F" w:rsidP="00B04EB7">
      <w:pPr>
        <w:pStyle w:val="NormalBold"/>
        <w:ind w:left="567" w:hanging="567"/>
        <w:rPr>
          <w:szCs w:val="24"/>
          <w:lang w:val="en-GB"/>
        </w:rPr>
      </w:pPr>
      <w:r w:rsidRPr="00052438">
        <w:rPr>
          <w:szCs w:val="24"/>
          <w:lang w:val="en-GB"/>
        </w:rPr>
        <w:t>(C9</w:t>
      </w:r>
      <w:r w:rsidRPr="00052438">
        <w:rPr>
          <w:szCs w:val="24"/>
          <w:lang w:val="en-GB"/>
        </w:rPr>
        <w:noBreakHyphen/>
        <w:t>0000/2022 – 2018/0902R(NLE))</w:t>
      </w:r>
    </w:p>
    <w:p w14:paraId="7C3CD496" w14:textId="77777777" w:rsidR="007D37D6" w:rsidRPr="00052438" w:rsidRDefault="007D37D6" w:rsidP="00B04EB7">
      <w:pPr>
        <w:spacing w:before="480" w:after="240"/>
        <w:ind w:left="567" w:hanging="567"/>
        <w:rPr>
          <w:szCs w:val="24"/>
          <w:lang w:val="en-GB"/>
        </w:rPr>
      </w:pPr>
      <w:bookmarkStart w:id="1" w:name="TextBodyBegin"/>
      <w:bookmarkEnd w:id="1"/>
      <w:r w:rsidRPr="00052438">
        <w:rPr>
          <w:i/>
          <w:szCs w:val="24"/>
          <w:lang w:val="en-GB"/>
        </w:rPr>
        <w:t>The European Parliament</w:t>
      </w:r>
      <w:r w:rsidRPr="00052438">
        <w:rPr>
          <w:szCs w:val="24"/>
          <w:lang w:val="en-GB"/>
        </w:rPr>
        <w:t>,</w:t>
      </w:r>
    </w:p>
    <w:p w14:paraId="44B473E8" w14:textId="0F346130" w:rsidR="007D37D6" w:rsidRPr="00052438" w:rsidRDefault="007D37D6" w:rsidP="00CF6455">
      <w:pPr>
        <w:pStyle w:val="NormalHanging12a"/>
        <w:rPr>
          <w:lang w:val="en-GB"/>
        </w:rPr>
      </w:pPr>
      <w:r w:rsidRPr="00052438">
        <w:rPr>
          <w:lang w:val="en-GB"/>
        </w:rPr>
        <w:t>–</w:t>
      </w:r>
      <w:r w:rsidRPr="00052438">
        <w:rPr>
          <w:lang w:val="en-GB"/>
        </w:rPr>
        <w:tab/>
        <w:t>having regard to the Treaty on European Union (TEU), in particular Articles 2, 4(3) and 7(1) thereof,</w:t>
      </w:r>
    </w:p>
    <w:p w14:paraId="59CF5708" w14:textId="77777777" w:rsidR="007D37D6" w:rsidRPr="00052438" w:rsidRDefault="007D37D6" w:rsidP="00CF6455">
      <w:pPr>
        <w:pStyle w:val="NormalHanging12a"/>
        <w:rPr>
          <w:lang w:val="en-GB"/>
        </w:rPr>
      </w:pPr>
      <w:r w:rsidRPr="00052438">
        <w:rPr>
          <w:lang w:val="en-GB"/>
        </w:rPr>
        <w:t>–</w:t>
      </w:r>
      <w:r w:rsidRPr="00052438">
        <w:rPr>
          <w:lang w:val="en-GB"/>
        </w:rPr>
        <w:tab/>
        <w:t>having regard to the Charter of Fundamental Rights of the European Union,</w:t>
      </w:r>
    </w:p>
    <w:p w14:paraId="024AC040" w14:textId="77777777" w:rsidR="007D37D6" w:rsidRPr="00052438" w:rsidRDefault="007D37D6" w:rsidP="00CF6455">
      <w:pPr>
        <w:pStyle w:val="NormalHanging12a"/>
        <w:rPr>
          <w:lang w:val="en-GB"/>
        </w:rPr>
      </w:pPr>
      <w:r w:rsidRPr="00052438">
        <w:rPr>
          <w:lang w:val="en-GB"/>
        </w:rPr>
        <w:t>–</w:t>
      </w:r>
      <w:r w:rsidRPr="00052438">
        <w:rPr>
          <w:lang w:val="en-GB"/>
        </w:rPr>
        <w:tab/>
        <w:t>having regard to the European Convention on Human Rights and the protocols thereto,</w:t>
      </w:r>
    </w:p>
    <w:p w14:paraId="08BE11C6" w14:textId="77777777" w:rsidR="007D37D6" w:rsidRPr="00052438" w:rsidRDefault="007D37D6" w:rsidP="00CF6455">
      <w:pPr>
        <w:pStyle w:val="NormalHanging12a"/>
        <w:rPr>
          <w:lang w:val="en-GB"/>
        </w:rPr>
      </w:pPr>
      <w:r w:rsidRPr="00052438">
        <w:rPr>
          <w:lang w:val="en-GB"/>
        </w:rPr>
        <w:t>–</w:t>
      </w:r>
      <w:r w:rsidRPr="00052438">
        <w:rPr>
          <w:lang w:val="en-GB"/>
        </w:rPr>
        <w:tab/>
        <w:t>having regard to the Universal Declaration of Human Rights,</w:t>
      </w:r>
    </w:p>
    <w:p w14:paraId="7EBC8716" w14:textId="77777777" w:rsidR="007D37D6" w:rsidRPr="00052438" w:rsidRDefault="007D37D6" w:rsidP="00CF6455">
      <w:pPr>
        <w:pStyle w:val="NormalHanging12a"/>
        <w:rPr>
          <w:lang w:val="en-GB"/>
        </w:rPr>
      </w:pPr>
      <w:r w:rsidRPr="00052438">
        <w:rPr>
          <w:lang w:val="en-GB"/>
        </w:rPr>
        <w:t>–</w:t>
      </w:r>
      <w:r w:rsidRPr="00052438">
        <w:rPr>
          <w:lang w:val="en-GB"/>
        </w:rPr>
        <w:tab/>
        <w:t xml:space="preserve">having regard to the international human rights treaties of the United Nations and the Council of Europe, </w:t>
      </w:r>
    </w:p>
    <w:p w14:paraId="219743A2" w14:textId="59F18711" w:rsidR="007D37D6" w:rsidRPr="00052438" w:rsidRDefault="007D37D6" w:rsidP="00CF6455">
      <w:pPr>
        <w:pStyle w:val="NormalHanging12a"/>
        <w:rPr>
          <w:lang w:val="en-GB"/>
        </w:rPr>
      </w:pPr>
      <w:r w:rsidRPr="00052438">
        <w:rPr>
          <w:lang w:val="en-GB"/>
        </w:rPr>
        <w:t>–</w:t>
      </w:r>
      <w:r w:rsidRPr="00052438">
        <w:rPr>
          <w:lang w:val="en-GB"/>
        </w:rPr>
        <w:tab/>
        <w:t xml:space="preserve">having regard to the Rule of Law Checklist adopted by the Venice Commission at its 106th plenary session </w:t>
      </w:r>
      <w:r w:rsidR="00F7373A" w:rsidRPr="00052438">
        <w:rPr>
          <w:lang w:val="en-GB"/>
        </w:rPr>
        <w:t xml:space="preserve">in </w:t>
      </w:r>
      <w:r w:rsidRPr="00052438">
        <w:rPr>
          <w:lang w:val="en-GB"/>
        </w:rPr>
        <w:t xml:space="preserve">Venice </w:t>
      </w:r>
      <w:r w:rsidR="00F7373A" w:rsidRPr="00052438">
        <w:rPr>
          <w:lang w:val="en-GB"/>
        </w:rPr>
        <w:t xml:space="preserve">on </w:t>
      </w:r>
      <w:r w:rsidRPr="00052438">
        <w:rPr>
          <w:lang w:val="en-GB"/>
        </w:rPr>
        <w:t xml:space="preserve">11-12 March 2016, </w:t>
      </w:r>
    </w:p>
    <w:p w14:paraId="430A50BA" w14:textId="0AE76A4D" w:rsidR="007D37D6" w:rsidRPr="00052438" w:rsidRDefault="007D37D6" w:rsidP="00CF6455">
      <w:pPr>
        <w:pStyle w:val="NormalHanging12a"/>
        <w:rPr>
          <w:lang w:val="en-GB"/>
        </w:rPr>
      </w:pPr>
      <w:r w:rsidRPr="00052438">
        <w:rPr>
          <w:lang w:val="en-GB"/>
        </w:rPr>
        <w:t>–</w:t>
      </w:r>
      <w:r w:rsidRPr="00052438">
        <w:rPr>
          <w:lang w:val="en-GB"/>
        </w:rPr>
        <w:tab/>
        <w:t xml:space="preserve">having regard to the Commission </w:t>
      </w:r>
      <w:r w:rsidR="00F7373A" w:rsidRPr="00052438">
        <w:rPr>
          <w:lang w:val="en-GB"/>
        </w:rPr>
        <w:t>c</w:t>
      </w:r>
      <w:r w:rsidRPr="00052438">
        <w:rPr>
          <w:lang w:val="en-GB"/>
        </w:rPr>
        <w:t xml:space="preserve">ommunication of 11 </w:t>
      </w:r>
      <w:r w:rsidR="00794025" w:rsidRPr="00052438">
        <w:rPr>
          <w:lang w:val="en-GB"/>
        </w:rPr>
        <w:t xml:space="preserve">March </w:t>
      </w:r>
      <w:r w:rsidRPr="00052438">
        <w:rPr>
          <w:lang w:val="en-GB"/>
        </w:rPr>
        <w:t>2014 entitled ‘A</w:t>
      </w:r>
      <w:r w:rsidR="00BB6222" w:rsidRPr="00052438">
        <w:rPr>
          <w:lang w:val="en-GB"/>
        </w:rPr>
        <w:t> </w:t>
      </w:r>
      <w:r w:rsidRPr="00052438">
        <w:rPr>
          <w:lang w:val="en-GB"/>
        </w:rPr>
        <w:t>new EU Framework to strengthen the Rule of Law’</w:t>
      </w:r>
      <w:r w:rsidR="003A5327" w:rsidRPr="00052438">
        <w:rPr>
          <w:lang w:val="en-GB"/>
        </w:rPr>
        <w:t xml:space="preserve"> (COM(2014)0158)</w:t>
      </w:r>
      <w:r w:rsidRPr="00052438">
        <w:rPr>
          <w:lang w:val="en-GB"/>
        </w:rPr>
        <w:t xml:space="preserve">, </w:t>
      </w:r>
    </w:p>
    <w:p w14:paraId="7DC7D638" w14:textId="77777777" w:rsidR="007D37D6" w:rsidRPr="00052438" w:rsidRDefault="007D37D6" w:rsidP="00CF6455">
      <w:pPr>
        <w:pStyle w:val="NormalHanging12a"/>
        <w:rPr>
          <w:lang w:val="en-GB"/>
        </w:rPr>
      </w:pPr>
      <w:r w:rsidRPr="00052438">
        <w:rPr>
          <w:lang w:val="en-GB"/>
        </w:rPr>
        <w:t>–</w:t>
      </w:r>
      <w:r w:rsidRPr="00052438">
        <w:rPr>
          <w:lang w:val="en-GB"/>
        </w:rPr>
        <w:tab/>
        <w:t>having regard to its resolution of 12 September 2018 on a proposal calling on the Council to determine, pursuant to Article 7(1) of the Treaty on European Union, the existence of a clear risk of a serious breach by Hungary of the values on which the Union is founded</w:t>
      </w:r>
      <w:r w:rsidRPr="00A67F4E">
        <w:rPr>
          <w:vertAlign w:val="superscript"/>
        </w:rPr>
        <w:footnoteReference w:id="1"/>
      </w:r>
      <w:r w:rsidRPr="00052438">
        <w:rPr>
          <w:lang w:val="en-GB"/>
        </w:rPr>
        <w:t>,</w:t>
      </w:r>
    </w:p>
    <w:p w14:paraId="76721CB3" w14:textId="6AE5B39C" w:rsidR="007D37D6" w:rsidRPr="00052438" w:rsidRDefault="007D37D6" w:rsidP="00CF6455">
      <w:pPr>
        <w:pStyle w:val="NormalHanging12a"/>
        <w:rPr>
          <w:lang w:val="en-GB"/>
        </w:rPr>
      </w:pPr>
      <w:r w:rsidRPr="00052438">
        <w:rPr>
          <w:lang w:val="en-GB"/>
        </w:rPr>
        <w:t>–</w:t>
      </w:r>
      <w:r w:rsidRPr="00052438">
        <w:rPr>
          <w:lang w:val="en-GB"/>
        </w:rPr>
        <w:tab/>
        <w:t>having regard to its resolutions of 16 January 2020</w:t>
      </w:r>
      <w:r w:rsidR="003A5327" w:rsidRPr="00A67F4E">
        <w:rPr>
          <w:vertAlign w:val="superscript"/>
        </w:rPr>
        <w:footnoteReference w:id="2"/>
      </w:r>
      <w:r w:rsidRPr="00052438">
        <w:rPr>
          <w:lang w:val="en-GB"/>
        </w:rPr>
        <w:t xml:space="preserve"> and 5 May 2022</w:t>
      </w:r>
      <w:r w:rsidR="003A5327" w:rsidRPr="00A67F4E">
        <w:rPr>
          <w:rStyle w:val="FootnoteReference"/>
        </w:rPr>
        <w:footnoteReference w:id="3"/>
      </w:r>
      <w:r w:rsidRPr="00052438">
        <w:rPr>
          <w:lang w:val="en-GB"/>
        </w:rPr>
        <w:t xml:space="preserve"> on ongoing hearings under Article 7(1) of the TEU regarding Poland and Hungary, </w:t>
      </w:r>
    </w:p>
    <w:p w14:paraId="12C3F0B2" w14:textId="77777777" w:rsidR="007D37D6" w:rsidRPr="00052438" w:rsidRDefault="007D37D6" w:rsidP="00CF6455">
      <w:pPr>
        <w:pStyle w:val="NormalHanging12a"/>
        <w:rPr>
          <w:lang w:val="en-GB"/>
        </w:rPr>
      </w:pPr>
      <w:r w:rsidRPr="00052438">
        <w:rPr>
          <w:lang w:val="en-GB"/>
        </w:rPr>
        <w:t>–</w:t>
      </w:r>
      <w:r w:rsidRPr="00052438">
        <w:rPr>
          <w:lang w:val="en-GB"/>
        </w:rPr>
        <w:tab/>
        <w:t>having regard to its resolution of 8 July 2021 on breaches of EU law and of the rights of LGBTIQ citizens in Hungary as a result of the legal changes adopted by the Hungarian Parliament</w:t>
      </w:r>
      <w:r w:rsidRPr="00A67F4E">
        <w:rPr>
          <w:vertAlign w:val="superscript"/>
        </w:rPr>
        <w:footnoteReference w:id="4"/>
      </w:r>
      <w:r w:rsidRPr="00052438">
        <w:rPr>
          <w:lang w:val="en-GB"/>
        </w:rPr>
        <w:t>,</w:t>
      </w:r>
    </w:p>
    <w:p w14:paraId="01F5A546" w14:textId="10EB50D0" w:rsidR="007D37D6" w:rsidRPr="00052438" w:rsidRDefault="007D37D6" w:rsidP="00CF6455">
      <w:pPr>
        <w:pStyle w:val="NormalHanging12a"/>
        <w:rPr>
          <w:lang w:val="en-GB"/>
        </w:rPr>
      </w:pPr>
      <w:r w:rsidRPr="00052438">
        <w:rPr>
          <w:lang w:val="en-GB"/>
        </w:rPr>
        <w:t>–</w:t>
      </w:r>
      <w:r w:rsidRPr="00052438">
        <w:rPr>
          <w:lang w:val="en-GB"/>
        </w:rPr>
        <w:tab/>
        <w:t xml:space="preserve">having regard to </w:t>
      </w:r>
      <w:r w:rsidR="003A5327" w:rsidRPr="00052438">
        <w:rPr>
          <w:lang w:val="en-GB"/>
        </w:rPr>
        <w:t xml:space="preserve">the </w:t>
      </w:r>
      <w:r w:rsidRPr="00052438">
        <w:rPr>
          <w:lang w:val="en-GB"/>
        </w:rPr>
        <w:t xml:space="preserve">country chapters on Hungary in the Commission’s </w:t>
      </w:r>
      <w:r w:rsidR="003A5327" w:rsidRPr="00052438">
        <w:rPr>
          <w:lang w:val="en-GB"/>
        </w:rPr>
        <w:t xml:space="preserve">annual </w:t>
      </w:r>
      <w:r w:rsidRPr="00052438">
        <w:rPr>
          <w:lang w:val="en-GB"/>
        </w:rPr>
        <w:t>Rule of</w:t>
      </w:r>
      <w:r w:rsidR="002D6FAA" w:rsidRPr="00052438">
        <w:rPr>
          <w:lang w:val="en-GB"/>
        </w:rPr>
        <w:t xml:space="preserve"> </w:t>
      </w:r>
      <w:r w:rsidRPr="00052438">
        <w:rPr>
          <w:lang w:val="en-GB"/>
        </w:rPr>
        <w:t>Law Reports</w:t>
      </w:r>
      <w:r w:rsidR="00B65D77" w:rsidRPr="00052438">
        <w:rPr>
          <w:lang w:val="en-GB"/>
        </w:rPr>
        <w:t>,</w:t>
      </w:r>
    </w:p>
    <w:p w14:paraId="47D22248" w14:textId="77777777" w:rsidR="007D37D6" w:rsidRPr="00052438" w:rsidRDefault="007D37D6" w:rsidP="00CF6455">
      <w:pPr>
        <w:pStyle w:val="NormalHanging12a"/>
        <w:rPr>
          <w:lang w:val="en-GB"/>
        </w:rPr>
      </w:pPr>
      <w:r w:rsidRPr="00052438">
        <w:rPr>
          <w:lang w:val="en-GB"/>
        </w:rPr>
        <w:t>–</w:t>
      </w:r>
      <w:r w:rsidRPr="00052438">
        <w:rPr>
          <w:lang w:val="en-GB"/>
        </w:rPr>
        <w:tab/>
        <w:t>having regard to Rule 105(5) of its Rules of Procedure,</w:t>
      </w:r>
    </w:p>
    <w:p w14:paraId="6379F24F" w14:textId="77777777" w:rsidR="007D37D6" w:rsidRPr="00052438" w:rsidRDefault="007D37D6" w:rsidP="00CF6455">
      <w:pPr>
        <w:pStyle w:val="NormalHanging12a"/>
        <w:rPr>
          <w:lang w:val="en-GB"/>
        </w:rPr>
      </w:pPr>
      <w:r w:rsidRPr="00052438">
        <w:rPr>
          <w:lang w:val="en-GB"/>
        </w:rPr>
        <w:lastRenderedPageBreak/>
        <w:t>–</w:t>
      </w:r>
      <w:r w:rsidRPr="00052438">
        <w:rPr>
          <w:lang w:val="en-GB"/>
        </w:rPr>
        <w:tab/>
        <w:t xml:space="preserve">having regard to the opinion of the Committee on </w:t>
      </w:r>
      <w:r w:rsidRPr="00052438">
        <w:rPr>
          <w:color w:val="000000"/>
          <w:lang w:val="en-GB"/>
        </w:rPr>
        <w:t>Constitutional Affairs,</w:t>
      </w:r>
    </w:p>
    <w:p w14:paraId="58519C7C" w14:textId="53348142" w:rsidR="007D37D6" w:rsidRPr="00052438" w:rsidRDefault="007D37D6" w:rsidP="00CF6455">
      <w:pPr>
        <w:pStyle w:val="NormalHanging12a"/>
        <w:rPr>
          <w:lang w:val="en-GB"/>
        </w:rPr>
      </w:pPr>
      <w:r w:rsidRPr="00052438">
        <w:rPr>
          <w:lang w:val="en-GB"/>
        </w:rPr>
        <w:t>–</w:t>
      </w:r>
      <w:r w:rsidRPr="00052438">
        <w:rPr>
          <w:lang w:val="en-GB"/>
        </w:rPr>
        <w:tab/>
        <w:t>having regard to the interim report of the Committee on Civil Liberties, Justice and Home Affairs (</w:t>
      </w:r>
      <w:r w:rsidR="00015B32">
        <w:rPr>
          <w:lang w:val="en-GB"/>
        </w:rPr>
        <w:t>A9-0217/2022</w:t>
      </w:r>
      <w:r w:rsidRPr="00052438">
        <w:rPr>
          <w:lang w:val="en-GB"/>
        </w:rPr>
        <w:t>),</w:t>
      </w:r>
    </w:p>
    <w:p w14:paraId="4DED2E71" w14:textId="2E87F449" w:rsidR="0007577F" w:rsidRPr="00052438" w:rsidRDefault="0007577F" w:rsidP="00CF6455">
      <w:pPr>
        <w:pStyle w:val="NormalHanging12a"/>
        <w:rPr>
          <w:lang w:val="en-GB"/>
        </w:rPr>
      </w:pPr>
      <w:r w:rsidRPr="00052438">
        <w:rPr>
          <w:lang w:val="en-GB"/>
        </w:rPr>
        <w:t>A.</w:t>
      </w:r>
      <w:r w:rsidRPr="00052438">
        <w:rPr>
          <w:lang w:val="en-GB"/>
        </w:rPr>
        <w:tab/>
      </w:r>
      <w:r w:rsidR="000D16D0" w:rsidRPr="00052438">
        <w:rPr>
          <w:lang w:val="en-GB"/>
        </w:rPr>
        <w:t>whereas the Union is founded on the values of respect for human dignity, freedom, democracy, equality, the rule of law and respect for human rights, including the rights of persons belonging to minorities, as set out in Article 2 of the Treaty on European Union (TEU) and as reflected in the Charter of Fundamental Rights of the European Union and embedded in international human rights treaties, and whereas those values, which are common to the Member States, constitute the foundation of the rights enjoyed by those living in the Union;</w:t>
      </w:r>
    </w:p>
    <w:p w14:paraId="1F1B8663" w14:textId="1387A475" w:rsidR="00692529" w:rsidRPr="00052438" w:rsidRDefault="00000469" w:rsidP="00CF6455">
      <w:pPr>
        <w:pStyle w:val="NormalHanging12a"/>
        <w:rPr>
          <w:lang w:val="en-GB"/>
        </w:rPr>
      </w:pPr>
      <w:r w:rsidRPr="00052438">
        <w:rPr>
          <w:lang w:val="en-GB"/>
        </w:rPr>
        <w:t>B</w:t>
      </w:r>
      <w:r w:rsidR="00692529" w:rsidRPr="00052438">
        <w:rPr>
          <w:lang w:val="en-GB"/>
        </w:rPr>
        <w:t>.</w:t>
      </w:r>
      <w:r w:rsidR="00692529" w:rsidRPr="00052438">
        <w:rPr>
          <w:lang w:val="en-GB"/>
        </w:rPr>
        <w:tab/>
        <w:t xml:space="preserve">whereas </w:t>
      </w:r>
      <w:r w:rsidR="00FA60DB" w:rsidRPr="00052438">
        <w:rPr>
          <w:lang w:val="en-GB"/>
        </w:rPr>
        <w:t xml:space="preserve">as </w:t>
      </w:r>
      <w:r w:rsidR="00692529" w:rsidRPr="00052438">
        <w:rPr>
          <w:lang w:val="en-GB"/>
        </w:rPr>
        <w:t xml:space="preserve">is apparent from Article 49 TEU, which provides </w:t>
      </w:r>
      <w:r w:rsidR="003A5327" w:rsidRPr="00052438">
        <w:rPr>
          <w:lang w:val="en-GB"/>
        </w:rPr>
        <w:t xml:space="preserve">for </w:t>
      </w:r>
      <w:r w:rsidR="00692529" w:rsidRPr="00052438">
        <w:rPr>
          <w:lang w:val="en-GB"/>
        </w:rPr>
        <w:t xml:space="preserve">the possibility for any European </w:t>
      </w:r>
      <w:r w:rsidR="003A5327" w:rsidRPr="00052438">
        <w:rPr>
          <w:lang w:val="en-GB"/>
        </w:rPr>
        <w:t>s</w:t>
      </w:r>
      <w:r w:rsidR="00692529" w:rsidRPr="00052438">
        <w:rPr>
          <w:lang w:val="en-GB"/>
        </w:rPr>
        <w:t>tate to apply to become a member of the European Union,</w:t>
      </w:r>
      <w:r w:rsidR="0007294F" w:rsidRPr="00052438">
        <w:rPr>
          <w:lang w:val="en-GB"/>
        </w:rPr>
        <w:t xml:space="preserve"> </w:t>
      </w:r>
      <w:r w:rsidR="00692529" w:rsidRPr="00052438">
        <w:rPr>
          <w:lang w:val="en-GB"/>
        </w:rPr>
        <w:t>the European</w:t>
      </w:r>
      <w:r w:rsidR="00692529" w:rsidRPr="00052438">
        <w:rPr>
          <w:b/>
          <w:i/>
          <w:lang w:val="en-GB"/>
        </w:rPr>
        <w:t xml:space="preserve"> </w:t>
      </w:r>
      <w:r w:rsidR="00692529" w:rsidRPr="00052438">
        <w:rPr>
          <w:lang w:val="en-GB"/>
        </w:rPr>
        <w:t xml:space="preserve">Union is composed of </w:t>
      </w:r>
      <w:r w:rsidR="003A5327" w:rsidRPr="00052438">
        <w:rPr>
          <w:lang w:val="en-GB"/>
        </w:rPr>
        <w:t>s</w:t>
      </w:r>
      <w:r w:rsidR="00692529" w:rsidRPr="00052438">
        <w:rPr>
          <w:lang w:val="en-GB"/>
        </w:rPr>
        <w:t xml:space="preserve">tates which have freely and voluntarily committed themselves to the common values referred to in Article 2 TEU, which respect those values and which undertake to promote them, </w:t>
      </w:r>
      <w:r w:rsidR="0007294F" w:rsidRPr="00052438">
        <w:rPr>
          <w:lang w:val="en-GB"/>
        </w:rPr>
        <w:t xml:space="preserve">with </w:t>
      </w:r>
      <w:r w:rsidR="00692529" w:rsidRPr="00052438">
        <w:rPr>
          <w:lang w:val="en-GB"/>
        </w:rPr>
        <w:t>EU law being based on the fundamental premiss that each Member State shares with all the other Member States, and recognises that those Member States share with it those same values</w:t>
      </w:r>
      <w:r w:rsidR="00692529" w:rsidRPr="00A67F4E">
        <w:rPr>
          <w:vertAlign w:val="superscript"/>
        </w:rPr>
        <w:footnoteReference w:id="5"/>
      </w:r>
      <w:r w:rsidR="00692529" w:rsidRPr="00052438">
        <w:rPr>
          <w:lang w:val="en-GB"/>
        </w:rPr>
        <w:t xml:space="preserve">; </w:t>
      </w:r>
    </w:p>
    <w:p w14:paraId="7DFF3590" w14:textId="6ADA930E" w:rsidR="00692529" w:rsidRPr="00052438" w:rsidRDefault="00000469" w:rsidP="00CF6455">
      <w:pPr>
        <w:pStyle w:val="NormalHanging12a"/>
        <w:rPr>
          <w:lang w:val="en-GB"/>
        </w:rPr>
      </w:pPr>
      <w:r w:rsidRPr="00052438">
        <w:rPr>
          <w:lang w:val="en-GB"/>
        </w:rPr>
        <w:t>C</w:t>
      </w:r>
      <w:r w:rsidR="00692529" w:rsidRPr="00052438">
        <w:rPr>
          <w:lang w:val="en-GB"/>
        </w:rPr>
        <w:t>.</w:t>
      </w:r>
      <w:r w:rsidR="00692529" w:rsidRPr="00052438">
        <w:rPr>
          <w:lang w:val="en-GB"/>
        </w:rPr>
        <w:tab/>
        <w:t>whereas that premiss implies and justifies the existence of mutual trust between the Member States that those values will be recognised and, therefore, that the law of the EU that implements them will be respected</w:t>
      </w:r>
      <w:r w:rsidR="00692529" w:rsidRPr="00A67F4E">
        <w:rPr>
          <w:vertAlign w:val="superscript"/>
        </w:rPr>
        <w:footnoteReference w:id="6"/>
      </w:r>
      <w:r w:rsidR="00692529" w:rsidRPr="00052438">
        <w:rPr>
          <w:lang w:val="en-GB"/>
        </w:rPr>
        <w:t xml:space="preserve">; </w:t>
      </w:r>
    </w:p>
    <w:p w14:paraId="42B6DEF5" w14:textId="55BCDEF7" w:rsidR="00692529" w:rsidRPr="00052438" w:rsidRDefault="00000469" w:rsidP="00CF6455">
      <w:pPr>
        <w:pStyle w:val="NormalHanging12a"/>
        <w:rPr>
          <w:lang w:val="en-GB"/>
        </w:rPr>
      </w:pPr>
      <w:r w:rsidRPr="00052438">
        <w:rPr>
          <w:lang w:val="en-GB"/>
        </w:rPr>
        <w:t>D</w:t>
      </w:r>
      <w:r w:rsidR="00692529" w:rsidRPr="00052438">
        <w:rPr>
          <w:lang w:val="en-GB"/>
        </w:rPr>
        <w:t>.</w:t>
      </w:r>
      <w:r w:rsidR="00692529" w:rsidRPr="00052438">
        <w:rPr>
          <w:lang w:val="en-GB"/>
        </w:rPr>
        <w:tab/>
        <w:t>whereas compliance by a Member State with the values contained in Article 2 TEU is a condition for the enjoyment of all the rights deriving from the application of the Treaties to that Member State; whereas any violation of EU fundamental values by a Member State government inevitably implies an attack on citizens’ personal freedom, political and social rights, as well as their wealth and well</w:t>
      </w:r>
      <w:r w:rsidR="00B41150" w:rsidRPr="00052438">
        <w:rPr>
          <w:lang w:val="en-GB"/>
        </w:rPr>
        <w:t>-</w:t>
      </w:r>
      <w:r w:rsidR="00692529" w:rsidRPr="00052438">
        <w:rPr>
          <w:lang w:val="en-GB"/>
        </w:rPr>
        <w:t xml:space="preserve">being; whereas Hungary itself has subscribed to the values enshrined in Article 2 TEU; </w:t>
      </w:r>
    </w:p>
    <w:p w14:paraId="7C942A67" w14:textId="49C287FD" w:rsidR="00692529" w:rsidRPr="00052438" w:rsidRDefault="00000469" w:rsidP="00CF6455">
      <w:pPr>
        <w:pStyle w:val="NormalHanging12a"/>
        <w:rPr>
          <w:lang w:val="en-GB"/>
        </w:rPr>
      </w:pPr>
      <w:r w:rsidRPr="00052438">
        <w:rPr>
          <w:lang w:val="en-GB"/>
        </w:rPr>
        <w:t>E</w:t>
      </w:r>
      <w:r w:rsidR="00692529" w:rsidRPr="00052438">
        <w:rPr>
          <w:lang w:val="en-GB"/>
        </w:rPr>
        <w:t>.</w:t>
      </w:r>
      <w:r w:rsidR="00692529" w:rsidRPr="00052438">
        <w:rPr>
          <w:lang w:val="en-GB"/>
        </w:rPr>
        <w:tab/>
        <w:t xml:space="preserve">whereas the principle of sincere cooperation in Article 4(3) TEU places an obligation on the Union and the Member States to assist each other in carrying out obligations which arise from the Treaties in full mutual respect, and on Member States to take any appropriate measure, general or particular, to ensure the fulfilment of the obligations arising from the Treaties or resulting from the acts of the institutions of the Union; </w:t>
      </w:r>
    </w:p>
    <w:p w14:paraId="5B2BA39B" w14:textId="46E7E215" w:rsidR="00692529" w:rsidRPr="00052438" w:rsidRDefault="00000469" w:rsidP="00CF6455">
      <w:pPr>
        <w:pStyle w:val="NormalHanging12a"/>
        <w:rPr>
          <w:lang w:val="en-GB"/>
        </w:rPr>
      </w:pPr>
      <w:r w:rsidRPr="00052438">
        <w:rPr>
          <w:lang w:val="en-GB"/>
        </w:rPr>
        <w:t>F</w:t>
      </w:r>
      <w:r w:rsidR="00692529" w:rsidRPr="00052438">
        <w:rPr>
          <w:lang w:val="en-GB"/>
        </w:rPr>
        <w:t>.</w:t>
      </w:r>
      <w:r w:rsidR="00692529" w:rsidRPr="00052438">
        <w:rPr>
          <w:lang w:val="en-GB"/>
        </w:rPr>
        <w:tab/>
        <w:t xml:space="preserve">whereas Article 19 TEU gives concrete expression to the value of the rule of law affirmed in Article 2 TEU </w:t>
      </w:r>
      <w:r w:rsidR="00FA60DB" w:rsidRPr="00052438">
        <w:rPr>
          <w:lang w:val="en-GB"/>
        </w:rPr>
        <w:t xml:space="preserve">and </w:t>
      </w:r>
      <w:r w:rsidR="00692529" w:rsidRPr="00052438">
        <w:rPr>
          <w:lang w:val="en-GB"/>
        </w:rPr>
        <w:t>entrusts the responsibility for ensuring the full application of EU law in all Member States and judicial protection of the rights of individuals under that law to national courts and tribunals and to the Court of Justice</w:t>
      </w:r>
      <w:r w:rsidR="00692529" w:rsidRPr="00A67F4E">
        <w:rPr>
          <w:vertAlign w:val="superscript"/>
        </w:rPr>
        <w:footnoteReference w:id="7"/>
      </w:r>
      <w:r w:rsidR="00692529" w:rsidRPr="00052438">
        <w:rPr>
          <w:lang w:val="en-GB"/>
        </w:rPr>
        <w:t>;</w:t>
      </w:r>
    </w:p>
    <w:p w14:paraId="34306A9E" w14:textId="48D90C0E" w:rsidR="0007577F" w:rsidRPr="00052438" w:rsidRDefault="00000469" w:rsidP="00CF6455">
      <w:pPr>
        <w:pStyle w:val="NormalHanging12a"/>
        <w:rPr>
          <w:lang w:val="en-GB"/>
        </w:rPr>
      </w:pPr>
      <w:r w:rsidRPr="00052438">
        <w:rPr>
          <w:lang w:val="en-GB"/>
        </w:rPr>
        <w:t>G</w:t>
      </w:r>
      <w:r w:rsidR="0007577F" w:rsidRPr="00052438">
        <w:rPr>
          <w:lang w:val="en-GB"/>
        </w:rPr>
        <w:t>.</w:t>
      </w:r>
      <w:r w:rsidR="0007577F" w:rsidRPr="00052438">
        <w:rPr>
          <w:lang w:val="en-GB"/>
        </w:rPr>
        <w:tab/>
        <w:t xml:space="preserve">whereas any clear risk of a serious breach by a Member State of the values referred to in </w:t>
      </w:r>
      <w:r w:rsidR="0007577F" w:rsidRPr="00052438">
        <w:rPr>
          <w:lang w:val="en-GB"/>
        </w:rPr>
        <w:lastRenderedPageBreak/>
        <w:t>Article 2 TEU does not concern solely the individual Member State where the risk materialises but has an impact on the other Member States, on mutual trust between them and on the</w:t>
      </w:r>
      <w:r w:rsidR="0007577F" w:rsidRPr="00052438">
        <w:rPr>
          <w:b/>
          <w:i/>
          <w:lang w:val="en-GB"/>
        </w:rPr>
        <w:t xml:space="preserve"> </w:t>
      </w:r>
      <w:r w:rsidR="0007577F" w:rsidRPr="00052438">
        <w:rPr>
          <w:lang w:val="en-GB"/>
        </w:rPr>
        <w:t>very nature of the Union and its citizens</w:t>
      </w:r>
      <w:r w:rsidR="004C7801" w:rsidRPr="00052438">
        <w:rPr>
          <w:lang w:val="en-GB"/>
        </w:rPr>
        <w:t>’</w:t>
      </w:r>
      <w:r w:rsidR="0007577F" w:rsidRPr="00052438">
        <w:rPr>
          <w:lang w:val="en-GB"/>
        </w:rPr>
        <w:t xml:space="preserve"> fundamental rights under Union law; </w:t>
      </w:r>
    </w:p>
    <w:p w14:paraId="40770C29" w14:textId="49B0596A" w:rsidR="0007577F" w:rsidRPr="00052438" w:rsidRDefault="00000469" w:rsidP="00CF6455">
      <w:pPr>
        <w:pStyle w:val="NormalHanging12a"/>
        <w:rPr>
          <w:lang w:val="en-GB"/>
        </w:rPr>
      </w:pPr>
      <w:r w:rsidRPr="00052438">
        <w:rPr>
          <w:lang w:val="en-GB"/>
        </w:rPr>
        <w:t>H</w:t>
      </w:r>
      <w:r w:rsidR="0007577F" w:rsidRPr="00052438">
        <w:rPr>
          <w:lang w:val="en-GB"/>
        </w:rPr>
        <w:t>.</w:t>
      </w:r>
      <w:r w:rsidR="0007577F" w:rsidRPr="00052438">
        <w:rPr>
          <w:lang w:val="en-GB"/>
        </w:rPr>
        <w:tab/>
        <w:t>whereas the scope of Article 7 TEU is not confined to the obligations under the Treaties, as in Article 258 of the Treaty on the Functioning of the European Union</w:t>
      </w:r>
      <w:r w:rsidR="00B41150" w:rsidRPr="00052438">
        <w:rPr>
          <w:lang w:val="en-GB"/>
        </w:rPr>
        <w:t xml:space="preserve"> (TFEU)</w:t>
      </w:r>
      <w:r w:rsidR="0007577F" w:rsidRPr="00052438">
        <w:rPr>
          <w:lang w:val="en-GB"/>
        </w:rPr>
        <w:t>, and whereas the Union can assess the existence of a clear risk of a serious breach of the common values in areas falling under Member States</w:t>
      </w:r>
      <w:r w:rsidR="004C7801" w:rsidRPr="00052438">
        <w:rPr>
          <w:lang w:val="en-GB"/>
        </w:rPr>
        <w:t>’</w:t>
      </w:r>
      <w:r w:rsidR="0007577F" w:rsidRPr="00052438">
        <w:rPr>
          <w:lang w:val="en-GB"/>
        </w:rPr>
        <w:t xml:space="preserve"> competences;</w:t>
      </w:r>
    </w:p>
    <w:p w14:paraId="321A55CA" w14:textId="0D6319AB" w:rsidR="0007577F" w:rsidRPr="00052438" w:rsidRDefault="00000469" w:rsidP="00CF6455">
      <w:pPr>
        <w:pStyle w:val="NormalHanging12a"/>
        <w:rPr>
          <w:lang w:val="en-GB"/>
        </w:rPr>
      </w:pPr>
      <w:r w:rsidRPr="00052438">
        <w:rPr>
          <w:lang w:val="en-GB"/>
        </w:rPr>
        <w:t>I</w:t>
      </w:r>
      <w:r w:rsidR="0007577F" w:rsidRPr="00052438">
        <w:rPr>
          <w:lang w:val="en-GB"/>
        </w:rPr>
        <w:t>.</w:t>
      </w:r>
      <w:r w:rsidR="0007577F" w:rsidRPr="00052438">
        <w:rPr>
          <w:lang w:val="en-GB"/>
        </w:rPr>
        <w:tab/>
      </w:r>
      <w:r w:rsidR="00950457" w:rsidRPr="00052438">
        <w:rPr>
          <w:lang w:val="en-GB"/>
        </w:rPr>
        <w:t>whereas for several years the situation in Hungary has not been sufficiently addressed and many concerns remain, and in the meantime many new issues have arisen, which is having a negative impact on the image of the Union, as well as its effectiveness and credibility in the defence of fundamental rights, human rights and democracy globally, and revealing the need to address them through concerted Union action</w:t>
      </w:r>
      <w:r w:rsidR="0007577F" w:rsidRPr="00052438">
        <w:rPr>
          <w:lang w:val="en-GB"/>
        </w:rPr>
        <w:t>;</w:t>
      </w:r>
    </w:p>
    <w:p w14:paraId="3759F881" w14:textId="2DDC66A6" w:rsidR="0007577F" w:rsidRPr="00052438" w:rsidRDefault="00000469" w:rsidP="00CF6455">
      <w:pPr>
        <w:pStyle w:val="NormalHanging12a"/>
        <w:rPr>
          <w:lang w:val="en-GB"/>
        </w:rPr>
      </w:pPr>
      <w:r w:rsidRPr="00052438">
        <w:rPr>
          <w:lang w:val="en-GB"/>
        </w:rPr>
        <w:t>J</w:t>
      </w:r>
      <w:r w:rsidR="0007577F" w:rsidRPr="00052438">
        <w:rPr>
          <w:lang w:val="en-GB"/>
        </w:rPr>
        <w:t>.</w:t>
      </w:r>
      <w:r w:rsidR="0007577F" w:rsidRPr="00052438">
        <w:rPr>
          <w:lang w:val="en-GB"/>
        </w:rPr>
        <w:tab/>
        <w:t>whereas following the ad</w:t>
      </w:r>
      <w:r w:rsidR="00856F3C" w:rsidRPr="00052438">
        <w:rPr>
          <w:lang w:val="en-GB"/>
        </w:rPr>
        <w:t xml:space="preserve"> </w:t>
      </w:r>
      <w:r w:rsidR="0007577F" w:rsidRPr="00052438">
        <w:rPr>
          <w:lang w:val="en-GB"/>
        </w:rPr>
        <w:t>hoc delegation of its Committee on Civil Liberties, Justice and Home Affairs to Budapest, Hungary</w:t>
      </w:r>
      <w:r w:rsidR="00856F3C" w:rsidRPr="00052438">
        <w:rPr>
          <w:lang w:val="en-GB"/>
        </w:rPr>
        <w:t>, from</w:t>
      </w:r>
      <w:r w:rsidR="0007577F" w:rsidRPr="00052438">
        <w:rPr>
          <w:lang w:val="en-GB"/>
        </w:rPr>
        <w:t xml:space="preserve"> 29 September </w:t>
      </w:r>
      <w:r w:rsidR="00856F3C" w:rsidRPr="00052438">
        <w:rPr>
          <w:lang w:val="en-GB"/>
        </w:rPr>
        <w:t xml:space="preserve">to </w:t>
      </w:r>
      <w:r w:rsidR="0007577F" w:rsidRPr="00052438">
        <w:rPr>
          <w:lang w:val="en-GB"/>
        </w:rPr>
        <w:t xml:space="preserve">1 October 2021, the majority of the </w:t>
      </w:r>
      <w:r w:rsidR="00856F3C" w:rsidRPr="00052438">
        <w:rPr>
          <w:lang w:val="en-GB"/>
        </w:rPr>
        <w:t xml:space="preserve">members </w:t>
      </w:r>
      <w:r w:rsidR="0007577F" w:rsidRPr="00052438">
        <w:rPr>
          <w:lang w:val="en-GB"/>
        </w:rPr>
        <w:t>of the delegation still ha</w:t>
      </w:r>
      <w:r w:rsidR="00856F3C" w:rsidRPr="00052438">
        <w:rPr>
          <w:lang w:val="en-GB"/>
        </w:rPr>
        <w:t>ve</w:t>
      </w:r>
      <w:r w:rsidR="0007577F" w:rsidRPr="00052438">
        <w:rPr>
          <w:lang w:val="en-GB"/>
        </w:rPr>
        <w:t xml:space="preserve"> serious concerns about democracy, the rule of law and fundamental rights in </w:t>
      </w:r>
      <w:r w:rsidR="00856F3C" w:rsidRPr="00052438">
        <w:rPr>
          <w:lang w:val="en-GB"/>
        </w:rPr>
        <w:t>the country</w:t>
      </w:r>
      <w:r w:rsidR="0007577F" w:rsidRPr="00052438">
        <w:rPr>
          <w:lang w:val="en-GB"/>
        </w:rPr>
        <w:t>; whereas the delegation has concluded that the situation has not improved since 2018</w:t>
      </w:r>
      <w:r w:rsidR="00856F3C" w:rsidRPr="00052438">
        <w:rPr>
          <w:lang w:val="en-GB"/>
        </w:rPr>
        <w:t>, but has instead</w:t>
      </w:r>
      <w:r w:rsidR="0007577F" w:rsidRPr="00052438">
        <w:rPr>
          <w:lang w:val="en-GB"/>
        </w:rPr>
        <w:t xml:space="preserve"> deteriorated;</w:t>
      </w:r>
    </w:p>
    <w:p w14:paraId="119F49B4" w14:textId="651BE0D8" w:rsidR="00615BA1" w:rsidRPr="00052438" w:rsidRDefault="00000469" w:rsidP="00CF6455">
      <w:pPr>
        <w:pStyle w:val="NormalHanging12a"/>
        <w:rPr>
          <w:lang w:val="en-GB"/>
        </w:rPr>
      </w:pPr>
      <w:r w:rsidRPr="00052438">
        <w:rPr>
          <w:lang w:val="en-GB"/>
        </w:rPr>
        <w:t>K</w:t>
      </w:r>
      <w:r w:rsidR="00615BA1" w:rsidRPr="00052438">
        <w:rPr>
          <w:lang w:val="en-GB"/>
        </w:rPr>
        <w:t>.</w:t>
      </w:r>
      <w:r w:rsidR="00615BA1" w:rsidRPr="00052438">
        <w:rPr>
          <w:lang w:val="en-GB"/>
        </w:rPr>
        <w:tab/>
        <w:t xml:space="preserve">whereas Hungary’s </w:t>
      </w:r>
      <w:r w:rsidR="00B41150" w:rsidRPr="00052438">
        <w:rPr>
          <w:lang w:val="en-GB"/>
        </w:rPr>
        <w:t>G</w:t>
      </w:r>
      <w:r w:rsidR="00615BA1" w:rsidRPr="00052438">
        <w:rPr>
          <w:lang w:val="en-GB"/>
        </w:rPr>
        <w:t xml:space="preserve">overnment disregards the principle of </w:t>
      </w:r>
      <w:r w:rsidR="00B41150" w:rsidRPr="00052438">
        <w:rPr>
          <w:lang w:val="en-GB"/>
        </w:rPr>
        <w:t xml:space="preserve">the </w:t>
      </w:r>
      <w:r w:rsidR="00615BA1" w:rsidRPr="00052438">
        <w:rPr>
          <w:lang w:val="en-GB"/>
        </w:rPr>
        <w:t xml:space="preserve">primacy of EU </w:t>
      </w:r>
      <w:r w:rsidR="00B41150" w:rsidRPr="00052438">
        <w:rPr>
          <w:lang w:val="en-GB"/>
        </w:rPr>
        <w:t xml:space="preserve">law </w:t>
      </w:r>
      <w:r w:rsidR="00615BA1" w:rsidRPr="00052438">
        <w:rPr>
          <w:lang w:val="en-GB"/>
        </w:rPr>
        <w:t xml:space="preserve">as enshrined in the case-law of the Court of Justice, but </w:t>
      </w:r>
      <w:r w:rsidR="00B41150" w:rsidRPr="00052438">
        <w:rPr>
          <w:lang w:val="en-GB"/>
        </w:rPr>
        <w:t xml:space="preserve">seeks </w:t>
      </w:r>
      <w:r w:rsidR="00615BA1" w:rsidRPr="00052438">
        <w:rPr>
          <w:lang w:val="en-GB"/>
        </w:rPr>
        <w:t xml:space="preserve">recourse to the Court of Justice when it comes to bringing actions concerning existing European acts; </w:t>
      </w:r>
    </w:p>
    <w:p w14:paraId="26DB33E4" w14:textId="77777777" w:rsidR="00615BA1" w:rsidRPr="00052438" w:rsidRDefault="00000469" w:rsidP="00CF6455">
      <w:pPr>
        <w:pStyle w:val="NormalHanging12a"/>
        <w:rPr>
          <w:lang w:val="en-GB"/>
        </w:rPr>
      </w:pPr>
      <w:r w:rsidRPr="00052438">
        <w:rPr>
          <w:lang w:val="en-GB"/>
        </w:rPr>
        <w:t>L</w:t>
      </w:r>
      <w:r w:rsidR="00615BA1" w:rsidRPr="00052438">
        <w:rPr>
          <w:lang w:val="en-GB"/>
        </w:rPr>
        <w:t>.</w:t>
      </w:r>
      <w:r w:rsidR="00615BA1" w:rsidRPr="00052438">
        <w:rPr>
          <w:lang w:val="en-GB"/>
        </w:rPr>
        <w:tab/>
        <w:t xml:space="preserve">whereas the peaceful coexistence of different ethnic groups has positive effects on the cultural wealth and prosperity of the nation; </w:t>
      </w:r>
    </w:p>
    <w:p w14:paraId="42627FD4" w14:textId="4AA842E2" w:rsidR="00615BA1" w:rsidRPr="00052438" w:rsidRDefault="00000469" w:rsidP="00CF6455">
      <w:pPr>
        <w:pStyle w:val="NormalHanging12a"/>
        <w:rPr>
          <w:lang w:val="en-GB"/>
        </w:rPr>
      </w:pPr>
      <w:r w:rsidRPr="00052438">
        <w:rPr>
          <w:lang w:val="en-GB"/>
        </w:rPr>
        <w:t>M</w:t>
      </w:r>
      <w:r w:rsidR="00615BA1" w:rsidRPr="00052438">
        <w:rPr>
          <w:lang w:val="en-GB"/>
        </w:rPr>
        <w:t>.</w:t>
      </w:r>
      <w:r w:rsidR="00615BA1" w:rsidRPr="00052438">
        <w:rPr>
          <w:lang w:val="en-GB"/>
        </w:rPr>
        <w:tab/>
        <w:t xml:space="preserve">whereas blocking restrictive measures against Russia in the Council undermines </w:t>
      </w:r>
      <w:r w:rsidR="00B41150" w:rsidRPr="00052438">
        <w:rPr>
          <w:lang w:val="en-GB"/>
        </w:rPr>
        <w:t xml:space="preserve">the Union’s </w:t>
      </w:r>
      <w:r w:rsidR="00615BA1" w:rsidRPr="00052438">
        <w:rPr>
          <w:lang w:val="en-GB"/>
        </w:rPr>
        <w:t>efforts to protect the values enshrined in Article 2 TEU within and beyond the EU, and constitutes a security problem for the European Union;</w:t>
      </w:r>
    </w:p>
    <w:p w14:paraId="57CEC53A" w14:textId="77777777" w:rsidR="00615BA1" w:rsidRPr="00052438" w:rsidRDefault="00615BA1" w:rsidP="00CF6455">
      <w:pPr>
        <w:pStyle w:val="NormalHanging12a"/>
        <w:rPr>
          <w:lang w:val="en-GB"/>
        </w:rPr>
      </w:pPr>
      <w:r w:rsidRPr="00052438">
        <w:rPr>
          <w:i/>
          <w:lang w:val="en-GB"/>
        </w:rPr>
        <w:t>Functioning of the constitutional and electoral system</w:t>
      </w:r>
    </w:p>
    <w:p w14:paraId="32711A69" w14:textId="341AC520" w:rsidR="0007577F" w:rsidRPr="00052438" w:rsidRDefault="00000469" w:rsidP="00CF6455">
      <w:pPr>
        <w:pStyle w:val="NormalHanging12a"/>
        <w:rPr>
          <w:lang w:val="en-GB"/>
        </w:rPr>
      </w:pPr>
      <w:r w:rsidRPr="00052438">
        <w:rPr>
          <w:lang w:val="en-GB"/>
        </w:rPr>
        <w:t>N</w:t>
      </w:r>
      <w:r w:rsidR="0007577F" w:rsidRPr="00052438">
        <w:rPr>
          <w:lang w:val="en-GB"/>
        </w:rPr>
        <w:t>.</w:t>
      </w:r>
      <w:r w:rsidR="0007577F" w:rsidRPr="00052438">
        <w:rPr>
          <w:lang w:val="en-GB"/>
        </w:rPr>
        <w:tab/>
        <w:t xml:space="preserve">whereas on 20 July 2021, the Commission indicated in the country chapter on Hungary of the 2021 Rule of Law Report that the transparency and quality of the legislative process remain a source of concern, although an amendment to the constitution will limit the powers of </w:t>
      </w:r>
      <w:r w:rsidR="00856F3C" w:rsidRPr="00052438">
        <w:rPr>
          <w:lang w:val="en-GB"/>
        </w:rPr>
        <w:t xml:space="preserve">government </w:t>
      </w:r>
      <w:r w:rsidR="0007577F" w:rsidRPr="00052438">
        <w:rPr>
          <w:lang w:val="en-GB"/>
        </w:rPr>
        <w:t xml:space="preserve">as regards the </w:t>
      </w:r>
      <w:r w:rsidR="004C7801" w:rsidRPr="00052438">
        <w:rPr>
          <w:lang w:val="en-GB"/>
        </w:rPr>
        <w:t>‘</w:t>
      </w:r>
      <w:r w:rsidR="0007577F" w:rsidRPr="00052438">
        <w:rPr>
          <w:lang w:val="en-GB"/>
        </w:rPr>
        <w:t>state of danger</w:t>
      </w:r>
      <w:r w:rsidR="004C7801" w:rsidRPr="00052438">
        <w:rPr>
          <w:lang w:val="en-GB"/>
        </w:rPr>
        <w:t>’</w:t>
      </w:r>
      <w:r w:rsidR="0007577F" w:rsidRPr="00052438">
        <w:rPr>
          <w:lang w:val="en-GB"/>
        </w:rPr>
        <w:t xml:space="preserve"> regime after July 2023</w:t>
      </w:r>
      <w:r w:rsidR="004C7801" w:rsidRPr="00052438">
        <w:rPr>
          <w:lang w:val="en-GB"/>
        </w:rPr>
        <w:t xml:space="preserve">; </w:t>
      </w:r>
      <w:r w:rsidR="0007577F" w:rsidRPr="00052438">
        <w:rPr>
          <w:lang w:val="en-GB"/>
        </w:rPr>
        <w:t>whereas concerns have been expressed about newly established private trusts receiving significant public funding, managed by board members close to the current government;</w:t>
      </w:r>
    </w:p>
    <w:p w14:paraId="380F0DE7" w14:textId="446E1C7F" w:rsidR="0007577F" w:rsidRPr="00052438" w:rsidRDefault="00000469" w:rsidP="00CF6455">
      <w:pPr>
        <w:pStyle w:val="NormalHanging12a"/>
        <w:rPr>
          <w:lang w:val="en-GB"/>
        </w:rPr>
      </w:pPr>
      <w:r w:rsidRPr="00052438">
        <w:rPr>
          <w:lang w:val="en-GB"/>
        </w:rPr>
        <w:t>O</w:t>
      </w:r>
      <w:r w:rsidR="0007577F" w:rsidRPr="00052438">
        <w:rPr>
          <w:lang w:val="en-GB"/>
        </w:rPr>
        <w:t>.</w:t>
      </w:r>
      <w:r w:rsidR="0007577F" w:rsidRPr="00052438">
        <w:rPr>
          <w:lang w:val="en-GB"/>
        </w:rPr>
        <w:tab/>
        <w:t>whereas in its resolution of 17 April 2020 on EU coordinated action to combat the COVID-19 pandemic and its consequences</w:t>
      </w:r>
      <w:r w:rsidR="00AF78A9" w:rsidRPr="00A67F4E">
        <w:rPr>
          <w:rStyle w:val="FootnoteReference"/>
        </w:rPr>
        <w:footnoteReference w:id="8"/>
      </w:r>
      <w:r w:rsidR="0007577F" w:rsidRPr="00052438">
        <w:rPr>
          <w:lang w:val="en-GB"/>
        </w:rPr>
        <w:t>, Parliament deemed totally incompatible with European values the Hungarian Government</w:t>
      </w:r>
      <w:r w:rsidR="004C7801" w:rsidRPr="00052438">
        <w:rPr>
          <w:lang w:val="en-GB"/>
        </w:rPr>
        <w:t>’</w:t>
      </w:r>
      <w:r w:rsidR="00AF78A9" w:rsidRPr="00052438">
        <w:rPr>
          <w:lang w:val="en-GB"/>
        </w:rPr>
        <w:t>s decision</w:t>
      </w:r>
      <w:r w:rsidR="0007577F" w:rsidRPr="00052438">
        <w:rPr>
          <w:lang w:val="en-GB"/>
        </w:rPr>
        <w:t xml:space="preserve"> to prolong the state of emergency indefinitely, to authorise </w:t>
      </w:r>
      <w:r w:rsidR="00AF78A9" w:rsidRPr="00052438">
        <w:rPr>
          <w:lang w:val="en-GB"/>
        </w:rPr>
        <w:t xml:space="preserve">itself </w:t>
      </w:r>
      <w:r w:rsidR="0007577F" w:rsidRPr="00052438">
        <w:rPr>
          <w:lang w:val="en-GB"/>
        </w:rPr>
        <w:t xml:space="preserve">to rule by decree without </w:t>
      </w:r>
      <w:r w:rsidR="00AF78A9" w:rsidRPr="00052438">
        <w:rPr>
          <w:lang w:val="en-GB"/>
        </w:rPr>
        <w:t xml:space="preserve">a </w:t>
      </w:r>
      <w:r w:rsidR="0007577F" w:rsidRPr="00052438">
        <w:rPr>
          <w:lang w:val="en-GB"/>
        </w:rPr>
        <w:t xml:space="preserve">time limit, and to weaken the emergency oversight of the Hungarian Parliament; whereas </w:t>
      </w:r>
      <w:r w:rsidR="00AF78A9" w:rsidRPr="00052438">
        <w:rPr>
          <w:lang w:val="en-GB"/>
        </w:rPr>
        <w:t xml:space="preserve">in its </w:t>
      </w:r>
      <w:r w:rsidR="00E82BA9" w:rsidRPr="00052438">
        <w:rPr>
          <w:lang w:val="en-GB"/>
        </w:rPr>
        <w:t>recommendation of 20 July 2020</w:t>
      </w:r>
      <w:r w:rsidR="00AF78A9" w:rsidRPr="00052438">
        <w:rPr>
          <w:lang w:val="en-GB"/>
        </w:rPr>
        <w:t xml:space="preserve"> on the </w:t>
      </w:r>
      <w:r w:rsidR="00E82BA9" w:rsidRPr="00052438">
        <w:rPr>
          <w:lang w:val="en-GB"/>
        </w:rPr>
        <w:t xml:space="preserve">2020 National Reform Programme of Hungary </w:t>
      </w:r>
      <w:r w:rsidR="00E82BA9" w:rsidRPr="00052438">
        <w:rPr>
          <w:lang w:val="en-GB"/>
        </w:rPr>
        <w:lastRenderedPageBreak/>
        <w:t xml:space="preserve">and delivering a Council opinion on the </w:t>
      </w:r>
      <w:r w:rsidR="00AF78A9" w:rsidRPr="00052438">
        <w:rPr>
          <w:lang w:val="en-GB"/>
        </w:rPr>
        <w:t>2020 Convergence Programme of Hungary</w:t>
      </w:r>
      <w:r w:rsidR="00E82BA9" w:rsidRPr="00A67F4E">
        <w:rPr>
          <w:rStyle w:val="FootnoteReference"/>
        </w:rPr>
        <w:footnoteReference w:id="9"/>
      </w:r>
      <w:r w:rsidR="0007577F" w:rsidRPr="00052438">
        <w:rPr>
          <w:lang w:val="en-GB"/>
        </w:rPr>
        <w:t xml:space="preserve">, the Council recommended </w:t>
      </w:r>
      <w:r w:rsidR="00AF4ADB" w:rsidRPr="00052438">
        <w:rPr>
          <w:lang w:val="en-GB"/>
        </w:rPr>
        <w:t xml:space="preserve">ensuring </w:t>
      </w:r>
      <w:r w:rsidR="0007577F" w:rsidRPr="00052438">
        <w:rPr>
          <w:lang w:val="en-GB"/>
        </w:rPr>
        <w:t>that any emergency measures be strictly proportionate, limited in time and in line with European and international standards</w:t>
      </w:r>
      <w:r w:rsidR="009322D0" w:rsidRPr="00052438">
        <w:rPr>
          <w:lang w:val="en-GB"/>
        </w:rPr>
        <w:t>,</w:t>
      </w:r>
      <w:r w:rsidR="0007577F" w:rsidRPr="00052438">
        <w:rPr>
          <w:lang w:val="en-GB"/>
        </w:rPr>
        <w:t xml:space="preserve"> </w:t>
      </w:r>
      <w:r w:rsidR="009322D0" w:rsidRPr="00052438">
        <w:rPr>
          <w:lang w:val="en-GB"/>
        </w:rPr>
        <w:t xml:space="preserve">that they </w:t>
      </w:r>
      <w:r w:rsidR="0007577F" w:rsidRPr="00052438">
        <w:rPr>
          <w:lang w:val="en-GB"/>
        </w:rPr>
        <w:t>do not interfere with business activities and the stability of the regulatory environment</w:t>
      </w:r>
      <w:r w:rsidR="00704227" w:rsidRPr="00052438">
        <w:rPr>
          <w:lang w:val="en-GB"/>
        </w:rPr>
        <w:t>,</w:t>
      </w:r>
      <w:r w:rsidR="0007577F" w:rsidRPr="00052438">
        <w:rPr>
          <w:lang w:val="en-GB"/>
        </w:rPr>
        <w:t xml:space="preserve"> and </w:t>
      </w:r>
      <w:r w:rsidR="00704227" w:rsidRPr="00052438">
        <w:rPr>
          <w:lang w:val="en-GB"/>
        </w:rPr>
        <w:t xml:space="preserve">the </w:t>
      </w:r>
      <w:r w:rsidR="0007577F" w:rsidRPr="00052438">
        <w:rPr>
          <w:lang w:val="en-GB"/>
        </w:rPr>
        <w:t>effective involvement of social partners and stakeholders in the policy-making process;</w:t>
      </w:r>
    </w:p>
    <w:p w14:paraId="5B458B18" w14:textId="574FD55E" w:rsidR="00615BA1" w:rsidRPr="00052438" w:rsidRDefault="00B41150" w:rsidP="00CF6455">
      <w:pPr>
        <w:pStyle w:val="NormalHanging12a"/>
        <w:rPr>
          <w:lang w:val="en-GB"/>
        </w:rPr>
      </w:pPr>
      <w:r w:rsidRPr="00052438">
        <w:rPr>
          <w:lang w:val="en-GB"/>
        </w:rPr>
        <w:t>P</w:t>
      </w:r>
      <w:r w:rsidR="00615BA1" w:rsidRPr="00052438">
        <w:rPr>
          <w:lang w:val="en-GB"/>
        </w:rPr>
        <w:t>.</w:t>
      </w:r>
      <w:r w:rsidR="00615BA1" w:rsidRPr="00052438">
        <w:rPr>
          <w:lang w:val="en-GB"/>
        </w:rPr>
        <w:tab/>
        <w:t>whereas in its second interim compliance report</w:t>
      </w:r>
      <w:r w:rsidR="00020CC5" w:rsidRPr="00052438">
        <w:rPr>
          <w:lang w:val="en-GB"/>
        </w:rPr>
        <w:t xml:space="preserve"> </w:t>
      </w:r>
      <w:r w:rsidR="00475594" w:rsidRPr="00052438">
        <w:rPr>
          <w:lang w:val="en-GB"/>
        </w:rPr>
        <w:t xml:space="preserve">adopted on 25 September </w:t>
      </w:r>
      <w:r w:rsidR="00020CC5" w:rsidRPr="00052438">
        <w:rPr>
          <w:lang w:val="en-GB"/>
        </w:rPr>
        <w:t>2020</w:t>
      </w:r>
      <w:r w:rsidR="00615BA1" w:rsidRPr="00052438">
        <w:rPr>
          <w:lang w:val="en-GB"/>
        </w:rPr>
        <w:t xml:space="preserve">, the </w:t>
      </w:r>
      <w:r w:rsidRPr="00052438">
        <w:rPr>
          <w:lang w:val="en-GB"/>
        </w:rPr>
        <w:t xml:space="preserve">Council of Europe </w:t>
      </w:r>
      <w:r w:rsidR="00615BA1" w:rsidRPr="00052438">
        <w:rPr>
          <w:lang w:val="en-GB"/>
        </w:rPr>
        <w:t xml:space="preserve">Group of States against Corruption (GRECO) welcomed the amendments to the Act on the National Assembly to make the provisions prohibiting or restricting members of parliament (MPs) </w:t>
      </w:r>
      <w:r w:rsidRPr="00052438">
        <w:rPr>
          <w:lang w:val="en-GB"/>
        </w:rPr>
        <w:t xml:space="preserve">from </w:t>
      </w:r>
      <w:r w:rsidR="00615BA1" w:rsidRPr="00052438">
        <w:rPr>
          <w:lang w:val="en-GB"/>
        </w:rPr>
        <w:t>engag</w:t>
      </w:r>
      <w:r w:rsidRPr="00052438">
        <w:rPr>
          <w:lang w:val="en-GB"/>
        </w:rPr>
        <w:t>ing</w:t>
      </w:r>
      <w:r w:rsidR="00615BA1" w:rsidRPr="00052438">
        <w:rPr>
          <w:lang w:val="en-GB"/>
        </w:rPr>
        <w:t xml:space="preserve"> in certain activities more operational by providing for clearer consequences in case these matters are not resolved by the MP in question; </w:t>
      </w:r>
      <w:r w:rsidR="002F2FAB" w:rsidRPr="00052438">
        <w:rPr>
          <w:lang w:val="en-GB"/>
        </w:rPr>
        <w:t xml:space="preserve">whereas, </w:t>
      </w:r>
      <w:r w:rsidR="00615BA1" w:rsidRPr="00052438">
        <w:rPr>
          <w:lang w:val="en-GB"/>
        </w:rPr>
        <w:t xml:space="preserve">however, </w:t>
      </w:r>
      <w:r w:rsidR="002F2FAB" w:rsidRPr="00052438">
        <w:rPr>
          <w:lang w:val="en-GB"/>
        </w:rPr>
        <w:t xml:space="preserve">the report also found that </w:t>
      </w:r>
      <w:r w:rsidR="00615BA1" w:rsidRPr="00052438">
        <w:rPr>
          <w:lang w:val="en-GB"/>
        </w:rPr>
        <w:t xml:space="preserve">more determined measures remain necessary to improve the current integrity framework of </w:t>
      </w:r>
      <w:r w:rsidR="002F2FAB" w:rsidRPr="00052438">
        <w:rPr>
          <w:lang w:val="en-GB"/>
        </w:rPr>
        <w:t xml:space="preserve">the Hungarian </w:t>
      </w:r>
      <w:r w:rsidR="00615BA1" w:rsidRPr="00052438">
        <w:rPr>
          <w:lang w:val="en-GB"/>
        </w:rPr>
        <w:t>Parliament, in particular to improve the level of transparency and consultation in the legislative process (including the introduction of rules on interactions with lobbyists), to adopt a code of conduct for MPs (covering in particular various situations that could lead to a conflict of interest), to further develop rules obliging MPs to disclose in an ad</w:t>
      </w:r>
      <w:r w:rsidR="002F2FAB" w:rsidRPr="00052438">
        <w:rPr>
          <w:lang w:val="en-GB"/>
        </w:rPr>
        <w:t xml:space="preserve"> </w:t>
      </w:r>
      <w:r w:rsidR="00615BA1" w:rsidRPr="00052438">
        <w:rPr>
          <w:lang w:val="en-GB"/>
        </w:rPr>
        <w:t>hoc manner potential conflicts between their parliamentary work and their private interests, to ensure a uniform format of asset declarations and to review the broad immunity enjoyed by MPs</w:t>
      </w:r>
      <w:r w:rsidR="00FA60DB" w:rsidRPr="00052438">
        <w:rPr>
          <w:lang w:val="en-GB"/>
        </w:rPr>
        <w:t>,</w:t>
      </w:r>
      <w:r w:rsidR="00615BA1" w:rsidRPr="00052438">
        <w:rPr>
          <w:lang w:val="en-GB"/>
        </w:rPr>
        <w:t xml:space="preserve"> as well as to ensure the effective supervision and enforcement of rules of conduct, conflict of interest and asset declarations; </w:t>
      </w:r>
    </w:p>
    <w:p w14:paraId="15F6038B" w14:textId="7643B9F3" w:rsidR="00615BA1" w:rsidRPr="00052438" w:rsidRDefault="002F2FAB" w:rsidP="00CF6455">
      <w:pPr>
        <w:pStyle w:val="NormalHanging12a"/>
        <w:rPr>
          <w:lang w:val="en-GB"/>
        </w:rPr>
      </w:pPr>
      <w:r w:rsidRPr="00052438">
        <w:rPr>
          <w:lang w:val="en-GB"/>
        </w:rPr>
        <w:t>Q</w:t>
      </w:r>
      <w:r w:rsidR="00615BA1" w:rsidRPr="00052438">
        <w:rPr>
          <w:lang w:val="en-GB"/>
        </w:rPr>
        <w:t>.</w:t>
      </w:r>
      <w:r w:rsidR="00615BA1" w:rsidRPr="00052438">
        <w:rPr>
          <w:lang w:val="en-GB"/>
        </w:rPr>
        <w:tab/>
        <w:t xml:space="preserve">whereas </w:t>
      </w:r>
      <w:r w:rsidRPr="00052438">
        <w:rPr>
          <w:lang w:val="en-GB"/>
        </w:rPr>
        <w:t xml:space="preserve">in a statement </w:t>
      </w:r>
      <w:r w:rsidR="00FA60DB" w:rsidRPr="00052438">
        <w:rPr>
          <w:lang w:val="en-GB"/>
        </w:rPr>
        <w:t xml:space="preserve">issued </w:t>
      </w:r>
      <w:r w:rsidR="00615BA1" w:rsidRPr="00052438">
        <w:rPr>
          <w:lang w:val="en-GB"/>
        </w:rPr>
        <w:t xml:space="preserve">on 20 November 2020, the Commissioner for Human Rights of the Council of Europe urged </w:t>
      </w:r>
      <w:r w:rsidRPr="00052438">
        <w:rPr>
          <w:lang w:val="en-GB"/>
        </w:rPr>
        <w:t xml:space="preserve">the </w:t>
      </w:r>
      <w:r w:rsidR="00615BA1" w:rsidRPr="00052438">
        <w:rPr>
          <w:lang w:val="en-GB"/>
        </w:rPr>
        <w:t>Hungar</w:t>
      </w:r>
      <w:r w:rsidRPr="00052438">
        <w:rPr>
          <w:lang w:val="en-GB"/>
        </w:rPr>
        <w:t>ian</w:t>
      </w:r>
      <w:r w:rsidR="00615BA1" w:rsidRPr="00052438">
        <w:rPr>
          <w:lang w:val="en-GB"/>
        </w:rPr>
        <w:t xml:space="preserve"> Parliament to postpone the vote on draft bills</w:t>
      </w:r>
      <w:r w:rsidRPr="00052438">
        <w:rPr>
          <w:lang w:val="en-GB"/>
        </w:rPr>
        <w:t>,</w:t>
      </w:r>
      <w:r w:rsidR="00615BA1" w:rsidRPr="00052438">
        <w:rPr>
          <w:lang w:val="en-GB"/>
        </w:rPr>
        <w:t xml:space="preserve"> fearing that several proposals contained in the complex legislative package, submitted without prior consultation and relating to matters including the functioning of the judiciary, election law, national human rights structures, scrutiny over public funds, and the human rights of LGBTI people, could serve to undermine democracy, the rule of law and human rights in Hungary; whereas in its opinion </w:t>
      </w:r>
      <w:r w:rsidR="00FA60DB" w:rsidRPr="00052438">
        <w:rPr>
          <w:lang w:val="en-GB"/>
        </w:rPr>
        <w:t xml:space="preserve">of 2 July 2021 </w:t>
      </w:r>
      <w:r w:rsidR="00615BA1" w:rsidRPr="00052438">
        <w:rPr>
          <w:lang w:val="en-GB"/>
        </w:rPr>
        <w:t xml:space="preserve">on the constitutional amendments adopted by the Hungarian Parliament in December 2020, the Venice Commission noted with concern that the constitutional amendments were adopted during a state of emergency without any public consultation, and </w:t>
      </w:r>
      <w:r w:rsidRPr="00052438">
        <w:rPr>
          <w:lang w:val="en-GB"/>
        </w:rPr>
        <w:t xml:space="preserve">that </w:t>
      </w:r>
      <w:r w:rsidR="00615BA1" w:rsidRPr="00052438">
        <w:rPr>
          <w:lang w:val="en-GB"/>
        </w:rPr>
        <w:t>the explanatory memorandum consists of only three pages; whereas the Venice Commission also indicated that Articles 6</w:t>
      </w:r>
      <w:r w:rsidRPr="00052438">
        <w:rPr>
          <w:lang w:val="en-GB"/>
        </w:rPr>
        <w:t>,</w:t>
      </w:r>
      <w:r w:rsidR="00615BA1" w:rsidRPr="00052438">
        <w:rPr>
          <w:lang w:val="en-GB"/>
        </w:rPr>
        <w:t xml:space="preserve"> 9 and 11 of the Ninth Amendment amending the Fundamental Law of Hungary relating to declarations of war, control of the Hungarian </w:t>
      </w:r>
      <w:r w:rsidRPr="00052438">
        <w:rPr>
          <w:lang w:val="en-GB"/>
        </w:rPr>
        <w:t>d</w:t>
      </w:r>
      <w:r w:rsidR="00615BA1" w:rsidRPr="00052438">
        <w:rPr>
          <w:lang w:val="en-GB"/>
        </w:rPr>
        <w:t xml:space="preserve">efence </w:t>
      </w:r>
      <w:r w:rsidRPr="00052438">
        <w:rPr>
          <w:lang w:val="en-GB"/>
        </w:rPr>
        <w:t>f</w:t>
      </w:r>
      <w:r w:rsidR="00615BA1" w:rsidRPr="00052438">
        <w:rPr>
          <w:lang w:val="en-GB"/>
        </w:rPr>
        <w:t xml:space="preserve">orces, and the </w:t>
      </w:r>
      <w:r w:rsidRPr="00052438">
        <w:rPr>
          <w:lang w:val="en-GB"/>
        </w:rPr>
        <w:t>‘</w:t>
      </w:r>
      <w:r w:rsidR="00615BA1" w:rsidRPr="00052438">
        <w:rPr>
          <w:lang w:val="en-GB"/>
        </w:rPr>
        <w:t>special legal order</w:t>
      </w:r>
      <w:r w:rsidRPr="00052438">
        <w:rPr>
          <w:lang w:val="en-GB"/>
        </w:rPr>
        <w:t>’</w:t>
      </w:r>
      <w:r w:rsidR="00615BA1" w:rsidRPr="00052438">
        <w:rPr>
          <w:lang w:val="en-GB"/>
        </w:rPr>
        <w:t xml:space="preserve"> pertain</w:t>
      </w:r>
      <w:r w:rsidRPr="00052438">
        <w:rPr>
          <w:lang w:val="en-GB"/>
        </w:rPr>
        <w:t>ing</w:t>
      </w:r>
      <w:r w:rsidR="00615BA1" w:rsidRPr="00052438">
        <w:rPr>
          <w:lang w:val="en-GB"/>
        </w:rPr>
        <w:t xml:space="preserve"> to </w:t>
      </w:r>
      <w:r w:rsidRPr="00052438">
        <w:rPr>
          <w:lang w:val="en-GB"/>
        </w:rPr>
        <w:t xml:space="preserve">the </w:t>
      </w:r>
      <w:r w:rsidR="00615BA1" w:rsidRPr="00052438">
        <w:rPr>
          <w:lang w:val="en-GB"/>
        </w:rPr>
        <w:t xml:space="preserve">state of war, state of emergency and state of danger mainly leave the specification of most details to </w:t>
      </w:r>
      <w:r w:rsidR="00EB51DF" w:rsidRPr="00052438">
        <w:rPr>
          <w:lang w:val="en-GB"/>
        </w:rPr>
        <w:t>c</w:t>
      </w:r>
      <w:r w:rsidR="00615BA1" w:rsidRPr="00052438">
        <w:rPr>
          <w:lang w:val="en-GB"/>
        </w:rPr>
        <w:t xml:space="preserve">ardinal </w:t>
      </w:r>
      <w:r w:rsidR="00EB51DF" w:rsidRPr="00052438">
        <w:rPr>
          <w:lang w:val="en-GB"/>
        </w:rPr>
        <w:t>a</w:t>
      </w:r>
      <w:r w:rsidR="00615BA1" w:rsidRPr="00052438">
        <w:rPr>
          <w:lang w:val="en-GB"/>
        </w:rPr>
        <w:t xml:space="preserve">cts, which could eventually raise some serious questions regarding the scope of the powers of the </w:t>
      </w:r>
      <w:r w:rsidRPr="00052438">
        <w:rPr>
          <w:lang w:val="en-GB"/>
        </w:rPr>
        <w:t>s</w:t>
      </w:r>
      <w:r w:rsidR="00615BA1" w:rsidRPr="00052438">
        <w:rPr>
          <w:lang w:val="en-GB"/>
        </w:rPr>
        <w:t xml:space="preserve">tate during states of exception; whereas as </w:t>
      </w:r>
      <w:r w:rsidRPr="00052438">
        <w:rPr>
          <w:lang w:val="en-GB"/>
        </w:rPr>
        <w:t xml:space="preserve">regards </w:t>
      </w:r>
      <w:r w:rsidR="00615BA1" w:rsidRPr="00052438">
        <w:rPr>
          <w:lang w:val="en-GB"/>
        </w:rPr>
        <w:t>the abolition of the National Defence Council and the entrusting of its powers to the government, the Venice Commission indicated that, while it is not contrary as such to European standards, it leads to a concentration of emergency powers in the hands of the executive</w:t>
      </w:r>
      <w:r w:rsidRPr="00052438">
        <w:rPr>
          <w:lang w:val="en-GB"/>
        </w:rPr>
        <w:t>,</w:t>
      </w:r>
      <w:r w:rsidR="00615BA1" w:rsidRPr="00052438">
        <w:rPr>
          <w:lang w:val="en-GB"/>
        </w:rPr>
        <w:t xml:space="preserve"> which cannot be considered an encouraging sign, notably in the absence of any clarification in the explanatory memorandum for the </w:t>
      </w:r>
      <w:r w:rsidR="00615BA1" w:rsidRPr="00052438">
        <w:rPr>
          <w:i/>
          <w:lang w:val="en-GB"/>
        </w:rPr>
        <w:t xml:space="preserve">ratio </w:t>
      </w:r>
      <w:r w:rsidR="00615BA1" w:rsidRPr="00052438">
        <w:rPr>
          <w:lang w:val="en-GB"/>
        </w:rPr>
        <w:t xml:space="preserve">or necessity of such </w:t>
      </w:r>
      <w:r w:rsidRPr="00052438">
        <w:rPr>
          <w:lang w:val="en-GB"/>
        </w:rPr>
        <w:t xml:space="preserve">a </w:t>
      </w:r>
      <w:r w:rsidR="00615BA1" w:rsidRPr="00052438">
        <w:rPr>
          <w:lang w:val="en-GB"/>
        </w:rPr>
        <w:t xml:space="preserve">modification; </w:t>
      </w:r>
    </w:p>
    <w:p w14:paraId="19F2AD96" w14:textId="5D6F4AAA" w:rsidR="00615BA1" w:rsidRPr="00052438" w:rsidRDefault="0007294F" w:rsidP="00CF6455">
      <w:pPr>
        <w:pStyle w:val="NormalHanging12a"/>
        <w:rPr>
          <w:lang w:val="en-GB"/>
        </w:rPr>
      </w:pPr>
      <w:r w:rsidRPr="00052438">
        <w:rPr>
          <w:lang w:val="en-GB"/>
        </w:rPr>
        <w:lastRenderedPageBreak/>
        <w:t>R</w:t>
      </w:r>
      <w:r w:rsidR="00615BA1" w:rsidRPr="00052438">
        <w:rPr>
          <w:lang w:val="en-GB"/>
        </w:rPr>
        <w:t>.</w:t>
      </w:r>
      <w:r w:rsidR="00615BA1" w:rsidRPr="00052438">
        <w:rPr>
          <w:lang w:val="en-GB"/>
        </w:rPr>
        <w:tab/>
        <w:t>whereas on 12 February 2021, the Congress of Local and Regional Authorities of the Council of Europe noted a generally negative situation in terms of local and regional self-government</w:t>
      </w:r>
      <w:r w:rsidR="002F2FAB" w:rsidRPr="00052438">
        <w:rPr>
          <w:lang w:val="en-GB"/>
        </w:rPr>
        <w:t xml:space="preserve"> in Hungary</w:t>
      </w:r>
      <w:r w:rsidR="00615BA1" w:rsidRPr="00052438">
        <w:rPr>
          <w:lang w:val="en-GB"/>
        </w:rPr>
        <w:t xml:space="preserve"> due to a general failure to comply with the European Charter of Local Self-Government</w:t>
      </w:r>
      <w:r w:rsidR="00EB51DF" w:rsidRPr="00052438">
        <w:rPr>
          <w:lang w:val="en-GB"/>
        </w:rPr>
        <w:t>,</w:t>
      </w:r>
      <w:r w:rsidR="00615BA1" w:rsidRPr="00052438">
        <w:rPr>
          <w:lang w:val="en-GB"/>
        </w:rPr>
        <w:t xml:space="preserve"> and expressed concerns about a clear trend towards recentralisation, a lack of effective consultation and significant interference by the </w:t>
      </w:r>
      <w:r w:rsidR="00E444B0" w:rsidRPr="00052438">
        <w:rPr>
          <w:lang w:val="en-GB"/>
        </w:rPr>
        <w:t>s</w:t>
      </w:r>
      <w:r w:rsidR="00615BA1" w:rsidRPr="00052438">
        <w:rPr>
          <w:lang w:val="en-GB"/>
        </w:rPr>
        <w:t xml:space="preserve">tate in municipal functions; whereas </w:t>
      </w:r>
      <w:r w:rsidR="00E444B0" w:rsidRPr="00052438">
        <w:rPr>
          <w:lang w:val="en-GB"/>
        </w:rPr>
        <w:t xml:space="preserve">the congress also </w:t>
      </w:r>
      <w:r w:rsidR="00615BA1" w:rsidRPr="00052438">
        <w:rPr>
          <w:lang w:val="en-GB"/>
        </w:rPr>
        <w:t>highlighted certain shortcomings in the situation of local self-government in the country, such as a lack of financial resources available to local authorities and their inability to recruit high</w:t>
      </w:r>
      <w:r w:rsidR="00FA2C8D" w:rsidRPr="00052438">
        <w:rPr>
          <w:lang w:val="en-GB"/>
        </w:rPr>
        <w:t>-</w:t>
      </w:r>
      <w:r w:rsidR="00615BA1" w:rsidRPr="00052438">
        <w:rPr>
          <w:lang w:val="en-GB"/>
        </w:rPr>
        <w:t xml:space="preserve">quality staff; </w:t>
      </w:r>
    </w:p>
    <w:p w14:paraId="0DFA0EEA" w14:textId="0D640C6A" w:rsidR="00615BA1" w:rsidRPr="00052438" w:rsidRDefault="0007294F" w:rsidP="00CF6455">
      <w:pPr>
        <w:pStyle w:val="NormalHanging12a"/>
        <w:rPr>
          <w:lang w:val="en-GB"/>
        </w:rPr>
      </w:pPr>
      <w:r w:rsidRPr="00052438">
        <w:rPr>
          <w:lang w:val="en-GB"/>
        </w:rPr>
        <w:t>S</w:t>
      </w:r>
      <w:r w:rsidR="00615BA1" w:rsidRPr="00052438">
        <w:rPr>
          <w:lang w:val="en-GB"/>
        </w:rPr>
        <w:t>.</w:t>
      </w:r>
      <w:r w:rsidR="00615BA1" w:rsidRPr="00052438">
        <w:rPr>
          <w:lang w:val="en-GB"/>
        </w:rPr>
        <w:tab/>
        <w:t xml:space="preserve">whereas changes </w:t>
      </w:r>
      <w:r w:rsidR="00E444B0" w:rsidRPr="00052438">
        <w:rPr>
          <w:lang w:val="en-GB"/>
        </w:rPr>
        <w:t xml:space="preserve">made </w:t>
      </w:r>
      <w:r w:rsidR="00615BA1" w:rsidRPr="00052438">
        <w:rPr>
          <w:lang w:val="en-GB"/>
        </w:rPr>
        <w:t xml:space="preserve">to the electoral law over the years through constituency reshaping and winner compensation are disadvantaging opposition parties; whereas in their joint opinion </w:t>
      </w:r>
      <w:r w:rsidR="00E444B0" w:rsidRPr="00052438">
        <w:rPr>
          <w:lang w:val="en-GB"/>
        </w:rPr>
        <w:t xml:space="preserve">of 18 October 2021 </w:t>
      </w:r>
      <w:r w:rsidR="00615BA1" w:rsidRPr="00052438">
        <w:rPr>
          <w:lang w:val="en-GB"/>
        </w:rPr>
        <w:t>on the 2020 amendments to electoral legislation</w:t>
      </w:r>
      <w:r w:rsidR="00E444B0" w:rsidRPr="00052438">
        <w:rPr>
          <w:lang w:val="en-GB"/>
        </w:rPr>
        <w:t xml:space="preserve"> in Hungary</w:t>
      </w:r>
      <w:r w:rsidR="00615BA1" w:rsidRPr="00052438">
        <w:rPr>
          <w:lang w:val="en-GB"/>
        </w:rPr>
        <w:t>, the Venice Commission and the OSCE</w:t>
      </w:r>
      <w:r w:rsidRPr="00052438">
        <w:rPr>
          <w:lang w:val="en-GB"/>
        </w:rPr>
        <w:t xml:space="preserve"> </w:t>
      </w:r>
      <w:r w:rsidR="00615BA1" w:rsidRPr="00052438">
        <w:rPr>
          <w:lang w:val="en-GB"/>
        </w:rPr>
        <w:t>O</w:t>
      </w:r>
      <w:r w:rsidRPr="00052438">
        <w:rPr>
          <w:lang w:val="en-GB"/>
        </w:rPr>
        <w:t xml:space="preserve">ffice for </w:t>
      </w:r>
      <w:r w:rsidR="00615BA1" w:rsidRPr="00052438">
        <w:rPr>
          <w:lang w:val="en-GB"/>
        </w:rPr>
        <w:t>D</w:t>
      </w:r>
      <w:r w:rsidRPr="00052438">
        <w:rPr>
          <w:lang w:val="en-GB"/>
        </w:rPr>
        <w:t xml:space="preserve">emocratic </w:t>
      </w:r>
      <w:r w:rsidR="00615BA1" w:rsidRPr="00052438">
        <w:rPr>
          <w:lang w:val="en-GB"/>
        </w:rPr>
        <w:t>I</w:t>
      </w:r>
      <w:r w:rsidRPr="00052438">
        <w:rPr>
          <w:lang w:val="en-GB"/>
        </w:rPr>
        <w:t xml:space="preserve">nstitutions and </w:t>
      </w:r>
      <w:r w:rsidR="00615BA1" w:rsidRPr="00052438">
        <w:rPr>
          <w:lang w:val="en-GB"/>
        </w:rPr>
        <w:t>H</w:t>
      </w:r>
      <w:r w:rsidRPr="00052438">
        <w:rPr>
          <w:lang w:val="en-GB"/>
        </w:rPr>
        <w:t xml:space="preserve">uman </w:t>
      </w:r>
      <w:r w:rsidR="00615BA1" w:rsidRPr="00052438">
        <w:rPr>
          <w:lang w:val="en-GB"/>
        </w:rPr>
        <w:t>R</w:t>
      </w:r>
      <w:r w:rsidRPr="00052438">
        <w:rPr>
          <w:lang w:val="en-GB"/>
        </w:rPr>
        <w:t>ights</w:t>
      </w:r>
      <w:r w:rsidR="00615BA1" w:rsidRPr="00052438">
        <w:rPr>
          <w:lang w:val="en-GB"/>
        </w:rPr>
        <w:t xml:space="preserve"> </w:t>
      </w:r>
      <w:r w:rsidRPr="00052438">
        <w:rPr>
          <w:lang w:val="en-GB"/>
        </w:rPr>
        <w:t xml:space="preserve">(ODIHR) </w:t>
      </w:r>
      <w:r w:rsidR="00615BA1" w:rsidRPr="00052438">
        <w:rPr>
          <w:lang w:val="en-GB"/>
        </w:rPr>
        <w:t xml:space="preserve">stressed that the speed </w:t>
      </w:r>
      <w:r w:rsidRPr="00052438">
        <w:rPr>
          <w:lang w:val="en-GB"/>
        </w:rPr>
        <w:t xml:space="preserve">of adoption </w:t>
      </w:r>
      <w:r w:rsidR="00615BA1" w:rsidRPr="00052438">
        <w:rPr>
          <w:lang w:val="en-GB"/>
        </w:rPr>
        <w:t xml:space="preserve">and lack of meaningful public consultations </w:t>
      </w:r>
      <w:r w:rsidRPr="00052438">
        <w:rPr>
          <w:lang w:val="en-GB"/>
        </w:rPr>
        <w:t xml:space="preserve">were </w:t>
      </w:r>
      <w:r w:rsidR="00615BA1" w:rsidRPr="00052438">
        <w:rPr>
          <w:lang w:val="en-GB"/>
        </w:rPr>
        <w:t xml:space="preserve">particularly worrisome </w:t>
      </w:r>
      <w:r w:rsidRPr="00052438">
        <w:rPr>
          <w:lang w:val="en-GB"/>
        </w:rPr>
        <w:t xml:space="preserve">in the case of </w:t>
      </w:r>
      <w:r w:rsidR="00615BA1" w:rsidRPr="00052438">
        <w:rPr>
          <w:lang w:val="en-GB"/>
        </w:rPr>
        <w:t xml:space="preserve">electoral legislation, which should not be seen as a political instrument; </w:t>
      </w:r>
      <w:r w:rsidRPr="00052438">
        <w:rPr>
          <w:lang w:val="en-GB"/>
        </w:rPr>
        <w:t xml:space="preserve">whereas the Venice Commission and </w:t>
      </w:r>
      <w:r w:rsidR="00FA2C8D" w:rsidRPr="00052438">
        <w:rPr>
          <w:lang w:val="en-GB"/>
        </w:rPr>
        <w:t xml:space="preserve">the </w:t>
      </w:r>
      <w:r w:rsidRPr="00052438">
        <w:rPr>
          <w:lang w:val="en-GB"/>
        </w:rPr>
        <w:t xml:space="preserve">OSCE ODIHR </w:t>
      </w:r>
      <w:r w:rsidR="00615BA1" w:rsidRPr="00052438">
        <w:rPr>
          <w:lang w:val="en-GB"/>
        </w:rPr>
        <w:t xml:space="preserve">also made the key recommendation to amend Section 3 and Section 68 of Act CLXVII of 2020 on the Amendment of Certain Acts relating to Elections by significantly reducing the number of single-member constituencies and the number of counties in which each party needs to nominate candidates simultaneously in order to be able to run a national list of candidates, as well as a number of further recommendations; </w:t>
      </w:r>
    </w:p>
    <w:p w14:paraId="4D1ADC0E" w14:textId="72873FB1" w:rsidR="00615BA1" w:rsidRPr="00052438" w:rsidRDefault="0007294F" w:rsidP="00CF6455">
      <w:pPr>
        <w:pStyle w:val="NormalHanging12a"/>
        <w:rPr>
          <w:lang w:val="en-GB"/>
        </w:rPr>
      </w:pPr>
      <w:r w:rsidRPr="00052438">
        <w:rPr>
          <w:lang w:val="en-GB"/>
        </w:rPr>
        <w:t>T</w:t>
      </w:r>
      <w:r w:rsidR="00615BA1" w:rsidRPr="00052438">
        <w:rPr>
          <w:lang w:val="en-GB"/>
        </w:rPr>
        <w:t>.</w:t>
      </w:r>
      <w:r w:rsidR="00615BA1" w:rsidRPr="00052438">
        <w:rPr>
          <w:lang w:val="en-GB"/>
        </w:rPr>
        <w:tab/>
        <w:t xml:space="preserve">whereas democratic elections organised on </w:t>
      </w:r>
      <w:r w:rsidRPr="00052438">
        <w:rPr>
          <w:lang w:val="en-GB"/>
        </w:rPr>
        <w:t xml:space="preserve">a </w:t>
      </w:r>
      <w:r w:rsidR="00615BA1" w:rsidRPr="00052438">
        <w:rPr>
          <w:lang w:val="en-GB"/>
        </w:rPr>
        <w:t xml:space="preserve">level playing field are </w:t>
      </w:r>
      <w:r w:rsidRPr="00052438">
        <w:rPr>
          <w:lang w:val="en-GB"/>
        </w:rPr>
        <w:t xml:space="preserve">of the </w:t>
      </w:r>
      <w:r w:rsidR="00615BA1" w:rsidRPr="00052438">
        <w:rPr>
          <w:lang w:val="en-GB"/>
        </w:rPr>
        <w:t>utmost importan</w:t>
      </w:r>
      <w:r w:rsidRPr="00052438">
        <w:rPr>
          <w:lang w:val="en-GB"/>
        </w:rPr>
        <w:t>ce</w:t>
      </w:r>
      <w:r w:rsidR="00615BA1" w:rsidRPr="00052438">
        <w:rPr>
          <w:lang w:val="en-GB"/>
        </w:rPr>
        <w:t xml:space="preserve"> </w:t>
      </w:r>
      <w:r w:rsidRPr="00052438">
        <w:rPr>
          <w:lang w:val="en-GB"/>
        </w:rPr>
        <w:t xml:space="preserve">to </w:t>
      </w:r>
      <w:r w:rsidR="00615BA1" w:rsidRPr="00052438">
        <w:rPr>
          <w:lang w:val="en-GB"/>
        </w:rPr>
        <w:t xml:space="preserve">the democratic nature of our societies; whereas in response to </w:t>
      </w:r>
      <w:r w:rsidRPr="00052438">
        <w:rPr>
          <w:lang w:val="en-GB"/>
        </w:rPr>
        <w:t xml:space="preserve">concerns </w:t>
      </w:r>
      <w:r w:rsidR="00615BA1" w:rsidRPr="00052438">
        <w:rPr>
          <w:lang w:val="en-GB"/>
        </w:rPr>
        <w:t xml:space="preserve">over the fairness of the elections and appeals from civil society, the OSCE decided to send a full-scale international election observation mission </w:t>
      </w:r>
      <w:r w:rsidRPr="00052438">
        <w:rPr>
          <w:lang w:val="en-GB"/>
        </w:rPr>
        <w:t xml:space="preserve">to </w:t>
      </w:r>
      <w:r w:rsidR="00615BA1" w:rsidRPr="00052438">
        <w:rPr>
          <w:lang w:val="en-GB"/>
        </w:rPr>
        <w:t>the general elections</w:t>
      </w:r>
      <w:r w:rsidRPr="00052438">
        <w:rPr>
          <w:lang w:val="en-GB"/>
        </w:rPr>
        <w:t xml:space="preserve"> and referendum</w:t>
      </w:r>
      <w:r w:rsidR="00615BA1" w:rsidRPr="00052438">
        <w:rPr>
          <w:lang w:val="en-GB"/>
        </w:rPr>
        <w:t xml:space="preserve"> held </w:t>
      </w:r>
      <w:r w:rsidRPr="00052438">
        <w:rPr>
          <w:lang w:val="en-GB"/>
        </w:rPr>
        <w:t xml:space="preserve">on </w:t>
      </w:r>
      <w:r w:rsidR="00615BA1" w:rsidRPr="00052438">
        <w:rPr>
          <w:lang w:val="en-GB"/>
        </w:rPr>
        <w:t xml:space="preserve">3 April 2022, which is a rare occurrence </w:t>
      </w:r>
      <w:r w:rsidRPr="00052438">
        <w:rPr>
          <w:lang w:val="en-GB"/>
        </w:rPr>
        <w:t xml:space="preserve">for </w:t>
      </w:r>
      <w:r w:rsidR="00615BA1" w:rsidRPr="00052438">
        <w:rPr>
          <w:lang w:val="en-GB"/>
        </w:rPr>
        <w:t xml:space="preserve">EU Member States; whereas in </w:t>
      </w:r>
      <w:r w:rsidR="00FA2C8D" w:rsidRPr="00052438">
        <w:rPr>
          <w:lang w:val="en-GB"/>
        </w:rPr>
        <w:t xml:space="preserve">its </w:t>
      </w:r>
      <w:r w:rsidR="00EB51DF" w:rsidRPr="00052438">
        <w:rPr>
          <w:lang w:val="en-GB"/>
        </w:rPr>
        <w:t xml:space="preserve">subsequent </w:t>
      </w:r>
      <w:r w:rsidRPr="00052438">
        <w:rPr>
          <w:lang w:val="en-GB"/>
        </w:rPr>
        <w:t>s</w:t>
      </w:r>
      <w:r w:rsidR="00615BA1" w:rsidRPr="00052438">
        <w:rPr>
          <w:lang w:val="en-GB"/>
        </w:rPr>
        <w:t xml:space="preserve">tatement of </w:t>
      </w:r>
      <w:r w:rsidRPr="00052438">
        <w:rPr>
          <w:lang w:val="en-GB"/>
        </w:rPr>
        <w:t>p</w:t>
      </w:r>
      <w:r w:rsidR="00615BA1" w:rsidRPr="00052438">
        <w:rPr>
          <w:lang w:val="en-GB"/>
        </w:rPr>
        <w:t xml:space="preserve">reliminary </w:t>
      </w:r>
      <w:r w:rsidRPr="00052438">
        <w:rPr>
          <w:lang w:val="en-GB"/>
        </w:rPr>
        <w:t>f</w:t>
      </w:r>
      <w:r w:rsidR="00615BA1" w:rsidRPr="00052438">
        <w:rPr>
          <w:lang w:val="en-GB"/>
        </w:rPr>
        <w:t xml:space="preserve">indings and </w:t>
      </w:r>
      <w:r w:rsidRPr="00052438">
        <w:rPr>
          <w:lang w:val="en-GB"/>
        </w:rPr>
        <w:t>c</w:t>
      </w:r>
      <w:r w:rsidR="00615BA1" w:rsidRPr="00052438">
        <w:rPr>
          <w:lang w:val="en-GB"/>
        </w:rPr>
        <w:t>onclusions</w:t>
      </w:r>
      <w:r w:rsidR="00EB51DF" w:rsidRPr="00052438">
        <w:rPr>
          <w:lang w:val="en-GB"/>
        </w:rPr>
        <w:t xml:space="preserve"> published on 4 April 2022</w:t>
      </w:r>
      <w:r w:rsidR="00615BA1" w:rsidRPr="00052438">
        <w:rPr>
          <w:lang w:val="en-GB"/>
        </w:rPr>
        <w:t xml:space="preserve">, the OSCE international election observation mission </w:t>
      </w:r>
      <w:r w:rsidRPr="00052438">
        <w:rPr>
          <w:lang w:val="en-GB"/>
        </w:rPr>
        <w:t xml:space="preserve">found </w:t>
      </w:r>
      <w:r w:rsidR="00615BA1" w:rsidRPr="00052438">
        <w:rPr>
          <w:lang w:val="en-GB"/>
        </w:rPr>
        <w:t xml:space="preserve">that the elections and referendum </w:t>
      </w:r>
      <w:r w:rsidR="00EB51DF" w:rsidRPr="00052438">
        <w:rPr>
          <w:lang w:val="en-GB"/>
        </w:rPr>
        <w:t xml:space="preserve">had been </w:t>
      </w:r>
      <w:r w:rsidR="00615BA1" w:rsidRPr="00052438">
        <w:rPr>
          <w:lang w:val="en-GB"/>
        </w:rPr>
        <w:t>well administered and professionally managed</w:t>
      </w:r>
      <w:r w:rsidRPr="00052438">
        <w:rPr>
          <w:lang w:val="en-GB"/>
        </w:rPr>
        <w:t>,</w:t>
      </w:r>
      <w:r w:rsidR="00615BA1" w:rsidRPr="00052438">
        <w:rPr>
          <w:lang w:val="en-GB"/>
        </w:rPr>
        <w:t xml:space="preserve"> but marred by the absence of a level playing field; whereas contestants were largely able to campaign freely, but while competitive, the campaign was highly negative in tone and characteri</w:t>
      </w:r>
      <w:r w:rsidRPr="00052438">
        <w:rPr>
          <w:lang w:val="en-GB"/>
        </w:rPr>
        <w:t>s</w:t>
      </w:r>
      <w:r w:rsidR="00615BA1" w:rsidRPr="00052438">
        <w:rPr>
          <w:lang w:val="en-GB"/>
        </w:rPr>
        <w:t xml:space="preserve">ed by a pervasive overlap between the ruling coalition and the government, </w:t>
      </w:r>
      <w:r w:rsidRPr="00052438">
        <w:rPr>
          <w:lang w:val="en-GB"/>
        </w:rPr>
        <w:t>while t</w:t>
      </w:r>
      <w:r w:rsidR="00615BA1" w:rsidRPr="00052438">
        <w:rPr>
          <w:lang w:val="en-GB"/>
        </w:rPr>
        <w:t xml:space="preserve">he lack of transparency and insufficient oversight of campaign finances further benefited the governing coalition; </w:t>
      </w:r>
      <w:r w:rsidRPr="00052438">
        <w:rPr>
          <w:lang w:val="en-GB"/>
        </w:rPr>
        <w:t xml:space="preserve">whereas </w:t>
      </w:r>
      <w:r w:rsidR="00615BA1" w:rsidRPr="00052438">
        <w:rPr>
          <w:lang w:val="en-GB"/>
        </w:rPr>
        <w:t>the manner in which many elect</w:t>
      </w:r>
      <w:r w:rsidRPr="00052438">
        <w:rPr>
          <w:lang w:val="en-GB"/>
        </w:rPr>
        <w:t>oral</w:t>
      </w:r>
      <w:r w:rsidR="00615BA1" w:rsidRPr="00052438">
        <w:rPr>
          <w:lang w:val="en-GB"/>
        </w:rPr>
        <w:t xml:space="preserve"> disputes were handled by elect</w:t>
      </w:r>
      <w:r w:rsidRPr="00052438">
        <w:rPr>
          <w:lang w:val="en-GB"/>
        </w:rPr>
        <w:t>oral</w:t>
      </w:r>
      <w:r w:rsidR="00615BA1" w:rsidRPr="00052438">
        <w:rPr>
          <w:lang w:val="en-GB"/>
        </w:rPr>
        <w:t xml:space="preserve"> commissions and courts fell short of providing effective legal remedy; </w:t>
      </w:r>
    </w:p>
    <w:p w14:paraId="1A78F601" w14:textId="6D6CE7EA" w:rsidR="00615BA1" w:rsidRPr="00052438" w:rsidRDefault="00BB6222" w:rsidP="00CF6455">
      <w:pPr>
        <w:pStyle w:val="NormalHanging12a"/>
        <w:rPr>
          <w:lang w:val="en-GB"/>
        </w:rPr>
      </w:pPr>
      <w:r w:rsidRPr="00052438">
        <w:rPr>
          <w:lang w:val="en-GB"/>
        </w:rPr>
        <w:t>U</w:t>
      </w:r>
      <w:r w:rsidR="00615BA1" w:rsidRPr="00052438">
        <w:rPr>
          <w:lang w:val="en-GB"/>
        </w:rPr>
        <w:t>.</w:t>
      </w:r>
      <w:r w:rsidR="00615BA1" w:rsidRPr="00052438">
        <w:rPr>
          <w:lang w:val="en-GB"/>
        </w:rPr>
        <w:tab/>
        <w:t xml:space="preserve">whereas on 24 May 2022, the Hungarian Parliament adopted the </w:t>
      </w:r>
      <w:r w:rsidRPr="00052438">
        <w:rPr>
          <w:lang w:val="en-GB"/>
        </w:rPr>
        <w:t xml:space="preserve">10th </w:t>
      </w:r>
      <w:r w:rsidR="00615BA1" w:rsidRPr="00052438">
        <w:rPr>
          <w:lang w:val="en-GB"/>
        </w:rPr>
        <w:t xml:space="preserve">Amendment </w:t>
      </w:r>
      <w:r w:rsidRPr="00052438">
        <w:rPr>
          <w:lang w:val="en-GB"/>
        </w:rPr>
        <w:t xml:space="preserve">to </w:t>
      </w:r>
      <w:r w:rsidR="00615BA1" w:rsidRPr="00052438">
        <w:rPr>
          <w:lang w:val="en-GB"/>
        </w:rPr>
        <w:t>the Fundamental Law</w:t>
      </w:r>
      <w:r w:rsidRPr="00052438">
        <w:rPr>
          <w:lang w:val="en-GB"/>
        </w:rPr>
        <w:t xml:space="preserve"> to enable the government to declare </w:t>
      </w:r>
      <w:r w:rsidR="00615BA1" w:rsidRPr="00052438">
        <w:rPr>
          <w:lang w:val="en-GB"/>
        </w:rPr>
        <w:t>a state of danger in the case of an armed conflict, war or humanitarian disaster in a neighbouring country; whereas it also amended the Disaster Management Act</w:t>
      </w:r>
      <w:r w:rsidRPr="00052438">
        <w:rPr>
          <w:lang w:val="en-GB"/>
        </w:rPr>
        <w:t>,</w:t>
      </w:r>
      <w:r w:rsidR="00615BA1" w:rsidRPr="00052438">
        <w:rPr>
          <w:lang w:val="en-GB"/>
        </w:rPr>
        <w:t xml:space="preserve"> allowing the government to override </w:t>
      </w:r>
      <w:r w:rsidRPr="00052438">
        <w:rPr>
          <w:lang w:val="en-GB"/>
        </w:rPr>
        <w:t>a</w:t>
      </w:r>
      <w:r w:rsidR="00615BA1" w:rsidRPr="00052438">
        <w:rPr>
          <w:lang w:val="en-GB"/>
        </w:rPr>
        <w:t xml:space="preserve">cts of </w:t>
      </w:r>
      <w:r w:rsidRPr="00052438">
        <w:rPr>
          <w:lang w:val="en-GB"/>
        </w:rPr>
        <w:t>p</w:t>
      </w:r>
      <w:r w:rsidR="00615BA1" w:rsidRPr="00052438">
        <w:rPr>
          <w:lang w:val="en-GB"/>
        </w:rPr>
        <w:t xml:space="preserve">arliament via emergency decrees in any area during a state of danger declared due to an armed conflict, war or humanitarian disaster in a neighbouring country, with </w:t>
      </w:r>
      <w:r w:rsidRPr="00052438">
        <w:rPr>
          <w:lang w:val="en-GB"/>
        </w:rPr>
        <w:t xml:space="preserve">the </w:t>
      </w:r>
      <w:r w:rsidR="00615BA1" w:rsidRPr="00052438">
        <w:rPr>
          <w:lang w:val="en-GB"/>
        </w:rPr>
        <w:t xml:space="preserve">potential to suspend or restrict the exercise of fundamental rights beyond the extent permissible in ordinary circumstances; whereas on 8 June 2022, the Hungarian Parliament adopted Act VI of 2022 on Eliminating the Consequences in Hungary of an Armed Conflict and Humanitarian Disaster in a Neighbouring Country, which entered </w:t>
      </w:r>
      <w:r w:rsidR="00615BA1" w:rsidRPr="00052438">
        <w:rPr>
          <w:lang w:val="en-GB"/>
        </w:rPr>
        <w:lastRenderedPageBreak/>
        <w:t xml:space="preserve">into force </w:t>
      </w:r>
      <w:r w:rsidR="00EB51DF" w:rsidRPr="00052438">
        <w:rPr>
          <w:lang w:val="en-GB"/>
        </w:rPr>
        <w:t xml:space="preserve">on </w:t>
      </w:r>
      <w:r w:rsidR="00615BA1" w:rsidRPr="00052438">
        <w:rPr>
          <w:lang w:val="en-GB"/>
        </w:rPr>
        <w:t>the same day; whereas this act authori</w:t>
      </w:r>
      <w:r w:rsidRPr="00052438">
        <w:rPr>
          <w:lang w:val="en-GB"/>
        </w:rPr>
        <w:t>s</w:t>
      </w:r>
      <w:r w:rsidR="00615BA1" w:rsidRPr="00052438">
        <w:rPr>
          <w:lang w:val="en-GB"/>
        </w:rPr>
        <w:t xml:space="preserve">es the government to extend the effect of emergency government decrees until the state of danger </w:t>
      </w:r>
      <w:r w:rsidRPr="00052438">
        <w:rPr>
          <w:lang w:val="en-GB"/>
        </w:rPr>
        <w:t xml:space="preserve">has been terminated </w:t>
      </w:r>
      <w:r w:rsidR="00615BA1" w:rsidRPr="00052438">
        <w:rPr>
          <w:lang w:val="en-GB"/>
        </w:rPr>
        <w:t>by the government;</w:t>
      </w:r>
    </w:p>
    <w:p w14:paraId="2D8253F0" w14:textId="2BF0B24F" w:rsidR="00615BA1" w:rsidRPr="00052438" w:rsidRDefault="00BB6222" w:rsidP="00CF6455">
      <w:pPr>
        <w:pStyle w:val="NormalHanging12a"/>
        <w:rPr>
          <w:lang w:val="en-GB"/>
        </w:rPr>
      </w:pPr>
      <w:r w:rsidRPr="00052438">
        <w:rPr>
          <w:lang w:val="en-GB"/>
        </w:rPr>
        <w:t>V</w:t>
      </w:r>
      <w:r w:rsidR="00615BA1" w:rsidRPr="00052438">
        <w:rPr>
          <w:lang w:val="en-GB"/>
        </w:rPr>
        <w:t>.</w:t>
      </w:r>
      <w:r w:rsidR="00615BA1" w:rsidRPr="00052438">
        <w:rPr>
          <w:lang w:val="en-GB"/>
        </w:rPr>
        <w:tab/>
        <w:t xml:space="preserve">whereas the Fundamental Law has been amended </w:t>
      </w:r>
      <w:r w:rsidRPr="00052438">
        <w:rPr>
          <w:lang w:val="en-GB"/>
        </w:rPr>
        <w:t xml:space="preserve">10 </w:t>
      </w:r>
      <w:r w:rsidR="00615BA1" w:rsidRPr="00052438">
        <w:rPr>
          <w:lang w:val="en-GB"/>
        </w:rPr>
        <w:t xml:space="preserve">times since its adoption; whereas cardinal </w:t>
      </w:r>
      <w:r w:rsidR="00EB51DF" w:rsidRPr="00052438">
        <w:rPr>
          <w:lang w:val="en-GB"/>
        </w:rPr>
        <w:t xml:space="preserve">acts </w:t>
      </w:r>
      <w:r w:rsidR="00615BA1" w:rsidRPr="00052438">
        <w:rPr>
          <w:lang w:val="en-GB"/>
        </w:rPr>
        <w:t>cover 35 subject matters and now amount to more than 300 pieces of legislation that were adopted since 2011, often without public consultation even if fundamental rights</w:t>
      </w:r>
      <w:r w:rsidR="00EB51DF" w:rsidRPr="00052438">
        <w:rPr>
          <w:lang w:val="en-GB"/>
        </w:rPr>
        <w:t xml:space="preserve"> have been affected</w:t>
      </w:r>
      <w:r w:rsidR="00615BA1" w:rsidRPr="00052438">
        <w:rPr>
          <w:lang w:val="en-GB"/>
        </w:rPr>
        <w:t xml:space="preserve">; </w:t>
      </w:r>
    </w:p>
    <w:p w14:paraId="7BDAF447" w14:textId="4C85CB44" w:rsidR="00615BA1" w:rsidRPr="00052438" w:rsidRDefault="00BB6222" w:rsidP="00CF6455">
      <w:pPr>
        <w:pStyle w:val="NormalHanging12a"/>
        <w:rPr>
          <w:lang w:val="en-GB"/>
        </w:rPr>
      </w:pPr>
      <w:r w:rsidRPr="00052438">
        <w:rPr>
          <w:lang w:val="en-GB"/>
        </w:rPr>
        <w:t>W</w:t>
      </w:r>
      <w:r w:rsidR="00615BA1" w:rsidRPr="00052438">
        <w:rPr>
          <w:lang w:val="en-GB"/>
        </w:rPr>
        <w:t>.</w:t>
      </w:r>
      <w:r w:rsidR="00615BA1" w:rsidRPr="00052438">
        <w:rPr>
          <w:lang w:val="en-GB"/>
        </w:rPr>
        <w:tab/>
        <w:t xml:space="preserve">whereas in </w:t>
      </w:r>
      <w:r w:rsidRPr="00052438">
        <w:rPr>
          <w:lang w:val="en-GB"/>
        </w:rPr>
        <w:t xml:space="preserve">a </w:t>
      </w:r>
      <w:r w:rsidR="00615BA1" w:rsidRPr="00052438">
        <w:rPr>
          <w:lang w:val="en-GB"/>
        </w:rPr>
        <w:t xml:space="preserve">joint statement </w:t>
      </w:r>
      <w:r w:rsidRPr="00052438">
        <w:rPr>
          <w:lang w:val="en-GB"/>
        </w:rPr>
        <w:t xml:space="preserve">issued in 2013, </w:t>
      </w:r>
      <w:r w:rsidR="00615BA1" w:rsidRPr="00052438">
        <w:rPr>
          <w:lang w:val="en-GB"/>
        </w:rPr>
        <w:t xml:space="preserve">the presidents of the Hungarian and Romanian Constitutional Courts </w:t>
      </w:r>
      <w:r w:rsidRPr="00052438">
        <w:rPr>
          <w:lang w:val="en-GB"/>
        </w:rPr>
        <w:t xml:space="preserve">emphasised </w:t>
      </w:r>
      <w:r w:rsidR="00615BA1" w:rsidRPr="00052438">
        <w:rPr>
          <w:lang w:val="en-GB"/>
        </w:rPr>
        <w:t xml:space="preserve">the special responsibility of constitutional courts in countries governed by a </w:t>
      </w:r>
      <w:r w:rsidRPr="00052438">
        <w:rPr>
          <w:lang w:val="en-GB"/>
        </w:rPr>
        <w:t xml:space="preserve">two-thirds </w:t>
      </w:r>
      <w:r w:rsidR="00615BA1" w:rsidRPr="00052438">
        <w:rPr>
          <w:lang w:val="en-GB"/>
        </w:rPr>
        <w:t xml:space="preserve">majority; whereas the Fourth Amendment </w:t>
      </w:r>
      <w:r w:rsidRPr="00052438">
        <w:rPr>
          <w:lang w:val="en-GB"/>
        </w:rPr>
        <w:t xml:space="preserve">to </w:t>
      </w:r>
      <w:r w:rsidR="00615BA1" w:rsidRPr="00052438">
        <w:rPr>
          <w:lang w:val="en-GB"/>
        </w:rPr>
        <w:t xml:space="preserve">the Fundamental Law stipulated that Constitutional Court rulings given prior to the entry into force of the Fundamental Law </w:t>
      </w:r>
      <w:r w:rsidRPr="00052438">
        <w:rPr>
          <w:lang w:val="en-GB"/>
        </w:rPr>
        <w:t xml:space="preserve">were to be </w:t>
      </w:r>
      <w:r w:rsidR="00615BA1" w:rsidRPr="00052438">
        <w:rPr>
          <w:lang w:val="en-GB"/>
        </w:rPr>
        <w:t>repealed; whereas the Constitutional Court increasingly relies on the concept of constitutional identity</w:t>
      </w:r>
      <w:r w:rsidRPr="00052438">
        <w:rPr>
          <w:lang w:val="en-GB"/>
        </w:rPr>
        <w:t xml:space="preserve"> in its decisions</w:t>
      </w:r>
      <w:r w:rsidR="00615BA1" w:rsidRPr="00052438">
        <w:rPr>
          <w:lang w:val="en-GB"/>
        </w:rPr>
        <w:t>; whereas in case-law</w:t>
      </w:r>
      <w:r w:rsidRPr="00052438">
        <w:rPr>
          <w:lang w:val="en-GB"/>
        </w:rPr>
        <w:t>,</w:t>
      </w:r>
      <w:r w:rsidR="00615BA1" w:rsidRPr="00052438">
        <w:rPr>
          <w:lang w:val="en-GB"/>
        </w:rPr>
        <w:t xml:space="preserve"> the concept of constitutional identity is determined on a case-by-case basis while </w:t>
      </w:r>
      <w:r w:rsidRPr="00052438">
        <w:rPr>
          <w:lang w:val="en-GB"/>
        </w:rPr>
        <w:t xml:space="preserve">taking precedence over </w:t>
      </w:r>
      <w:r w:rsidR="00615BA1" w:rsidRPr="00052438">
        <w:rPr>
          <w:lang w:val="en-GB"/>
        </w:rPr>
        <w:t xml:space="preserve">the Fundamental Law; whereas the Hungarian </w:t>
      </w:r>
      <w:r w:rsidRPr="00052438">
        <w:rPr>
          <w:lang w:val="en-GB"/>
        </w:rPr>
        <w:t>G</w:t>
      </w:r>
      <w:r w:rsidR="00615BA1" w:rsidRPr="00052438">
        <w:rPr>
          <w:lang w:val="en-GB"/>
        </w:rPr>
        <w:t xml:space="preserve">overnment increasingly </w:t>
      </w:r>
      <w:r w:rsidRPr="00052438">
        <w:rPr>
          <w:lang w:val="en-GB"/>
        </w:rPr>
        <w:t xml:space="preserve">seeks </w:t>
      </w:r>
      <w:r w:rsidR="00615BA1" w:rsidRPr="00052438">
        <w:rPr>
          <w:lang w:val="en-GB"/>
        </w:rPr>
        <w:t xml:space="preserve">recourse to the Constitutional Court to </w:t>
      </w:r>
      <w:r w:rsidRPr="00052438">
        <w:rPr>
          <w:lang w:val="en-GB"/>
        </w:rPr>
        <w:t xml:space="preserve">avoid having to enforce </w:t>
      </w:r>
      <w:r w:rsidR="00615BA1" w:rsidRPr="00052438">
        <w:rPr>
          <w:lang w:val="en-GB"/>
        </w:rPr>
        <w:t>judgments</w:t>
      </w:r>
      <w:r w:rsidR="00EB51DF" w:rsidRPr="00052438">
        <w:rPr>
          <w:lang w:val="en-GB"/>
        </w:rPr>
        <w:t xml:space="preserve"> of the Court of Justice of the EU </w:t>
      </w:r>
      <w:r w:rsidRPr="00052438">
        <w:rPr>
          <w:lang w:val="en-GB"/>
        </w:rPr>
        <w:t>(CJEU)</w:t>
      </w:r>
      <w:r w:rsidR="00615BA1" w:rsidRPr="00052438">
        <w:rPr>
          <w:lang w:val="en-GB"/>
        </w:rPr>
        <w:t>; whereas on 18</w:t>
      </w:r>
      <w:r w:rsidR="00FA2C8D" w:rsidRPr="00052438">
        <w:rPr>
          <w:lang w:val="en-GB"/>
        </w:rPr>
        <w:t> </w:t>
      </w:r>
      <w:r w:rsidR="00615BA1" w:rsidRPr="00052438">
        <w:rPr>
          <w:lang w:val="en-GB"/>
        </w:rPr>
        <w:t>May</w:t>
      </w:r>
      <w:r w:rsidR="00FA2C8D" w:rsidRPr="00052438">
        <w:rPr>
          <w:lang w:val="en-GB"/>
        </w:rPr>
        <w:t> </w:t>
      </w:r>
      <w:r w:rsidR="00615BA1" w:rsidRPr="00052438">
        <w:rPr>
          <w:lang w:val="en-GB"/>
        </w:rPr>
        <w:t xml:space="preserve">2022, the Constitutional Court blocked the referendums on the government’s plans to construct a campus in Budapest </w:t>
      </w:r>
      <w:r w:rsidRPr="00052438">
        <w:rPr>
          <w:lang w:val="en-GB"/>
        </w:rPr>
        <w:t xml:space="preserve">for Fudan University </w:t>
      </w:r>
      <w:r w:rsidR="00615BA1" w:rsidRPr="00052438">
        <w:rPr>
          <w:lang w:val="en-GB"/>
        </w:rPr>
        <w:t xml:space="preserve">and to extend unemployment benefits to a maximum of nine months from the current three-month period; </w:t>
      </w:r>
    </w:p>
    <w:p w14:paraId="19DA3CAF" w14:textId="7BE62202" w:rsidR="00615BA1" w:rsidRPr="00052438" w:rsidRDefault="00BB6222" w:rsidP="00CF6455">
      <w:pPr>
        <w:pStyle w:val="NormalHanging12a"/>
        <w:rPr>
          <w:lang w:val="en-GB"/>
        </w:rPr>
      </w:pPr>
      <w:r w:rsidRPr="00052438">
        <w:rPr>
          <w:lang w:val="en-GB"/>
        </w:rPr>
        <w:t>X</w:t>
      </w:r>
      <w:r w:rsidR="00615BA1" w:rsidRPr="00052438">
        <w:rPr>
          <w:lang w:val="en-GB"/>
        </w:rPr>
        <w:t>.</w:t>
      </w:r>
      <w:r w:rsidR="00615BA1" w:rsidRPr="00052438">
        <w:rPr>
          <w:lang w:val="en-GB"/>
        </w:rPr>
        <w:tab/>
        <w:t xml:space="preserve">whereas there is increasing consensus </w:t>
      </w:r>
      <w:r w:rsidRPr="00052438">
        <w:rPr>
          <w:lang w:val="en-GB"/>
        </w:rPr>
        <w:t xml:space="preserve">among experts </w:t>
      </w:r>
      <w:r w:rsidR="00615BA1" w:rsidRPr="00052438">
        <w:rPr>
          <w:lang w:val="en-GB"/>
        </w:rPr>
        <w:t>that Hungary is no longer a democracy; whereas according to the University of Gothenburg</w:t>
      </w:r>
      <w:r w:rsidRPr="00052438">
        <w:rPr>
          <w:lang w:val="en-GB"/>
        </w:rPr>
        <w:t>’s</w:t>
      </w:r>
      <w:r w:rsidR="00615BA1" w:rsidRPr="00052438">
        <w:rPr>
          <w:lang w:val="en-GB"/>
        </w:rPr>
        <w:t xml:space="preserve"> V-Dem Democracy Index 2019, Hungary </w:t>
      </w:r>
      <w:r w:rsidR="00EB51DF" w:rsidRPr="00052438">
        <w:rPr>
          <w:lang w:val="en-GB"/>
        </w:rPr>
        <w:t xml:space="preserve">has </w:t>
      </w:r>
      <w:r w:rsidR="00615BA1" w:rsidRPr="00052438">
        <w:rPr>
          <w:lang w:val="en-GB"/>
        </w:rPr>
        <w:t>bec</w:t>
      </w:r>
      <w:r w:rsidR="00EB51DF" w:rsidRPr="00052438">
        <w:rPr>
          <w:lang w:val="en-GB"/>
        </w:rPr>
        <w:t>o</w:t>
      </w:r>
      <w:r w:rsidR="00615BA1" w:rsidRPr="00052438">
        <w:rPr>
          <w:lang w:val="en-GB"/>
        </w:rPr>
        <w:t xml:space="preserve">me the EU’s first ever authoritarian Member State; whereas Hungary was identified as a </w:t>
      </w:r>
      <w:r w:rsidRPr="00052438">
        <w:rPr>
          <w:lang w:val="en-GB"/>
        </w:rPr>
        <w:t>‘</w:t>
      </w:r>
      <w:r w:rsidR="00615BA1" w:rsidRPr="00052438">
        <w:rPr>
          <w:lang w:val="en-GB"/>
        </w:rPr>
        <w:t>hybrid regime</w:t>
      </w:r>
      <w:r w:rsidRPr="00052438">
        <w:rPr>
          <w:lang w:val="en-GB"/>
        </w:rPr>
        <w:t>’</w:t>
      </w:r>
      <w:r w:rsidR="00615BA1" w:rsidRPr="00052438">
        <w:rPr>
          <w:lang w:val="en-GB"/>
        </w:rPr>
        <w:t xml:space="preserve">, having lost its status as a </w:t>
      </w:r>
      <w:r w:rsidRPr="00052438">
        <w:rPr>
          <w:lang w:val="en-GB"/>
        </w:rPr>
        <w:t>‘</w:t>
      </w:r>
      <w:r w:rsidR="00615BA1" w:rsidRPr="00052438">
        <w:rPr>
          <w:lang w:val="en-GB"/>
        </w:rPr>
        <w:t>semi</w:t>
      </w:r>
      <w:r w:rsidR="00FA2C8D" w:rsidRPr="00052438">
        <w:rPr>
          <w:lang w:val="en-GB"/>
        </w:rPr>
        <w:noBreakHyphen/>
      </w:r>
      <w:r w:rsidR="00615BA1" w:rsidRPr="00052438">
        <w:rPr>
          <w:lang w:val="en-GB"/>
        </w:rPr>
        <w:t>consolidated democracy</w:t>
      </w:r>
      <w:r w:rsidRPr="00052438">
        <w:rPr>
          <w:lang w:val="en-GB"/>
        </w:rPr>
        <w:t>’</w:t>
      </w:r>
      <w:r w:rsidR="00615BA1" w:rsidRPr="00052438">
        <w:rPr>
          <w:lang w:val="en-GB"/>
        </w:rPr>
        <w:t xml:space="preserve"> in the 2020 Freedom House Nations in Transit Report; whereas Hungary is rated as a </w:t>
      </w:r>
      <w:r w:rsidRPr="00052438">
        <w:rPr>
          <w:lang w:val="en-GB"/>
        </w:rPr>
        <w:t>‘</w:t>
      </w:r>
      <w:r w:rsidR="00615BA1" w:rsidRPr="00052438">
        <w:rPr>
          <w:lang w:val="en-GB"/>
        </w:rPr>
        <w:t>flawed democracy</w:t>
      </w:r>
      <w:r w:rsidRPr="00052438">
        <w:rPr>
          <w:lang w:val="en-GB"/>
        </w:rPr>
        <w:t>’</w:t>
      </w:r>
      <w:r w:rsidR="00615BA1" w:rsidRPr="00052438">
        <w:rPr>
          <w:lang w:val="en-GB"/>
        </w:rPr>
        <w:t xml:space="preserve"> and ranks 56</w:t>
      </w:r>
      <w:r w:rsidRPr="00052438">
        <w:rPr>
          <w:lang w:val="en-GB"/>
        </w:rPr>
        <w:t>th</w:t>
      </w:r>
      <w:r w:rsidR="00615BA1" w:rsidRPr="00052438">
        <w:rPr>
          <w:lang w:val="en-GB"/>
        </w:rPr>
        <w:t xml:space="preserve"> out of 167 countries (one position below its 2020 ranking) in the Economist Intelligence Unit’s 2022 Democracy Index; whereas according to the V-Dem Democracy Index 2022, among </w:t>
      </w:r>
      <w:r w:rsidR="00EB51DF" w:rsidRPr="00052438">
        <w:rPr>
          <w:lang w:val="en-GB"/>
        </w:rPr>
        <w:t xml:space="preserve">EU </w:t>
      </w:r>
      <w:r w:rsidR="00615BA1" w:rsidRPr="00052438">
        <w:rPr>
          <w:lang w:val="en-GB"/>
        </w:rPr>
        <w:t xml:space="preserve">members, Hungary </w:t>
      </w:r>
      <w:r w:rsidRPr="00052438">
        <w:rPr>
          <w:lang w:val="en-GB"/>
        </w:rPr>
        <w:t xml:space="preserve">has been one of </w:t>
      </w:r>
      <w:r w:rsidR="00615BA1" w:rsidRPr="00052438">
        <w:rPr>
          <w:lang w:val="en-GB"/>
        </w:rPr>
        <w:t xml:space="preserve">the </w:t>
      </w:r>
      <w:r w:rsidRPr="00052438">
        <w:rPr>
          <w:lang w:val="en-GB"/>
        </w:rPr>
        <w:t xml:space="preserve">world’s leading </w:t>
      </w:r>
      <w:r w:rsidR="00615BA1" w:rsidRPr="00052438">
        <w:rPr>
          <w:lang w:val="en-GB"/>
        </w:rPr>
        <w:t>autocrati</w:t>
      </w:r>
      <w:r w:rsidRPr="00052438">
        <w:rPr>
          <w:lang w:val="en-GB"/>
        </w:rPr>
        <w:t>s</w:t>
      </w:r>
      <w:r w:rsidR="00615BA1" w:rsidRPr="00052438">
        <w:rPr>
          <w:lang w:val="en-GB"/>
        </w:rPr>
        <w:t xml:space="preserve">ers over the </w:t>
      </w:r>
      <w:r w:rsidRPr="00052438">
        <w:rPr>
          <w:lang w:val="en-GB"/>
        </w:rPr>
        <w:t>p</w:t>
      </w:r>
      <w:r w:rsidR="00615BA1" w:rsidRPr="00052438">
        <w:rPr>
          <w:lang w:val="en-GB"/>
        </w:rPr>
        <w:t xml:space="preserve">ast decade; </w:t>
      </w:r>
    </w:p>
    <w:p w14:paraId="6456C6D6" w14:textId="77777777" w:rsidR="00615BA1" w:rsidRPr="00052438" w:rsidRDefault="00615BA1" w:rsidP="00CF6455">
      <w:pPr>
        <w:pStyle w:val="NormalHanging12a"/>
        <w:rPr>
          <w:bCs/>
          <w:lang w:val="en-GB"/>
        </w:rPr>
      </w:pPr>
      <w:r w:rsidRPr="00052438">
        <w:rPr>
          <w:i/>
          <w:lang w:val="en-GB"/>
        </w:rPr>
        <w:t>Independence of the judiciary and of other institutions and the rights of judges</w:t>
      </w:r>
    </w:p>
    <w:p w14:paraId="7016E199" w14:textId="2700876C" w:rsidR="0007577F" w:rsidRPr="00052438" w:rsidRDefault="00BB6222" w:rsidP="00CF6455">
      <w:pPr>
        <w:pStyle w:val="NormalHanging12a"/>
        <w:rPr>
          <w:lang w:val="en-GB"/>
        </w:rPr>
      </w:pPr>
      <w:r w:rsidRPr="00052438">
        <w:rPr>
          <w:lang w:val="en-GB"/>
        </w:rPr>
        <w:t>Y</w:t>
      </w:r>
      <w:r w:rsidR="0007577F" w:rsidRPr="00052438">
        <w:rPr>
          <w:lang w:val="en-GB"/>
        </w:rPr>
        <w:t>.</w:t>
      </w:r>
      <w:r w:rsidR="0007577F" w:rsidRPr="00052438">
        <w:rPr>
          <w:lang w:val="en-GB"/>
        </w:rPr>
        <w:tab/>
      </w:r>
      <w:r w:rsidR="00C5597C" w:rsidRPr="00052438">
        <w:rPr>
          <w:lang w:val="en-GB"/>
        </w:rPr>
        <w:t xml:space="preserve">whereas on 20 July 2021, the Commission indicated in the country chapter on Hungary of the 2021 Rule of Law Report that the Hungarian justice system performs well in terms of the length of proceedings and has a high level of digitalisation, and that the gradual increase in the salaries of judges and prosecutors continues; whereas, as regards judicial independence, the justice system has been subject to new developments adding to existing concerns: the new rules allowing for the appointment of members of the Constitutional Court to the Supreme Court (Kúria) outside the normal procedure have been put into practice and have enabled the election of the new Kúria President, whose position was also endowed with additional powers and who was elected despite an unfavourable opinion from the National Judicial Council (NJC); whereas the recommendation to strengthen judicial independence, made in the context of the European Semester, remains unaddressed, including the need to formally reinforce the </w:t>
      </w:r>
      <w:r w:rsidR="00C5597C" w:rsidRPr="00052438">
        <w:rPr>
          <w:lang w:val="en-GB"/>
        </w:rPr>
        <w:lastRenderedPageBreak/>
        <w:t>powers of the independent NJC to enable it to counterbalance the powers of the President of the National Office for the Judiciary (NOJ); whereas the nomination of the new Kúria President was rejected by the NJC with 13 votes against and</w:t>
      </w:r>
      <w:r w:rsidRPr="00052438">
        <w:rPr>
          <w:lang w:val="en-GB"/>
        </w:rPr>
        <w:t xml:space="preserve"> </w:t>
      </w:r>
      <w:r w:rsidR="00C5597C" w:rsidRPr="00052438">
        <w:rPr>
          <w:lang w:val="en-GB"/>
        </w:rPr>
        <w:t>1 in favour;</w:t>
      </w:r>
    </w:p>
    <w:p w14:paraId="38D98CF7" w14:textId="57921A6F" w:rsidR="00615BA1" w:rsidRPr="00052438" w:rsidRDefault="008F56EA" w:rsidP="00CF6455">
      <w:pPr>
        <w:pStyle w:val="NormalHanging12a"/>
        <w:rPr>
          <w:lang w:val="en-GB"/>
        </w:rPr>
      </w:pPr>
      <w:r w:rsidRPr="00052438">
        <w:rPr>
          <w:lang w:val="en-GB"/>
        </w:rPr>
        <w:t>Z.</w:t>
      </w:r>
      <w:r w:rsidRPr="00052438">
        <w:rPr>
          <w:lang w:val="en-GB"/>
        </w:rPr>
        <w:tab/>
        <w:t xml:space="preserve">whereas in its judgment of 23 November 2021 in Case C-564/19 </w:t>
      </w:r>
      <w:r w:rsidRPr="00052438">
        <w:rPr>
          <w:i/>
          <w:lang w:val="en-GB"/>
        </w:rPr>
        <w:t>IS</w:t>
      </w:r>
      <w:r w:rsidRPr="00052438">
        <w:rPr>
          <w:lang w:val="en-GB"/>
        </w:rPr>
        <w:t xml:space="preserve"> </w:t>
      </w:r>
      <w:r w:rsidR="00794025" w:rsidRPr="00052438">
        <w:rPr>
          <w:lang w:val="en-GB"/>
        </w:rPr>
        <w:t>‘</w:t>
      </w:r>
      <w:r w:rsidRPr="00052438">
        <w:rPr>
          <w:lang w:val="en-GB"/>
        </w:rPr>
        <w:t>Illégalité de l’ordonnance de renvoi</w:t>
      </w:r>
      <w:r w:rsidR="00794025" w:rsidRPr="00052438">
        <w:rPr>
          <w:lang w:val="en-GB"/>
        </w:rPr>
        <w:t>’</w:t>
      </w:r>
      <w:r w:rsidRPr="00052438">
        <w:rPr>
          <w:lang w:val="en-GB"/>
        </w:rPr>
        <w:t xml:space="preserve">, the CJEU ruled that Article 267 TFEU must be interpreted as precluding the supreme court of a Member State from declaring that a request for a preliminary ruling by a lower court is unlawful on the grounds that the questions referred are not relevant and necessary for the resolution of the dispute in the main proceedings; whereas the principle of the primacy of EU law requires the lower court to disregard such a decision of the national supreme court; whereas Article 267 TFEU must be interpreted as precluding disciplinary proceedings from being brought against a national judge on the grounds that he or she has made a reference for a preliminary ruling to the CJEU under that provision; </w:t>
      </w:r>
    </w:p>
    <w:p w14:paraId="0D01A63E" w14:textId="48AC8B67" w:rsidR="00615BA1" w:rsidRPr="00052438" w:rsidRDefault="00000469" w:rsidP="00CF6455">
      <w:pPr>
        <w:pStyle w:val="NormalHanging12a"/>
        <w:rPr>
          <w:lang w:val="en-GB"/>
        </w:rPr>
      </w:pPr>
      <w:r w:rsidRPr="00052438">
        <w:rPr>
          <w:lang w:val="en-GB"/>
        </w:rPr>
        <w:t>A</w:t>
      </w:r>
      <w:r w:rsidR="00C66E8B" w:rsidRPr="00052438">
        <w:rPr>
          <w:lang w:val="en-GB"/>
        </w:rPr>
        <w:t>A</w:t>
      </w:r>
      <w:r w:rsidR="00615BA1" w:rsidRPr="00052438">
        <w:rPr>
          <w:lang w:val="en-GB"/>
        </w:rPr>
        <w:t>.</w:t>
      </w:r>
      <w:r w:rsidR="00615BA1" w:rsidRPr="00052438">
        <w:rPr>
          <w:lang w:val="en-GB"/>
        </w:rPr>
        <w:tab/>
        <w:t xml:space="preserve">whereas </w:t>
      </w:r>
      <w:r w:rsidR="00C66E8B" w:rsidRPr="00052438">
        <w:rPr>
          <w:lang w:val="en-GB"/>
        </w:rPr>
        <w:t xml:space="preserve">in a statement issued </w:t>
      </w:r>
      <w:r w:rsidR="00615BA1" w:rsidRPr="00052438">
        <w:rPr>
          <w:lang w:val="en-GB"/>
        </w:rPr>
        <w:t xml:space="preserve">on 14 December 2018, the Commissioner for Human Rights of the Council of Europe called on </w:t>
      </w:r>
      <w:r w:rsidR="00C66E8B" w:rsidRPr="00052438">
        <w:rPr>
          <w:lang w:val="en-GB"/>
        </w:rPr>
        <w:t xml:space="preserve">the </w:t>
      </w:r>
      <w:r w:rsidR="00615BA1" w:rsidRPr="00052438">
        <w:rPr>
          <w:lang w:val="en-GB"/>
        </w:rPr>
        <w:t xml:space="preserve">President </w:t>
      </w:r>
      <w:r w:rsidR="00C66E8B" w:rsidRPr="00052438">
        <w:rPr>
          <w:lang w:val="en-GB"/>
        </w:rPr>
        <w:t xml:space="preserve">of Hungary </w:t>
      </w:r>
      <w:r w:rsidR="00615BA1" w:rsidRPr="00052438">
        <w:rPr>
          <w:lang w:val="en-GB"/>
        </w:rPr>
        <w:t>to return the legislative package on administrative courts</w:t>
      </w:r>
      <w:r w:rsidR="00C66E8B" w:rsidRPr="00052438">
        <w:rPr>
          <w:lang w:val="en-GB"/>
        </w:rPr>
        <w:t xml:space="preserve"> to the Hungarian Parliament</w:t>
      </w:r>
      <w:r w:rsidR="00615BA1" w:rsidRPr="00052438">
        <w:rPr>
          <w:lang w:val="en-GB"/>
        </w:rPr>
        <w:t xml:space="preserve">; whereas in its opinion </w:t>
      </w:r>
      <w:r w:rsidR="00C66E8B" w:rsidRPr="00052438">
        <w:rPr>
          <w:lang w:val="en-GB"/>
        </w:rPr>
        <w:t xml:space="preserve">of 19 March 2019 </w:t>
      </w:r>
      <w:r w:rsidR="00615BA1" w:rsidRPr="00052438">
        <w:rPr>
          <w:lang w:val="en-GB"/>
        </w:rPr>
        <w:t xml:space="preserve">on the Law on </w:t>
      </w:r>
      <w:r w:rsidR="00C66E8B" w:rsidRPr="00052438">
        <w:rPr>
          <w:lang w:val="en-GB"/>
        </w:rPr>
        <w:t>A</w:t>
      </w:r>
      <w:r w:rsidR="00615BA1" w:rsidRPr="00052438">
        <w:rPr>
          <w:lang w:val="en-GB"/>
        </w:rPr>
        <w:t xml:space="preserve">dministrative </w:t>
      </w:r>
      <w:r w:rsidR="00C66E8B" w:rsidRPr="00052438">
        <w:rPr>
          <w:lang w:val="en-GB"/>
        </w:rPr>
        <w:t>C</w:t>
      </w:r>
      <w:r w:rsidR="00615BA1" w:rsidRPr="00052438">
        <w:rPr>
          <w:lang w:val="en-GB"/>
        </w:rPr>
        <w:t xml:space="preserve">ourts and the Law on the </w:t>
      </w:r>
      <w:r w:rsidR="00C66E8B" w:rsidRPr="00052438">
        <w:rPr>
          <w:lang w:val="en-GB"/>
        </w:rPr>
        <w:t>E</w:t>
      </w:r>
      <w:r w:rsidR="00615BA1" w:rsidRPr="00052438">
        <w:rPr>
          <w:lang w:val="en-GB"/>
        </w:rPr>
        <w:t xml:space="preserve">ntry into </w:t>
      </w:r>
      <w:r w:rsidR="00C66E8B" w:rsidRPr="00052438">
        <w:rPr>
          <w:lang w:val="en-GB"/>
        </w:rPr>
        <w:t>F</w:t>
      </w:r>
      <w:r w:rsidR="00615BA1" w:rsidRPr="00052438">
        <w:rPr>
          <w:lang w:val="en-GB"/>
        </w:rPr>
        <w:t xml:space="preserve">orce of the Law on </w:t>
      </w:r>
      <w:r w:rsidR="00C66E8B" w:rsidRPr="00052438">
        <w:rPr>
          <w:lang w:val="en-GB"/>
        </w:rPr>
        <w:t>A</w:t>
      </w:r>
      <w:r w:rsidR="00615BA1" w:rsidRPr="00052438">
        <w:rPr>
          <w:lang w:val="en-GB"/>
        </w:rPr>
        <w:t xml:space="preserve">dministrative </w:t>
      </w:r>
      <w:r w:rsidR="00C66E8B" w:rsidRPr="00052438">
        <w:rPr>
          <w:lang w:val="en-GB"/>
        </w:rPr>
        <w:t>C</w:t>
      </w:r>
      <w:r w:rsidR="00615BA1" w:rsidRPr="00052438">
        <w:rPr>
          <w:lang w:val="en-GB"/>
        </w:rPr>
        <w:t xml:space="preserve">ourts and </w:t>
      </w:r>
      <w:r w:rsidR="00C66E8B" w:rsidRPr="00052438">
        <w:rPr>
          <w:lang w:val="en-GB"/>
        </w:rPr>
        <w:t>C</w:t>
      </w:r>
      <w:r w:rsidR="00615BA1" w:rsidRPr="00052438">
        <w:rPr>
          <w:lang w:val="en-GB"/>
        </w:rPr>
        <w:t xml:space="preserve">ertain </w:t>
      </w:r>
      <w:r w:rsidR="00C66E8B" w:rsidRPr="00052438">
        <w:rPr>
          <w:lang w:val="en-GB"/>
        </w:rPr>
        <w:t>T</w:t>
      </w:r>
      <w:r w:rsidR="00615BA1" w:rsidRPr="00052438">
        <w:rPr>
          <w:lang w:val="en-GB"/>
        </w:rPr>
        <w:t xml:space="preserve">ransitional </w:t>
      </w:r>
      <w:r w:rsidR="00C66E8B" w:rsidRPr="00052438">
        <w:rPr>
          <w:lang w:val="en-GB"/>
        </w:rPr>
        <w:t>R</w:t>
      </w:r>
      <w:r w:rsidR="00615BA1" w:rsidRPr="00052438">
        <w:rPr>
          <w:lang w:val="en-GB"/>
        </w:rPr>
        <w:t xml:space="preserve">ules, the Venice Commission stated that the major drawback </w:t>
      </w:r>
      <w:r w:rsidR="00C66E8B" w:rsidRPr="00052438">
        <w:rPr>
          <w:lang w:val="en-GB"/>
        </w:rPr>
        <w:t xml:space="preserve">of the organisational and administrative model adopted for the administrative courts </w:t>
      </w:r>
      <w:r w:rsidR="00615BA1" w:rsidRPr="00052438">
        <w:rPr>
          <w:lang w:val="en-GB"/>
        </w:rPr>
        <w:t>is that very extensive powers are concentrated in the hands of a few</w:t>
      </w:r>
      <w:r w:rsidR="00615BA1" w:rsidRPr="00052438">
        <w:rPr>
          <w:b/>
          <w:i/>
          <w:lang w:val="en-GB"/>
        </w:rPr>
        <w:t xml:space="preserve"> </w:t>
      </w:r>
      <w:r w:rsidR="00615BA1" w:rsidRPr="00052438">
        <w:rPr>
          <w:lang w:val="en-GB"/>
        </w:rPr>
        <w:t xml:space="preserve">stakeholders and there are no effective checks and balances to counteract those powers; </w:t>
      </w:r>
    </w:p>
    <w:p w14:paraId="13534914" w14:textId="20554910" w:rsidR="00615BA1" w:rsidRPr="00052438" w:rsidRDefault="00000469" w:rsidP="00CF6455">
      <w:pPr>
        <w:pStyle w:val="NormalHanging12a"/>
        <w:rPr>
          <w:lang w:val="en-GB"/>
        </w:rPr>
      </w:pPr>
      <w:r w:rsidRPr="00052438">
        <w:rPr>
          <w:lang w:val="en-GB"/>
        </w:rPr>
        <w:t>A</w:t>
      </w:r>
      <w:r w:rsidR="00C66E8B" w:rsidRPr="00052438">
        <w:rPr>
          <w:lang w:val="en-GB"/>
        </w:rPr>
        <w:t>B</w:t>
      </w:r>
      <w:r w:rsidR="00615BA1" w:rsidRPr="00052438">
        <w:rPr>
          <w:lang w:val="en-GB"/>
        </w:rPr>
        <w:t>.</w:t>
      </w:r>
      <w:r w:rsidR="00615BA1" w:rsidRPr="00052438">
        <w:rPr>
          <w:lang w:val="en-GB"/>
        </w:rPr>
        <w:tab/>
        <w:t xml:space="preserve">whereas </w:t>
      </w:r>
      <w:r w:rsidR="002518EC" w:rsidRPr="00052438">
        <w:rPr>
          <w:lang w:val="en-GB"/>
        </w:rPr>
        <w:t xml:space="preserve">in her report of </w:t>
      </w:r>
      <w:r w:rsidR="00615BA1" w:rsidRPr="00052438">
        <w:rPr>
          <w:lang w:val="en-GB"/>
        </w:rPr>
        <w:t>21 May 2019</w:t>
      </w:r>
      <w:r w:rsidR="002518EC" w:rsidRPr="00052438">
        <w:rPr>
          <w:lang w:val="en-GB"/>
        </w:rPr>
        <w:t xml:space="preserve"> </w:t>
      </w:r>
      <w:r w:rsidR="00615BA1" w:rsidRPr="00052438">
        <w:rPr>
          <w:lang w:val="en-GB"/>
        </w:rPr>
        <w:t xml:space="preserve">following </w:t>
      </w:r>
      <w:r w:rsidR="00867F8D" w:rsidRPr="00052438">
        <w:rPr>
          <w:lang w:val="en-GB"/>
        </w:rPr>
        <w:t xml:space="preserve">a </w:t>
      </w:r>
      <w:r w:rsidR="00615BA1" w:rsidRPr="00052438">
        <w:rPr>
          <w:lang w:val="en-GB"/>
        </w:rPr>
        <w:t xml:space="preserve">visit to Hungary from 4 to 8 February 2019, the Commissioner for Human Rights of the Council of Europe noted that a series of reforms </w:t>
      </w:r>
      <w:r w:rsidR="002518EC" w:rsidRPr="00052438">
        <w:rPr>
          <w:lang w:val="en-GB"/>
        </w:rPr>
        <w:t xml:space="preserve">to </w:t>
      </w:r>
      <w:r w:rsidR="00615BA1" w:rsidRPr="00052438">
        <w:rPr>
          <w:lang w:val="en-GB"/>
        </w:rPr>
        <w:t xml:space="preserve">the judiciary in Hungary during the 2010s </w:t>
      </w:r>
      <w:r w:rsidR="002518EC" w:rsidRPr="00052438">
        <w:rPr>
          <w:lang w:val="en-GB"/>
        </w:rPr>
        <w:t xml:space="preserve">had </w:t>
      </w:r>
      <w:r w:rsidR="00615BA1" w:rsidRPr="00052438">
        <w:rPr>
          <w:lang w:val="en-GB"/>
        </w:rPr>
        <w:t>drawn concern about their effects on the independence of the judiciary, and</w:t>
      </w:r>
      <w:r w:rsidR="002518EC" w:rsidRPr="00052438">
        <w:rPr>
          <w:lang w:val="en-GB"/>
        </w:rPr>
        <w:t xml:space="preserve"> that</w:t>
      </w:r>
      <w:r w:rsidR="00615BA1" w:rsidRPr="00052438">
        <w:rPr>
          <w:lang w:val="en-GB"/>
        </w:rPr>
        <w:t xml:space="preserve"> in the ordinary court system, questions about the effectiveness of the supervision exercised by the NJC over the President of the NOJ </w:t>
      </w:r>
      <w:r w:rsidR="002518EC" w:rsidRPr="00052438">
        <w:rPr>
          <w:lang w:val="en-GB"/>
        </w:rPr>
        <w:t xml:space="preserve">had </w:t>
      </w:r>
      <w:r w:rsidR="00615BA1" w:rsidRPr="00052438">
        <w:rPr>
          <w:lang w:val="en-GB"/>
        </w:rPr>
        <w:t xml:space="preserve">been raised </w:t>
      </w:r>
      <w:r w:rsidR="002518EC" w:rsidRPr="00052438">
        <w:rPr>
          <w:lang w:val="en-GB"/>
        </w:rPr>
        <w:t xml:space="preserve">following </w:t>
      </w:r>
      <w:r w:rsidR="00615BA1" w:rsidRPr="00052438">
        <w:rPr>
          <w:lang w:val="en-GB"/>
        </w:rPr>
        <w:t>the recent anomalies observed in the relationship between th</w:t>
      </w:r>
      <w:r w:rsidR="002518EC" w:rsidRPr="00052438">
        <w:rPr>
          <w:lang w:val="en-GB"/>
        </w:rPr>
        <w:t>o</w:t>
      </w:r>
      <w:r w:rsidR="00615BA1" w:rsidRPr="00052438">
        <w:rPr>
          <w:lang w:val="en-GB"/>
        </w:rPr>
        <w:t>se judicial institutions with reference to appointment procedures; whereas while welcoming the recent amendments made to the original legislation on the administrative courts in response to the Venice Commission</w:t>
      </w:r>
      <w:r w:rsidR="002518EC" w:rsidRPr="00052438">
        <w:rPr>
          <w:lang w:val="en-GB"/>
        </w:rPr>
        <w:t>’s opinion</w:t>
      </w:r>
      <w:r w:rsidR="00615BA1" w:rsidRPr="00052438">
        <w:rPr>
          <w:lang w:val="en-GB"/>
        </w:rPr>
        <w:t xml:space="preserve">, the Commissioner was not persuaded that the amendments </w:t>
      </w:r>
      <w:r w:rsidR="002518EC" w:rsidRPr="00052438">
        <w:rPr>
          <w:lang w:val="en-GB"/>
        </w:rPr>
        <w:t xml:space="preserve">were </w:t>
      </w:r>
      <w:r w:rsidR="00615BA1" w:rsidRPr="00052438">
        <w:rPr>
          <w:lang w:val="en-GB"/>
        </w:rPr>
        <w:t xml:space="preserve">sufficient </w:t>
      </w:r>
      <w:r w:rsidR="002518EC" w:rsidRPr="00052438">
        <w:rPr>
          <w:lang w:val="en-GB"/>
        </w:rPr>
        <w:t xml:space="preserve">to address </w:t>
      </w:r>
      <w:r w:rsidR="00615BA1" w:rsidRPr="00052438">
        <w:rPr>
          <w:lang w:val="en-GB"/>
        </w:rPr>
        <w:t xml:space="preserve">the serious concerns identified by the Venice Commission; </w:t>
      </w:r>
    </w:p>
    <w:p w14:paraId="7D2752B6" w14:textId="44861974" w:rsidR="00615BA1" w:rsidRPr="00052438" w:rsidRDefault="00000469" w:rsidP="00CF6455">
      <w:pPr>
        <w:pStyle w:val="NormalHanging12a"/>
        <w:rPr>
          <w:lang w:val="en-GB"/>
        </w:rPr>
      </w:pPr>
      <w:r w:rsidRPr="00052438">
        <w:rPr>
          <w:lang w:val="en-GB"/>
        </w:rPr>
        <w:t>A</w:t>
      </w:r>
      <w:r w:rsidR="002518EC" w:rsidRPr="00052438">
        <w:rPr>
          <w:lang w:val="en-GB"/>
        </w:rPr>
        <w:t>C</w:t>
      </w:r>
      <w:r w:rsidR="00615BA1" w:rsidRPr="00052438">
        <w:rPr>
          <w:lang w:val="en-GB"/>
        </w:rPr>
        <w:t>.</w:t>
      </w:r>
      <w:r w:rsidR="00615BA1" w:rsidRPr="00052438">
        <w:rPr>
          <w:lang w:val="en-GB"/>
        </w:rPr>
        <w:tab/>
        <w:t xml:space="preserve">whereas in 2019 the </w:t>
      </w:r>
      <w:r w:rsidR="002518EC" w:rsidRPr="00052438">
        <w:rPr>
          <w:lang w:val="en-GB"/>
        </w:rPr>
        <w:t xml:space="preserve">Hungarian </w:t>
      </w:r>
      <w:r w:rsidR="00615BA1" w:rsidRPr="00052438">
        <w:rPr>
          <w:lang w:val="en-GB"/>
        </w:rPr>
        <w:t xml:space="preserve">Parliament decided to postpone the entry into force of the legislative package on administrative courts and the </w:t>
      </w:r>
      <w:r w:rsidR="002518EC" w:rsidRPr="00052438">
        <w:rPr>
          <w:lang w:val="en-GB"/>
        </w:rPr>
        <w:t>g</w:t>
      </w:r>
      <w:r w:rsidR="00615BA1" w:rsidRPr="00052438">
        <w:rPr>
          <w:lang w:val="en-GB"/>
        </w:rPr>
        <w:t xml:space="preserve">overnment stated that it had abandoned the idea of introducing separate administrative courts; whereas several important elements of the package were introduced </w:t>
      </w:r>
      <w:r w:rsidR="002518EC" w:rsidRPr="00052438">
        <w:rPr>
          <w:lang w:val="en-GB"/>
        </w:rPr>
        <w:t xml:space="preserve">through </w:t>
      </w:r>
      <w:r w:rsidR="00615BA1" w:rsidRPr="00052438">
        <w:rPr>
          <w:lang w:val="en-GB"/>
        </w:rPr>
        <w:t>a series of legislative amendments adopted between 2019</w:t>
      </w:r>
      <w:r w:rsidR="002518EC" w:rsidRPr="00052438">
        <w:rPr>
          <w:lang w:val="en-GB"/>
        </w:rPr>
        <w:t xml:space="preserve"> and </w:t>
      </w:r>
      <w:r w:rsidR="00615BA1" w:rsidRPr="00052438">
        <w:rPr>
          <w:lang w:val="en-GB"/>
        </w:rPr>
        <w:t xml:space="preserve">2021; </w:t>
      </w:r>
    </w:p>
    <w:p w14:paraId="689D1723" w14:textId="39FC4CED" w:rsidR="00615BA1" w:rsidRPr="00052438" w:rsidRDefault="00000469" w:rsidP="00CF6455">
      <w:pPr>
        <w:pStyle w:val="NormalHanging12a"/>
        <w:rPr>
          <w:lang w:val="en-GB"/>
        </w:rPr>
      </w:pPr>
      <w:r w:rsidRPr="00052438">
        <w:rPr>
          <w:lang w:val="en-GB"/>
        </w:rPr>
        <w:t>A</w:t>
      </w:r>
      <w:r w:rsidR="002518EC" w:rsidRPr="00052438">
        <w:rPr>
          <w:lang w:val="en-GB"/>
        </w:rPr>
        <w:t>D</w:t>
      </w:r>
      <w:r w:rsidR="00615BA1" w:rsidRPr="00052438">
        <w:rPr>
          <w:lang w:val="en-GB"/>
        </w:rPr>
        <w:t>.</w:t>
      </w:r>
      <w:r w:rsidR="00615BA1" w:rsidRPr="00052438">
        <w:rPr>
          <w:lang w:val="en-GB"/>
        </w:rPr>
        <w:tab/>
        <w:t xml:space="preserve">whereas </w:t>
      </w:r>
      <w:r w:rsidR="002518EC" w:rsidRPr="00052438">
        <w:rPr>
          <w:lang w:val="en-GB"/>
        </w:rPr>
        <w:t xml:space="preserve">in a statement issued </w:t>
      </w:r>
      <w:r w:rsidR="00615BA1" w:rsidRPr="00052438">
        <w:rPr>
          <w:lang w:val="en-GB"/>
        </w:rPr>
        <w:t xml:space="preserve">on 28 November 2019, the Commissioner for Human Rights of the Council of Europe urged the Hungarian Parliament to modify a bill affecting the independence of the judiciary; whereas the Commissioner considered that the provisions opening </w:t>
      </w:r>
      <w:r w:rsidR="002518EC" w:rsidRPr="00052438">
        <w:rPr>
          <w:lang w:val="en-GB"/>
        </w:rPr>
        <w:t xml:space="preserve">up </w:t>
      </w:r>
      <w:r w:rsidR="00615BA1" w:rsidRPr="00052438">
        <w:rPr>
          <w:lang w:val="en-GB"/>
        </w:rPr>
        <w:t xml:space="preserve">the possibility </w:t>
      </w:r>
      <w:r w:rsidR="002518EC" w:rsidRPr="00052438">
        <w:rPr>
          <w:lang w:val="en-GB"/>
        </w:rPr>
        <w:t xml:space="preserve">for </w:t>
      </w:r>
      <w:r w:rsidR="00615BA1" w:rsidRPr="00052438">
        <w:rPr>
          <w:lang w:val="en-GB"/>
        </w:rPr>
        <w:t>administrative authorities to introduce constitutional complaints following unfavourable rulings by the ordinary courts raise</w:t>
      </w:r>
      <w:r w:rsidR="002518EC" w:rsidRPr="00052438">
        <w:rPr>
          <w:lang w:val="en-GB"/>
        </w:rPr>
        <w:t>d</w:t>
      </w:r>
      <w:r w:rsidR="00615BA1" w:rsidRPr="00052438">
        <w:rPr>
          <w:lang w:val="en-GB"/>
        </w:rPr>
        <w:t xml:space="preserve"> concerns about upholding fair trial guarantees for the individual complainant and, </w:t>
      </w:r>
      <w:r w:rsidR="00615BA1" w:rsidRPr="00052438">
        <w:rPr>
          <w:lang w:val="en-GB"/>
        </w:rPr>
        <w:lastRenderedPageBreak/>
        <w:t xml:space="preserve">coupled with the proposed changes on the qualifications and appointments of judges and the uniformity of jurisprudence, the legislative measures also run the risk of diminishing the independence of individual judges in their core duties and of creating excessive hierarchies within the judicial system; </w:t>
      </w:r>
    </w:p>
    <w:p w14:paraId="6D8D7FD7" w14:textId="044F0CFF" w:rsidR="00615BA1" w:rsidRPr="00052438" w:rsidRDefault="00000469" w:rsidP="00CF6455">
      <w:pPr>
        <w:pStyle w:val="NormalHanging12a"/>
        <w:rPr>
          <w:lang w:val="en-GB"/>
        </w:rPr>
      </w:pPr>
      <w:r w:rsidRPr="00052438">
        <w:rPr>
          <w:lang w:val="en-GB"/>
        </w:rPr>
        <w:t>A</w:t>
      </w:r>
      <w:r w:rsidR="002518EC" w:rsidRPr="00052438">
        <w:rPr>
          <w:lang w:val="en-GB"/>
        </w:rPr>
        <w:t>E</w:t>
      </w:r>
      <w:r w:rsidR="00615BA1" w:rsidRPr="00052438">
        <w:rPr>
          <w:lang w:val="en-GB"/>
        </w:rPr>
        <w:t>.</w:t>
      </w:r>
      <w:r w:rsidR="00615BA1" w:rsidRPr="00052438">
        <w:rPr>
          <w:lang w:val="en-GB"/>
        </w:rPr>
        <w:tab/>
        <w:t xml:space="preserve">whereas in its opinion </w:t>
      </w:r>
      <w:r w:rsidR="00867F8D" w:rsidRPr="00052438">
        <w:rPr>
          <w:lang w:val="en-GB"/>
        </w:rPr>
        <w:t xml:space="preserve">of 16 October 2021 </w:t>
      </w:r>
      <w:r w:rsidR="00615BA1" w:rsidRPr="00052438">
        <w:rPr>
          <w:lang w:val="en-GB"/>
        </w:rPr>
        <w:t xml:space="preserve">on the amendments to the Act on the Organisation and Administration of the Courts and the Act on the Legal Status and Remuneration of Judges adopted by the Hungarian Parliament in December 2020, the Venice Commission reiterated the recommendations </w:t>
      </w:r>
      <w:r w:rsidR="002518EC" w:rsidRPr="00052438">
        <w:rPr>
          <w:lang w:val="en-GB"/>
        </w:rPr>
        <w:t xml:space="preserve">on </w:t>
      </w:r>
      <w:r w:rsidR="00615BA1" w:rsidRPr="00052438">
        <w:rPr>
          <w:lang w:val="en-GB"/>
        </w:rPr>
        <w:t>the role of the President of the NOJ</w:t>
      </w:r>
      <w:r w:rsidR="002518EC" w:rsidRPr="00052438">
        <w:rPr>
          <w:lang w:val="en-GB"/>
        </w:rPr>
        <w:t xml:space="preserve"> from its 2012 opinion, which had not been addressed</w:t>
      </w:r>
      <w:r w:rsidR="00615BA1" w:rsidRPr="00052438">
        <w:rPr>
          <w:lang w:val="en-GB"/>
        </w:rPr>
        <w:t xml:space="preserve">; whereas the Venice Commission also recommended setting up clear, transparent and foreseeable conditions for the seconded judges to be assigned to a higher position after the period of secondment; whereas the Venice Commission made several recommendations related to the allocation of cases, the power of the President of the Kúria to increase the members of adjudicating panels, the uniformity decisions and the composition of chambers in the uniformity complaint procedure; whereas the Venice Commission also observed that the regime </w:t>
      </w:r>
      <w:r w:rsidR="002518EC" w:rsidRPr="00052438">
        <w:rPr>
          <w:lang w:val="en-GB"/>
        </w:rPr>
        <w:t xml:space="preserve">for the </w:t>
      </w:r>
      <w:r w:rsidR="00615BA1" w:rsidRPr="00052438">
        <w:rPr>
          <w:lang w:val="en-GB"/>
        </w:rPr>
        <w:t xml:space="preserve">appointment of the President of the Kúria introduced with the 2019 amendments could pose serious risks of politicisation and </w:t>
      </w:r>
      <w:r w:rsidR="002518EC" w:rsidRPr="00052438">
        <w:rPr>
          <w:lang w:val="en-GB"/>
        </w:rPr>
        <w:t xml:space="preserve">have </w:t>
      </w:r>
      <w:r w:rsidR="00615BA1" w:rsidRPr="00052438">
        <w:rPr>
          <w:lang w:val="en-GB"/>
        </w:rPr>
        <w:t xml:space="preserve">important consequences for the independence of the judiciary, or the perception thereof by the public, considering the crucial role of this position in the judicial system; </w:t>
      </w:r>
    </w:p>
    <w:p w14:paraId="686E4B0C" w14:textId="6326C05E" w:rsidR="00615BA1" w:rsidRPr="00052438" w:rsidRDefault="00000469" w:rsidP="00CF6455">
      <w:pPr>
        <w:pStyle w:val="NormalHanging12a"/>
        <w:rPr>
          <w:lang w:val="en-GB"/>
        </w:rPr>
      </w:pPr>
      <w:r w:rsidRPr="00052438">
        <w:rPr>
          <w:lang w:val="en-GB"/>
        </w:rPr>
        <w:t>A</w:t>
      </w:r>
      <w:r w:rsidR="002518EC" w:rsidRPr="00052438">
        <w:rPr>
          <w:lang w:val="en-GB"/>
        </w:rPr>
        <w:t>F</w:t>
      </w:r>
      <w:r w:rsidR="00615BA1" w:rsidRPr="00052438">
        <w:rPr>
          <w:lang w:val="en-GB"/>
        </w:rPr>
        <w:t>.</w:t>
      </w:r>
      <w:r w:rsidR="00615BA1" w:rsidRPr="00052438">
        <w:rPr>
          <w:lang w:val="en-GB"/>
        </w:rPr>
        <w:tab/>
        <w:t xml:space="preserve">whereas in its second interim compliance report </w:t>
      </w:r>
      <w:r w:rsidR="00475594" w:rsidRPr="00052438">
        <w:rPr>
          <w:lang w:val="en-GB"/>
        </w:rPr>
        <w:t xml:space="preserve">adopted on 25 September </w:t>
      </w:r>
      <w:r w:rsidR="00020CC5" w:rsidRPr="00052438">
        <w:rPr>
          <w:lang w:val="en-GB"/>
        </w:rPr>
        <w:t xml:space="preserve">2020, </w:t>
      </w:r>
      <w:r w:rsidR="00615BA1" w:rsidRPr="00052438">
        <w:rPr>
          <w:lang w:val="en-GB"/>
        </w:rPr>
        <w:t>GRECO noted that</w:t>
      </w:r>
      <w:r w:rsidR="00020CC5" w:rsidRPr="00052438">
        <w:rPr>
          <w:lang w:val="en-GB"/>
        </w:rPr>
        <w:t xml:space="preserve"> </w:t>
      </w:r>
      <w:r w:rsidR="00615BA1" w:rsidRPr="00052438">
        <w:rPr>
          <w:lang w:val="en-GB"/>
        </w:rPr>
        <w:t>no further progress ha</w:t>
      </w:r>
      <w:r w:rsidR="00020CC5" w:rsidRPr="00052438">
        <w:rPr>
          <w:lang w:val="en-GB"/>
        </w:rPr>
        <w:t>d</w:t>
      </w:r>
      <w:r w:rsidR="00615BA1" w:rsidRPr="00052438">
        <w:rPr>
          <w:lang w:val="en-GB"/>
        </w:rPr>
        <w:t xml:space="preserve"> been reported </w:t>
      </w:r>
      <w:r w:rsidR="00867F8D" w:rsidRPr="00052438">
        <w:rPr>
          <w:lang w:val="en-GB"/>
        </w:rPr>
        <w:t>in relation to</w:t>
      </w:r>
      <w:r w:rsidR="00020CC5" w:rsidRPr="00052438">
        <w:rPr>
          <w:lang w:val="en-GB"/>
        </w:rPr>
        <w:t xml:space="preserve"> judges and </w:t>
      </w:r>
      <w:r w:rsidR="00615BA1" w:rsidRPr="00052438">
        <w:rPr>
          <w:lang w:val="en-GB"/>
        </w:rPr>
        <w:t>the three remaining non-implemented recommendations</w:t>
      </w:r>
      <w:r w:rsidR="00020CC5" w:rsidRPr="00052438">
        <w:rPr>
          <w:lang w:val="en-GB"/>
        </w:rPr>
        <w:t xml:space="preserve"> thereon</w:t>
      </w:r>
      <w:r w:rsidR="00615BA1" w:rsidRPr="00052438">
        <w:rPr>
          <w:lang w:val="en-GB"/>
        </w:rPr>
        <w:t xml:space="preserve">, and </w:t>
      </w:r>
      <w:r w:rsidR="00020CC5" w:rsidRPr="00052438">
        <w:rPr>
          <w:lang w:val="en-GB"/>
        </w:rPr>
        <w:t xml:space="preserve">that its own </w:t>
      </w:r>
      <w:r w:rsidR="00615BA1" w:rsidRPr="00052438">
        <w:rPr>
          <w:lang w:val="en-GB"/>
        </w:rPr>
        <w:t>findings on the powers of the President of the NO</w:t>
      </w:r>
      <w:r w:rsidR="000F08E8" w:rsidRPr="00052438">
        <w:rPr>
          <w:lang w:val="en-GB"/>
        </w:rPr>
        <w:t>J</w:t>
      </w:r>
      <w:r w:rsidR="00615BA1" w:rsidRPr="00052438">
        <w:rPr>
          <w:lang w:val="en-GB"/>
        </w:rPr>
        <w:t xml:space="preserve"> (both as regards the process of appointing or promoting candidates for judicial positions and the process of re-assigning judges) remain</w:t>
      </w:r>
      <w:r w:rsidR="00020CC5" w:rsidRPr="00052438">
        <w:rPr>
          <w:lang w:val="en-GB"/>
        </w:rPr>
        <w:t>ed</w:t>
      </w:r>
      <w:r w:rsidR="00615BA1" w:rsidRPr="00052438">
        <w:rPr>
          <w:lang w:val="en-GB"/>
        </w:rPr>
        <w:t xml:space="preserve"> of special significance; </w:t>
      </w:r>
      <w:r w:rsidR="00020CC5" w:rsidRPr="00052438">
        <w:rPr>
          <w:lang w:val="en-GB"/>
        </w:rPr>
        <w:t xml:space="preserve">whereas with </w:t>
      </w:r>
      <w:r w:rsidR="00615BA1" w:rsidRPr="00052438">
        <w:rPr>
          <w:lang w:val="en-GB"/>
        </w:rPr>
        <w:t xml:space="preserve">regard </w:t>
      </w:r>
      <w:r w:rsidR="00020CC5" w:rsidRPr="00052438">
        <w:rPr>
          <w:lang w:val="en-GB"/>
        </w:rPr>
        <w:t xml:space="preserve">to </w:t>
      </w:r>
      <w:r w:rsidR="00615BA1" w:rsidRPr="00052438">
        <w:rPr>
          <w:lang w:val="en-GB"/>
        </w:rPr>
        <w:t xml:space="preserve">prosecutors, GRECO welcomed the entry into force of legislative amendments making the involvement of a disciplinary commissioner compulsory in disciplinary proceedings, </w:t>
      </w:r>
      <w:r w:rsidR="00020CC5" w:rsidRPr="00052438">
        <w:rPr>
          <w:lang w:val="en-GB"/>
        </w:rPr>
        <w:t xml:space="preserve">but could not corroborate whether or not its 17th </w:t>
      </w:r>
      <w:r w:rsidR="00615BA1" w:rsidRPr="00052438">
        <w:rPr>
          <w:lang w:val="en-GB"/>
        </w:rPr>
        <w:t xml:space="preserve">recommendation </w:t>
      </w:r>
      <w:r w:rsidR="00020CC5" w:rsidRPr="00052438">
        <w:rPr>
          <w:lang w:val="en-GB"/>
        </w:rPr>
        <w:t xml:space="preserve">(disciplinary proceedings in respect of prosecutors) </w:t>
      </w:r>
      <w:r w:rsidR="00615BA1" w:rsidRPr="00052438">
        <w:rPr>
          <w:lang w:val="en-GB"/>
        </w:rPr>
        <w:t xml:space="preserve">had been complied with; </w:t>
      </w:r>
      <w:r w:rsidR="00020CC5" w:rsidRPr="00052438">
        <w:rPr>
          <w:lang w:val="en-GB"/>
        </w:rPr>
        <w:t xml:space="preserve">whereas </w:t>
      </w:r>
      <w:r w:rsidR="00615BA1" w:rsidRPr="00052438">
        <w:rPr>
          <w:lang w:val="en-GB"/>
        </w:rPr>
        <w:t xml:space="preserve">no progress had been achieved regarding the prolongation of the term of the Prosecutor General, the broad immunity enjoyed by prosecutors and the development of criteria to guide the removal of cases from subordinate prosecutors; </w:t>
      </w:r>
    </w:p>
    <w:p w14:paraId="6A41F395" w14:textId="66A6743D" w:rsidR="00615BA1" w:rsidRPr="00052438" w:rsidRDefault="00000469" w:rsidP="00CF6455">
      <w:pPr>
        <w:pStyle w:val="NormalHanging12a"/>
        <w:rPr>
          <w:lang w:val="en-GB"/>
        </w:rPr>
      </w:pPr>
      <w:r w:rsidRPr="00052438">
        <w:rPr>
          <w:lang w:val="en-GB"/>
        </w:rPr>
        <w:t>A</w:t>
      </w:r>
      <w:r w:rsidR="00020CC5" w:rsidRPr="00052438">
        <w:rPr>
          <w:lang w:val="en-GB"/>
        </w:rPr>
        <w:t>G</w:t>
      </w:r>
      <w:r w:rsidR="00615BA1" w:rsidRPr="00052438">
        <w:rPr>
          <w:lang w:val="en-GB"/>
        </w:rPr>
        <w:t>.</w:t>
      </w:r>
      <w:r w:rsidR="00615BA1" w:rsidRPr="00052438">
        <w:rPr>
          <w:lang w:val="en-GB"/>
        </w:rPr>
        <w:tab/>
        <w:t xml:space="preserve">whereas in his communication </w:t>
      </w:r>
      <w:r w:rsidR="00867F8D" w:rsidRPr="00052438">
        <w:rPr>
          <w:lang w:val="en-GB"/>
        </w:rPr>
        <w:t xml:space="preserve">to </w:t>
      </w:r>
      <w:r w:rsidR="00615BA1" w:rsidRPr="00052438">
        <w:rPr>
          <w:lang w:val="en-GB"/>
        </w:rPr>
        <w:t xml:space="preserve">the </w:t>
      </w:r>
      <w:r w:rsidR="00020CC5" w:rsidRPr="00052438">
        <w:rPr>
          <w:lang w:val="en-GB"/>
        </w:rPr>
        <w:t>G</w:t>
      </w:r>
      <w:r w:rsidR="00615BA1" w:rsidRPr="00052438">
        <w:rPr>
          <w:lang w:val="en-GB"/>
        </w:rPr>
        <w:t>overnment of Hungary</w:t>
      </w:r>
      <w:r w:rsidR="00020CC5" w:rsidRPr="00052438">
        <w:rPr>
          <w:lang w:val="en-GB"/>
        </w:rPr>
        <w:t xml:space="preserve"> on 15 April 2021</w:t>
      </w:r>
      <w:r w:rsidR="00615BA1" w:rsidRPr="00052438">
        <w:rPr>
          <w:lang w:val="en-GB"/>
        </w:rPr>
        <w:t>, the UN</w:t>
      </w:r>
      <w:r w:rsidR="002D6FAA" w:rsidRPr="00052438">
        <w:rPr>
          <w:lang w:val="en-GB"/>
        </w:rPr>
        <w:t xml:space="preserve"> </w:t>
      </w:r>
      <w:r w:rsidR="00615BA1" w:rsidRPr="00052438">
        <w:rPr>
          <w:lang w:val="en-GB"/>
        </w:rPr>
        <w:t xml:space="preserve">Special Rapporteur on the independence of judges and lawyers </w:t>
      </w:r>
      <w:r w:rsidR="00867F8D" w:rsidRPr="00052438">
        <w:rPr>
          <w:lang w:val="en-GB"/>
        </w:rPr>
        <w:t xml:space="preserve">opined </w:t>
      </w:r>
      <w:r w:rsidR="00615BA1" w:rsidRPr="00052438">
        <w:rPr>
          <w:lang w:val="en-GB"/>
        </w:rPr>
        <w:t>that the appointment of the President of the Kúria</w:t>
      </w:r>
      <w:r w:rsidR="002D6FAA" w:rsidRPr="00052438">
        <w:rPr>
          <w:lang w:val="en-GB"/>
        </w:rPr>
        <w:t xml:space="preserve"> </w:t>
      </w:r>
      <w:r w:rsidR="00615BA1" w:rsidRPr="00052438">
        <w:rPr>
          <w:lang w:val="en-GB"/>
        </w:rPr>
        <w:t xml:space="preserve">may be regarded as an attack </w:t>
      </w:r>
      <w:r w:rsidR="00020CC5" w:rsidRPr="00052438">
        <w:rPr>
          <w:lang w:val="en-GB"/>
        </w:rPr>
        <w:t xml:space="preserve">on </w:t>
      </w:r>
      <w:r w:rsidR="00615BA1" w:rsidRPr="00052438">
        <w:rPr>
          <w:lang w:val="en-GB"/>
        </w:rPr>
        <w:t xml:space="preserve">the independence of the judiciary and an attempt to submit the judiciary to the will of the legislative branch, in violation of the principle of separation of powers; whereas the Special Rapporteur also highlighted the </w:t>
      </w:r>
      <w:r w:rsidR="00867F8D" w:rsidRPr="00052438">
        <w:rPr>
          <w:lang w:val="en-GB"/>
        </w:rPr>
        <w:t xml:space="preserve">particularly concerning </w:t>
      </w:r>
      <w:r w:rsidR="00615BA1" w:rsidRPr="00052438">
        <w:rPr>
          <w:lang w:val="en-GB"/>
        </w:rPr>
        <w:t>fact that the President of the Kúria</w:t>
      </w:r>
      <w:r w:rsidR="002D6FAA" w:rsidRPr="00052438">
        <w:rPr>
          <w:lang w:val="en-GB"/>
        </w:rPr>
        <w:t xml:space="preserve"> </w:t>
      </w:r>
      <w:r w:rsidR="00615BA1" w:rsidRPr="00052438">
        <w:rPr>
          <w:lang w:val="en-GB"/>
        </w:rPr>
        <w:t xml:space="preserve">was elected in spite of the manifest objection of the NJC, and </w:t>
      </w:r>
      <w:r w:rsidR="00867F8D" w:rsidRPr="00052438">
        <w:rPr>
          <w:lang w:val="en-GB"/>
        </w:rPr>
        <w:t xml:space="preserve">pointed out that </w:t>
      </w:r>
      <w:r w:rsidR="00615BA1" w:rsidRPr="00052438">
        <w:rPr>
          <w:lang w:val="en-GB"/>
        </w:rPr>
        <w:t>the decision to ignore the negative opinion expressed by the NJC may be interpreted as a political statement by the ruling majority; whereas according to the Special Rapporteur, the main effect – if not the main goal – of the reforms of the judicial system ha</w:t>
      </w:r>
      <w:r w:rsidR="00020CC5" w:rsidRPr="00052438">
        <w:rPr>
          <w:lang w:val="en-GB"/>
        </w:rPr>
        <w:t>d</w:t>
      </w:r>
      <w:r w:rsidR="00615BA1" w:rsidRPr="00052438">
        <w:rPr>
          <w:lang w:val="en-GB"/>
        </w:rPr>
        <w:t xml:space="preserve"> been to hamper the constitutionally protected principle of judicial independence and to enable the legislative and executive branches to interfere with the administration of justice; </w:t>
      </w:r>
    </w:p>
    <w:p w14:paraId="7F2A8E5D" w14:textId="2FE0919D" w:rsidR="00615BA1" w:rsidRPr="00052438" w:rsidRDefault="00000469" w:rsidP="00CF6455">
      <w:pPr>
        <w:pStyle w:val="NormalHanging12a"/>
        <w:rPr>
          <w:lang w:val="en-GB"/>
        </w:rPr>
      </w:pPr>
      <w:r w:rsidRPr="00052438">
        <w:rPr>
          <w:lang w:val="en-GB"/>
        </w:rPr>
        <w:lastRenderedPageBreak/>
        <w:t>A</w:t>
      </w:r>
      <w:r w:rsidR="00020CC5" w:rsidRPr="00052438">
        <w:rPr>
          <w:lang w:val="en-GB"/>
        </w:rPr>
        <w:t>H</w:t>
      </w:r>
      <w:r w:rsidR="00615BA1" w:rsidRPr="00052438">
        <w:rPr>
          <w:lang w:val="en-GB"/>
        </w:rPr>
        <w:t>.</w:t>
      </w:r>
      <w:r w:rsidR="00615BA1" w:rsidRPr="00052438">
        <w:rPr>
          <w:lang w:val="en-GB"/>
        </w:rPr>
        <w:tab/>
        <w:t xml:space="preserve">whereas in its decision </w:t>
      </w:r>
      <w:r w:rsidR="00020CC5" w:rsidRPr="00052438">
        <w:rPr>
          <w:lang w:val="en-GB"/>
        </w:rPr>
        <w:t xml:space="preserve">of 2 December 2021 </w:t>
      </w:r>
      <w:r w:rsidR="00615BA1" w:rsidRPr="00052438">
        <w:rPr>
          <w:lang w:val="en-GB"/>
        </w:rPr>
        <w:t xml:space="preserve">concerning the pending enhanced supervision of the execution of the </w:t>
      </w:r>
      <w:r w:rsidR="00020CC5" w:rsidRPr="00052438">
        <w:rPr>
          <w:lang w:val="en-GB"/>
        </w:rPr>
        <w:t xml:space="preserve">judgments of the </w:t>
      </w:r>
      <w:r w:rsidR="00615BA1" w:rsidRPr="00052438">
        <w:rPr>
          <w:lang w:val="en-GB"/>
        </w:rPr>
        <w:t xml:space="preserve">European Court of Human Rights (ECtHR) in </w:t>
      </w:r>
      <w:r w:rsidR="00615BA1" w:rsidRPr="00052438">
        <w:rPr>
          <w:i/>
          <w:lang w:val="en-GB"/>
        </w:rPr>
        <w:t>Gazsó group</w:t>
      </w:r>
      <w:r w:rsidR="00615BA1" w:rsidRPr="00052438">
        <w:rPr>
          <w:lang w:val="en-GB"/>
        </w:rPr>
        <w:t xml:space="preserve"> v </w:t>
      </w:r>
      <w:r w:rsidR="00615BA1" w:rsidRPr="00052438">
        <w:rPr>
          <w:i/>
          <w:lang w:val="en-GB"/>
        </w:rPr>
        <w:t>Hungary</w:t>
      </w:r>
      <w:r w:rsidR="00615BA1" w:rsidRPr="00052438">
        <w:rPr>
          <w:lang w:val="en-GB"/>
        </w:rPr>
        <w:t>, the Committee of Ministers of the Council of Europe recalled that</w:t>
      </w:r>
      <w:r w:rsidR="00020CC5" w:rsidRPr="00052438">
        <w:rPr>
          <w:lang w:val="en-GB"/>
        </w:rPr>
        <w:t xml:space="preserve"> the </w:t>
      </w:r>
      <w:r w:rsidR="00615BA1" w:rsidRPr="00052438">
        <w:rPr>
          <w:lang w:val="en-GB"/>
        </w:rPr>
        <w:t xml:space="preserve">group of cases </w:t>
      </w:r>
      <w:r w:rsidR="00867F8D" w:rsidRPr="00052438">
        <w:rPr>
          <w:lang w:val="en-GB"/>
        </w:rPr>
        <w:t xml:space="preserve">in question </w:t>
      </w:r>
      <w:r w:rsidR="00615BA1" w:rsidRPr="00052438">
        <w:rPr>
          <w:lang w:val="en-GB"/>
        </w:rPr>
        <w:t>concern</w:t>
      </w:r>
      <w:r w:rsidR="00F53C71" w:rsidRPr="00052438">
        <w:rPr>
          <w:lang w:val="en-GB"/>
        </w:rPr>
        <w:t>ed</w:t>
      </w:r>
      <w:r w:rsidR="00615BA1" w:rsidRPr="00052438">
        <w:rPr>
          <w:lang w:val="en-GB"/>
        </w:rPr>
        <w:t xml:space="preserve"> the structural problem of </w:t>
      </w:r>
      <w:r w:rsidR="00F53C71" w:rsidRPr="00052438">
        <w:rPr>
          <w:lang w:val="en-GB"/>
        </w:rPr>
        <w:t xml:space="preserve">the </w:t>
      </w:r>
      <w:r w:rsidR="00615BA1" w:rsidRPr="00052438">
        <w:rPr>
          <w:lang w:val="en-GB"/>
        </w:rPr>
        <w:t xml:space="preserve">excessive length of civil, criminal and administrative proceedings and the lack of effective domestic remedies; </w:t>
      </w:r>
      <w:r w:rsidR="00F53C71" w:rsidRPr="00052438">
        <w:rPr>
          <w:lang w:val="en-GB"/>
        </w:rPr>
        <w:t xml:space="preserve">whereas the Committee of Ministers </w:t>
      </w:r>
      <w:r w:rsidR="00615BA1" w:rsidRPr="00052438">
        <w:rPr>
          <w:lang w:val="en-GB"/>
        </w:rPr>
        <w:t xml:space="preserve">noted with satisfaction the adoption of the bill introducing a compensatory remedy for excessively long civil proceedings, but firmly called on the authorities to ensure </w:t>
      </w:r>
      <w:r w:rsidR="00F53C71" w:rsidRPr="00052438">
        <w:rPr>
          <w:lang w:val="en-GB"/>
        </w:rPr>
        <w:t xml:space="preserve">that </w:t>
      </w:r>
      <w:r w:rsidR="00615BA1" w:rsidRPr="00052438">
        <w:rPr>
          <w:lang w:val="en-GB"/>
        </w:rPr>
        <w:t xml:space="preserve">it </w:t>
      </w:r>
      <w:r w:rsidR="00F53C71" w:rsidRPr="00052438">
        <w:rPr>
          <w:lang w:val="en-GB"/>
        </w:rPr>
        <w:t xml:space="preserve">was compliant with the European </w:t>
      </w:r>
      <w:r w:rsidR="00615BA1" w:rsidRPr="00052438">
        <w:rPr>
          <w:lang w:val="en-GB"/>
        </w:rPr>
        <w:t>Convention</w:t>
      </w:r>
      <w:r w:rsidR="00F53C71" w:rsidRPr="00052438">
        <w:rPr>
          <w:lang w:val="en-GB"/>
        </w:rPr>
        <w:t xml:space="preserve"> on Human Rights</w:t>
      </w:r>
      <w:r w:rsidR="00615BA1" w:rsidRPr="00052438">
        <w:rPr>
          <w:lang w:val="en-GB"/>
        </w:rPr>
        <w:t xml:space="preserve">; </w:t>
      </w:r>
      <w:r w:rsidR="00F53C71" w:rsidRPr="00052438">
        <w:rPr>
          <w:lang w:val="en-GB"/>
        </w:rPr>
        <w:t xml:space="preserve">whereas </w:t>
      </w:r>
      <w:r w:rsidR="00615BA1" w:rsidRPr="00052438">
        <w:rPr>
          <w:lang w:val="en-GB"/>
        </w:rPr>
        <w:t xml:space="preserve">in </w:t>
      </w:r>
      <w:r w:rsidR="00F53C71" w:rsidRPr="00052438">
        <w:rPr>
          <w:lang w:val="en-GB"/>
        </w:rPr>
        <w:t xml:space="preserve">the </w:t>
      </w:r>
      <w:r w:rsidR="00615BA1" w:rsidRPr="00052438">
        <w:rPr>
          <w:lang w:val="en-GB"/>
        </w:rPr>
        <w:t>light of the importance of the matter, its technical nature and the expiry of the deadline set by the ECtHR in its pilot</w:t>
      </w:r>
      <w:r w:rsidR="00F53C71" w:rsidRPr="00052438">
        <w:rPr>
          <w:lang w:val="en-GB"/>
        </w:rPr>
        <w:t xml:space="preserve"> </w:t>
      </w:r>
      <w:r w:rsidR="00615BA1" w:rsidRPr="00052438">
        <w:rPr>
          <w:lang w:val="en-GB"/>
        </w:rPr>
        <w:t xml:space="preserve">judgment for 16 October 2016, </w:t>
      </w:r>
      <w:r w:rsidR="00F53C71" w:rsidRPr="00052438">
        <w:rPr>
          <w:lang w:val="en-GB"/>
        </w:rPr>
        <w:t xml:space="preserve">the Committee of Ministers </w:t>
      </w:r>
      <w:r w:rsidR="00615BA1" w:rsidRPr="00052438">
        <w:rPr>
          <w:lang w:val="en-GB"/>
        </w:rPr>
        <w:t xml:space="preserve">strongly encouraged the authorities to explore any possible avenue for accelerating their planning; </w:t>
      </w:r>
    </w:p>
    <w:p w14:paraId="1EA493ED" w14:textId="507000A0" w:rsidR="00615BA1" w:rsidRPr="00052438" w:rsidRDefault="00000469" w:rsidP="00CF6455">
      <w:pPr>
        <w:pStyle w:val="NormalHanging12a"/>
        <w:rPr>
          <w:lang w:val="en-GB"/>
        </w:rPr>
      </w:pPr>
      <w:r w:rsidRPr="00052438">
        <w:rPr>
          <w:lang w:val="en-GB"/>
        </w:rPr>
        <w:t>A</w:t>
      </w:r>
      <w:r w:rsidR="00F53C71" w:rsidRPr="00052438">
        <w:rPr>
          <w:lang w:val="en-GB"/>
        </w:rPr>
        <w:t>I</w:t>
      </w:r>
      <w:r w:rsidR="00615BA1" w:rsidRPr="00052438">
        <w:rPr>
          <w:lang w:val="en-GB"/>
        </w:rPr>
        <w:t>.</w:t>
      </w:r>
      <w:r w:rsidR="00615BA1" w:rsidRPr="00052438">
        <w:rPr>
          <w:lang w:val="en-GB"/>
        </w:rPr>
        <w:tab/>
        <w:t xml:space="preserve">whereas on 9 March 2022, in its interim resolution concerning the pending enhanced supervision of the execution of the ECtHR judgment in </w:t>
      </w:r>
      <w:r w:rsidR="00615BA1" w:rsidRPr="00052438">
        <w:rPr>
          <w:i/>
          <w:lang w:val="en-GB"/>
        </w:rPr>
        <w:t>Baka</w:t>
      </w:r>
      <w:r w:rsidR="00615BA1" w:rsidRPr="00052438">
        <w:rPr>
          <w:lang w:val="en-GB"/>
        </w:rPr>
        <w:t xml:space="preserve"> v </w:t>
      </w:r>
      <w:r w:rsidR="00615BA1" w:rsidRPr="00052438">
        <w:rPr>
          <w:i/>
          <w:lang w:val="en-GB"/>
        </w:rPr>
        <w:t>Hungary</w:t>
      </w:r>
      <w:r w:rsidR="00615BA1" w:rsidRPr="00052438">
        <w:rPr>
          <w:lang w:val="en-GB"/>
        </w:rPr>
        <w:t xml:space="preserve">, the Committee of Ministers of the Council of Europe </w:t>
      </w:r>
      <w:r w:rsidR="00F53C71" w:rsidRPr="00052438">
        <w:rPr>
          <w:lang w:val="en-GB"/>
        </w:rPr>
        <w:t xml:space="preserve">strongly </w:t>
      </w:r>
      <w:r w:rsidR="00615BA1" w:rsidRPr="00052438">
        <w:rPr>
          <w:lang w:val="en-GB"/>
        </w:rPr>
        <w:t>urged the authorities to step up their efforts to find ways, in close cooperation with the Secretariat</w:t>
      </w:r>
      <w:r w:rsidR="00794025" w:rsidRPr="00052438">
        <w:rPr>
          <w:lang w:val="en-GB"/>
        </w:rPr>
        <w:t xml:space="preserve"> of the Committee of Ministers</w:t>
      </w:r>
      <w:r w:rsidR="00615BA1" w:rsidRPr="00052438">
        <w:rPr>
          <w:lang w:val="en-GB"/>
        </w:rPr>
        <w:t xml:space="preserve">, to introduce the required measures to ensure that a decision by </w:t>
      </w:r>
      <w:r w:rsidR="00F53C71" w:rsidRPr="00052438">
        <w:rPr>
          <w:lang w:val="en-GB"/>
        </w:rPr>
        <w:t xml:space="preserve">the Hungarian </w:t>
      </w:r>
      <w:r w:rsidR="00615BA1" w:rsidRPr="00052438">
        <w:rPr>
          <w:lang w:val="en-GB"/>
        </w:rPr>
        <w:t xml:space="preserve">Parliament to impeach the President of the Kúria </w:t>
      </w:r>
      <w:r w:rsidR="00F53C71" w:rsidRPr="00052438">
        <w:rPr>
          <w:lang w:val="en-GB"/>
        </w:rPr>
        <w:t xml:space="preserve">would </w:t>
      </w:r>
      <w:r w:rsidR="00615BA1" w:rsidRPr="00052438">
        <w:rPr>
          <w:lang w:val="en-GB"/>
        </w:rPr>
        <w:t>be subject to effective oversight by an independent judicial body in line with ECtHR case-law</w:t>
      </w:r>
      <w:r w:rsidR="00F53C71" w:rsidRPr="00052438">
        <w:rPr>
          <w:lang w:val="en-GB"/>
        </w:rPr>
        <w:t>;</w:t>
      </w:r>
      <w:r w:rsidR="00615BA1" w:rsidRPr="00052438">
        <w:rPr>
          <w:lang w:val="en-GB"/>
        </w:rPr>
        <w:t xml:space="preserve"> </w:t>
      </w:r>
      <w:r w:rsidR="00F53C71" w:rsidRPr="00052438">
        <w:rPr>
          <w:lang w:val="en-GB"/>
        </w:rPr>
        <w:t xml:space="preserve">whereas the Committee of Ministers also </w:t>
      </w:r>
      <w:r w:rsidR="00615BA1" w:rsidRPr="00052438">
        <w:rPr>
          <w:lang w:val="en-GB"/>
        </w:rPr>
        <w:t xml:space="preserve">recalled, once again, the </w:t>
      </w:r>
      <w:r w:rsidR="00F53C71" w:rsidRPr="00052438">
        <w:rPr>
          <w:lang w:val="en-GB"/>
        </w:rPr>
        <w:t xml:space="preserve">undertaking </w:t>
      </w:r>
      <w:r w:rsidR="007521CA" w:rsidRPr="00052438">
        <w:rPr>
          <w:lang w:val="en-GB"/>
        </w:rPr>
        <w:t xml:space="preserve">made by </w:t>
      </w:r>
      <w:r w:rsidR="00F53C71" w:rsidRPr="00052438">
        <w:rPr>
          <w:lang w:val="en-GB"/>
        </w:rPr>
        <w:t xml:space="preserve">the </w:t>
      </w:r>
      <w:r w:rsidR="00615BA1" w:rsidRPr="00052438">
        <w:rPr>
          <w:lang w:val="en-GB"/>
        </w:rPr>
        <w:t>authorities</w:t>
      </w:r>
      <w:r w:rsidR="00F53C71" w:rsidRPr="00052438">
        <w:rPr>
          <w:lang w:val="en-GB"/>
        </w:rPr>
        <w:t xml:space="preserve"> </w:t>
      </w:r>
      <w:r w:rsidR="00615BA1" w:rsidRPr="00052438">
        <w:rPr>
          <w:lang w:val="en-GB"/>
        </w:rPr>
        <w:t xml:space="preserve">to evaluate the domestic legislation on the status of judges and the administration of courts, and urged them to present the conclusions of their evaluation, including of the guarantees and safeguards protecting judges from undue interferences, </w:t>
      </w:r>
      <w:r w:rsidR="00F53C71" w:rsidRPr="00052438">
        <w:rPr>
          <w:lang w:val="en-GB"/>
        </w:rPr>
        <w:t xml:space="preserve">so as </w:t>
      </w:r>
      <w:r w:rsidR="00615BA1" w:rsidRPr="00052438">
        <w:rPr>
          <w:lang w:val="en-GB"/>
        </w:rPr>
        <w:t>to enable the Committee</w:t>
      </w:r>
      <w:r w:rsidR="00F53C71" w:rsidRPr="00052438">
        <w:rPr>
          <w:lang w:val="en-GB"/>
        </w:rPr>
        <w:t xml:space="preserve"> of Ministers</w:t>
      </w:r>
      <w:r w:rsidR="00615BA1" w:rsidRPr="00052438">
        <w:rPr>
          <w:lang w:val="en-GB"/>
        </w:rPr>
        <w:t xml:space="preserve"> to make a full assessment as to whether the concerns regarding the ‘chilling effect’ on the freedom of expression of judges caused by the violations in these cases ha</w:t>
      </w:r>
      <w:r w:rsidR="000F08E8" w:rsidRPr="00052438">
        <w:rPr>
          <w:lang w:val="en-GB"/>
        </w:rPr>
        <w:t>d</w:t>
      </w:r>
      <w:r w:rsidR="00615BA1" w:rsidRPr="00052438">
        <w:rPr>
          <w:lang w:val="en-GB"/>
        </w:rPr>
        <w:t xml:space="preserve"> been dispelled; </w:t>
      </w:r>
    </w:p>
    <w:p w14:paraId="2ACBB49B" w14:textId="5C2CDE09" w:rsidR="00615BA1" w:rsidRPr="00052438" w:rsidRDefault="00000469" w:rsidP="00CF6455">
      <w:pPr>
        <w:pStyle w:val="NormalHanging12a"/>
        <w:rPr>
          <w:bCs/>
          <w:iCs/>
          <w:color w:val="000000" w:themeColor="text1"/>
          <w:szCs w:val="22"/>
          <w:lang w:val="en-GB"/>
        </w:rPr>
      </w:pPr>
      <w:r w:rsidRPr="00052438">
        <w:rPr>
          <w:lang w:val="en-GB"/>
        </w:rPr>
        <w:t>A</w:t>
      </w:r>
      <w:r w:rsidR="00F53C71" w:rsidRPr="00052438">
        <w:rPr>
          <w:lang w:val="en-GB"/>
        </w:rPr>
        <w:t>J</w:t>
      </w:r>
      <w:r w:rsidR="00615BA1" w:rsidRPr="00052438">
        <w:rPr>
          <w:lang w:val="en-GB"/>
        </w:rPr>
        <w:t>.</w:t>
      </w:r>
      <w:r w:rsidR="00615BA1" w:rsidRPr="00052438">
        <w:rPr>
          <w:lang w:val="en-GB"/>
        </w:rPr>
        <w:tab/>
        <w:t>whereas Hungary ranks 69</w:t>
      </w:r>
      <w:r w:rsidR="00F53C71" w:rsidRPr="00052438">
        <w:rPr>
          <w:lang w:val="en-GB"/>
        </w:rPr>
        <w:t>th</w:t>
      </w:r>
      <w:r w:rsidR="00615BA1" w:rsidRPr="00052438">
        <w:rPr>
          <w:lang w:val="en-GB"/>
        </w:rPr>
        <w:t xml:space="preserve"> out of 139 countries in the World Justice Project 2021 Rule of Law Index (down two places compared to the previous year)</w:t>
      </w:r>
      <w:r w:rsidR="00F53C71" w:rsidRPr="00052438">
        <w:rPr>
          <w:lang w:val="en-GB"/>
        </w:rPr>
        <w:t>,</w:t>
      </w:r>
      <w:r w:rsidR="00615BA1" w:rsidRPr="00052438">
        <w:rPr>
          <w:lang w:val="en-GB"/>
        </w:rPr>
        <w:t xml:space="preserve"> and occupies last place (31</w:t>
      </w:r>
      <w:r w:rsidR="000F08E8" w:rsidRPr="00052438">
        <w:rPr>
          <w:lang w:val="en-GB"/>
        </w:rPr>
        <w:t>st</w:t>
      </w:r>
      <w:r w:rsidR="00615BA1" w:rsidRPr="00052438">
        <w:rPr>
          <w:lang w:val="en-GB"/>
        </w:rPr>
        <w:t xml:space="preserve"> out of 31) in the EU, E</w:t>
      </w:r>
      <w:r w:rsidR="00F53C71" w:rsidRPr="00052438">
        <w:rPr>
          <w:lang w:val="en-GB"/>
        </w:rPr>
        <w:t xml:space="preserve">uropean </w:t>
      </w:r>
      <w:r w:rsidR="00615BA1" w:rsidRPr="00052438">
        <w:rPr>
          <w:lang w:val="en-GB"/>
        </w:rPr>
        <w:t>F</w:t>
      </w:r>
      <w:r w:rsidR="00F53C71" w:rsidRPr="00052438">
        <w:rPr>
          <w:lang w:val="en-GB"/>
        </w:rPr>
        <w:t xml:space="preserve">ree </w:t>
      </w:r>
      <w:r w:rsidR="00615BA1" w:rsidRPr="00052438">
        <w:rPr>
          <w:lang w:val="en-GB"/>
        </w:rPr>
        <w:t>T</w:t>
      </w:r>
      <w:r w:rsidR="00F53C71" w:rsidRPr="00052438">
        <w:rPr>
          <w:lang w:val="en-GB"/>
        </w:rPr>
        <w:t xml:space="preserve">rade </w:t>
      </w:r>
      <w:r w:rsidR="00615BA1" w:rsidRPr="00052438">
        <w:rPr>
          <w:lang w:val="en-GB"/>
        </w:rPr>
        <w:t>A</w:t>
      </w:r>
      <w:r w:rsidR="00F53C71" w:rsidRPr="00052438">
        <w:rPr>
          <w:lang w:val="en-GB"/>
        </w:rPr>
        <w:t>ssociation</w:t>
      </w:r>
      <w:r w:rsidR="00615BA1" w:rsidRPr="00052438">
        <w:rPr>
          <w:lang w:val="en-GB"/>
        </w:rPr>
        <w:t xml:space="preserve"> and North America region; </w:t>
      </w:r>
    </w:p>
    <w:p w14:paraId="17513126" w14:textId="404EF7E8" w:rsidR="00B65D77" w:rsidRPr="00052438" w:rsidRDefault="00615BA1" w:rsidP="00CF6455">
      <w:pPr>
        <w:pStyle w:val="NormalHanging12a"/>
        <w:rPr>
          <w:color w:val="000000" w:themeColor="text1"/>
          <w:szCs w:val="22"/>
          <w:lang w:val="en-GB"/>
        </w:rPr>
      </w:pPr>
      <w:r w:rsidRPr="00052438">
        <w:rPr>
          <w:i/>
          <w:lang w:val="en-GB"/>
        </w:rPr>
        <w:t>Corruption and conflicts of interest</w:t>
      </w:r>
    </w:p>
    <w:p w14:paraId="20D74816" w14:textId="1CF6B0EC" w:rsidR="0007577F" w:rsidRPr="00052438" w:rsidRDefault="00000469" w:rsidP="00CF6455">
      <w:pPr>
        <w:pStyle w:val="NormalHanging12a"/>
        <w:rPr>
          <w:lang w:val="en-GB"/>
        </w:rPr>
      </w:pPr>
      <w:r w:rsidRPr="00052438">
        <w:rPr>
          <w:lang w:val="en-GB"/>
        </w:rPr>
        <w:t>A</w:t>
      </w:r>
      <w:r w:rsidR="00F53C71" w:rsidRPr="00052438">
        <w:rPr>
          <w:lang w:val="en-GB"/>
        </w:rPr>
        <w:t>K</w:t>
      </w:r>
      <w:r w:rsidR="0007577F" w:rsidRPr="00052438">
        <w:rPr>
          <w:lang w:val="en-GB"/>
        </w:rPr>
        <w:t>.</w:t>
      </w:r>
      <w:r w:rsidR="0007577F" w:rsidRPr="00052438">
        <w:rPr>
          <w:lang w:val="en-GB"/>
        </w:rPr>
        <w:tab/>
        <w:t>whereas on 20 July 2021, the Commission indicated in the country chapter on Hungary of the 2021 Rule of Law Report that the implementation of the anti-corruption strategy is ongoing</w:t>
      </w:r>
      <w:r w:rsidR="009322D0" w:rsidRPr="00052438">
        <w:rPr>
          <w:lang w:val="en-GB"/>
        </w:rPr>
        <w:t>,</w:t>
      </w:r>
      <w:r w:rsidR="0007577F" w:rsidRPr="00052438">
        <w:rPr>
          <w:lang w:val="en-GB"/>
        </w:rPr>
        <w:t xml:space="preserve"> but its scope remains limited, and shortcomings persist as regards political party financing, lobbying and </w:t>
      </w:r>
      <w:r w:rsidR="004C7801" w:rsidRPr="00052438">
        <w:rPr>
          <w:lang w:val="en-GB"/>
        </w:rPr>
        <w:t>‘</w:t>
      </w:r>
      <w:r w:rsidR="0007577F" w:rsidRPr="00052438">
        <w:rPr>
          <w:lang w:val="en-GB"/>
        </w:rPr>
        <w:t>revolving doors</w:t>
      </w:r>
      <w:r w:rsidR="004C7801" w:rsidRPr="00052438">
        <w:rPr>
          <w:lang w:val="en-GB"/>
        </w:rPr>
        <w:t>’</w:t>
      </w:r>
      <w:r w:rsidR="0007577F" w:rsidRPr="00052438">
        <w:rPr>
          <w:lang w:val="en-GB"/>
        </w:rPr>
        <w:t>; whereas risks of clientelism, favouritism and nepotism in high-level public administration</w:t>
      </w:r>
      <w:r w:rsidR="009322D0" w:rsidRPr="00052438">
        <w:rPr>
          <w:lang w:val="en-GB"/>
        </w:rPr>
        <w:t>,</w:t>
      </w:r>
      <w:r w:rsidR="0007577F" w:rsidRPr="00052438">
        <w:rPr>
          <w:lang w:val="en-GB"/>
        </w:rPr>
        <w:t xml:space="preserve"> as well as risks arising from the link between businesses and political actors</w:t>
      </w:r>
      <w:r w:rsidR="009322D0" w:rsidRPr="00052438">
        <w:rPr>
          <w:lang w:val="en-GB"/>
        </w:rPr>
        <w:t>,</w:t>
      </w:r>
      <w:r w:rsidR="0007577F" w:rsidRPr="00052438">
        <w:rPr>
          <w:lang w:val="en-GB"/>
        </w:rPr>
        <w:t xml:space="preserve"> remain unaddressed, independent control mechanisms remain insufficient for detecting corruption, </w:t>
      </w:r>
      <w:r w:rsidR="009322D0" w:rsidRPr="00052438">
        <w:rPr>
          <w:lang w:val="en-GB"/>
        </w:rPr>
        <w:t xml:space="preserve">and </w:t>
      </w:r>
      <w:r w:rsidR="0007577F" w:rsidRPr="00052438">
        <w:rPr>
          <w:lang w:val="en-GB"/>
        </w:rPr>
        <w:t xml:space="preserve">concerns remain regarding the lack of systematic checks and insufficient oversight of asset and interest declarations; whereas new criminal law provisions aim to address foreign bribery and informal payments in healthcare; whereas while the indictment rate for corruption cases is high, and some new high-level corruption cases </w:t>
      </w:r>
      <w:r w:rsidR="00DF7F01" w:rsidRPr="00052438">
        <w:rPr>
          <w:lang w:val="en-GB"/>
        </w:rPr>
        <w:t xml:space="preserve">have been </w:t>
      </w:r>
      <w:r w:rsidR="0007577F" w:rsidRPr="00052438">
        <w:rPr>
          <w:lang w:val="en-GB"/>
        </w:rPr>
        <w:t xml:space="preserve">opened since 2020, the track record for </w:t>
      </w:r>
      <w:r w:rsidR="00DF7F01" w:rsidRPr="00052438">
        <w:rPr>
          <w:lang w:val="en-GB"/>
        </w:rPr>
        <w:t xml:space="preserve">the </w:t>
      </w:r>
      <w:r w:rsidR="0007577F" w:rsidRPr="00052438">
        <w:rPr>
          <w:lang w:val="en-GB"/>
        </w:rPr>
        <w:t>investigation of allegations concerning high-level officials and their immediate circle remains limited;</w:t>
      </w:r>
    </w:p>
    <w:p w14:paraId="7DF54031" w14:textId="62B1DDF1" w:rsidR="00615BA1" w:rsidRPr="00052438" w:rsidRDefault="00000469" w:rsidP="00CF6455">
      <w:pPr>
        <w:pStyle w:val="NormalHanging12a"/>
        <w:rPr>
          <w:lang w:val="en-GB"/>
        </w:rPr>
      </w:pPr>
      <w:r w:rsidRPr="00052438">
        <w:rPr>
          <w:lang w:val="en-GB"/>
        </w:rPr>
        <w:lastRenderedPageBreak/>
        <w:t>A</w:t>
      </w:r>
      <w:r w:rsidR="00F53C71" w:rsidRPr="00052438">
        <w:rPr>
          <w:lang w:val="en-GB"/>
        </w:rPr>
        <w:t>L</w:t>
      </w:r>
      <w:r w:rsidR="00615BA1" w:rsidRPr="00052438">
        <w:rPr>
          <w:lang w:val="en-GB"/>
        </w:rPr>
        <w:t>.</w:t>
      </w:r>
      <w:r w:rsidR="00615BA1" w:rsidRPr="00052438">
        <w:rPr>
          <w:lang w:val="en-GB"/>
        </w:rPr>
        <w:tab/>
        <w:t xml:space="preserve">whereas in </w:t>
      </w:r>
      <w:r w:rsidR="00F53C71" w:rsidRPr="00052438">
        <w:rPr>
          <w:lang w:val="en-GB"/>
        </w:rPr>
        <w:t xml:space="preserve">its </w:t>
      </w:r>
      <w:r w:rsidR="00615BA1" w:rsidRPr="00052438">
        <w:rPr>
          <w:lang w:val="en-GB"/>
        </w:rPr>
        <w:t xml:space="preserve">answers to </w:t>
      </w:r>
      <w:r w:rsidR="00F53C71" w:rsidRPr="00052438">
        <w:rPr>
          <w:lang w:val="en-GB"/>
        </w:rPr>
        <w:t xml:space="preserve">the written </w:t>
      </w:r>
      <w:r w:rsidR="00615BA1" w:rsidRPr="00052438">
        <w:rPr>
          <w:lang w:val="en-GB"/>
        </w:rPr>
        <w:t xml:space="preserve">questions to Commissioner Hahn </w:t>
      </w:r>
      <w:r w:rsidR="00F53C71" w:rsidRPr="00052438">
        <w:rPr>
          <w:lang w:val="en-GB"/>
        </w:rPr>
        <w:t xml:space="preserve">for </w:t>
      </w:r>
      <w:r w:rsidR="00615BA1" w:rsidRPr="00052438">
        <w:rPr>
          <w:lang w:val="en-GB"/>
        </w:rPr>
        <w:t>the hearing of 11 November 2019 on the 2018 discharge to the Commission, the Commission indicated that for 2014-2020, flat</w:t>
      </w:r>
      <w:r w:rsidR="00F53C71" w:rsidRPr="00052438">
        <w:rPr>
          <w:lang w:val="en-GB"/>
        </w:rPr>
        <w:t>-</w:t>
      </w:r>
      <w:r w:rsidR="00615BA1" w:rsidRPr="00052438">
        <w:rPr>
          <w:lang w:val="en-GB"/>
        </w:rPr>
        <w:t xml:space="preserve">rate financial corrections were accepted and implemented in Hungary following a horizontal public procurement audit that identified serious deficiencies in the functioning of the management and control system in relation to the control of public procurement procedures; </w:t>
      </w:r>
    </w:p>
    <w:p w14:paraId="44AC8D97" w14:textId="6E53A201" w:rsidR="00615BA1" w:rsidRPr="00052438" w:rsidRDefault="00000469" w:rsidP="00CF6455">
      <w:pPr>
        <w:pStyle w:val="NormalHanging12a"/>
        <w:rPr>
          <w:lang w:val="en-GB"/>
        </w:rPr>
      </w:pPr>
      <w:r w:rsidRPr="00052438">
        <w:rPr>
          <w:lang w:val="en-GB"/>
        </w:rPr>
        <w:t>A</w:t>
      </w:r>
      <w:r w:rsidR="00F53C71" w:rsidRPr="00052438">
        <w:rPr>
          <w:lang w:val="en-GB"/>
        </w:rPr>
        <w:t>M</w:t>
      </w:r>
      <w:r w:rsidR="00615BA1" w:rsidRPr="00052438">
        <w:rPr>
          <w:lang w:val="en-GB"/>
        </w:rPr>
        <w:t>.</w:t>
      </w:r>
      <w:r w:rsidR="00615BA1" w:rsidRPr="00052438">
        <w:rPr>
          <w:lang w:val="en-GB"/>
        </w:rPr>
        <w:tab/>
        <w:t xml:space="preserve">whereas in </w:t>
      </w:r>
      <w:r w:rsidR="00F53C71" w:rsidRPr="00052438">
        <w:rPr>
          <w:lang w:val="en-GB"/>
        </w:rPr>
        <w:t xml:space="preserve">its </w:t>
      </w:r>
      <w:r w:rsidR="00615BA1" w:rsidRPr="00052438">
        <w:rPr>
          <w:lang w:val="en-GB"/>
        </w:rPr>
        <w:t xml:space="preserve">recommendation </w:t>
      </w:r>
      <w:r w:rsidR="00F53C71" w:rsidRPr="00052438">
        <w:rPr>
          <w:lang w:val="en-GB"/>
        </w:rPr>
        <w:t xml:space="preserve">of 23 May 2022 </w:t>
      </w:r>
      <w:r w:rsidR="00615BA1" w:rsidRPr="00052438">
        <w:rPr>
          <w:lang w:val="en-GB"/>
        </w:rPr>
        <w:t xml:space="preserve">for a Council recommendation </w:t>
      </w:r>
      <w:r w:rsidR="00615BA1" w:rsidRPr="00052438">
        <w:rPr>
          <w:bCs/>
          <w:iCs/>
          <w:lang w:val="en-GB"/>
        </w:rPr>
        <w:t>on the 2022 National Reform Programme of Hungary and delivering a Council opinion on the 2022 Convergence Programme of Hungary</w:t>
      </w:r>
      <w:r w:rsidR="00A8410B" w:rsidRPr="00A67F4E">
        <w:rPr>
          <w:rStyle w:val="FootnoteReference"/>
          <w:bCs/>
          <w:iCs/>
        </w:rPr>
        <w:footnoteReference w:id="10"/>
      </w:r>
      <w:r w:rsidR="00615BA1" w:rsidRPr="00052438">
        <w:rPr>
          <w:bCs/>
          <w:iCs/>
          <w:lang w:val="en-GB"/>
        </w:rPr>
        <w:t xml:space="preserve">, the Commission recommended </w:t>
      </w:r>
      <w:r w:rsidR="00CF6AEC" w:rsidRPr="00052438">
        <w:rPr>
          <w:bCs/>
          <w:iCs/>
          <w:lang w:val="en-GB"/>
        </w:rPr>
        <w:t xml:space="preserve">that Hungary should take action </w:t>
      </w:r>
      <w:r w:rsidR="00615BA1" w:rsidRPr="00052438">
        <w:rPr>
          <w:bCs/>
          <w:iCs/>
          <w:lang w:val="en-GB"/>
        </w:rPr>
        <w:t xml:space="preserve">to reinforce the anti-corruption framework, including by improving prosecutorial efforts and access to public information, and strengthen judicial independence, </w:t>
      </w:r>
      <w:r w:rsidR="00CF6AEC" w:rsidRPr="00052438">
        <w:rPr>
          <w:bCs/>
          <w:iCs/>
          <w:lang w:val="en-GB"/>
        </w:rPr>
        <w:t xml:space="preserve">as well as </w:t>
      </w:r>
      <w:r w:rsidR="00615BA1" w:rsidRPr="00052438">
        <w:rPr>
          <w:bCs/>
          <w:iCs/>
          <w:lang w:val="en-GB"/>
        </w:rPr>
        <w:t xml:space="preserve">to improve the quality and transparency of the decision-making process through effective social dialogue, engagement with other stakeholders and regular impact assessments, and </w:t>
      </w:r>
      <w:r w:rsidR="00615BA1" w:rsidRPr="00052438">
        <w:rPr>
          <w:lang w:val="en-GB"/>
        </w:rPr>
        <w:t xml:space="preserve">to improve </w:t>
      </w:r>
      <w:r w:rsidR="00615BA1" w:rsidRPr="00052438">
        <w:rPr>
          <w:bCs/>
          <w:iCs/>
          <w:lang w:val="en-GB"/>
        </w:rPr>
        <w:t xml:space="preserve">competition in public procurement; </w:t>
      </w:r>
    </w:p>
    <w:p w14:paraId="2AC0A203" w14:textId="3E9ED8F8" w:rsidR="0007577F" w:rsidRPr="00052438" w:rsidRDefault="00000469" w:rsidP="00CF6455">
      <w:pPr>
        <w:pStyle w:val="NormalHanging12a"/>
        <w:rPr>
          <w:bCs/>
          <w:iCs/>
          <w:lang w:val="en-GB"/>
        </w:rPr>
      </w:pPr>
      <w:r w:rsidRPr="00052438">
        <w:rPr>
          <w:lang w:val="en-GB"/>
        </w:rPr>
        <w:t>A</w:t>
      </w:r>
      <w:r w:rsidR="00CF6AEC" w:rsidRPr="00052438">
        <w:rPr>
          <w:lang w:val="en-GB"/>
        </w:rPr>
        <w:t>N</w:t>
      </w:r>
      <w:r w:rsidR="0007577F" w:rsidRPr="00052438">
        <w:rPr>
          <w:lang w:val="en-GB"/>
        </w:rPr>
        <w:t>.</w:t>
      </w:r>
      <w:r w:rsidR="0007577F" w:rsidRPr="00052438">
        <w:rPr>
          <w:lang w:val="en-GB"/>
        </w:rPr>
        <w:tab/>
      </w:r>
      <w:r w:rsidR="00C5597C" w:rsidRPr="00052438">
        <w:rPr>
          <w:lang w:val="en-GB"/>
        </w:rPr>
        <w:t>whereas on 10 June 2021, the European Anti-Fraud Office stated in its 2020 Activity Report that it had recommended that the Commission recover 2.2 % of the payments made under the European Structural and Investment Funds and the European Agricultural Fund for Rural Development for the period 2016-2020; whereas this is the highest percentage of payments to be recovered among all the Member States and is far above the average of 0.29 %;</w:t>
      </w:r>
      <w:r w:rsidR="00C5597C" w:rsidRPr="00052438">
        <w:rPr>
          <w:bCs/>
          <w:iCs/>
          <w:lang w:val="en-GB"/>
        </w:rPr>
        <w:t xml:space="preserve"> whereas fraud has been committed against EU development funds allocated to Hungary; whereas together with a high level of corruption, there has been an increase in social inequality and poverty, which not only leads to great insecurity among the population but also constitutes a violation of fundamental rights;</w:t>
      </w:r>
    </w:p>
    <w:p w14:paraId="3B1423DC" w14:textId="4C6B145E" w:rsidR="00615BA1" w:rsidRPr="00052438" w:rsidRDefault="00000469" w:rsidP="00CF6455">
      <w:pPr>
        <w:pStyle w:val="NormalHanging12a"/>
        <w:rPr>
          <w:lang w:val="en-GB"/>
        </w:rPr>
      </w:pPr>
      <w:r w:rsidRPr="00052438">
        <w:rPr>
          <w:lang w:val="en-GB"/>
        </w:rPr>
        <w:t>A</w:t>
      </w:r>
      <w:r w:rsidR="00CF6AEC" w:rsidRPr="00052438">
        <w:rPr>
          <w:lang w:val="en-GB"/>
        </w:rPr>
        <w:t>O</w:t>
      </w:r>
      <w:r w:rsidR="00615BA1" w:rsidRPr="00052438">
        <w:rPr>
          <w:lang w:val="en-GB"/>
        </w:rPr>
        <w:t>.</w:t>
      </w:r>
      <w:r w:rsidR="00615BA1" w:rsidRPr="00052438">
        <w:rPr>
          <w:lang w:val="en-GB"/>
        </w:rPr>
        <w:tab/>
        <w:t xml:space="preserve">whereas in November 2021 the Commission sent a letter to Hungary underlying problems with the independence of the judiciary, ineffective prosecution of corruption, and deficiencies in public procurement which could pose a risk to the EU’s financial interests; whereas in its letter, the Commission described systemic problems and </w:t>
      </w:r>
      <w:r w:rsidR="00CF6AEC" w:rsidRPr="00052438">
        <w:rPr>
          <w:lang w:val="en-GB"/>
        </w:rPr>
        <w:t xml:space="preserve">a </w:t>
      </w:r>
      <w:r w:rsidR="00615BA1" w:rsidRPr="00052438">
        <w:rPr>
          <w:lang w:val="en-GB"/>
        </w:rPr>
        <w:t xml:space="preserve">lack of accountability for corruption, posing 16 specific questions to the Hungarian authorities on issues such as conflicts of interest, </w:t>
      </w:r>
      <w:r w:rsidR="00CF6AEC" w:rsidRPr="00052438">
        <w:rPr>
          <w:lang w:val="en-GB"/>
        </w:rPr>
        <w:t xml:space="preserve">the </w:t>
      </w:r>
      <w:r w:rsidR="00615BA1" w:rsidRPr="00052438">
        <w:rPr>
          <w:lang w:val="en-GB"/>
        </w:rPr>
        <w:t>beneficiaries of EU funding, and guarantees of judicial review by independent courts; whereas despite these concerns, the Commission delayed the application of the Rule of Law Conditionality Regulation</w:t>
      </w:r>
      <w:r w:rsidR="00CF6AEC" w:rsidRPr="00A67F4E">
        <w:rPr>
          <w:rStyle w:val="FootnoteReference"/>
        </w:rPr>
        <w:footnoteReference w:id="11"/>
      </w:r>
      <w:r w:rsidR="00615BA1" w:rsidRPr="00052438">
        <w:rPr>
          <w:lang w:val="en-GB"/>
        </w:rPr>
        <w:t xml:space="preserve"> until April 2022;</w:t>
      </w:r>
    </w:p>
    <w:p w14:paraId="0EB06F70" w14:textId="5CBB4F1C" w:rsidR="0007577F" w:rsidRPr="00052438" w:rsidRDefault="00000469" w:rsidP="00CF6455">
      <w:pPr>
        <w:pStyle w:val="NormalHanging12a"/>
        <w:rPr>
          <w:lang w:val="en-GB"/>
        </w:rPr>
      </w:pPr>
      <w:r w:rsidRPr="00052438">
        <w:rPr>
          <w:lang w:val="en-GB"/>
        </w:rPr>
        <w:t>A</w:t>
      </w:r>
      <w:r w:rsidR="00CF6AEC" w:rsidRPr="00052438">
        <w:rPr>
          <w:lang w:val="en-GB"/>
        </w:rPr>
        <w:t>P</w:t>
      </w:r>
      <w:r w:rsidR="0007577F" w:rsidRPr="00052438">
        <w:rPr>
          <w:lang w:val="en-GB"/>
        </w:rPr>
        <w:t>.</w:t>
      </w:r>
      <w:r w:rsidR="0007577F" w:rsidRPr="00052438">
        <w:rPr>
          <w:lang w:val="en-GB"/>
        </w:rPr>
        <w:tab/>
        <w:t>whereas on 5 April 2022</w:t>
      </w:r>
      <w:r w:rsidR="00DF7F01" w:rsidRPr="00052438">
        <w:rPr>
          <w:lang w:val="en-GB"/>
        </w:rPr>
        <w:t>,</w:t>
      </w:r>
      <w:r w:rsidR="0007577F" w:rsidRPr="00052438">
        <w:rPr>
          <w:lang w:val="en-GB"/>
        </w:rPr>
        <w:t xml:space="preserve"> the Commission President announced that </w:t>
      </w:r>
      <w:r w:rsidR="007521CA" w:rsidRPr="00052438">
        <w:rPr>
          <w:lang w:val="en-GB"/>
        </w:rPr>
        <w:t xml:space="preserve">the </w:t>
      </w:r>
      <w:r w:rsidR="0007577F" w:rsidRPr="00052438">
        <w:rPr>
          <w:lang w:val="en-GB"/>
        </w:rPr>
        <w:t xml:space="preserve">Commissioner </w:t>
      </w:r>
      <w:r w:rsidR="00DF7F01" w:rsidRPr="00052438">
        <w:rPr>
          <w:lang w:val="en-GB"/>
        </w:rPr>
        <w:t xml:space="preserve">for Budget </w:t>
      </w:r>
      <w:r w:rsidR="007521CA" w:rsidRPr="00052438">
        <w:rPr>
          <w:lang w:val="en-GB"/>
        </w:rPr>
        <w:t xml:space="preserve">and Administration, </w:t>
      </w:r>
      <w:r w:rsidR="0007577F" w:rsidRPr="00052438">
        <w:rPr>
          <w:lang w:val="en-GB"/>
        </w:rPr>
        <w:t>Johannes Hahn</w:t>
      </w:r>
      <w:r w:rsidR="007521CA" w:rsidRPr="00052438">
        <w:rPr>
          <w:lang w:val="en-GB"/>
        </w:rPr>
        <w:t>,</w:t>
      </w:r>
      <w:r w:rsidR="0007577F" w:rsidRPr="00052438">
        <w:rPr>
          <w:lang w:val="en-GB"/>
        </w:rPr>
        <w:t xml:space="preserve"> ha</w:t>
      </w:r>
      <w:r w:rsidR="00DF7F01" w:rsidRPr="00052438">
        <w:rPr>
          <w:lang w:val="en-GB"/>
        </w:rPr>
        <w:t>d</w:t>
      </w:r>
      <w:r w:rsidR="0007577F" w:rsidRPr="00052438">
        <w:rPr>
          <w:lang w:val="en-GB"/>
        </w:rPr>
        <w:t xml:space="preserve"> informed the Hungarian authorities about the Commission</w:t>
      </w:r>
      <w:r w:rsidR="004C7801" w:rsidRPr="00052438">
        <w:rPr>
          <w:lang w:val="en-GB"/>
        </w:rPr>
        <w:t>’</w:t>
      </w:r>
      <w:r w:rsidR="0007577F" w:rsidRPr="00052438">
        <w:rPr>
          <w:lang w:val="en-GB"/>
        </w:rPr>
        <w:t xml:space="preserve">s plans to move on to the next step and formally </w:t>
      </w:r>
      <w:r w:rsidR="00704227" w:rsidRPr="00052438">
        <w:rPr>
          <w:lang w:val="en-GB"/>
        </w:rPr>
        <w:t xml:space="preserve">trigger </w:t>
      </w:r>
      <w:r w:rsidR="00AF4ADB" w:rsidRPr="00052438">
        <w:rPr>
          <w:lang w:val="en-GB"/>
        </w:rPr>
        <w:t>the Rule of Law Conditionality Regulation</w:t>
      </w:r>
      <w:r w:rsidR="0007577F" w:rsidRPr="00052438">
        <w:rPr>
          <w:lang w:val="en-GB"/>
        </w:rPr>
        <w:t>, mainly over corruption concerns;</w:t>
      </w:r>
      <w:r w:rsidR="00E84663" w:rsidRPr="00052438">
        <w:rPr>
          <w:lang w:val="en-GB"/>
        </w:rPr>
        <w:t xml:space="preserve"> whereas the Commission finally </w:t>
      </w:r>
      <w:r w:rsidR="00475594" w:rsidRPr="00052438">
        <w:rPr>
          <w:lang w:val="en-GB"/>
        </w:rPr>
        <w:t xml:space="preserve">initiated </w:t>
      </w:r>
      <w:r w:rsidR="00E84663" w:rsidRPr="00052438">
        <w:rPr>
          <w:lang w:val="en-GB"/>
        </w:rPr>
        <w:t xml:space="preserve">the formal procedure against Hungary under the Rule of Law Conditionality Regulation by </w:t>
      </w:r>
      <w:r w:rsidR="007521CA" w:rsidRPr="00052438">
        <w:rPr>
          <w:lang w:val="en-GB"/>
        </w:rPr>
        <w:t xml:space="preserve">issuing </w:t>
      </w:r>
      <w:r w:rsidR="00E84663" w:rsidRPr="00052438">
        <w:rPr>
          <w:lang w:val="en-GB"/>
        </w:rPr>
        <w:t>a written notification</w:t>
      </w:r>
      <w:r w:rsidR="00475594" w:rsidRPr="00052438">
        <w:rPr>
          <w:lang w:val="en-GB"/>
        </w:rPr>
        <w:t xml:space="preserve"> on 27 April 2022</w:t>
      </w:r>
      <w:r w:rsidR="00E84663" w:rsidRPr="00052438">
        <w:rPr>
          <w:lang w:val="en-GB"/>
        </w:rPr>
        <w:t>;</w:t>
      </w:r>
    </w:p>
    <w:p w14:paraId="21AFDE3A" w14:textId="7802BA79" w:rsidR="00615BA1" w:rsidRPr="00052438" w:rsidRDefault="00000469" w:rsidP="00CF6455">
      <w:pPr>
        <w:pStyle w:val="NormalHanging12a"/>
        <w:rPr>
          <w:lang w:val="en-GB"/>
        </w:rPr>
      </w:pPr>
      <w:r w:rsidRPr="00052438">
        <w:rPr>
          <w:lang w:val="en-GB"/>
        </w:rPr>
        <w:t>A</w:t>
      </w:r>
      <w:r w:rsidR="00475594" w:rsidRPr="00052438">
        <w:rPr>
          <w:lang w:val="en-GB"/>
        </w:rPr>
        <w:t>Q</w:t>
      </w:r>
      <w:r w:rsidR="00615BA1" w:rsidRPr="00052438">
        <w:rPr>
          <w:lang w:val="en-GB"/>
        </w:rPr>
        <w:t>.</w:t>
      </w:r>
      <w:r w:rsidR="00615BA1" w:rsidRPr="00052438">
        <w:rPr>
          <w:lang w:val="en-GB"/>
        </w:rPr>
        <w:tab/>
        <w:t xml:space="preserve">whereas on 6 April 2022, the Commission decided to send </w:t>
      </w:r>
      <w:r w:rsidR="00475594" w:rsidRPr="00052438">
        <w:rPr>
          <w:lang w:val="en-GB"/>
        </w:rPr>
        <w:t xml:space="preserve">Hungary an </w:t>
      </w:r>
      <w:r w:rsidR="00615BA1" w:rsidRPr="00052438">
        <w:rPr>
          <w:lang w:val="en-GB"/>
        </w:rPr>
        <w:t xml:space="preserve">additional formal notice to ensure </w:t>
      </w:r>
      <w:r w:rsidR="00475594" w:rsidRPr="00052438">
        <w:rPr>
          <w:lang w:val="en-GB"/>
        </w:rPr>
        <w:t xml:space="preserve">the </w:t>
      </w:r>
      <w:r w:rsidR="00615BA1" w:rsidRPr="00052438">
        <w:rPr>
          <w:lang w:val="en-GB"/>
        </w:rPr>
        <w:t xml:space="preserve">correct transposition of Directive 2014/24/EU on public </w:t>
      </w:r>
      <w:r w:rsidR="00615BA1" w:rsidRPr="00052438">
        <w:rPr>
          <w:lang w:val="en-GB"/>
        </w:rPr>
        <w:lastRenderedPageBreak/>
        <w:t>procurement</w:t>
      </w:r>
      <w:r w:rsidR="00475594" w:rsidRPr="00A67F4E">
        <w:rPr>
          <w:rStyle w:val="FootnoteReference"/>
        </w:rPr>
        <w:footnoteReference w:id="12"/>
      </w:r>
      <w:r w:rsidR="00615BA1" w:rsidRPr="00052438">
        <w:rPr>
          <w:lang w:val="en-GB"/>
        </w:rPr>
        <w:t>, Directive 2014/23/EU on the award of concession contracts</w:t>
      </w:r>
      <w:r w:rsidR="00475594" w:rsidRPr="00A67F4E">
        <w:rPr>
          <w:rStyle w:val="FootnoteReference"/>
        </w:rPr>
        <w:footnoteReference w:id="13"/>
      </w:r>
      <w:r w:rsidR="00615BA1" w:rsidRPr="00052438">
        <w:rPr>
          <w:lang w:val="en-GB"/>
        </w:rPr>
        <w:t xml:space="preserve"> and Directive 2014/25/EU on procurement by entities operating in the water, energy, transport and postal services sectors</w:t>
      </w:r>
      <w:r w:rsidR="00475594" w:rsidRPr="00A67F4E">
        <w:rPr>
          <w:rStyle w:val="FootnoteReference"/>
        </w:rPr>
        <w:footnoteReference w:id="14"/>
      </w:r>
      <w:r w:rsidR="00615BA1" w:rsidRPr="00052438">
        <w:rPr>
          <w:lang w:val="en-GB"/>
        </w:rPr>
        <w:t xml:space="preserve">; whereas according to the Commission, Hungarian law allows for more extensive application of exceptions as regards security reasons and for contracts subsidised via tax benefits, and these exceptions lead to a broader exclusion of contracts from the obligations under EU law; whereas in addition, the Commission believes that changes </w:t>
      </w:r>
      <w:r w:rsidR="00475594" w:rsidRPr="00052438">
        <w:rPr>
          <w:lang w:val="en-GB"/>
        </w:rPr>
        <w:t xml:space="preserve">to </w:t>
      </w:r>
      <w:r w:rsidR="00615BA1" w:rsidRPr="00052438">
        <w:rPr>
          <w:lang w:val="en-GB"/>
        </w:rPr>
        <w:t xml:space="preserve">the Hungarian mining law, which provide for the possibility to award mining concessions without transparent tendering procedures, are against the principle of transparency; </w:t>
      </w:r>
    </w:p>
    <w:p w14:paraId="72ED15EF" w14:textId="15521856" w:rsidR="00615BA1" w:rsidRPr="00052438" w:rsidRDefault="00000469" w:rsidP="00CF6455">
      <w:pPr>
        <w:pStyle w:val="NormalHanging12a"/>
        <w:rPr>
          <w:lang w:val="en-GB"/>
        </w:rPr>
      </w:pPr>
      <w:r w:rsidRPr="00052438">
        <w:rPr>
          <w:lang w:val="en-GB"/>
        </w:rPr>
        <w:t>A</w:t>
      </w:r>
      <w:r w:rsidR="00475594" w:rsidRPr="00052438">
        <w:rPr>
          <w:lang w:val="en-GB"/>
        </w:rPr>
        <w:t>R</w:t>
      </w:r>
      <w:r w:rsidR="00615BA1" w:rsidRPr="00052438">
        <w:rPr>
          <w:lang w:val="en-GB"/>
        </w:rPr>
        <w:t>.</w:t>
      </w:r>
      <w:r w:rsidR="00615BA1" w:rsidRPr="00052438">
        <w:rPr>
          <w:lang w:val="en-GB"/>
        </w:rPr>
        <w:tab/>
        <w:t>whereas on 19 May 2022, the Commission decided to send</w:t>
      </w:r>
      <w:r w:rsidR="00475594" w:rsidRPr="00052438">
        <w:rPr>
          <w:lang w:val="en-GB"/>
        </w:rPr>
        <w:t xml:space="preserve"> Hungary</w:t>
      </w:r>
      <w:r w:rsidR="00615BA1" w:rsidRPr="00052438">
        <w:rPr>
          <w:lang w:val="en-GB"/>
        </w:rPr>
        <w:t xml:space="preserve"> a letter of formal notice regarding </w:t>
      </w:r>
      <w:r w:rsidR="00475594" w:rsidRPr="00052438">
        <w:rPr>
          <w:lang w:val="en-GB"/>
        </w:rPr>
        <w:t xml:space="preserve">the </w:t>
      </w:r>
      <w:r w:rsidR="00615BA1" w:rsidRPr="00052438">
        <w:rPr>
          <w:lang w:val="en-GB"/>
        </w:rPr>
        <w:t xml:space="preserve">incorrect transposition of Directive </w:t>
      </w:r>
      <w:r w:rsidR="00475594" w:rsidRPr="00052438">
        <w:rPr>
          <w:lang w:val="en-GB"/>
        </w:rPr>
        <w:t xml:space="preserve">(EU) </w:t>
      </w:r>
      <w:r w:rsidR="00615BA1" w:rsidRPr="00052438">
        <w:rPr>
          <w:lang w:val="en-GB"/>
        </w:rPr>
        <w:t>2017/1371 on the fight against fraud to the Union</w:t>
      </w:r>
      <w:r w:rsidR="00475594" w:rsidRPr="00052438">
        <w:rPr>
          <w:lang w:val="en-GB"/>
        </w:rPr>
        <w:t>’</w:t>
      </w:r>
      <w:r w:rsidR="00615BA1" w:rsidRPr="00052438">
        <w:rPr>
          <w:lang w:val="en-GB"/>
        </w:rPr>
        <w:t>s financial interests by means of criminal law</w:t>
      </w:r>
      <w:r w:rsidR="00475594" w:rsidRPr="00A67F4E">
        <w:rPr>
          <w:rStyle w:val="FootnoteReference"/>
        </w:rPr>
        <w:footnoteReference w:id="15"/>
      </w:r>
      <w:r w:rsidR="00615BA1" w:rsidRPr="00052438">
        <w:rPr>
          <w:lang w:val="en-GB"/>
        </w:rPr>
        <w:t xml:space="preserve">; </w:t>
      </w:r>
    </w:p>
    <w:p w14:paraId="0C6F5AE1" w14:textId="38B482A3" w:rsidR="00615BA1" w:rsidRPr="00052438" w:rsidRDefault="00000469" w:rsidP="00CF6455">
      <w:pPr>
        <w:pStyle w:val="NormalHanging12a"/>
        <w:rPr>
          <w:lang w:val="en-GB"/>
        </w:rPr>
      </w:pPr>
      <w:r w:rsidRPr="00052438">
        <w:rPr>
          <w:lang w:val="en-GB"/>
        </w:rPr>
        <w:t>A</w:t>
      </w:r>
      <w:r w:rsidR="00475594" w:rsidRPr="00052438">
        <w:rPr>
          <w:lang w:val="en-GB"/>
        </w:rPr>
        <w:t>S</w:t>
      </w:r>
      <w:r w:rsidR="00615BA1" w:rsidRPr="00052438">
        <w:rPr>
          <w:lang w:val="en-GB"/>
        </w:rPr>
        <w:t>.</w:t>
      </w:r>
      <w:r w:rsidR="00615BA1" w:rsidRPr="00052438">
        <w:rPr>
          <w:lang w:val="en-GB"/>
        </w:rPr>
        <w:tab/>
        <w:t>whereas in its second interim compliance report</w:t>
      </w:r>
      <w:r w:rsidR="00475594" w:rsidRPr="00052438">
        <w:rPr>
          <w:lang w:val="en-GB"/>
        </w:rPr>
        <w:t xml:space="preserve"> adopted on 25 September 2020</w:t>
      </w:r>
      <w:r w:rsidR="00615BA1" w:rsidRPr="00052438">
        <w:rPr>
          <w:lang w:val="en-GB"/>
        </w:rPr>
        <w:t xml:space="preserve">, GRECO noted that Hungary had still only implemented satisfactorily or dealt </w:t>
      </w:r>
      <w:r w:rsidR="00475594" w:rsidRPr="00052438">
        <w:rPr>
          <w:lang w:val="en-GB"/>
        </w:rPr>
        <w:t xml:space="preserve">with </w:t>
      </w:r>
      <w:r w:rsidR="00615BA1" w:rsidRPr="00052438">
        <w:rPr>
          <w:lang w:val="en-GB"/>
        </w:rPr>
        <w:t xml:space="preserve">in a satisfactory manner </w:t>
      </w:r>
      <w:r w:rsidR="00475594" w:rsidRPr="00052438">
        <w:rPr>
          <w:lang w:val="en-GB"/>
        </w:rPr>
        <w:t xml:space="preserve">5 </w:t>
      </w:r>
      <w:r w:rsidR="00615BA1" w:rsidRPr="00052438">
        <w:rPr>
          <w:lang w:val="en-GB"/>
        </w:rPr>
        <w:t xml:space="preserve">of the </w:t>
      </w:r>
      <w:r w:rsidR="00475594" w:rsidRPr="00052438">
        <w:rPr>
          <w:lang w:val="en-GB"/>
        </w:rPr>
        <w:t xml:space="preserve">18 </w:t>
      </w:r>
      <w:r w:rsidR="00615BA1" w:rsidRPr="00052438">
        <w:rPr>
          <w:lang w:val="en-GB"/>
        </w:rPr>
        <w:t>recommendations contained in the Fourth Round Evaluation Report and concluded that the overall low level of compliance with the recommendations remain</w:t>
      </w:r>
      <w:r w:rsidR="00475594" w:rsidRPr="00052438">
        <w:rPr>
          <w:lang w:val="en-GB"/>
        </w:rPr>
        <w:t>ed</w:t>
      </w:r>
      <w:r w:rsidR="00615BA1" w:rsidRPr="00052438">
        <w:rPr>
          <w:lang w:val="en-GB"/>
        </w:rPr>
        <w:t xml:space="preserve"> </w:t>
      </w:r>
      <w:r w:rsidR="00475594" w:rsidRPr="00052438">
        <w:rPr>
          <w:lang w:val="en-GB"/>
        </w:rPr>
        <w:t>‘</w:t>
      </w:r>
      <w:r w:rsidR="00615BA1" w:rsidRPr="00052438">
        <w:rPr>
          <w:lang w:val="en-GB"/>
        </w:rPr>
        <w:t>globally unsatisfactory</w:t>
      </w:r>
      <w:r w:rsidR="00475594" w:rsidRPr="00052438">
        <w:rPr>
          <w:lang w:val="en-GB"/>
        </w:rPr>
        <w:t>’</w:t>
      </w:r>
      <w:r w:rsidR="00615BA1" w:rsidRPr="00052438">
        <w:rPr>
          <w:lang w:val="en-GB"/>
        </w:rPr>
        <w:t xml:space="preserve">; </w:t>
      </w:r>
    </w:p>
    <w:p w14:paraId="26FE1054" w14:textId="541AC2B5" w:rsidR="00615BA1" w:rsidRPr="00052438" w:rsidRDefault="00000469" w:rsidP="00CF6455">
      <w:pPr>
        <w:pStyle w:val="NormalHanging12a"/>
        <w:rPr>
          <w:lang w:val="en-GB"/>
        </w:rPr>
      </w:pPr>
      <w:r w:rsidRPr="00052438">
        <w:rPr>
          <w:lang w:val="en-GB"/>
        </w:rPr>
        <w:t>A</w:t>
      </w:r>
      <w:r w:rsidR="00475594" w:rsidRPr="00052438">
        <w:rPr>
          <w:lang w:val="en-GB"/>
        </w:rPr>
        <w:t>T</w:t>
      </w:r>
      <w:r w:rsidR="00615BA1" w:rsidRPr="00052438">
        <w:rPr>
          <w:lang w:val="en-GB"/>
        </w:rPr>
        <w:t>.</w:t>
      </w:r>
      <w:r w:rsidR="00615BA1" w:rsidRPr="00052438">
        <w:rPr>
          <w:lang w:val="en-GB"/>
        </w:rPr>
        <w:tab/>
        <w:t xml:space="preserve">whereas Hungary has decided not to </w:t>
      </w:r>
      <w:r w:rsidR="00475594" w:rsidRPr="00052438">
        <w:rPr>
          <w:lang w:val="en-GB"/>
        </w:rPr>
        <w:t xml:space="preserve">participate in </w:t>
      </w:r>
      <w:r w:rsidR="00615BA1" w:rsidRPr="00052438">
        <w:rPr>
          <w:lang w:val="en-GB"/>
        </w:rPr>
        <w:t>enhanced cooperation for the establishment of the European Public Prosecutor</w:t>
      </w:r>
      <w:r w:rsidR="00475594" w:rsidRPr="00052438">
        <w:rPr>
          <w:lang w:val="en-GB"/>
        </w:rPr>
        <w:t>’</w:t>
      </w:r>
      <w:r w:rsidR="00615BA1" w:rsidRPr="00052438">
        <w:rPr>
          <w:lang w:val="en-GB"/>
        </w:rPr>
        <w:t xml:space="preserve">s Office or </w:t>
      </w:r>
      <w:r w:rsidR="007521CA" w:rsidRPr="00052438">
        <w:rPr>
          <w:lang w:val="en-GB"/>
        </w:rPr>
        <w:t xml:space="preserve">take part in </w:t>
      </w:r>
      <w:r w:rsidR="00615BA1" w:rsidRPr="00052438">
        <w:rPr>
          <w:lang w:val="en-GB"/>
        </w:rPr>
        <w:t xml:space="preserve">strengthened cooperation among EU prosecutors; </w:t>
      </w:r>
    </w:p>
    <w:p w14:paraId="7BC52EE5" w14:textId="6D9C08BD" w:rsidR="00615BA1" w:rsidRPr="00052438" w:rsidRDefault="00000469" w:rsidP="00CF6455">
      <w:pPr>
        <w:pStyle w:val="NormalHanging12a"/>
        <w:rPr>
          <w:lang w:val="en-GB"/>
        </w:rPr>
      </w:pPr>
      <w:r w:rsidRPr="00052438">
        <w:rPr>
          <w:lang w:val="en-GB"/>
        </w:rPr>
        <w:t>A</w:t>
      </w:r>
      <w:r w:rsidR="00475594" w:rsidRPr="00052438">
        <w:rPr>
          <w:lang w:val="en-GB"/>
        </w:rPr>
        <w:t>U</w:t>
      </w:r>
      <w:r w:rsidR="00615BA1" w:rsidRPr="00052438">
        <w:rPr>
          <w:lang w:val="en-GB"/>
        </w:rPr>
        <w:t>.</w:t>
      </w:r>
      <w:r w:rsidR="00615BA1" w:rsidRPr="00052438">
        <w:rPr>
          <w:lang w:val="en-GB"/>
        </w:rPr>
        <w:tab/>
        <w:t xml:space="preserve">whereas </w:t>
      </w:r>
      <w:r w:rsidR="007521CA" w:rsidRPr="00052438">
        <w:rPr>
          <w:lang w:val="en-GB"/>
        </w:rPr>
        <w:t xml:space="preserve">in its technical </w:t>
      </w:r>
      <w:r w:rsidR="00615BA1" w:rsidRPr="00052438">
        <w:rPr>
          <w:lang w:val="en-GB"/>
        </w:rPr>
        <w:t xml:space="preserve">review </w:t>
      </w:r>
      <w:r w:rsidR="007521CA" w:rsidRPr="00052438">
        <w:rPr>
          <w:lang w:val="en-GB"/>
        </w:rPr>
        <w:t xml:space="preserve">of </w:t>
      </w:r>
      <w:r w:rsidR="00615BA1" w:rsidRPr="00052438">
        <w:rPr>
          <w:lang w:val="en-GB"/>
        </w:rPr>
        <w:t xml:space="preserve">the report on the state of conservation for the Hungarian component of the transboundary World Heritage property ‘Fertö/Neusiedlersee Cultural Landscape’ </w:t>
      </w:r>
      <w:r w:rsidR="007521CA" w:rsidRPr="00052438">
        <w:rPr>
          <w:lang w:val="en-GB"/>
        </w:rPr>
        <w:t xml:space="preserve">compiled in May 2021, the UNESCO International Council on Monuments and Sites </w:t>
      </w:r>
      <w:r w:rsidR="00615BA1" w:rsidRPr="00052438">
        <w:rPr>
          <w:lang w:val="en-GB"/>
        </w:rPr>
        <w:t xml:space="preserve">concluded that the Sopron Fertö Lake Resort </w:t>
      </w:r>
      <w:r w:rsidR="00475594" w:rsidRPr="00052438">
        <w:rPr>
          <w:lang w:val="en-GB"/>
        </w:rPr>
        <w:t xml:space="preserve">project, </w:t>
      </w:r>
      <w:r w:rsidR="00615BA1" w:rsidRPr="00052438">
        <w:rPr>
          <w:lang w:val="en-GB"/>
        </w:rPr>
        <w:t>in its presented size and form</w:t>
      </w:r>
      <w:r w:rsidR="00475594" w:rsidRPr="00052438">
        <w:rPr>
          <w:lang w:val="en-GB"/>
        </w:rPr>
        <w:t>,</w:t>
      </w:r>
      <w:r w:rsidR="00615BA1" w:rsidRPr="00052438">
        <w:rPr>
          <w:lang w:val="en-GB"/>
        </w:rPr>
        <w:t xml:space="preserve"> would harm the authenticity and integrity of the transboundary World Heritage property; </w:t>
      </w:r>
    </w:p>
    <w:p w14:paraId="56A4F2DD" w14:textId="55035F3D" w:rsidR="00615BA1" w:rsidRPr="00052438" w:rsidRDefault="00000469" w:rsidP="00CF6455">
      <w:pPr>
        <w:pStyle w:val="NormalHanging12a"/>
        <w:rPr>
          <w:bCs/>
          <w:iCs/>
          <w:lang w:val="en-GB"/>
        </w:rPr>
      </w:pPr>
      <w:r w:rsidRPr="00052438">
        <w:rPr>
          <w:lang w:val="en-GB"/>
        </w:rPr>
        <w:t>A</w:t>
      </w:r>
      <w:r w:rsidR="00475594" w:rsidRPr="00052438">
        <w:rPr>
          <w:lang w:val="en-GB"/>
        </w:rPr>
        <w:t>V</w:t>
      </w:r>
      <w:r w:rsidR="00615BA1" w:rsidRPr="00052438">
        <w:rPr>
          <w:lang w:val="en-GB"/>
        </w:rPr>
        <w:t>.</w:t>
      </w:r>
      <w:r w:rsidR="00615BA1" w:rsidRPr="00052438">
        <w:rPr>
          <w:lang w:val="en-GB"/>
        </w:rPr>
        <w:tab/>
        <w:t>whereas Hungary ranks 73</w:t>
      </w:r>
      <w:r w:rsidR="00B02E9D" w:rsidRPr="00052438">
        <w:rPr>
          <w:lang w:val="en-GB"/>
        </w:rPr>
        <w:t>rd</w:t>
      </w:r>
      <w:r w:rsidR="00615BA1" w:rsidRPr="00052438">
        <w:rPr>
          <w:lang w:val="en-GB"/>
        </w:rPr>
        <w:t xml:space="preserve"> out of the 180 countries and territories covered by Transparency International</w:t>
      </w:r>
      <w:r w:rsidR="00B02E9D" w:rsidRPr="00052438">
        <w:rPr>
          <w:lang w:val="en-GB"/>
        </w:rPr>
        <w:t>’s</w:t>
      </w:r>
      <w:r w:rsidR="00615BA1" w:rsidRPr="00052438">
        <w:rPr>
          <w:lang w:val="en-GB"/>
        </w:rPr>
        <w:t xml:space="preserve"> 2021 Corruption Perception Index (down by one place compared to the previous year)</w:t>
      </w:r>
      <w:r w:rsidR="00B02E9D" w:rsidRPr="00052438">
        <w:rPr>
          <w:lang w:val="en-GB"/>
        </w:rPr>
        <w:t>,</w:t>
      </w:r>
      <w:r w:rsidR="00615BA1" w:rsidRPr="00052438">
        <w:rPr>
          <w:lang w:val="en-GB"/>
        </w:rPr>
        <w:t xml:space="preserve"> and its ranking has been constantly declining since 2012;</w:t>
      </w:r>
      <w:r w:rsidR="00615BA1" w:rsidRPr="00052438">
        <w:rPr>
          <w:b/>
          <w:i/>
          <w:lang w:val="en-GB"/>
        </w:rPr>
        <w:t xml:space="preserve"> </w:t>
      </w:r>
    </w:p>
    <w:p w14:paraId="1105E2E0" w14:textId="77777777" w:rsidR="00615BA1" w:rsidRPr="00052438" w:rsidRDefault="00615BA1" w:rsidP="00CF6455">
      <w:pPr>
        <w:pStyle w:val="NormalHanging12a"/>
        <w:rPr>
          <w:i/>
          <w:lang w:val="en-GB"/>
        </w:rPr>
      </w:pPr>
      <w:r w:rsidRPr="00052438">
        <w:rPr>
          <w:i/>
          <w:lang w:val="en-GB"/>
        </w:rPr>
        <w:t>Privacy and data protection</w:t>
      </w:r>
    </w:p>
    <w:p w14:paraId="29DD7601" w14:textId="31DCB420" w:rsidR="00615BA1" w:rsidRPr="00052438" w:rsidRDefault="00000469" w:rsidP="00CF6455">
      <w:pPr>
        <w:pStyle w:val="NormalHanging12a"/>
        <w:rPr>
          <w:lang w:val="en-GB"/>
        </w:rPr>
      </w:pPr>
      <w:r w:rsidRPr="00052438">
        <w:rPr>
          <w:lang w:val="en-GB"/>
        </w:rPr>
        <w:t>A</w:t>
      </w:r>
      <w:r w:rsidR="00B02E9D" w:rsidRPr="00052438">
        <w:rPr>
          <w:lang w:val="en-GB"/>
        </w:rPr>
        <w:t>W</w:t>
      </w:r>
      <w:r w:rsidR="00615BA1" w:rsidRPr="00052438">
        <w:rPr>
          <w:lang w:val="en-GB"/>
        </w:rPr>
        <w:t>.</w:t>
      </w:r>
      <w:r w:rsidR="00615BA1" w:rsidRPr="00052438">
        <w:rPr>
          <w:lang w:val="en-GB"/>
        </w:rPr>
        <w:tab/>
        <w:t>whereas in the mission report following the ad</w:t>
      </w:r>
      <w:r w:rsidR="004B539B" w:rsidRPr="00052438">
        <w:rPr>
          <w:lang w:val="en-GB"/>
        </w:rPr>
        <w:t xml:space="preserve"> </w:t>
      </w:r>
      <w:r w:rsidR="00615BA1" w:rsidRPr="00052438">
        <w:rPr>
          <w:lang w:val="en-GB"/>
        </w:rPr>
        <w:t>hoc delegation</w:t>
      </w:r>
      <w:r w:rsidR="004B539B" w:rsidRPr="00052438">
        <w:rPr>
          <w:lang w:val="en-GB"/>
        </w:rPr>
        <w:t xml:space="preserve"> of its Committee on Civil Liberties, Justice and Home Affairs</w:t>
      </w:r>
      <w:r w:rsidR="00615BA1" w:rsidRPr="00052438">
        <w:rPr>
          <w:lang w:val="en-GB"/>
        </w:rPr>
        <w:t xml:space="preserve"> to Budapest</w:t>
      </w:r>
      <w:r w:rsidR="004B539B" w:rsidRPr="00052438">
        <w:rPr>
          <w:lang w:val="en-GB"/>
        </w:rPr>
        <w:t xml:space="preserve"> from </w:t>
      </w:r>
      <w:r w:rsidR="00615BA1" w:rsidRPr="00052438">
        <w:rPr>
          <w:lang w:val="en-GB"/>
        </w:rPr>
        <w:t xml:space="preserve">29 September </w:t>
      </w:r>
      <w:r w:rsidR="004B539B" w:rsidRPr="00052438">
        <w:rPr>
          <w:lang w:val="en-GB"/>
        </w:rPr>
        <w:t xml:space="preserve">to </w:t>
      </w:r>
      <w:r w:rsidR="00615BA1" w:rsidRPr="00052438">
        <w:rPr>
          <w:lang w:val="en-GB"/>
        </w:rPr>
        <w:t>1 October 2021, concerns were raised about the lack of safeguards as regards surveillance in the current legislation, with no real checks and</w:t>
      </w:r>
      <w:r w:rsidR="00615BA1" w:rsidRPr="00052438">
        <w:rPr>
          <w:b/>
          <w:i/>
          <w:lang w:val="en-GB"/>
        </w:rPr>
        <w:t xml:space="preserve"> </w:t>
      </w:r>
      <w:r w:rsidR="00615BA1" w:rsidRPr="00052438">
        <w:rPr>
          <w:lang w:val="en-GB"/>
        </w:rPr>
        <w:t xml:space="preserve">balances and remedies; whereas concerns were </w:t>
      </w:r>
      <w:r w:rsidR="004B539B" w:rsidRPr="00052438">
        <w:rPr>
          <w:lang w:val="en-GB"/>
        </w:rPr>
        <w:t xml:space="preserve">also </w:t>
      </w:r>
      <w:r w:rsidR="00615BA1" w:rsidRPr="00052438">
        <w:rPr>
          <w:lang w:val="en-GB"/>
        </w:rPr>
        <w:t xml:space="preserve">raised on the alleged use of the </w:t>
      </w:r>
      <w:r w:rsidR="004B539B" w:rsidRPr="00052438">
        <w:rPr>
          <w:lang w:val="en-GB"/>
        </w:rPr>
        <w:t xml:space="preserve">NSO Group’s </w:t>
      </w:r>
      <w:r w:rsidR="00615BA1" w:rsidRPr="00052438">
        <w:rPr>
          <w:lang w:val="en-GB"/>
        </w:rPr>
        <w:t xml:space="preserve">Pegasus spyware and increased surveillance by the state against activists, journalists, lawyers and politicians; </w:t>
      </w:r>
    </w:p>
    <w:p w14:paraId="3004DAE8" w14:textId="1F4F2AA2" w:rsidR="00615BA1" w:rsidRPr="00052438" w:rsidRDefault="00000469" w:rsidP="00CF6455">
      <w:pPr>
        <w:pStyle w:val="NormalHanging12a"/>
        <w:rPr>
          <w:lang w:val="en-GB"/>
        </w:rPr>
      </w:pPr>
      <w:r w:rsidRPr="00052438">
        <w:rPr>
          <w:lang w:val="en-GB"/>
        </w:rPr>
        <w:lastRenderedPageBreak/>
        <w:t>A</w:t>
      </w:r>
      <w:r w:rsidR="004B539B" w:rsidRPr="00052438">
        <w:rPr>
          <w:lang w:val="en-GB"/>
        </w:rPr>
        <w:t>X</w:t>
      </w:r>
      <w:r w:rsidR="00615BA1" w:rsidRPr="00052438">
        <w:rPr>
          <w:lang w:val="en-GB"/>
        </w:rPr>
        <w:t>.</w:t>
      </w:r>
      <w:r w:rsidR="00615BA1" w:rsidRPr="00052438">
        <w:rPr>
          <w:lang w:val="en-GB"/>
        </w:rPr>
        <w:tab/>
        <w:t>whereas in July 2021</w:t>
      </w:r>
      <w:r w:rsidR="004B539B" w:rsidRPr="00052438">
        <w:rPr>
          <w:lang w:val="en-GB"/>
        </w:rPr>
        <w:t>,</w:t>
      </w:r>
      <w:r w:rsidR="00615BA1" w:rsidRPr="00052438">
        <w:rPr>
          <w:lang w:val="en-GB"/>
        </w:rPr>
        <w:t xml:space="preserve"> </w:t>
      </w:r>
      <w:r w:rsidR="006B15C9" w:rsidRPr="00052438">
        <w:rPr>
          <w:lang w:val="en-GB"/>
        </w:rPr>
        <w:t xml:space="preserve">with information obtained through a leaked database, </w:t>
      </w:r>
      <w:r w:rsidR="00615BA1" w:rsidRPr="00052438">
        <w:rPr>
          <w:lang w:val="en-GB"/>
        </w:rPr>
        <w:t xml:space="preserve">the investigative portal Direkt36 revealed that </w:t>
      </w:r>
      <w:r w:rsidR="004B539B" w:rsidRPr="00052438">
        <w:rPr>
          <w:lang w:val="en-GB"/>
        </w:rPr>
        <w:t xml:space="preserve">around </w:t>
      </w:r>
      <w:r w:rsidR="00615BA1" w:rsidRPr="00052438">
        <w:rPr>
          <w:lang w:val="en-GB"/>
        </w:rPr>
        <w:t>300 Hungarian citizens</w:t>
      </w:r>
      <w:r w:rsidR="004B539B" w:rsidRPr="00052438">
        <w:rPr>
          <w:lang w:val="en-GB"/>
        </w:rPr>
        <w:t>,</w:t>
      </w:r>
      <w:r w:rsidR="00615BA1" w:rsidRPr="00052438">
        <w:rPr>
          <w:lang w:val="en-GB"/>
        </w:rPr>
        <w:t xml:space="preserve"> </w:t>
      </w:r>
      <w:r w:rsidR="004B539B" w:rsidRPr="00052438">
        <w:rPr>
          <w:lang w:val="en-GB"/>
        </w:rPr>
        <w:t xml:space="preserve">including </w:t>
      </w:r>
      <w:r w:rsidR="00615BA1" w:rsidRPr="00052438">
        <w:rPr>
          <w:lang w:val="en-GB"/>
        </w:rPr>
        <w:t xml:space="preserve">independent journalists, media owners, lawyers, politicians, business people critical of the government </w:t>
      </w:r>
      <w:r w:rsidR="004B539B" w:rsidRPr="00052438">
        <w:rPr>
          <w:lang w:val="en-GB"/>
        </w:rPr>
        <w:t xml:space="preserve">and </w:t>
      </w:r>
      <w:r w:rsidR="00615BA1" w:rsidRPr="00052438">
        <w:rPr>
          <w:lang w:val="en-GB"/>
        </w:rPr>
        <w:t>former state officials</w:t>
      </w:r>
      <w:r w:rsidR="004B539B" w:rsidRPr="00052438">
        <w:rPr>
          <w:lang w:val="en-GB"/>
        </w:rPr>
        <w:t>,</w:t>
      </w:r>
      <w:r w:rsidR="00615BA1" w:rsidRPr="00052438">
        <w:rPr>
          <w:lang w:val="en-GB"/>
        </w:rPr>
        <w:t xml:space="preserve"> were targeted by the Pegasus spyware without their knowledge</w:t>
      </w:r>
      <w:r w:rsidR="004B539B" w:rsidRPr="00052438">
        <w:rPr>
          <w:lang w:val="en-GB"/>
        </w:rPr>
        <w:t xml:space="preserve"> between 2018 and 2021</w:t>
      </w:r>
      <w:r w:rsidR="00615BA1" w:rsidRPr="00052438">
        <w:rPr>
          <w:lang w:val="en-GB"/>
        </w:rPr>
        <w:t xml:space="preserve">; whereas in </w:t>
      </w:r>
      <w:r w:rsidR="004B539B" w:rsidRPr="00052438">
        <w:rPr>
          <w:lang w:val="en-GB"/>
        </w:rPr>
        <w:t xml:space="preserve">its </w:t>
      </w:r>
      <w:r w:rsidR="00615BA1" w:rsidRPr="00052438">
        <w:rPr>
          <w:lang w:val="en-GB"/>
        </w:rPr>
        <w:t xml:space="preserve">preliminary remarks on modern spyware </w:t>
      </w:r>
      <w:r w:rsidR="004B539B" w:rsidRPr="00052438">
        <w:rPr>
          <w:lang w:val="en-GB"/>
        </w:rPr>
        <w:t xml:space="preserve">published on 15 February 2022, the European Data Protection Supervisor </w:t>
      </w:r>
      <w:r w:rsidR="00615BA1" w:rsidRPr="00052438">
        <w:rPr>
          <w:lang w:val="en-GB"/>
        </w:rPr>
        <w:t>concluded that the widespread use of highly</w:t>
      </w:r>
      <w:r w:rsidR="006B15C9" w:rsidRPr="00052438">
        <w:rPr>
          <w:lang w:val="en-GB"/>
        </w:rPr>
        <w:t xml:space="preserve"> </w:t>
      </w:r>
      <w:r w:rsidR="00615BA1" w:rsidRPr="00052438">
        <w:rPr>
          <w:lang w:val="en-GB"/>
        </w:rPr>
        <w:t>advanced spyware like Pegasus ha</w:t>
      </w:r>
      <w:r w:rsidR="00A7317F" w:rsidRPr="00052438">
        <w:rPr>
          <w:lang w:val="en-GB"/>
        </w:rPr>
        <w:t>s</w:t>
      </w:r>
      <w:r w:rsidR="00615BA1" w:rsidRPr="00052438">
        <w:rPr>
          <w:lang w:val="en-GB"/>
        </w:rPr>
        <w:t xml:space="preserve"> the potential to cause unprecedented risks and damages not only to fundamental rights and freedoms</w:t>
      </w:r>
      <w:r w:rsidR="004B539B" w:rsidRPr="00052438">
        <w:rPr>
          <w:lang w:val="en-GB"/>
        </w:rPr>
        <w:t>,</w:t>
      </w:r>
      <w:r w:rsidR="00615BA1" w:rsidRPr="00052438">
        <w:rPr>
          <w:lang w:val="en-GB"/>
        </w:rPr>
        <w:t xml:space="preserve"> but also to democracy and the rule of law, </w:t>
      </w:r>
      <w:r w:rsidR="006B15C9" w:rsidRPr="00052438">
        <w:rPr>
          <w:lang w:val="en-GB"/>
        </w:rPr>
        <w:t>outlined</w:t>
      </w:r>
      <w:r w:rsidR="004B539B" w:rsidRPr="00052438">
        <w:rPr>
          <w:lang w:val="en-GB"/>
        </w:rPr>
        <w:t xml:space="preserve"> a series of </w:t>
      </w:r>
      <w:r w:rsidR="00615BA1" w:rsidRPr="00052438">
        <w:rPr>
          <w:lang w:val="en-GB"/>
        </w:rPr>
        <w:t xml:space="preserve">steps and measures as a guarantee against </w:t>
      </w:r>
      <w:r w:rsidR="004B539B" w:rsidRPr="00052438">
        <w:rPr>
          <w:lang w:val="en-GB"/>
        </w:rPr>
        <w:t xml:space="preserve">the </w:t>
      </w:r>
      <w:r w:rsidR="00615BA1" w:rsidRPr="00052438">
        <w:rPr>
          <w:lang w:val="en-GB"/>
        </w:rPr>
        <w:t>unlawful use of spyware</w:t>
      </w:r>
      <w:r w:rsidR="004B539B" w:rsidRPr="00052438">
        <w:rPr>
          <w:lang w:val="en-GB"/>
        </w:rPr>
        <w:t>,</w:t>
      </w:r>
      <w:r w:rsidR="00615BA1" w:rsidRPr="00052438">
        <w:rPr>
          <w:lang w:val="en-GB"/>
        </w:rPr>
        <w:t xml:space="preserve"> and stated that a ban on the development and deployment of spyware with the capacity of Pegasus in the EU would be the most effective option to protect fundamental rights and freedoms; whereas pro-government media in Hungary </w:t>
      </w:r>
      <w:r w:rsidR="004B539B" w:rsidRPr="00052438">
        <w:rPr>
          <w:lang w:val="en-GB"/>
        </w:rPr>
        <w:t xml:space="preserve">have </w:t>
      </w:r>
      <w:r w:rsidR="00615BA1" w:rsidRPr="00052438">
        <w:rPr>
          <w:lang w:val="en-GB"/>
        </w:rPr>
        <w:t xml:space="preserve">hardly </w:t>
      </w:r>
      <w:r w:rsidR="004B539B" w:rsidRPr="00052438">
        <w:rPr>
          <w:lang w:val="en-GB"/>
        </w:rPr>
        <w:t xml:space="preserve">ever </w:t>
      </w:r>
      <w:r w:rsidR="00615BA1" w:rsidRPr="00052438">
        <w:rPr>
          <w:lang w:val="en-GB"/>
        </w:rPr>
        <w:t xml:space="preserve">reported on Pegasus; </w:t>
      </w:r>
    </w:p>
    <w:p w14:paraId="454EC841" w14:textId="75A46E31" w:rsidR="00615BA1" w:rsidRPr="00052438" w:rsidRDefault="00000469" w:rsidP="00CF6455">
      <w:pPr>
        <w:pStyle w:val="NormalHanging12a"/>
        <w:rPr>
          <w:lang w:val="en-GB"/>
        </w:rPr>
      </w:pPr>
      <w:r w:rsidRPr="00052438">
        <w:rPr>
          <w:lang w:val="en-GB"/>
        </w:rPr>
        <w:t>A</w:t>
      </w:r>
      <w:r w:rsidR="004B539B" w:rsidRPr="00052438">
        <w:rPr>
          <w:lang w:val="en-GB"/>
        </w:rPr>
        <w:t>Y</w:t>
      </w:r>
      <w:r w:rsidR="00615BA1" w:rsidRPr="00052438">
        <w:rPr>
          <w:lang w:val="en-GB"/>
        </w:rPr>
        <w:t>.</w:t>
      </w:r>
      <w:r w:rsidR="00615BA1" w:rsidRPr="00052438">
        <w:rPr>
          <w:lang w:val="en-GB"/>
        </w:rPr>
        <w:tab/>
        <w:t xml:space="preserve">whereas in its decision </w:t>
      </w:r>
      <w:r w:rsidR="004B539B" w:rsidRPr="00052438">
        <w:rPr>
          <w:lang w:val="en-GB"/>
        </w:rPr>
        <w:t xml:space="preserve">of 9 March 2022 </w:t>
      </w:r>
      <w:r w:rsidR="00615BA1" w:rsidRPr="00052438">
        <w:rPr>
          <w:lang w:val="en-GB"/>
        </w:rPr>
        <w:t xml:space="preserve">concerning the pending enhanced supervision of the execution of the ECtHR judgment in </w:t>
      </w:r>
      <w:r w:rsidR="00615BA1" w:rsidRPr="00052438">
        <w:rPr>
          <w:i/>
          <w:lang w:val="en-GB"/>
        </w:rPr>
        <w:t>Szabó and Vissy</w:t>
      </w:r>
      <w:r w:rsidR="00615BA1" w:rsidRPr="00052438">
        <w:rPr>
          <w:lang w:val="en-GB"/>
        </w:rPr>
        <w:t xml:space="preserve"> v </w:t>
      </w:r>
      <w:r w:rsidR="00615BA1" w:rsidRPr="00052438">
        <w:rPr>
          <w:i/>
          <w:lang w:val="en-GB"/>
        </w:rPr>
        <w:t>Hungary</w:t>
      </w:r>
      <w:r w:rsidR="00615BA1" w:rsidRPr="00052438">
        <w:rPr>
          <w:lang w:val="en-GB"/>
        </w:rPr>
        <w:t>, the Committee of Ministers of the Council of Europe recalled that th</w:t>
      </w:r>
      <w:r w:rsidR="004B539B" w:rsidRPr="00052438">
        <w:rPr>
          <w:lang w:val="en-GB"/>
        </w:rPr>
        <w:t>e</w:t>
      </w:r>
      <w:r w:rsidR="00615BA1" w:rsidRPr="00052438">
        <w:rPr>
          <w:lang w:val="en-GB"/>
        </w:rPr>
        <w:t xml:space="preserve"> case </w:t>
      </w:r>
      <w:r w:rsidR="004B539B" w:rsidRPr="00052438">
        <w:rPr>
          <w:lang w:val="en-GB"/>
        </w:rPr>
        <w:t xml:space="preserve">in question </w:t>
      </w:r>
      <w:r w:rsidR="00615BA1" w:rsidRPr="00052438">
        <w:rPr>
          <w:lang w:val="en-GB"/>
        </w:rPr>
        <w:t>concern</w:t>
      </w:r>
      <w:r w:rsidR="004B539B" w:rsidRPr="00052438">
        <w:rPr>
          <w:lang w:val="en-GB"/>
        </w:rPr>
        <w:t>ed</w:t>
      </w:r>
      <w:r w:rsidR="00615BA1" w:rsidRPr="00052438">
        <w:rPr>
          <w:lang w:val="en-GB"/>
        </w:rPr>
        <w:t xml:space="preserve"> the violation of the applicants’ right to respect for their private and family life and for their correspondence on account of the Hungarian legislation on national security-related measures of secret surveillance, which lacked sufficiently precise, effective and comprehensive </w:t>
      </w:r>
      <w:r w:rsidR="004B539B" w:rsidRPr="00052438">
        <w:rPr>
          <w:lang w:val="en-GB"/>
        </w:rPr>
        <w:t xml:space="preserve">safeguards </w:t>
      </w:r>
      <w:r w:rsidR="00615BA1" w:rsidRPr="00052438">
        <w:rPr>
          <w:lang w:val="en-GB"/>
        </w:rPr>
        <w:t>on the ordering, execution and potential redressing of th</w:t>
      </w:r>
      <w:r w:rsidR="004B539B" w:rsidRPr="00052438">
        <w:rPr>
          <w:lang w:val="en-GB"/>
        </w:rPr>
        <w:t>o</w:t>
      </w:r>
      <w:r w:rsidR="00615BA1" w:rsidRPr="00052438">
        <w:rPr>
          <w:lang w:val="en-GB"/>
        </w:rPr>
        <w:t>se measures</w:t>
      </w:r>
      <w:r w:rsidR="004B539B" w:rsidRPr="00052438">
        <w:rPr>
          <w:lang w:val="en-GB"/>
        </w:rPr>
        <w:t>;</w:t>
      </w:r>
      <w:r w:rsidR="00615BA1" w:rsidRPr="00052438">
        <w:rPr>
          <w:lang w:val="en-GB"/>
        </w:rPr>
        <w:t xml:space="preserve"> </w:t>
      </w:r>
      <w:r w:rsidR="004B539B" w:rsidRPr="00052438">
        <w:rPr>
          <w:lang w:val="en-GB"/>
        </w:rPr>
        <w:t xml:space="preserve">whereas the Committee of Ministers </w:t>
      </w:r>
      <w:r w:rsidR="00A7317F" w:rsidRPr="00052438">
        <w:rPr>
          <w:lang w:val="en-GB"/>
        </w:rPr>
        <w:t xml:space="preserve">further </w:t>
      </w:r>
      <w:r w:rsidR="00615BA1" w:rsidRPr="00052438">
        <w:rPr>
          <w:lang w:val="en-GB"/>
        </w:rPr>
        <w:t>highlighted that secret surveillance should be regarded as a highly intrusive act that potentially interferes with the rights to freedom of expression and privacy and threatens the foundations of a democratic society</w:t>
      </w:r>
      <w:r w:rsidR="004B539B" w:rsidRPr="00052438">
        <w:rPr>
          <w:lang w:val="en-GB"/>
        </w:rPr>
        <w:t>,</w:t>
      </w:r>
      <w:r w:rsidR="00615BA1" w:rsidRPr="00052438">
        <w:rPr>
          <w:lang w:val="en-GB"/>
        </w:rPr>
        <w:t xml:space="preserve"> </w:t>
      </w:r>
      <w:r w:rsidR="004B539B" w:rsidRPr="00052438">
        <w:rPr>
          <w:lang w:val="en-GB"/>
        </w:rPr>
        <w:t xml:space="preserve">while </w:t>
      </w:r>
      <w:r w:rsidR="00615BA1" w:rsidRPr="00052438">
        <w:rPr>
          <w:lang w:val="en-GB"/>
        </w:rPr>
        <w:t>recalling that in response to the ECtHR judgment the authorities announced in 2017 the need for a legislative reform</w:t>
      </w:r>
      <w:r w:rsidR="004B539B" w:rsidRPr="00052438">
        <w:rPr>
          <w:lang w:val="en-GB"/>
        </w:rPr>
        <w:t xml:space="preserve">; whereas the Committee of Ministers </w:t>
      </w:r>
      <w:r w:rsidR="00615BA1" w:rsidRPr="00052438">
        <w:rPr>
          <w:lang w:val="en-GB"/>
        </w:rPr>
        <w:t xml:space="preserve">noted with serious concern that the legislative process </w:t>
      </w:r>
      <w:r w:rsidR="004B539B" w:rsidRPr="00052438">
        <w:rPr>
          <w:lang w:val="en-GB"/>
        </w:rPr>
        <w:t xml:space="preserve">was </w:t>
      </w:r>
      <w:r w:rsidR="00615BA1" w:rsidRPr="00052438">
        <w:rPr>
          <w:lang w:val="en-GB"/>
        </w:rPr>
        <w:t xml:space="preserve">still at a preliminary stage and the authorities </w:t>
      </w:r>
      <w:r w:rsidR="004B539B" w:rsidRPr="00052438">
        <w:rPr>
          <w:lang w:val="en-GB"/>
        </w:rPr>
        <w:t xml:space="preserve">had </w:t>
      </w:r>
      <w:r w:rsidR="00615BA1" w:rsidRPr="00052438">
        <w:rPr>
          <w:lang w:val="en-GB"/>
        </w:rPr>
        <w:t>not presented any other relevant developments</w:t>
      </w:r>
      <w:r w:rsidR="004B539B" w:rsidRPr="00052438">
        <w:rPr>
          <w:lang w:val="en-GB"/>
        </w:rPr>
        <w:t xml:space="preserve">, and </w:t>
      </w:r>
      <w:r w:rsidR="00615BA1" w:rsidRPr="00052438">
        <w:rPr>
          <w:lang w:val="en-GB"/>
        </w:rPr>
        <w:t>therefore strongly called on the authorities to urgently adopt the measures required to bring the domestic legislation fully in line with the requirements</w:t>
      </w:r>
      <w:r w:rsidR="004B539B" w:rsidRPr="00052438">
        <w:rPr>
          <w:lang w:val="en-GB"/>
        </w:rPr>
        <w:t xml:space="preserve"> of the European Convention on Human Rights</w:t>
      </w:r>
      <w:r w:rsidR="00615BA1" w:rsidRPr="00052438">
        <w:rPr>
          <w:lang w:val="en-GB"/>
        </w:rPr>
        <w:t>, establish a timeline for the legislative process and present a draft legislative proposal</w:t>
      </w:r>
      <w:r w:rsidR="00A7317F" w:rsidRPr="00052438">
        <w:rPr>
          <w:lang w:val="en-GB"/>
        </w:rPr>
        <w:t xml:space="preserve"> to the c</w:t>
      </w:r>
      <w:r w:rsidR="004B539B" w:rsidRPr="00052438">
        <w:rPr>
          <w:lang w:val="en-GB"/>
        </w:rPr>
        <w:t>ommittee</w:t>
      </w:r>
      <w:r w:rsidR="00615BA1" w:rsidRPr="00052438">
        <w:rPr>
          <w:lang w:val="en-GB"/>
        </w:rPr>
        <w:t xml:space="preserve">; </w:t>
      </w:r>
    </w:p>
    <w:p w14:paraId="7A653482" w14:textId="2D5EBC07" w:rsidR="00615BA1" w:rsidRPr="00052438" w:rsidRDefault="00615BA1" w:rsidP="00CF6455">
      <w:pPr>
        <w:pStyle w:val="NormalHanging12a"/>
        <w:rPr>
          <w:lang w:val="en-GB"/>
        </w:rPr>
      </w:pPr>
      <w:r w:rsidRPr="00052438">
        <w:rPr>
          <w:i/>
          <w:lang w:val="en-GB"/>
        </w:rPr>
        <w:t>Freedom of expression</w:t>
      </w:r>
      <w:r w:rsidR="00794025" w:rsidRPr="00052438">
        <w:rPr>
          <w:i/>
          <w:lang w:val="en-GB"/>
        </w:rPr>
        <w:t>, including media pluralism</w:t>
      </w:r>
    </w:p>
    <w:p w14:paraId="179C69B2" w14:textId="4BE84D13" w:rsidR="0007577F" w:rsidRPr="00052438" w:rsidRDefault="004B539B" w:rsidP="00CF6455">
      <w:pPr>
        <w:pStyle w:val="NormalHanging12a"/>
        <w:rPr>
          <w:lang w:val="en-GB"/>
        </w:rPr>
      </w:pPr>
      <w:r w:rsidRPr="00052438">
        <w:rPr>
          <w:lang w:val="en-GB"/>
        </w:rPr>
        <w:t>AZ</w:t>
      </w:r>
      <w:r w:rsidR="0007577F" w:rsidRPr="00052438">
        <w:rPr>
          <w:lang w:val="en-GB"/>
        </w:rPr>
        <w:t>.</w:t>
      </w:r>
      <w:r w:rsidR="0007577F" w:rsidRPr="00052438">
        <w:rPr>
          <w:lang w:val="en-GB"/>
        </w:rPr>
        <w:tab/>
        <w:t>whereas on 20 July 2021, the Commission indicated in the country chapter on Hungary of the 2021 Rule of Law Report that media pluralism remains at risk</w:t>
      </w:r>
      <w:r w:rsidR="00E16450" w:rsidRPr="00052438">
        <w:rPr>
          <w:lang w:val="en-GB"/>
        </w:rPr>
        <w:t xml:space="preserve"> and that</w:t>
      </w:r>
      <w:r w:rsidR="0007577F" w:rsidRPr="00052438">
        <w:rPr>
          <w:lang w:val="en-GB"/>
        </w:rPr>
        <w:t xml:space="preserve"> concerns persist with regard to the independence and effectiveness of the </w:t>
      </w:r>
      <w:r w:rsidR="00E16450" w:rsidRPr="00052438">
        <w:rPr>
          <w:lang w:val="en-GB"/>
        </w:rPr>
        <w:t>M</w:t>
      </w:r>
      <w:r w:rsidR="0007577F" w:rsidRPr="00052438">
        <w:rPr>
          <w:lang w:val="en-GB"/>
        </w:rPr>
        <w:t>edia Authority, also in the light of the Media Council</w:t>
      </w:r>
      <w:r w:rsidR="004C7801" w:rsidRPr="00052438">
        <w:rPr>
          <w:lang w:val="en-GB"/>
        </w:rPr>
        <w:t>’</w:t>
      </w:r>
      <w:r w:rsidR="0007577F" w:rsidRPr="00052438">
        <w:rPr>
          <w:lang w:val="en-GB"/>
        </w:rPr>
        <w:t>s decisions leading to independent radio station Klubrádió being taken off air; whereas while no media support schemes were established to counter the impact of the COVID-19 pandemic on news media outlets, significant amounts of state advertising have continued to permit the government to exert indirect political influence over the media; whereas access to public information was tightened through emergency measures introduced during the pandemic, making timely access to such information harder for independent media outlets; whereas independent media outlets and journalists continue to face obstruction and intimidation;</w:t>
      </w:r>
    </w:p>
    <w:p w14:paraId="668F9EEA" w14:textId="0A8ECF50" w:rsidR="00615BA1" w:rsidRPr="00052438" w:rsidRDefault="00000469" w:rsidP="00CF6455">
      <w:pPr>
        <w:pStyle w:val="NormalHanging12a"/>
        <w:rPr>
          <w:lang w:val="en-GB"/>
        </w:rPr>
      </w:pPr>
      <w:r w:rsidRPr="00052438">
        <w:rPr>
          <w:lang w:val="en-GB"/>
        </w:rPr>
        <w:t>B</w:t>
      </w:r>
      <w:r w:rsidR="008343E9" w:rsidRPr="00052438">
        <w:rPr>
          <w:lang w:val="en-GB"/>
        </w:rPr>
        <w:t>A</w:t>
      </w:r>
      <w:r w:rsidR="00615BA1" w:rsidRPr="00052438">
        <w:rPr>
          <w:lang w:val="en-GB"/>
        </w:rPr>
        <w:t>.</w:t>
      </w:r>
      <w:r w:rsidR="00615BA1" w:rsidRPr="00052438">
        <w:rPr>
          <w:lang w:val="en-GB"/>
        </w:rPr>
        <w:tab/>
        <w:t>whereas on 2 December 2021, the Commission decided to send a reasoned opinion regarding a decision made by the Hungarian Media Council to reject Klubr</w:t>
      </w:r>
      <w:r w:rsidR="008343E9" w:rsidRPr="00052438">
        <w:rPr>
          <w:lang w:val="en-GB"/>
        </w:rPr>
        <w:t>á</w:t>
      </w:r>
      <w:r w:rsidR="00615BA1" w:rsidRPr="00052438">
        <w:rPr>
          <w:lang w:val="en-GB"/>
        </w:rPr>
        <w:t>di</w:t>
      </w:r>
      <w:r w:rsidR="008343E9" w:rsidRPr="00052438">
        <w:rPr>
          <w:lang w:val="en-GB"/>
        </w:rPr>
        <w:t>ó’</w:t>
      </w:r>
      <w:r w:rsidR="00615BA1" w:rsidRPr="00052438">
        <w:rPr>
          <w:lang w:val="en-GB"/>
        </w:rPr>
        <w:t xml:space="preserve">s </w:t>
      </w:r>
      <w:r w:rsidR="00615BA1" w:rsidRPr="00052438">
        <w:rPr>
          <w:lang w:val="en-GB"/>
        </w:rPr>
        <w:lastRenderedPageBreak/>
        <w:t>application for the use of radio spectrum; whereas the Commission concluded that the Hungarian Media Council</w:t>
      </w:r>
      <w:r w:rsidR="008343E9" w:rsidRPr="00052438">
        <w:rPr>
          <w:lang w:val="en-GB"/>
        </w:rPr>
        <w:t>’s</w:t>
      </w:r>
      <w:r w:rsidR="00615BA1" w:rsidRPr="00052438">
        <w:rPr>
          <w:lang w:val="en-GB"/>
        </w:rPr>
        <w:t xml:space="preserve"> refus</w:t>
      </w:r>
      <w:r w:rsidR="008343E9" w:rsidRPr="00052438">
        <w:rPr>
          <w:lang w:val="en-GB"/>
        </w:rPr>
        <w:t>al</w:t>
      </w:r>
      <w:r w:rsidR="00615BA1" w:rsidRPr="00052438">
        <w:rPr>
          <w:lang w:val="en-GB"/>
        </w:rPr>
        <w:t xml:space="preserve"> </w:t>
      </w:r>
      <w:r w:rsidR="008343E9" w:rsidRPr="00052438">
        <w:rPr>
          <w:lang w:val="en-GB"/>
        </w:rPr>
        <w:t xml:space="preserve">to renew </w:t>
      </w:r>
      <w:r w:rsidR="00615BA1" w:rsidRPr="00052438">
        <w:rPr>
          <w:lang w:val="en-GB"/>
        </w:rPr>
        <w:t>Klubr</w:t>
      </w:r>
      <w:r w:rsidR="008343E9" w:rsidRPr="00052438">
        <w:rPr>
          <w:lang w:val="en-GB"/>
        </w:rPr>
        <w:t>á</w:t>
      </w:r>
      <w:r w:rsidR="00615BA1" w:rsidRPr="00052438">
        <w:rPr>
          <w:lang w:val="en-GB"/>
        </w:rPr>
        <w:t>di</w:t>
      </w:r>
      <w:r w:rsidR="008343E9" w:rsidRPr="00052438">
        <w:rPr>
          <w:lang w:val="en-GB"/>
        </w:rPr>
        <w:t>ó’</w:t>
      </w:r>
      <w:r w:rsidR="00615BA1" w:rsidRPr="00052438">
        <w:rPr>
          <w:lang w:val="en-GB"/>
        </w:rPr>
        <w:t xml:space="preserve">s rights were disproportionate and non-transparent, and </w:t>
      </w:r>
      <w:r w:rsidR="008343E9" w:rsidRPr="00052438">
        <w:rPr>
          <w:lang w:val="en-GB"/>
        </w:rPr>
        <w:t xml:space="preserve">that </w:t>
      </w:r>
      <w:r w:rsidR="00615BA1" w:rsidRPr="00052438">
        <w:rPr>
          <w:lang w:val="en-GB"/>
        </w:rPr>
        <w:t>the Hungarian national media law ha</w:t>
      </w:r>
      <w:r w:rsidR="008343E9" w:rsidRPr="00052438">
        <w:rPr>
          <w:lang w:val="en-GB"/>
        </w:rPr>
        <w:t>d</w:t>
      </w:r>
      <w:r w:rsidR="00615BA1" w:rsidRPr="00052438">
        <w:rPr>
          <w:lang w:val="en-GB"/>
        </w:rPr>
        <w:t xml:space="preserve"> been applied in a discriminatory way in this particular case, in breach of Directive (EU)</w:t>
      </w:r>
      <w:r w:rsidR="008343E9" w:rsidRPr="00052438">
        <w:rPr>
          <w:lang w:val="en-GB"/>
        </w:rPr>
        <w:t xml:space="preserve"> </w:t>
      </w:r>
      <w:r w:rsidR="00615BA1" w:rsidRPr="00052438">
        <w:rPr>
          <w:lang w:val="en-GB"/>
        </w:rPr>
        <w:t>2018/1972 establishing the European Electronic Communications Code</w:t>
      </w:r>
      <w:r w:rsidR="008343E9" w:rsidRPr="00A67F4E">
        <w:rPr>
          <w:rStyle w:val="FootnoteReference"/>
        </w:rPr>
        <w:footnoteReference w:id="16"/>
      </w:r>
      <w:r w:rsidR="00615BA1" w:rsidRPr="00052438">
        <w:rPr>
          <w:lang w:val="en-GB"/>
        </w:rPr>
        <w:t xml:space="preserve">; </w:t>
      </w:r>
    </w:p>
    <w:p w14:paraId="2ED05B43" w14:textId="63714ACD" w:rsidR="00615BA1" w:rsidRPr="00052438" w:rsidRDefault="00000469" w:rsidP="00CF6455">
      <w:pPr>
        <w:pStyle w:val="NormalHanging12a"/>
        <w:rPr>
          <w:lang w:val="en-GB"/>
        </w:rPr>
      </w:pPr>
      <w:r w:rsidRPr="00052438">
        <w:rPr>
          <w:lang w:val="en-GB"/>
        </w:rPr>
        <w:t>B</w:t>
      </w:r>
      <w:r w:rsidR="008343E9" w:rsidRPr="00052438">
        <w:rPr>
          <w:lang w:val="en-GB"/>
        </w:rPr>
        <w:t>B</w:t>
      </w:r>
      <w:r w:rsidR="00615BA1" w:rsidRPr="00052438">
        <w:rPr>
          <w:lang w:val="en-GB"/>
        </w:rPr>
        <w:t>.</w:t>
      </w:r>
      <w:r w:rsidR="00615BA1" w:rsidRPr="00052438">
        <w:rPr>
          <w:lang w:val="en-GB"/>
        </w:rPr>
        <w:tab/>
        <w:t xml:space="preserve">whereas </w:t>
      </w:r>
      <w:r w:rsidR="008343E9" w:rsidRPr="00052438">
        <w:rPr>
          <w:lang w:val="en-GB"/>
        </w:rPr>
        <w:t xml:space="preserve">the </w:t>
      </w:r>
      <w:r w:rsidR="00615BA1" w:rsidRPr="00052438">
        <w:rPr>
          <w:lang w:val="en-GB"/>
        </w:rPr>
        <w:t>Central European Press and Media Foundation (KESMA) was founded</w:t>
      </w:r>
      <w:r w:rsidR="008343E9" w:rsidRPr="00052438">
        <w:rPr>
          <w:lang w:val="en-GB"/>
        </w:rPr>
        <w:t xml:space="preserve"> on 11 September 2018</w:t>
      </w:r>
      <w:r w:rsidR="00615BA1" w:rsidRPr="00052438">
        <w:rPr>
          <w:lang w:val="en-GB"/>
        </w:rPr>
        <w:t xml:space="preserve">; whereas the consolidation of over 470 media outlets under KESMA has had impacts in terms of shrinking the space available for independent and opposition media and </w:t>
      </w:r>
      <w:r w:rsidR="008343E9" w:rsidRPr="00052438">
        <w:rPr>
          <w:lang w:val="en-GB"/>
        </w:rPr>
        <w:t xml:space="preserve">limiting </w:t>
      </w:r>
      <w:r w:rsidR="00615BA1" w:rsidRPr="00052438">
        <w:rPr>
          <w:lang w:val="en-GB"/>
        </w:rPr>
        <w:t xml:space="preserve">access to information for Hungarian citizens; whereas the funds spent </w:t>
      </w:r>
      <w:r w:rsidR="008343E9" w:rsidRPr="00052438">
        <w:rPr>
          <w:lang w:val="en-GB"/>
        </w:rPr>
        <w:t xml:space="preserve">on </w:t>
      </w:r>
      <w:r w:rsidR="00615BA1" w:rsidRPr="00052438">
        <w:rPr>
          <w:lang w:val="en-GB"/>
        </w:rPr>
        <w:t xml:space="preserve">public media and KESMA are used </w:t>
      </w:r>
      <w:r w:rsidR="008343E9" w:rsidRPr="00052438">
        <w:rPr>
          <w:lang w:val="en-GB"/>
        </w:rPr>
        <w:t xml:space="preserve">to pursue </w:t>
      </w:r>
      <w:r w:rsidR="00615BA1" w:rsidRPr="00052438">
        <w:rPr>
          <w:lang w:val="en-GB"/>
        </w:rPr>
        <w:t>government propaganda and discredit the opposition and non-governmental organi</w:t>
      </w:r>
      <w:r w:rsidR="008343E9" w:rsidRPr="00052438">
        <w:rPr>
          <w:lang w:val="en-GB"/>
        </w:rPr>
        <w:t>s</w:t>
      </w:r>
      <w:r w:rsidR="00615BA1" w:rsidRPr="00052438">
        <w:rPr>
          <w:lang w:val="en-GB"/>
        </w:rPr>
        <w:t>ations</w:t>
      </w:r>
      <w:r w:rsidR="00C94272" w:rsidRPr="00052438">
        <w:rPr>
          <w:lang w:val="en-GB"/>
        </w:rPr>
        <w:t xml:space="preserve"> (NGOs)</w:t>
      </w:r>
      <w:r w:rsidR="00615BA1" w:rsidRPr="00052438">
        <w:rPr>
          <w:lang w:val="en-GB"/>
        </w:rPr>
        <w:t xml:space="preserve">; whereas the </w:t>
      </w:r>
      <w:r w:rsidR="008343E9" w:rsidRPr="00052438">
        <w:rPr>
          <w:lang w:val="en-GB"/>
        </w:rPr>
        <w:t xml:space="preserve">media environment can be skewed in favour of the government through the </w:t>
      </w:r>
      <w:r w:rsidR="00615BA1" w:rsidRPr="00052438">
        <w:rPr>
          <w:lang w:val="en-GB"/>
        </w:rPr>
        <w:t>manipulation of media ownership, state capture of regulators and formerly independent outlets, government advertising revenue and the granting of licen</w:t>
      </w:r>
      <w:r w:rsidR="008343E9" w:rsidRPr="00052438">
        <w:rPr>
          <w:lang w:val="en-GB"/>
        </w:rPr>
        <w:t>c</w:t>
      </w:r>
      <w:r w:rsidR="00615BA1" w:rsidRPr="00052438">
        <w:rPr>
          <w:lang w:val="en-GB"/>
        </w:rPr>
        <w:t>es</w:t>
      </w:r>
      <w:r w:rsidR="00A7317F" w:rsidRPr="00052438">
        <w:rPr>
          <w:lang w:val="en-GB"/>
        </w:rPr>
        <w:t xml:space="preserve"> – methods replicated </w:t>
      </w:r>
      <w:r w:rsidR="00615BA1" w:rsidRPr="00052438">
        <w:rPr>
          <w:lang w:val="en-GB"/>
        </w:rPr>
        <w:t xml:space="preserve">in other parts in Europe; </w:t>
      </w:r>
    </w:p>
    <w:p w14:paraId="0A49F488" w14:textId="5DC34066" w:rsidR="00615BA1" w:rsidRPr="00052438" w:rsidRDefault="00000469" w:rsidP="00CF6455">
      <w:pPr>
        <w:pStyle w:val="NormalHanging12a"/>
        <w:rPr>
          <w:lang w:val="en-GB"/>
        </w:rPr>
      </w:pPr>
      <w:r w:rsidRPr="00052438">
        <w:rPr>
          <w:lang w:val="en-GB"/>
        </w:rPr>
        <w:t>B</w:t>
      </w:r>
      <w:r w:rsidR="008343E9" w:rsidRPr="00052438">
        <w:rPr>
          <w:lang w:val="en-GB"/>
        </w:rPr>
        <w:t>C</w:t>
      </w:r>
      <w:r w:rsidR="00615BA1" w:rsidRPr="00052438">
        <w:rPr>
          <w:lang w:val="en-GB"/>
        </w:rPr>
        <w:t>.</w:t>
      </w:r>
      <w:r w:rsidR="00615BA1" w:rsidRPr="00052438">
        <w:rPr>
          <w:lang w:val="en-GB"/>
        </w:rPr>
        <w:tab/>
        <w:t xml:space="preserve">whereas in its judgment </w:t>
      </w:r>
      <w:r w:rsidR="008343E9" w:rsidRPr="00052438">
        <w:rPr>
          <w:lang w:val="en-GB"/>
        </w:rPr>
        <w:t xml:space="preserve">of 8 October 2019 </w:t>
      </w:r>
      <w:r w:rsidR="00615BA1" w:rsidRPr="00052438">
        <w:rPr>
          <w:lang w:val="en-GB"/>
        </w:rPr>
        <w:t xml:space="preserve">in </w:t>
      </w:r>
      <w:r w:rsidR="00615BA1" w:rsidRPr="00052438">
        <w:rPr>
          <w:i/>
          <w:lang w:val="en-GB"/>
        </w:rPr>
        <w:t xml:space="preserve">Szurovecz </w:t>
      </w:r>
      <w:r w:rsidR="00615BA1" w:rsidRPr="00052438">
        <w:rPr>
          <w:lang w:val="en-GB"/>
        </w:rPr>
        <w:t xml:space="preserve">v </w:t>
      </w:r>
      <w:r w:rsidR="00615BA1" w:rsidRPr="00052438">
        <w:rPr>
          <w:i/>
          <w:lang w:val="en-GB"/>
        </w:rPr>
        <w:t>Hungary</w:t>
      </w:r>
      <w:r w:rsidR="00615BA1" w:rsidRPr="00052438">
        <w:rPr>
          <w:lang w:val="en-GB"/>
        </w:rPr>
        <w:t>, the ECtHR found a violation of the freedom of expression regarding the lack of media access to reception facilities for asylum</w:t>
      </w:r>
      <w:r w:rsidR="008343E9" w:rsidRPr="00052438">
        <w:rPr>
          <w:lang w:val="en-GB"/>
        </w:rPr>
        <w:t xml:space="preserve"> </w:t>
      </w:r>
      <w:r w:rsidR="00615BA1" w:rsidRPr="00052438">
        <w:rPr>
          <w:lang w:val="en-GB"/>
        </w:rPr>
        <w:t xml:space="preserve">seekers; whereas the supervision of the execution of that judgment </w:t>
      </w:r>
      <w:r w:rsidR="00A7317F" w:rsidRPr="00052438">
        <w:rPr>
          <w:lang w:val="en-GB"/>
        </w:rPr>
        <w:t xml:space="preserve">is still </w:t>
      </w:r>
      <w:r w:rsidR="00615BA1" w:rsidRPr="00052438">
        <w:rPr>
          <w:lang w:val="en-GB"/>
        </w:rPr>
        <w:t xml:space="preserve">pending; </w:t>
      </w:r>
    </w:p>
    <w:p w14:paraId="5236BB0E" w14:textId="03143731" w:rsidR="00615BA1" w:rsidRPr="00052438" w:rsidRDefault="00000469" w:rsidP="00CF6455">
      <w:pPr>
        <w:pStyle w:val="NormalHanging12a"/>
        <w:rPr>
          <w:lang w:val="en-GB"/>
        </w:rPr>
      </w:pPr>
      <w:r w:rsidRPr="00052438">
        <w:rPr>
          <w:lang w:val="en-GB"/>
        </w:rPr>
        <w:t>B</w:t>
      </w:r>
      <w:r w:rsidR="008343E9" w:rsidRPr="00052438">
        <w:rPr>
          <w:lang w:val="en-GB"/>
        </w:rPr>
        <w:t>D</w:t>
      </w:r>
      <w:r w:rsidR="00615BA1" w:rsidRPr="00052438">
        <w:rPr>
          <w:lang w:val="en-GB"/>
        </w:rPr>
        <w:t>.</w:t>
      </w:r>
      <w:r w:rsidR="00615BA1" w:rsidRPr="00052438">
        <w:rPr>
          <w:lang w:val="en-GB"/>
        </w:rPr>
        <w:tab/>
        <w:t>whereas in its judgment</w:t>
      </w:r>
      <w:r w:rsidR="008343E9" w:rsidRPr="00052438">
        <w:rPr>
          <w:lang w:val="en-GB"/>
        </w:rPr>
        <w:t>s of 3 December 2019</w:t>
      </w:r>
      <w:r w:rsidR="00615BA1" w:rsidRPr="00052438">
        <w:rPr>
          <w:lang w:val="en-GB"/>
        </w:rPr>
        <w:t xml:space="preserve"> in </w:t>
      </w:r>
      <w:r w:rsidR="00615BA1" w:rsidRPr="00052438">
        <w:rPr>
          <w:i/>
          <w:lang w:val="en-GB"/>
        </w:rPr>
        <w:t>Scheiring and Szabó</w:t>
      </w:r>
      <w:r w:rsidR="00615BA1" w:rsidRPr="00052438">
        <w:rPr>
          <w:lang w:val="en-GB"/>
        </w:rPr>
        <w:t xml:space="preserve"> v </w:t>
      </w:r>
      <w:r w:rsidR="00615BA1" w:rsidRPr="00052438">
        <w:rPr>
          <w:i/>
          <w:lang w:val="en-GB"/>
        </w:rPr>
        <w:t>Hungary</w:t>
      </w:r>
      <w:r w:rsidR="00615BA1" w:rsidRPr="00052438">
        <w:rPr>
          <w:lang w:val="en-GB"/>
        </w:rPr>
        <w:t xml:space="preserve"> and 2</w:t>
      </w:r>
      <w:r w:rsidR="000F08E8" w:rsidRPr="00052438">
        <w:rPr>
          <w:lang w:val="en-GB"/>
        </w:rPr>
        <w:t> </w:t>
      </w:r>
      <w:r w:rsidR="00615BA1" w:rsidRPr="00052438">
        <w:rPr>
          <w:lang w:val="en-GB"/>
        </w:rPr>
        <w:t>December</w:t>
      </w:r>
      <w:r w:rsidR="000F08E8" w:rsidRPr="00052438">
        <w:rPr>
          <w:lang w:val="en-GB"/>
        </w:rPr>
        <w:t> </w:t>
      </w:r>
      <w:r w:rsidR="00615BA1" w:rsidRPr="00052438">
        <w:rPr>
          <w:lang w:val="en-GB"/>
        </w:rPr>
        <w:t>2021</w:t>
      </w:r>
      <w:r w:rsidR="008343E9" w:rsidRPr="00052438">
        <w:rPr>
          <w:lang w:val="en-GB"/>
        </w:rPr>
        <w:t xml:space="preserve"> </w:t>
      </w:r>
      <w:r w:rsidR="00615BA1" w:rsidRPr="00052438">
        <w:rPr>
          <w:lang w:val="en-GB"/>
        </w:rPr>
        <w:t xml:space="preserve">in </w:t>
      </w:r>
      <w:r w:rsidR="00615BA1" w:rsidRPr="00052438">
        <w:rPr>
          <w:i/>
          <w:lang w:val="en-GB"/>
        </w:rPr>
        <w:t xml:space="preserve">Szél </w:t>
      </w:r>
      <w:r w:rsidR="00615BA1" w:rsidRPr="00052438">
        <w:rPr>
          <w:lang w:val="en-GB"/>
        </w:rPr>
        <w:t xml:space="preserve">v </w:t>
      </w:r>
      <w:r w:rsidR="00615BA1" w:rsidRPr="00052438">
        <w:rPr>
          <w:i/>
          <w:lang w:val="en-GB"/>
        </w:rPr>
        <w:t>Hungary</w:t>
      </w:r>
      <w:r w:rsidR="00615BA1" w:rsidRPr="00052438">
        <w:rPr>
          <w:lang w:val="en-GB"/>
        </w:rPr>
        <w:t xml:space="preserve">, the ECtHR found that there had been violations of the freedom of expression regarding </w:t>
      </w:r>
      <w:r w:rsidR="00A7317F" w:rsidRPr="00052438">
        <w:rPr>
          <w:lang w:val="en-GB"/>
        </w:rPr>
        <w:t xml:space="preserve">the </w:t>
      </w:r>
      <w:r w:rsidR="00615BA1" w:rsidRPr="00052438">
        <w:rPr>
          <w:lang w:val="en-GB"/>
        </w:rPr>
        <w:t xml:space="preserve">displaying </w:t>
      </w:r>
      <w:r w:rsidR="00A7317F" w:rsidRPr="00052438">
        <w:rPr>
          <w:lang w:val="en-GB"/>
        </w:rPr>
        <w:t xml:space="preserve">of </w:t>
      </w:r>
      <w:r w:rsidR="00615BA1" w:rsidRPr="00052438">
        <w:rPr>
          <w:lang w:val="en-GB"/>
        </w:rPr>
        <w:t xml:space="preserve">banners in the </w:t>
      </w:r>
      <w:r w:rsidR="008343E9" w:rsidRPr="00052438">
        <w:rPr>
          <w:lang w:val="en-GB"/>
        </w:rPr>
        <w:t xml:space="preserve">Hungarian </w:t>
      </w:r>
      <w:r w:rsidR="00615BA1" w:rsidRPr="00052438">
        <w:rPr>
          <w:lang w:val="en-GB"/>
        </w:rPr>
        <w:t>Parliament; whereas the supervision of the execution of those judgments is still pending;</w:t>
      </w:r>
    </w:p>
    <w:p w14:paraId="18B2E407" w14:textId="7F557A62" w:rsidR="00615BA1" w:rsidRPr="00052438" w:rsidRDefault="00000469" w:rsidP="00CF6455">
      <w:pPr>
        <w:pStyle w:val="NormalHanging12a"/>
        <w:rPr>
          <w:lang w:val="en-GB"/>
        </w:rPr>
      </w:pPr>
      <w:r w:rsidRPr="00052438">
        <w:rPr>
          <w:lang w:val="en-GB"/>
        </w:rPr>
        <w:t>B</w:t>
      </w:r>
      <w:r w:rsidR="008343E9" w:rsidRPr="00052438">
        <w:rPr>
          <w:lang w:val="en-GB"/>
        </w:rPr>
        <w:t>E</w:t>
      </w:r>
      <w:r w:rsidR="00615BA1" w:rsidRPr="00052438">
        <w:rPr>
          <w:lang w:val="en-GB"/>
        </w:rPr>
        <w:t>.</w:t>
      </w:r>
      <w:r w:rsidR="00615BA1" w:rsidRPr="00052438">
        <w:rPr>
          <w:lang w:val="en-GB"/>
        </w:rPr>
        <w:tab/>
        <w:t xml:space="preserve">whereas in its judgment </w:t>
      </w:r>
      <w:r w:rsidR="008343E9" w:rsidRPr="00052438">
        <w:rPr>
          <w:lang w:val="en-GB"/>
        </w:rPr>
        <w:t xml:space="preserve">of 20 January 2020 </w:t>
      </w:r>
      <w:r w:rsidR="00615BA1" w:rsidRPr="00052438">
        <w:rPr>
          <w:lang w:val="en-GB"/>
        </w:rPr>
        <w:t xml:space="preserve">in </w:t>
      </w:r>
      <w:r w:rsidR="00615BA1" w:rsidRPr="00052438">
        <w:rPr>
          <w:i/>
          <w:lang w:val="en-GB"/>
        </w:rPr>
        <w:t>Magyar Kétfarkú Kutya Párt</w:t>
      </w:r>
      <w:r w:rsidR="00615BA1" w:rsidRPr="00052438">
        <w:rPr>
          <w:lang w:val="en-GB"/>
        </w:rPr>
        <w:t xml:space="preserve"> v </w:t>
      </w:r>
      <w:r w:rsidR="00615BA1" w:rsidRPr="00052438">
        <w:rPr>
          <w:i/>
          <w:lang w:val="en-GB"/>
        </w:rPr>
        <w:t>Hungary</w:t>
      </w:r>
      <w:r w:rsidR="00615BA1" w:rsidRPr="00052438">
        <w:rPr>
          <w:lang w:val="en-GB"/>
        </w:rPr>
        <w:t xml:space="preserve">, the ECtHR found that there had been a violation of the freedom of expression </w:t>
      </w:r>
      <w:r w:rsidR="008343E9" w:rsidRPr="00052438">
        <w:rPr>
          <w:lang w:val="en-GB"/>
        </w:rPr>
        <w:t xml:space="preserve">with regard to issuing penalties </w:t>
      </w:r>
      <w:r w:rsidR="00615BA1" w:rsidRPr="00052438">
        <w:rPr>
          <w:lang w:val="en-GB"/>
        </w:rPr>
        <w:t xml:space="preserve">for providing </w:t>
      </w:r>
      <w:r w:rsidR="008343E9" w:rsidRPr="00052438">
        <w:rPr>
          <w:lang w:val="en-GB"/>
        </w:rPr>
        <w:t xml:space="preserve">the </w:t>
      </w:r>
      <w:r w:rsidR="00615BA1" w:rsidRPr="00052438">
        <w:rPr>
          <w:lang w:val="en-GB"/>
        </w:rPr>
        <w:t xml:space="preserve">political party’s mobile application which allowed voters to photograph, anonymously upload and comment on invalid votes cast during a referendum on immigration in 2016; whereas the supervision of the execution of that judgment is still pending; </w:t>
      </w:r>
    </w:p>
    <w:p w14:paraId="21E28F27" w14:textId="1232AA47" w:rsidR="00615BA1" w:rsidRPr="00052438" w:rsidRDefault="00000469" w:rsidP="00CF6455">
      <w:pPr>
        <w:pStyle w:val="NormalHanging12a"/>
        <w:rPr>
          <w:lang w:val="en-GB"/>
        </w:rPr>
      </w:pPr>
      <w:r w:rsidRPr="00052438">
        <w:rPr>
          <w:lang w:val="en-GB"/>
        </w:rPr>
        <w:t>B</w:t>
      </w:r>
      <w:r w:rsidR="008343E9" w:rsidRPr="00052438">
        <w:rPr>
          <w:lang w:val="en-GB"/>
        </w:rPr>
        <w:t>F</w:t>
      </w:r>
      <w:r w:rsidR="00615BA1" w:rsidRPr="00052438">
        <w:rPr>
          <w:lang w:val="en-GB"/>
        </w:rPr>
        <w:t>.</w:t>
      </w:r>
      <w:r w:rsidR="00615BA1" w:rsidRPr="00052438">
        <w:rPr>
          <w:lang w:val="en-GB"/>
        </w:rPr>
        <w:tab/>
        <w:t xml:space="preserve">whereas </w:t>
      </w:r>
      <w:r w:rsidR="008343E9" w:rsidRPr="00052438">
        <w:rPr>
          <w:lang w:val="en-GB"/>
        </w:rPr>
        <w:t xml:space="preserve">in a statement issued </w:t>
      </w:r>
      <w:r w:rsidR="00615BA1" w:rsidRPr="00052438">
        <w:rPr>
          <w:lang w:val="en-GB"/>
        </w:rPr>
        <w:t xml:space="preserve">on 23 March 2020, the OSCE Representative on Freedom of the Media expressed his concerns about provisions </w:t>
      </w:r>
      <w:r w:rsidR="008343E9" w:rsidRPr="00052438">
        <w:rPr>
          <w:lang w:val="en-GB"/>
        </w:rPr>
        <w:t xml:space="preserve">in </w:t>
      </w:r>
      <w:r w:rsidR="00615BA1" w:rsidRPr="00052438">
        <w:rPr>
          <w:lang w:val="en-GB"/>
        </w:rPr>
        <w:t xml:space="preserve">the </w:t>
      </w:r>
      <w:r w:rsidR="004A4B4B" w:rsidRPr="00052438">
        <w:rPr>
          <w:lang w:val="en-GB"/>
        </w:rPr>
        <w:t xml:space="preserve">Hungarian draft bill on the </w:t>
      </w:r>
      <w:r w:rsidR="00615BA1" w:rsidRPr="00052438">
        <w:rPr>
          <w:lang w:val="en-GB"/>
        </w:rPr>
        <w:t xml:space="preserve">coronavirus response that could </w:t>
      </w:r>
      <w:r w:rsidR="004A4B4B" w:rsidRPr="00052438">
        <w:rPr>
          <w:lang w:val="en-GB"/>
        </w:rPr>
        <w:t xml:space="preserve">have a </w:t>
      </w:r>
      <w:r w:rsidR="00615BA1" w:rsidRPr="00052438">
        <w:rPr>
          <w:lang w:val="en-GB"/>
        </w:rPr>
        <w:t xml:space="preserve">negative impact </w:t>
      </w:r>
      <w:r w:rsidR="004A4B4B" w:rsidRPr="00052438">
        <w:rPr>
          <w:lang w:val="en-GB"/>
        </w:rPr>
        <w:t xml:space="preserve">on </w:t>
      </w:r>
      <w:r w:rsidR="00615BA1" w:rsidRPr="00052438">
        <w:rPr>
          <w:lang w:val="en-GB"/>
        </w:rPr>
        <w:t xml:space="preserve">the work of the media reporting on the pandemic; </w:t>
      </w:r>
    </w:p>
    <w:p w14:paraId="0B9A7DE6" w14:textId="48338368" w:rsidR="00615BA1" w:rsidRPr="00052438" w:rsidRDefault="00000469" w:rsidP="00CF6455">
      <w:pPr>
        <w:pStyle w:val="NormalHanging12a"/>
        <w:rPr>
          <w:lang w:val="en-GB"/>
        </w:rPr>
      </w:pPr>
      <w:r w:rsidRPr="00052438">
        <w:rPr>
          <w:lang w:val="en-GB"/>
        </w:rPr>
        <w:t>B</w:t>
      </w:r>
      <w:r w:rsidR="004A4B4B" w:rsidRPr="00052438">
        <w:rPr>
          <w:lang w:val="en-GB"/>
        </w:rPr>
        <w:t>G</w:t>
      </w:r>
      <w:r w:rsidR="00615BA1" w:rsidRPr="00052438">
        <w:rPr>
          <w:lang w:val="en-GB"/>
        </w:rPr>
        <w:t>.</w:t>
      </w:r>
      <w:r w:rsidR="00615BA1" w:rsidRPr="00052438">
        <w:rPr>
          <w:lang w:val="en-GB"/>
        </w:rPr>
        <w:tab/>
        <w:t xml:space="preserve">whereas in its judgment </w:t>
      </w:r>
      <w:r w:rsidR="004A4B4B" w:rsidRPr="00052438">
        <w:rPr>
          <w:lang w:val="en-GB"/>
        </w:rPr>
        <w:t xml:space="preserve">of 26 May 2020 </w:t>
      </w:r>
      <w:r w:rsidR="00615BA1" w:rsidRPr="00052438">
        <w:rPr>
          <w:lang w:val="en-GB"/>
        </w:rPr>
        <w:t xml:space="preserve">in </w:t>
      </w:r>
      <w:r w:rsidR="00615BA1" w:rsidRPr="00052438">
        <w:rPr>
          <w:i/>
          <w:lang w:val="en-GB"/>
        </w:rPr>
        <w:t>Mándli and Others</w:t>
      </w:r>
      <w:r w:rsidR="00615BA1" w:rsidRPr="00052438">
        <w:rPr>
          <w:lang w:val="en-GB"/>
        </w:rPr>
        <w:t xml:space="preserve"> v </w:t>
      </w:r>
      <w:r w:rsidR="00615BA1" w:rsidRPr="00052438">
        <w:rPr>
          <w:i/>
          <w:lang w:val="en-GB"/>
        </w:rPr>
        <w:t>Hungary</w:t>
      </w:r>
      <w:r w:rsidR="00615BA1" w:rsidRPr="00052438">
        <w:rPr>
          <w:lang w:val="en-GB"/>
        </w:rPr>
        <w:t>, the ECtHR found a violation of the freedom of expression regarding the suspension of the applicants’ accreditation as journalists</w:t>
      </w:r>
      <w:r w:rsidR="00A7317F" w:rsidRPr="00052438">
        <w:rPr>
          <w:lang w:val="en-GB"/>
        </w:rPr>
        <w:t xml:space="preserve"> in </w:t>
      </w:r>
      <w:r w:rsidR="004A4B4B" w:rsidRPr="00052438">
        <w:rPr>
          <w:lang w:val="en-GB"/>
        </w:rPr>
        <w:t>the Hungarian Parliament</w:t>
      </w:r>
      <w:r w:rsidR="00615BA1" w:rsidRPr="00052438">
        <w:rPr>
          <w:lang w:val="en-GB"/>
        </w:rPr>
        <w:t xml:space="preserve">; whereas the supervision of the execution of that judgment </w:t>
      </w:r>
      <w:r w:rsidR="004A4B4B" w:rsidRPr="00052438">
        <w:rPr>
          <w:lang w:val="en-GB"/>
        </w:rPr>
        <w:t xml:space="preserve">is still </w:t>
      </w:r>
      <w:r w:rsidR="00615BA1" w:rsidRPr="00052438">
        <w:rPr>
          <w:lang w:val="en-GB"/>
        </w:rPr>
        <w:t xml:space="preserve">pending; </w:t>
      </w:r>
    </w:p>
    <w:p w14:paraId="40DC92E8" w14:textId="7CED6A9F" w:rsidR="00615BA1" w:rsidRPr="00052438" w:rsidRDefault="00000469" w:rsidP="00CF6455">
      <w:pPr>
        <w:pStyle w:val="NormalHanging12a"/>
        <w:rPr>
          <w:lang w:val="en-GB"/>
        </w:rPr>
      </w:pPr>
      <w:r w:rsidRPr="00052438">
        <w:rPr>
          <w:lang w:val="en-GB"/>
        </w:rPr>
        <w:t>B</w:t>
      </w:r>
      <w:r w:rsidR="004A4B4B" w:rsidRPr="00052438">
        <w:rPr>
          <w:lang w:val="en-GB"/>
        </w:rPr>
        <w:t>H</w:t>
      </w:r>
      <w:r w:rsidR="00615BA1" w:rsidRPr="00052438">
        <w:rPr>
          <w:lang w:val="en-GB"/>
        </w:rPr>
        <w:t>.</w:t>
      </w:r>
      <w:r w:rsidR="00615BA1" w:rsidRPr="00052438">
        <w:rPr>
          <w:lang w:val="en-GB"/>
        </w:rPr>
        <w:tab/>
        <w:t>whereas on 24 July 2020</w:t>
      </w:r>
      <w:r w:rsidR="00A7317F" w:rsidRPr="00052438">
        <w:rPr>
          <w:lang w:val="en-GB"/>
        </w:rPr>
        <w:t>,</w:t>
      </w:r>
      <w:r w:rsidR="00615BA1" w:rsidRPr="00052438">
        <w:rPr>
          <w:lang w:val="en-GB"/>
        </w:rPr>
        <w:t xml:space="preserve"> the dismissal of </w:t>
      </w:r>
      <w:r w:rsidR="004A4B4B" w:rsidRPr="00052438">
        <w:rPr>
          <w:lang w:val="en-GB"/>
        </w:rPr>
        <w:t xml:space="preserve">the editor-in-chief of </w:t>
      </w:r>
      <w:r w:rsidR="00615BA1" w:rsidRPr="00052438">
        <w:rPr>
          <w:lang w:val="en-GB"/>
        </w:rPr>
        <w:t xml:space="preserve">Hungary’s top independent news portal </w:t>
      </w:r>
      <w:r w:rsidR="004A4B4B" w:rsidRPr="00052438">
        <w:rPr>
          <w:lang w:val="en-GB"/>
        </w:rPr>
        <w:t>I</w:t>
      </w:r>
      <w:r w:rsidR="00615BA1" w:rsidRPr="00052438">
        <w:rPr>
          <w:lang w:val="en-GB"/>
        </w:rPr>
        <w:t>ndex.hu prompted the collective resignation of more than 70 journalists</w:t>
      </w:r>
      <w:r w:rsidR="00A7317F" w:rsidRPr="00052438">
        <w:rPr>
          <w:lang w:val="en-GB"/>
        </w:rPr>
        <w:t>,</w:t>
      </w:r>
      <w:r w:rsidR="00615BA1" w:rsidRPr="00052438">
        <w:rPr>
          <w:lang w:val="en-GB"/>
        </w:rPr>
        <w:t xml:space="preserve"> who denounc</w:t>
      </w:r>
      <w:r w:rsidR="004A4B4B" w:rsidRPr="00052438">
        <w:rPr>
          <w:lang w:val="en-GB"/>
        </w:rPr>
        <w:t>ed</w:t>
      </w:r>
      <w:r w:rsidR="00615BA1" w:rsidRPr="00052438">
        <w:rPr>
          <w:lang w:val="en-GB"/>
        </w:rPr>
        <w:t xml:space="preserve"> clear interference </w:t>
      </w:r>
      <w:r w:rsidR="004A4B4B" w:rsidRPr="00052438">
        <w:rPr>
          <w:lang w:val="en-GB"/>
        </w:rPr>
        <w:t xml:space="preserve">in </w:t>
      </w:r>
      <w:r w:rsidR="00615BA1" w:rsidRPr="00052438">
        <w:rPr>
          <w:lang w:val="en-GB"/>
        </w:rPr>
        <w:t xml:space="preserve">and governmental pressure on their </w:t>
      </w:r>
      <w:r w:rsidR="00615BA1" w:rsidRPr="00052438">
        <w:rPr>
          <w:lang w:val="en-GB"/>
        </w:rPr>
        <w:lastRenderedPageBreak/>
        <w:t xml:space="preserve">media outlet; </w:t>
      </w:r>
    </w:p>
    <w:p w14:paraId="68FCAA84" w14:textId="0B5C01FB" w:rsidR="00615BA1" w:rsidRPr="00052438" w:rsidRDefault="00000469" w:rsidP="00CF6455">
      <w:pPr>
        <w:pStyle w:val="NormalHanging12a"/>
        <w:rPr>
          <w:lang w:val="en-GB"/>
        </w:rPr>
      </w:pPr>
      <w:r w:rsidRPr="00052438">
        <w:rPr>
          <w:lang w:val="en-GB"/>
        </w:rPr>
        <w:t>B</w:t>
      </w:r>
      <w:r w:rsidR="004A4B4B" w:rsidRPr="00052438">
        <w:rPr>
          <w:lang w:val="en-GB"/>
        </w:rPr>
        <w:t>I</w:t>
      </w:r>
      <w:r w:rsidR="00615BA1" w:rsidRPr="00052438">
        <w:rPr>
          <w:lang w:val="en-GB"/>
        </w:rPr>
        <w:t>.</w:t>
      </w:r>
      <w:r w:rsidR="00615BA1" w:rsidRPr="00052438">
        <w:rPr>
          <w:lang w:val="en-GB"/>
        </w:rPr>
        <w:tab/>
        <w:t xml:space="preserve">whereas according to the first Mapping Media Freedom Snapshot financed by the Commission and released in July 2020, the COVID-19 crisis had arguably the </w:t>
      </w:r>
      <w:r w:rsidR="004A4B4B" w:rsidRPr="00052438">
        <w:rPr>
          <w:lang w:val="en-GB"/>
        </w:rPr>
        <w:t xml:space="preserve">greatest </w:t>
      </w:r>
      <w:r w:rsidR="00615BA1" w:rsidRPr="00052438">
        <w:rPr>
          <w:lang w:val="en-GB"/>
        </w:rPr>
        <w:t xml:space="preserve">effect on media freedom in Hungary </w:t>
      </w:r>
      <w:r w:rsidR="004A4B4B" w:rsidRPr="00052438">
        <w:rPr>
          <w:lang w:val="en-GB"/>
        </w:rPr>
        <w:t xml:space="preserve">above all other European counties, </w:t>
      </w:r>
      <w:r w:rsidR="00615BA1" w:rsidRPr="00052438">
        <w:rPr>
          <w:lang w:val="en-GB"/>
        </w:rPr>
        <w:t xml:space="preserve">as existing challenges were exacerbated and new issues emerged; whereas the new legislation </w:t>
      </w:r>
      <w:r w:rsidR="00A7317F" w:rsidRPr="00052438">
        <w:rPr>
          <w:lang w:val="en-GB"/>
        </w:rPr>
        <w:t xml:space="preserve">adopted during the state of emergency in Hungary </w:t>
      </w:r>
      <w:r w:rsidR="004A4B4B" w:rsidRPr="00052438">
        <w:rPr>
          <w:lang w:val="en-GB"/>
        </w:rPr>
        <w:t xml:space="preserve">to combat </w:t>
      </w:r>
      <w:r w:rsidR="00615BA1" w:rsidRPr="00052438">
        <w:rPr>
          <w:lang w:val="en-GB"/>
        </w:rPr>
        <w:t xml:space="preserve">the spread of </w:t>
      </w:r>
      <w:r w:rsidR="004A4B4B" w:rsidRPr="00052438">
        <w:rPr>
          <w:lang w:val="en-GB"/>
        </w:rPr>
        <w:t>‘</w:t>
      </w:r>
      <w:r w:rsidR="00615BA1" w:rsidRPr="00052438">
        <w:rPr>
          <w:lang w:val="en-GB"/>
        </w:rPr>
        <w:t>false</w:t>
      </w:r>
      <w:r w:rsidR="004A4B4B" w:rsidRPr="00052438">
        <w:rPr>
          <w:lang w:val="en-GB"/>
        </w:rPr>
        <w:t>’</w:t>
      </w:r>
      <w:r w:rsidR="00615BA1" w:rsidRPr="00052438">
        <w:rPr>
          <w:lang w:val="en-GB"/>
        </w:rPr>
        <w:t xml:space="preserve"> or </w:t>
      </w:r>
      <w:r w:rsidR="000F08E8" w:rsidRPr="00052438">
        <w:rPr>
          <w:lang w:val="en-GB"/>
        </w:rPr>
        <w:t>‘</w:t>
      </w:r>
      <w:r w:rsidR="00615BA1" w:rsidRPr="00052438">
        <w:rPr>
          <w:lang w:val="en-GB"/>
        </w:rPr>
        <w:t>distorted</w:t>
      </w:r>
      <w:r w:rsidR="004A4B4B" w:rsidRPr="00052438">
        <w:rPr>
          <w:lang w:val="en-GB"/>
        </w:rPr>
        <w:t>’</w:t>
      </w:r>
      <w:r w:rsidR="00615BA1" w:rsidRPr="00052438">
        <w:rPr>
          <w:lang w:val="en-GB"/>
        </w:rPr>
        <w:t xml:space="preserve"> information</w:t>
      </w:r>
      <w:r w:rsidR="00A7317F" w:rsidRPr="00052438">
        <w:rPr>
          <w:lang w:val="en-GB"/>
        </w:rPr>
        <w:t xml:space="preserve"> </w:t>
      </w:r>
      <w:r w:rsidR="00615BA1" w:rsidRPr="00052438">
        <w:rPr>
          <w:lang w:val="en-GB"/>
        </w:rPr>
        <w:t>caused uncertainty and self-censorship among media outlets and actors;</w:t>
      </w:r>
    </w:p>
    <w:p w14:paraId="40267ACC" w14:textId="0E3FB660" w:rsidR="00615BA1" w:rsidRPr="00052438" w:rsidRDefault="00000469" w:rsidP="00CF6455">
      <w:pPr>
        <w:pStyle w:val="NormalHanging12a"/>
        <w:rPr>
          <w:lang w:val="en-GB"/>
        </w:rPr>
      </w:pPr>
      <w:r w:rsidRPr="00052438">
        <w:rPr>
          <w:lang w:val="en-GB"/>
        </w:rPr>
        <w:t>B</w:t>
      </w:r>
      <w:r w:rsidR="004A4B4B" w:rsidRPr="00052438">
        <w:rPr>
          <w:lang w:val="en-GB"/>
        </w:rPr>
        <w:t>J</w:t>
      </w:r>
      <w:r w:rsidR="00615BA1" w:rsidRPr="00052438">
        <w:rPr>
          <w:lang w:val="en-GB"/>
        </w:rPr>
        <w:t>.</w:t>
      </w:r>
      <w:r w:rsidR="00615BA1" w:rsidRPr="00052438">
        <w:rPr>
          <w:lang w:val="en-GB"/>
        </w:rPr>
        <w:tab/>
        <w:t xml:space="preserve">whereas in her </w:t>
      </w:r>
      <w:r w:rsidR="004A4B4B" w:rsidRPr="00052438">
        <w:rPr>
          <w:lang w:val="en-GB"/>
        </w:rPr>
        <w:t>m</w:t>
      </w:r>
      <w:r w:rsidR="00615BA1" w:rsidRPr="00052438">
        <w:rPr>
          <w:lang w:val="en-GB"/>
        </w:rPr>
        <w:t>emorandum on freedom of expression and media freedom in Hungary</w:t>
      </w:r>
      <w:r w:rsidR="004A4B4B" w:rsidRPr="00052438">
        <w:rPr>
          <w:lang w:val="en-GB"/>
        </w:rPr>
        <w:t xml:space="preserve"> published on 30 March 2021</w:t>
      </w:r>
      <w:r w:rsidR="00615BA1" w:rsidRPr="00052438">
        <w:rPr>
          <w:lang w:val="en-GB"/>
        </w:rPr>
        <w:t xml:space="preserve">, the Commissioner for Human Rights of the Council of Europe indicated that the combined effects of </w:t>
      </w:r>
      <w:r w:rsidR="004A4B4B" w:rsidRPr="00052438">
        <w:rPr>
          <w:lang w:val="en-GB"/>
        </w:rPr>
        <w:t xml:space="preserve">a </w:t>
      </w:r>
      <w:r w:rsidR="00615BA1" w:rsidRPr="00052438">
        <w:rPr>
          <w:lang w:val="en-GB"/>
        </w:rPr>
        <w:t xml:space="preserve">media regulatory authority </w:t>
      </w:r>
      <w:r w:rsidR="004A4B4B" w:rsidRPr="00052438">
        <w:rPr>
          <w:lang w:val="en-GB"/>
        </w:rPr>
        <w:t xml:space="preserve">that is not free of political control </w:t>
      </w:r>
      <w:r w:rsidR="00615BA1" w:rsidRPr="00052438">
        <w:rPr>
          <w:lang w:val="en-GB"/>
        </w:rPr>
        <w:t xml:space="preserve">and </w:t>
      </w:r>
      <w:r w:rsidR="004A4B4B" w:rsidRPr="00052438">
        <w:rPr>
          <w:lang w:val="en-GB"/>
        </w:rPr>
        <w:t xml:space="preserve">of </w:t>
      </w:r>
      <w:r w:rsidR="00615BA1" w:rsidRPr="00052438">
        <w:rPr>
          <w:lang w:val="en-GB"/>
        </w:rPr>
        <w:t xml:space="preserve">sustained and </w:t>
      </w:r>
      <w:r w:rsidR="004A4B4B" w:rsidRPr="00052438">
        <w:rPr>
          <w:lang w:val="en-GB"/>
        </w:rPr>
        <w:t xml:space="preserve">biased </w:t>
      </w:r>
      <w:r w:rsidR="00615BA1" w:rsidRPr="00052438">
        <w:rPr>
          <w:lang w:val="en-GB"/>
        </w:rPr>
        <w:t>state intervention in the media market have eroded the conditions for media pluralism and the freedom of expression in Hungary</w:t>
      </w:r>
      <w:r w:rsidR="004A4B4B" w:rsidRPr="00052438">
        <w:rPr>
          <w:lang w:val="en-GB"/>
        </w:rPr>
        <w:t>;</w:t>
      </w:r>
      <w:r w:rsidR="00615BA1" w:rsidRPr="00052438">
        <w:rPr>
          <w:lang w:val="en-GB"/>
        </w:rPr>
        <w:t xml:space="preserve"> </w:t>
      </w:r>
      <w:r w:rsidR="00B1358B" w:rsidRPr="00052438">
        <w:rPr>
          <w:lang w:val="en-GB"/>
        </w:rPr>
        <w:t>whereas the C</w:t>
      </w:r>
      <w:r w:rsidR="004A4B4B" w:rsidRPr="00052438">
        <w:rPr>
          <w:lang w:val="en-GB"/>
        </w:rPr>
        <w:t xml:space="preserve">ommissioner also concluded that </w:t>
      </w:r>
      <w:r w:rsidR="00615BA1" w:rsidRPr="00052438">
        <w:rPr>
          <w:lang w:val="en-GB"/>
        </w:rPr>
        <w:t xml:space="preserve">free political debate and the free exchange of diverse opinions, which are the prerequisites for democratic societies to thrive, have been severely curtailed, particularly outside the capital; </w:t>
      </w:r>
    </w:p>
    <w:p w14:paraId="1F41ACB8" w14:textId="1F601C92" w:rsidR="00615BA1" w:rsidRPr="00052438" w:rsidRDefault="00000469" w:rsidP="00CF6455">
      <w:pPr>
        <w:pStyle w:val="NormalHanging12a"/>
        <w:rPr>
          <w:lang w:val="en-GB"/>
        </w:rPr>
      </w:pPr>
      <w:r w:rsidRPr="00052438">
        <w:rPr>
          <w:lang w:val="en-GB"/>
        </w:rPr>
        <w:t>B</w:t>
      </w:r>
      <w:r w:rsidR="004A4B4B" w:rsidRPr="00052438">
        <w:rPr>
          <w:lang w:val="en-GB"/>
        </w:rPr>
        <w:t>K</w:t>
      </w:r>
      <w:r w:rsidR="00615BA1" w:rsidRPr="00052438">
        <w:rPr>
          <w:lang w:val="en-GB"/>
        </w:rPr>
        <w:t>.</w:t>
      </w:r>
      <w:r w:rsidR="00615BA1" w:rsidRPr="00052438">
        <w:rPr>
          <w:lang w:val="en-GB"/>
        </w:rPr>
        <w:tab/>
        <w:t xml:space="preserve">whereas in </w:t>
      </w:r>
      <w:r w:rsidR="004A4B4B" w:rsidRPr="00052438">
        <w:rPr>
          <w:lang w:val="en-GB"/>
        </w:rPr>
        <w:t xml:space="preserve">a </w:t>
      </w:r>
      <w:r w:rsidR="00615BA1" w:rsidRPr="00052438">
        <w:rPr>
          <w:lang w:val="en-GB"/>
        </w:rPr>
        <w:t xml:space="preserve">statement following </w:t>
      </w:r>
      <w:r w:rsidR="004A4B4B" w:rsidRPr="00052438">
        <w:rPr>
          <w:lang w:val="en-GB"/>
        </w:rPr>
        <w:t xml:space="preserve">her </w:t>
      </w:r>
      <w:r w:rsidR="00615BA1" w:rsidRPr="00052438">
        <w:rPr>
          <w:lang w:val="en-GB"/>
        </w:rPr>
        <w:t>visit to Hungary</w:t>
      </w:r>
      <w:r w:rsidR="004A4B4B" w:rsidRPr="00052438">
        <w:rPr>
          <w:lang w:val="en-GB"/>
        </w:rPr>
        <w:t xml:space="preserve"> from 15 to 22 November 2021,</w:t>
      </w:r>
      <w:r w:rsidR="00615BA1" w:rsidRPr="00052438">
        <w:rPr>
          <w:lang w:val="en-GB"/>
        </w:rPr>
        <w:t xml:space="preserve"> the UN Special Rapporteur on the promotion and protection of the right to freedom of opinion and expression indicated that Hungary’s interventions in the media sector over the past decade could create risks for human rights in the upcoming elections</w:t>
      </w:r>
      <w:r w:rsidR="00C94272" w:rsidRPr="00052438">
        <w:rPr>
          <w:lang w:val="en-GB"/>
        </w:rPr>
        <w:t>;</w:t>
      </w:r>
      <w:r w:rsidR="00615BA1" w:rsidRPr="00052438">
        <w:rPr>
          <w:lang w:val="en-GB"/>
        </w:rPr>
        <w:t xml:space="preserve"> </w:t>
      </w:r>
      <w:r w:rsidR="00C94272" w:rsidRPr="00052438">
        <w:rPr>
          <w:lang w:val="en-GB"/>
        </w:rPr>
        <w:t xml:space="preserve">whereas the UN Special Rapporteur further specified that </w:t>
      </w:r>
      <w:r w:rsidR="00615BA1" w:rsidRPr="00052438">
        <w:rPr>
          <w:lang w:val="en-GB"/>
        </w:rPr>
        <w:t>by exerting influence over media regulatory bodies, providing substantial state funds to support pro-government media, facilitating the expansion and development of media that follow a pro-government editorial line, and ostraci</w:t>
      </w:r>
      <w:r w:rsidR="00C94272" w:rsidRPr="00052438">
        <w:rPr>
          <w:lang w:val="en-GB"/>
        </w:rPr>
        <w:t>s</w:t>
      </w:r>
      <w:r w:rsidR="00615BA1" w:rsidRPr="00052438">
        <w:rPr>
          <w:lang w:val="en-GB"/>
        </w:rPr>
        <w:t xml:space="preserve">ing media outlets and journalists reporting critically on the government, the authorities have proactively reshaped the media sector and in their efforts to create </w:t>
      </w:r>
      <w:r w:rsidR="00C94272" w:rsidRPr="00052438">
        <w:rPr>
          <w:lang w:val="en-GB"/>
        </w:rPr>
        <w:t>‘</w:t>
      </w:r>
      <w:r w:rsidR="00615BA1" w:rsidRPr="00052438">
        <w:rPr>
          <w:lang w:val="en-GB"/>
        </w:rPr>
        <w:t>balance</w:t>
      </w:r>
      <w:r w:rsidR="00C94272" w:rsidRPr="00052438">
        <w:rPr>
          <w:lang w:val="en-GB"/>
        </w:rPr>
        <w:t>’</w:t>
      </w:r>
      <w:r w:rsidR="00615BA1" w:rsidRPr="00052438">
        <w:rPr>
          <w:lang w:val="en-GB"/>
        </w:rPr>
        <w:t xml:space="preserve"> have undermined media diversity, pluralism and independence; </w:t>
      </w:r>
    </w:p>
    <w:p w14:paraId="358BC2B2" w14:textId="65BC9493" w:rsidR="00615BA1" w:rsidRPr="00052438" w:rsidRDefault="00000469" w:rsidP="00CF6455">
      <w:pPr>
        <w:pStyle w:val="NormalHanging12a"/>
        <w:rPr>
          <w:lang w:val="en-GB"/>
        </w:rPr>
      </w:pPr>
      <w:r w:rsidRPr="00052438">
        <w:rPr>
          <w:lang w:val="en-GB"/>
        </w:rPr>
        <w:t>B</w:t>
      </w:r>
      <w:r w:rsidR="00C94272" w:rsidRPr="00052438">
        <w:rPr>
          <w:lang w:val="en-GB"/>
        </w:rPr>
        <w:t>L</w:t>
      </w:r>
      <w:r w:rsidR="00615BA1" w:rsidRPr="00052438">
        <w:rPr>
          <w:lang w:val="en-GB"/>
        </w:rPr>
        <w:t>.</w:t>
      </w:r>
      <w:r w:rsidR="00615BA1" w:rsidRPr="00052438">
        <w:rPr>
          <w:lang w:val="en-GB"/>
        </w:rPr>
        <w:tab/>
        <w:t xml:space="preserve">whereas on 4 April 2022, in </w:t>
      </w:r>
      <w:r w:rsidR="00C94272" w:rsidRPr="00052438">
        <w:rPr>
          <w:lang w:val="en-GB"/>
        </w:rPr>
        <w:t xml:space="preserve">its </w:t>
      </w:r>
      <w:r w:rsidR="00A7317F" w:rsidRPr="00052438">
        <w:rPr>
          <w:lang w:val="en-GB"/>
        </w:rPr>
        <w:t>s</w:t>
      </w:r>
      <w:r w:rsidR="00615BA1" w:rsidRPr="00052438">
        <w:rPr>
          <w:lang w:val="en-GB"/>
        </w:rPr>
        <w:t xml:space="preserve">tatement of </w:t>
      </w:r>
      <w:r w:rsidR="00A7317F" w:rsidRPr="00052438">
        <w:rPr>
          <w:lang w:val="en-GB"/>
        </w:rPr>
        <w:t>p</w:t>
      </w:r>
      <w:r w:rsidR="00615BA1" w:rsidRPr="00052438">
        <w:rPr>
          <w:lang w:val="en-GB"/>
        </w:rPr>
        <w:t xml:space="preserve">reliminary </w:t>
      </w:r>
      <w:r w:rsidR="00A7317F" w:rsidRPr="00052438">
        <w:rPr>
          <w:lang w:val="en-GB"/>
        </w:rPr>
        <w:t>f</w:t>
      </w:r>
      <w:r w:rsidR="00615BA1" w:rsidRPr="00052438">
        <w:rPr>
          <w:lang w:val="en-GB"/>
        </w:rPr>
        <w:t xml:space="preserve">indings and </w:t>
      </w:r>
      <w:r w:rsidR="00A7317F" w:rsidRPr="00052438">
        <w:rPr>
          <w:lang w:val="en-GB"/>
        </w:rPr>
        <w:t>c</w:t>
      </w:r>
      <w:r w:rsidR="00615BA1" w:rsidRPr="00052438">
        <w:rPr>
          <w:lang w:val="en-GB"/>
        </w:rPr>
        <w:t xml:space="preserve">onclusions following the </w:t>
      </w:r>
      <w:r w:rsidR="00A7317F" w:rsidRPr="00052438">
        <w:rPr>
          <w:lang w:val="en-GB"/>
        </w:rPr>
        <w:t>p</w:t>
      </w:r>
      <w:r w:rsidR="00615BA1" w:rsidRPr="00052438">
        <w:rPr>
          <w:lang w:val="en-GB"/>
        </w:rPr>
        <w:t xml:space="preserve">arliamentary </w:t>
      </w:r>
      <w:r w:rsidR="00A7317F" w:rsidRPr="00052438">
        <w:rPr>
          <w:lang w:val="en-GB"/>
        </w:rPr>
        <w:t>e</w:t>
      </w:r>
      <w:r w:rsidR="00615BA1" w:rsidRPr="00052438">
        <w:rPr>
          <w:lang w:val="en-GB"/>
        </w:rPr>
        <w:t xml:space="preserve">lections and </w:t>
      </w:r>
      <w:r w:rsidR="00A7317F" w:rsidRPr="00052438">
        <w:rPr>
          <w:lang w:val="en-GB"/>
        </w:rPr>
        <w:t>r</w:t>
      </w:r>
      <w:r w:rsidR="00615BA1" w:rsidRPr="00052438">
        <w:rPr>
          <w:lang w:val="en-GB"/>
        </w:rPr>
        <w:t xml:space="preserve">eferendum, the OSCE international election observation mission stated that the bias and lack of balance in monitored news coverage and the absence of debates between major contestants significantly limited the voters’ opportunity to make an informed choice; </w:t>
      </w:r>
    </w:p>
    <w:p w14:paraId="4DB8F4D0" w14:textId="2BFF6788" w:rsidR="00615BA1" w:rsidRPr="00052438" w:rsidRDefault="00000469" w:rsidP="00CF6455">
      <w:pPr>
        <w:pStyle w:val="NormalHanging12a"/>
        <w:rPr>
          <w:lang w:val="en-GB"/>
        </w:rPr>
      </w:pPr>
      <w:r w:rsidRPr="00052438">
        <w:rPr>
          <w:lang w:val="en-GB"/>
        </w:rPr>
        <w:t>B</w:t>
      </w:r>
      <w:r w:rsidR="00C94272" w:rsidRPr="00052438">
        <w:rPr>
          <w:lang w:val="en-GB"/>
        </w:rPr>
        <w:t>M</w:t>
      </w:r>
      <w:r w:rsidR="00615BA1" w:rsidRPr="00052438">
        <w:rPr>
          <w:lang w:val="en-GB"/>
        </w:rPr>
        <w:t>.</w:t>
      </w:r>
      <w:r w:rsidR="00615BA1" w:rsidRPr="00052438">
        <w:rPr>
          <w:lang w:val="en-GB"/>
        </w:rPr>
        <w:tab/>
        <w:t xml:space="preserve">whereas on 8 April 2022, the Hungarian National Election Office </w:t>
      </w:r>
      <w:r w:rsidR="00C94272" w:rsidRPr="00052438">
        <w:rPr>
          <w:lang w:val="en-GB"/>
        </w:rPr>
        <w:t xml:space="preserve">ruled as unlawful </w:t>
      </w:r>
      <w:r w:rsidR="00615BA1" w:rsidRPr="00052438">
        <w:rPr>
          <w:lang w:val="en-GB"/>
        </w:rPr>
        <w:t xml:space="preserve">the nationwide NGO campaign urging people to </w:t>
      </w:r>
      <w:r w:rsidR="00C94272" w:rsidRPr="00052438">
        <w:rPr>
          <w:lang w:val="en-GB"/>
        </w:rPr>
        <w:t xml:space="preserve">cast </w:t>
      </w:r>
      <w:r w:rsidR="00615BA1" w:rsidRPr="00052438">
        <w:rPr>
          <w:lang w:val="en-GB"/>
        </w:rPr>
        <w:t xml:space="preserve">invalid </w:t>
      </w:r>
      <w:r w:rsidR="00C94272" w:rsidRPr="00052438">
        <w:rPr>
          <w:lang w:val="en-GB"/>
        </w:rPr>
        <w:t xml:space="preserve">votes </w:t>
      </w:r>
      <w:r w:rsidR="00615BA1" w:rsidRPr="00052438">
        <w:rPr>
          <w:lang w:val="en-GB"/>
        </w:rPr>
        <w:t xml:space="preserve">in the referendum </w:t>
      </w:r>
      <w:r w:rsidR="00C94272" w:rsidRPr="00052438">
        <w:rPr>
          <w:lang w:val="en-GB"/>
        </w:rPr>
        <w:t xml:space="preserve">on </w:t>
      </w:r>
      <w:r w:rsidR="00615BA1" w:rsidRPr="00052438">
        <w:rPr>
          <w:lang w:val="en-GB"/>
        </w:rPr>
        <w:t xml:space="preserve">children’s access to information concerning sexual orientation and gender identity issues, and imposed fines on 16 different Hungarian NGOs participating in the referendum campaign; </w:t>
      </w:r>
    </w:p>
    <w:p w14:paraId="4B94BAB6" w14:textId="34320297" w:rsidR="00615BA1" w:rsidRPr="00052438" w:rsidRDefault="00000469" w:rsidP="00CF6455">
      <w:pPr>
        <w:pStyle w:val="NormalHanging12a"/>
        <w:rPr>
          <w:lang w:val="en-GB"/>
        </w:rPr>
      </w:pPr>
      <w:r w:rsidRPr="00052438">
        <w:rPr>
          <w:lang w:val="en-GB"/>
        </w:rPr>
        <w:t>B</w:t>
      </w:r>
      <w:r w:rsidR="00C94272" w:rsidRPr="00052438">
        <w:rPr>
          <w:lang w:val="en-GB"/>
        </w:rPr>
        <w:t>N</w:t>
      </w:r>
      <w:r w:rsidR="00615BA1" w:rsidRPr="00052438">
        <w:rPr>
          <w:lang w:val="en-GB"/>
        </w:rPr>
        <w:t>.</w:t>
      </w:r>
      <w:r w:rsidR="00615BA1" w:rsidRPr="00052438">
        <w:rPr>
          <w:lang w:val="en-GB"/>
        </w:rPr>
        <w:tab/>
        <w:t>whereas Hungary ranks 85</w:t>
      </w:r>
      <w:r w:rsidR="00C94272" w:rsidRPr="00052438">
        <w:rPr>
          <w:lang w:val="en-GB"/>
        </w:rPr>
        <w:t>th</w:t>
      </w:r>
      <w:r w:rsidR="00615BA1" w:rsidRPr="00052438">
        <w:rPr>
          <w:lang w:val="en-GB"/>
        </w:rPr>
        <w:t xml:space="preserve"> out of the 180 countries and territories covered by Reporter</w:t>
      </w:r>
      <w:r w:rsidR="00A7317F" w:rsidRPr="00052438">
        <w:rPr>
          <w:lang w:val="en-GB"/>
        </w:rPr>
        <w:t>s</w:t>
      </w:r>
      <w:r w:rsidR="00615BA1" w:rsidRPr="00052438">
        <w:rPr>
          <w:lang w:val="en-GB"/>
        </w:rPr>
        <w:t xml:space="preserve"> </w:t>
      </w:r>
      <w:r w:rsidR="00C94272" w:rsidRPr="00052438">
        <w:rPr>
          <w:lang w:val="en-GB"/>
        </w:rPr>
        <w:t>W</w:t>
      </w:r>
      <w:r w:rsidR="00615BA1" w:rsidRPr="00052438">
        <w:rPr>
          <w:lang w:val="en-GB"/>
        </w:rPr>
        <w:t>ithout Borders</w:t>
      </w:r>
      <w:r w:rsidR="00A7317F" w:rsidRPr="00052438">
        <w:rPr>
          <w:lang w:val="en-GB"/>
        </w:rPr>
        <w:t>’</w:t>
      </w:r>
      <w:r w:rsidR="00615BA1" w:rsidRPr="00052438">
        <w:rPr>
          <w:lang w:val="en-GB"/>
        </w:rPr>
        <w:t xml:space="preserve"> World Press Freedom Index</w:t>
      </w:r>
      <w:r w:rsidR="00A7317F" w:rsidRPr="00052438">
        <w:rPr>
          <w:lang w:val="en-GB"/>
        </w:rPr>
        <w:t xml:space="preserve"> 2022</w:t>
      </w:r>
      <w:r w:rsidR="00C94272" w:rsidRPr="00052438">
        <w:rPr>
          <w:lang w:val="en-GB"/>
        </w:rPr>
        <w:t>,</w:t>
      </w:r>
      <w:r w:rsidR="00615BA1" w:rsidRPr="00052438">
        <w:rPr>
          <w:lang w:val="en-GB"/>
        </w:rPr>
        <w:t xml:space="preserve"> and is listed in the analysis for the Europe-Central Asia region as one of the countries that have intensified draconian laws against journalists; </w:t>
      </w:r>
    </w:p>
    <w:p w14:paraId="23CBA838" w14:textId="77777777" w:rsidR="00615BA1" w:rsidRPr="00052438" w:rsidRDefault="00615BA1" w:rsidP="00CF6455">
      <w:pPr>
        <w:pStyle w:val="NormalHanging12a"/>
        <w:rPr>
          <w:i/>
          <w:lang w:val="en-GB"/>
        </w:rPr>
      </w:pPr>
      <w:r w:rsidRPr="00052438">
        <w:rPr>
          <w:i/>
          <w:lang w:val="en-GB"/>
        </w:rPr>
        <w:t>Academic freedom</w:t>
      </w:r>
    </w:p>
    <w:p w14:paraId="5701267D" w14:textId="1FD71ECE" w:rsidR="00615BA1" w:rsidRPr="00052438" w:rsidRDefault="00000469" w:rsidP="00CF6455">
      <w:pPr>
        <w:pStyle w:val="NormalHanging12a"/>
        <w:rPr>
          <w:lang w:val="en-GB"/>
        </w:rPr>
      </w:pPr>
      <w:r w:rsidRPr="00052438">
        <w:rPr>
          <w:lang w:val="en-GB"/>
        </w:rPr>
        <w:lastRenderedPageBreak/>
        <w:t>B</w:t>
      </w:r>
      <w:r w:rsidR="00C94272" w:rsidRPr="00052438">
        <w:rPr>
          <w:lang w:val="en-GB"/>
        </w:rPr>
        <w:t>O</w:t>
      </w:r>
      <w:r w:rsidR="00615BA1" w:rsidRPr="00052438">
        <w:rPr>
          <w:lang w:val="en-GB"/>
        </w:rPr>
        <w:t>.</w:t>
      </w:r>
      <w:r w:rsidR="00615BA1" w:rsidRPr="00052438">
        <w:rPr>
          <w:lang w:val="en-GB"/>
        </w:rPr>
        <w:tab/>
        <w:t xml:space="preserve">whereas </w:t>
      </w:r>
      <w:r w:rsidR="00C94272" w:rsidRPr="00052438">
        <w:rPr>
          <w:lang w:val="en-GB"/>
        </w:rPr>
        <w:t xml:space="preserve">in its judgment of </w:t>
      </w:r>
      <w:r w:rsidR="00615BA1" w:rsidRPr="00052438">
        <w:rPr>
          <w:lang w:val="en-GB"/>
        </w:rPr>
        <w:t>6 October 2020 in Case C-66/18</w:t>
      </w:r>
      <w:r w:rsidR="00794025" w:rsidRPr="00052438">
        <w:rPr>
          <w:lang w:val="en-GB"/>
        </w:rPr>
        <w:t>,</w:t>
      </w:r>
      <w:r w:rsidR="00615BA1" w:rsidRPr="00052438">
        <w:rPr>
          <w:lang w:val="en-GB"/>
        </w:rPr>
        <w:t xml:space="preserve"> </w:t>
      </w:r>
      <w:r w:rsidR="00615BA1" w:rsidRPr="00052438">
        <w:rPr>
          <w:i/>
          <w:lang w:val="en-GB"/>
        </w:rPr>
        <w:t xml:space="preserve">Commission </w:t>
      </w:r>
      <w:r w:rsidR="00615BA1" w:rsidRPr="00052438">
        <w:rPr>
          <w:lang w:val="en-GB"/>
        </w:rPr>
        <w:t xml:space="preserve">v </w:t>
      </w:r>
      <w:r w:rsidR="00615BA1" w:rsidRPr="00052438">
        <w:rPr>
          <w:i/>
          <w:lang w:val="en-GB"/>
        </w:rPr>
        <w:t>Hungary</w:t>
      </w:r>
      <w:r w:rsidR="00A7317F" w:rsidRPr="00052438">
        <w:rPr>
          <w:lang w:val="en-GB"/>
        </w:rPr>
        <w:t xml:space="preserve"> </w:t>
      </w:r>
      <w:r w:rsidR="00615BA1" w:rsidRPr="00052438">
        <w:rPr>
          <w:lang w:val="en-GB"/>
        </w:rPr>
        <w:t>(</w:t>
      </w:r>
      <w:r w:rsidR="00794025" w:rsidRPr="00052438">
        <w:rPr>
          <w:lang w:val="en-GB"/>
        </w:rPr>
        <w:t>‘</w:t>
      </w:r>
      <w:r w:rsidR="00615BA1" w:rsidRPr="00052438">
        <w:rPr>
          <w:lang w:val="en-GB"/>
        </w:rPr>
        <w:t>Enseignement supérieur</w:t>
      </w:r>
      <w:r w:rsidR="00794025" w:rsidRPr="00052438">
        <w:rPr>
          <w:lang w:val="en-GB"/>
        </w:rPr>
        <w:t>’</w:t>
      </w:r>
      <w:r w:rsidR="00615BA1" w:rsidRPr="00052438">
        <w:rPr>
          <w:lang w:val="en-GB"/>
        </w:rPr>
        <w:t>), the CJEU ruled that by adopting the measures provided for in Article 76(1)(a) and (b) of Law No CCIV of 2011 on national higher education, as amended, Hungary failed to fulfil its obligations under Article</w:t>
      </w:r>
      <w:r w:rsidR="00C94272" w:rsidRPr="00052438">
        <w:rPr>
          <w:lang w:val="en-GB"/>
        </w:rPr>
        <w:t>s</w:t>
      </w:r>
      <w:r w:rsidR="00615BA1" w:rsidRPr="00052438">
        <w:rPr>
          <w:lang w:val="en-GB"/>
        </w:rPr>
        <w:t> 13, 14(3) and 16 of the Charter</w:t>
      </w:r>
      <w:r w:rsidR="00C94272" w:rsidRPr="00052438">
        <w:rPr>
          <w:lang w:val="en-GB"/>
        </w:rPr>
        <w:t xml:space="preserve"> of Fundamental Rights of the EU</w:t>
      </w:r>
      <w:r w:rsidR="00615BA1" w:rsidRPr="00052438">
        <w:rPr>
          <w:lang w:val="en-GB"/>
        </w:rPr>
        <w:t>, Article 49 TFEU and Article 16 of Directive 2006/123/EC on services in the internal market</w:t>
      </w:r>
      <w:r w:rsidR="00C94272" w:rsidRPr="00A67F4E">
        <w:rPr>
          <w:rStyle w:val="FootnoteReference"/>
        </w:rPr>
        <w:footnoteReference w:id="17"/>
      </w:r>
      <w:r w:rsidR="00615BA1" w:rsidRPr="00052438">
        <w:rPr>
          <w:lang w:val="en-GB"/>
        </w:rPr>
        <w:t xml:space="preserve">, as well </w:t>
      </w:r>
      <w:r w:rsidR="00B1358B" w:rsidRPr="00052438">
        <w:rPr>
          <w:lang w:val="en-GB"/>
        </w:rPr>
        <w:t xml:space="preserve">as </w:t>
      </w:r>
      <w:r w:rsidR="00615BA1" w:rsidRPr="00052438">
        <w:rPr>
          <w:lang w:val="en-GB"/>
        </w:rPr>
        <w:t xml:space="preserve">the </w:t>
      </w:r>
      <w:r w:rsidR="00BE0637" w:rsidRPr="00052438">
        <w:rPr>
          <w:lang w:val="en-GB"/>
        </w:rPr>
        <w:t>a</w:t>
      </w:r>
      <w:r w:rsidR="00C94272" w:rsidRPr="00052438">
        <w:rPr>
          <w:lang w:val="en-GB"/>
        </w:rPr>
        <w:t xml:space="preserve">greement establishing the </w:t>
      </w:r>
      <w:r w:rsidR="00615BA1" w:rsidRPr="00052438">
        <w:rPr>
          <w:lang w:val="en-GB"/>
        </w:rPr>
        <w:t xml:space="preserve">World Trade Organization; whereas the Central European University had to leave Budapest; </w:t>
      </w:r>
    </w:p>
    <w:p w14:paraId="622E6173" w14:textId="094AFCDF" w:rsidR="00615BA1" w:rsidRPr="00052438" w:rsidRDefault="00000469" w:rsidP="00CF6455">
      <w:pPr>
        <w:pStyle w:val="NormalHanging12a"/>
        <w:rPr>
          <w:bCs/>
          <w:iCs/>
          <w:lang w:val="en-GB"/>
        </w:rPr>
      </w:pPr>
      <w:r w:rsidRPr="00052438">
        <w:rPr>
          <w:bCs/>
          <w:iCs/>
          <w:lang w:val="en-GB"/>
        </w:rPr>
        <w:t>B</w:t>
      </w:r>
      <w:r w:rsidR="00C94272" w:rsidRPr="00052438">
        <w:rPr>
          <w:bCs/>
          <w:iCs/>
          <w:lang w:val="en-GB"/>
        </w:rPr>
        <w:t>P</w:t>
      </w:r>
      <w:r w:rsidR="00615BA1" w:rsidRPr="00052438">
        <w:rPr>
          <w:bCs/>
          <w:iCs/>
          <w:lang w:val="en-GB"/>
        </w:rPr>
        <w:t>.</w:t>
      </w:r>
      <w:r w:rsidR="00615BA1" w:rsidRPr="00052438">
        <w:rPr>
          <w:bCs/>
          <w:iCs/>
          <w:lang w:val="en-GB"/>
        </w:rPr>
        <w:tab/>
        <w:t xml:space="preserve">whereas in October 2018 the </w:t>
      </w:r>
      <w:r w:rsidR="00C94272" w:rsidRPr="00052438">
        <w:rPr>
          <w:bCs/>
          <w:iCs/>
          <w:lang w:val="en-GB"/>
        </w:rPr>
        <w:t>Hungarian G</w:t>
      </w:r>
      <w:r w:rsidR="00615BA1" w:rsidRPr="00052438">
        <w:rPr>
          <w:bCs/>
          <w:iCs/>
          <w:lang w:val="en-GB"/>
        </w:rPr>
        <w:t>overnment decided to drop gender studies from a list of master’s degree program</w:t>
      </w:r>
      <w:r w:rsidR="00C94272" w:rsidRPr="00052438">
        <w:rPr>
          <w:bCs/>
          <w:iCs/>
          <w:lang w:val="en-GB"/>
        </w:rPr>
        <w:t>me</w:t>
      </w:r>
      <w:r w:rsidR="00615BA1" w:rsidRPr="00052438">
        <w:rPr>
          <w:bCs/>
          <w:iCs/>
          <w:lang w:val="en-GB"/>
        </w:rPr>
        <w:t xml:space="preserve">s </w:t>
      </w:r>
      <w:r w:rsidR="00A7317F" w:rsidRPr="00052438">
        <w:rPr>
          <w:bCs/>
          <w:iCs/>
          <w:lang w:val="en-GB"/>
        </w:rPr>
        <w:t xml:space="preserve">eligible for </w:t>
      </w:r>
      <w:r w:rsidR="00615BA1" w:rsidRPr="00052438">
        <w:rPr>
          <w:bCs/>
          <w:iCs/>
          <w:lang w:val="en-GB"/>
        </w:rPr>
        <w:t xml:space="preserve">accreditation and public </w:t>
      </w:r>
      <w:r w:rsidR="00615BA1" w:rsidRPr="00052438">
        <w:rPr>
          <w:lang w:val="en-GB"/>
        </w:rPr>
        <w:t>funding</w:t>
      </w:r>
      <w:r w:rsidR="00615BA1" w:rsidRPr="00052438">
        <w:rPr>
          <w:bCs/>
          <w:iCs/>
          <w:lang w:val="en-GB"/>
        </w:rPr>
        <w:t>;</w:t>
      </w:r>
    </w:p>
    <w:p w14:paraId="285D6307" w14:textId="1897670D" w:rsidR="00615BA1" w:rsidRPr="00052438" w:rsidRDefault="00000469" w:rsidP="00CF6455">
      <w:pPr>
        <w:pStyle w:val="NormalHanging12a"/>
        <w:rPr>
          <w:lang w:val="en-GB"/>
        </w:rPr>
      </w:pPr>
      <w:r w:rsidRPr="00052438">
        <w:rPr>
          <w:lang w:val="en-GB"/>
        </w:rPr>
        <w:t>B</w:t>
      </w:r>
      <w:r w:rsidR="00C94272" w:rsidRPr="00052438">
        <w:rPr>
          <w:lang w:val="en-GB"/>
        </w:rPr>
        <w:t>Q</w:t>
      </w:r>
      <w:r w:rsidR="00615BA1" w:rsidRPr="00052438">
        <w:rPr>
          <w:lang w:val="en-GB"/>
        </w:rPr>
        <w:t>.</w:t>
      </w:r>
      <w:r w:rsidR="00615BA1" w:rsidRPr="00052438">
        <w:rPr>
          <w:lang w:val="en-GB"/>
        </w:rPr>
        <w:tab/>
        <w:t xml:space="preserve">whereas on 2 July 2019 the Hungarian Parliament adopted amendments to a number of laws on the institutional system and funding of research, development and innovation, </w:t>
      </w:r>
      <w:r w:rsidR="00F86C31" w:rsidRPr="00052438">
        <w:rPr>
          <w:lang w:val="en-GB"/>
        </w:rPr>
        <w:t xml:space="preserve">thereby </w:t>
      </w:r>
      <w:r w:rsidR="00615BA1" w:rsidRPr="00052438">
        <w:rPr>
          <w:lang w:val="en-GB"/>
        </w:rPr>
        <w:t xml:space="preserve">stripping the Academy of Sciences of its autonomy; whereas on 31 August 2020 the management of the University of Theatre and Film Arts (SZFE) resigned in protest over the imposition of a government-appointed board; whereas the Ministry of Technology and Innovation appointed five members to the new board of trustees, rejecting members proposed by the university’s senate; whereas two thirds of the 33 public interest asset management foundations performing public duties that </w:t>
      </w:r>
      <w:r w:rsidR="00F86C31" w:rsidRPr="00052438">
        <w:rPr>
          <w:lang w:val="en-GB"/>
        </w:rPr>
        <w:t xml:space="preserve">were </w:t>
      </w:r>
      <w:r w:rsidR="00615BA1" w:rsidRPr="00052438">
        <w:rPr>
          <w:lang w:val="en-GB"/>
        </w:rPr>
        <w:t xml:space="preserve">created by the end of 2021 will manage higher education institutions previously run by the state; </w:t>
      </w:r>
    </w:p>
    <w:p w14:paraId="21ACCCC0" w14:textId="5B966148" w:rsidR="00615BA1" w:rsidRPr="00052438" w:rsidRDefault="00000469" w:rsidP="00CF6455">
      <w:pPr>
        <w:pStyle w:val="NormalHanging12a"/>
        <w:rPr>
          <w:lang w:val="en-GB"/>
        </w:rPr>
      </w:pPr>
      <w:r w:rsidRPr="00052438">
        <w:rPr>
          <w:lang w:val="en-GB"/>
        </w:rPr>
        <w:t>B</w:t>
      </w:r>
      <w:r w:rsidR="00F86C31" w:rsidRPr="00052438">
        <w:rPr>
          <w:lang w:val="en-GB"/>
        </w:rPr>
        <w:t>R</w:t>
      </w:r>
      <w:r w:rsidR="00615BA1" w:rsidRPr="00052438">
        <w:rPr>
          <w:lang w:val="en-GB"/>
        </w:rPr>
        <w:t>.</w:t>
      </w:r>
      <w:r w:rsidR="00615BA1" w:rsidRPr="00052438">
        <w:rPr>
          <w:lang w:val="en-GB"/>
        </w:rPr>
        <w:tab/>
      </w:r>
      <w:r w:rsidR="00641B80" w:rsidRPr="00052438">
        <w:rPr>
          <w:lang w:val="en-GB"/>
        </w:rPr>
        <w:t>w</w:t>
      </w:r>
      <w:r w:rsidR="00615BA1" w:rsidRPr="00052438">
        <w:rPr>
          <w:lang w:val="en-GB"/>
        </w:rPr>
        <w:t xml:space="preserve">hereas in its opinion </w:t>
      </w:r>
      <w:r w:rsidR="00F86C31" w:rsidRPr="00052438">
        <w:rPr>
          <w:lang w:val="en-GB"/>
        </w:rPr>
        <w:t xml:space="preserve">of 2 July 2021 </w:t>
      </w:r>
      <w:r w:rsidR="00615BA1" w:rsidRPr="00052438">
        <w:rPr>
          <w:lang w:val="en-GB"/>
        </w:rPr>
        <w:t xml:space="preserve">on the constitutional amendments adopted by the Hungarian Parliament in December 2020, the Venice Commission </w:t>
      </w:r>
      <w:r w:rsidR="00F86C31" w:rsidRPr="00052438">
        <w:rPr>
          <w:lang w:val="en-GB"/>
        </w:rPr>
        <w:t xml:space="preserve">highlighted the need to reconsider </w:t>
      </w:r>
      <w:r w:rsidR="00615BA1" w:rsidRPr="00052438">
        <w:rPr>
          <w:lang w:val="en-GB"/>
        </w:rPr>
        <w:t xml:space="preserve">Article 7 of the Ninth Amendment relating to Article 38 of the Constitution and introducing in the Fundamental Law the public interest asset management foundations performing public duties; </w:t>
      </w:r>
      <w:r w:rsidR="00F86C31" w:rsidRPr="00052438">
        <w:rPr>
          <w:lang w:val="en-GB"/>
        </w:rPr>
        <w:t xml:space="preserve">whereas the Venice Commission suggested that </w:t>
      </w:r>
      <w:r w:rsidR="00615BA1" w:rsidRPr="00052438">
        <w:rPr>
          <w:lang w:val="en-GB"/>
        </w:rPr>
        <w:t>these foundations should be regulated by statutory law</w:t>
      </w:r>
      <w:r w:rsidR="00F86C31" w:rsidRPr="00052438">
        <w:rPr>
          <w:lang w:val="en-GB"/>
        </w:rPr>
        <w:t xml:space="preserve"> instead</w:t>
      </w:r>
      <w:r w:rsidR="00615BA1" w:rsidRPr="00052438">
        <w:rPr>
          <w:lang w:val="en-GB"/>
        </w:rPr>
        <w:t xml:space="preserve">, </w:t>
      </w:r>
      <w:r w:rsidR="00A7317F" w:rsidRPr="00052438">
        <w:rPr>
          <w:lang w:val="en-GB"/>
        </w:rPr>
        <w:t xml:space="preserve">with </w:t>
      </w:r>
      <w:r w:rsidR="00615BA1" w:rsidRPr="00052438">
        <w:rPr>
          <w:lang w:val="en-GB"/>
        </w:rPr>
        <w:t xml:space="preserve">all </w:t>
      </w:r>
      <w:r w:rsidR="00A7317F" w:rsidRPr="00052438">
        <w:rPr>
          <w:lang w:val="en-GB"/>
        </w:rPr>
        <w:t xml:space="preserve">the </w:t>
      </w:r>
      <w:r w:rsidR="00615BA1" w:rsidRPr="00052438">
        <w:rPr>
          <w:lang w:val="en-GB"/>
        </w:rPr>
        <w:t>relevant duties of transparency and accountability for the management of their funds (public and private)</w:t>
      </w:r>
      <w:r w:rsidR="00A7317F" w:rsidRPr="00052438">
        <w:rPr>
          <w:lang w:val="en-GB"/>
        </w:rPr>
        <w:t xml:space="preserve"> set out clearly</w:t>
      </w:r>
      <w:r w:rsidR="00615BA1" w:rsidRPr="00052438">
        <w:rPr>
          <w:lang w:val="en-GB"/>
        </w:rPr>
        <w:t>, as well as appropriate safeguards of independence for the composition and functioning of the board of trustees; whereas the Venice Commission also mentioned that these laws should take into account the significant role of universities as places of free</w:t>
      </w:r>
      <w:r w:rsidR="00F86C31" w:rsidRPr="00052438">
        <w:rPr>
          <w:lang w:val="en-GB"/>
        </w:rPr>
        <w:t xml:space="preserve"> </w:t>
      </w:r>
      <w:r w:rsidR="00615BA1" w:rsidRPr="00052438">
        <w:rPr>
          <w:lang w:val="en-GB"/>
        </w:rPr>
        <w:t>thought and argumentation, providing for all due measures to guarantee the proper safeguard</w:t>
      </w:r>
      <w:r w:rsidR="00F86C31" w:rsidRPr="00052438">
        <w:rPr>
          <w:lang w:val="en-GB"/>
        </w:rPr>
        <w:t>ing</w:t>
      </w:r>
      <w:r w:rsidR="00615BA1" w:rsidRPr="00052438">
        <w:rPr>
          <w:lang w:val="en-GB"/>
        </w:rPr>
        <w:t xml:space="preserve"> of academic independence and institutional autonomy; </w:t>
      </w:r>
    </w:p>
    <w:p w14:paraId="7D37A6FB" w14:textId="487D70AD" w:rsidR="00615BA1" w:rsidRPr="00052438" w:rsidRDefault="00000469" w:rsidP="00CF6455">
      <w:pPr>
        <w:pStyle w:val="NormalHanging12a"/>
        <w:rPr>
          <w:lang w:val="en-GB"/>
        </w:rPr>
      </w:pPr>
      <w:r w:rsidRPr="00052438">
        <w:rPr>
          <w:lang w:val="en-GB"/>
        </w:rPr>
        <w:t>B</w:t>
      </w:r>
      <w:r w:rsidR="00F86C31" w:rsidRPr="00052438">
        <w:rPr>
          <w:lang w:val="en-GB"/>
        </w:rPr>
        <w:t>S</w:t>
      </w:r>
      <w:r w:rsidR="00615BA1" w:rsidRPr="00052438">
        <w:rPr>
          <w:lang w:val="en-GB"/>
        </w:rPr>
        <w:t>.</w:t>
      </w:r>
      <w:r w:rsidR="00615BA1" w:rsidRPr="00052438">
        <w:rPr>
          <w:lang w:val="en-GB"/>
        </w:rPr>
        <w:tab/>
      </w:r>
      <w:r w:rsidR="00641B80" w:rsidRPr="00052438">
        <w:rPr>
          <w:lang w:val="en-GB"/>
        </w:rPr>
        <w:t>w</w:t>
      </w:r>
      <w:r w:rsidR="00615BA1" w:rsidRPr="00052438">
        <w:rPr>
          <w:lang w:val="en-GB"/>
        </w:rPr>
        <w:t xml:space="preserve">hereas in </w:t>
      </w:r>
      <w:r w:rsidR="00F86C31" w:rsidRPr="00052438">
        <w:rPr>
          <w:lang w:val="en-GB"/>
        </w:rPr>
        <w:t xml:space="preserve">a </w:t>
      </w:r>
      <w:r w:rsidR="00615BA1" w:rsidRPr="00052438">
        <w:rPr>
          <w:lang w:val="en-GB"/>
        </w:rPr>
        <w:t xml:space="preserve">statement following </w:t>
      </w:r>
      <w:r w:rsidR="00F86C31" w:rsidRPr="00052438">
        <w:rPr>
          <w:lang w:val="en-GB"/>
        </w:rPr>
        <w:t xml:space="preserve">her </w:t>
      </w:r>
      <w:r w:rsidR="00615BA1" w:rsidRPr="00052438">
        <w:rPr>
          <w:lang w:val="en-GB"/>
        </w:rPr>
        <w:t xml:space="preserve">visit to Hungary </w:t>
      </w:r>
      <w:r w:rsidR="00F86C31" w:rsidRPr="00052438">
        <w:rPr>
          <w:lang w:val="en-GB"/>
        </w:rPr>
        <w:t xml:space="preserve">from 15 to 22 November 2021, </w:t>
      </w:r>
      <w:r w:rsidR="00615BA1" w:rsidRPr="00052438">
        <w:rPr>
          <w:lang w:val="en-GB"/>
        </w:rPr>
        <w:t xml:space="preserve">the UN Special Rapporteur on the promotion and protection of the right to freedom of opinion and expression urged the </w:t>
      </w:r>
      <w:r w:rsidR="00F86C31" w:rsidRPr="00052438">
        <w:rPr>
          <w:lang w:val="en-GB"/>
        </w:rPr>
        <w:t xml:space="preserve">Hungarian </w:t>
      </w:r>
      <w:r w:rsidR="00615BA1" w:rsidRPr="00052438">
        <w:rPr>
          <w:lang w:val="en-GB"/>
        </w:rPr>
        <w:t xml:space="preserve">authorities to effectively protect academic freedom and respect the rights of professors and students, given the risks linked to the privatisation of public universities for the autonomy of scholars; </w:t>
      </w:r>
    </w:p>
    <w:p w14:paraId="5B0DE517" w14:textId="77777777" w:rsidR="00615BA1" w:rsidRPr="00052438" w:rsidRDefault="00615BA1" w:rsidP="00CF6455">
      <w:pPr>
        <w:pStyle w:val="NormalHanging12a"/>
        <w:rPr>
          <w:i/>
          <w:lang w:val="en-GB"/>
        </w:rPr>
      </w:pPr>
      <w:r w:rsidRPr="00052438">
        <w:rPr>
          <w:i/>
          <w:lang w:val="en-GB"/>
        </w:rPr>
        <w:t>Freedom of religion</w:t>
      </w:r>
    </w:p>
    <w:p w14:paraId="3F1A9193" w14:textId="537515C2" w:rsidR="00615BA1" w:rsidRPr="00052438" w:rsidRDefault="00000469" w:rsidP="00CF6455">
      <w:pPr>
        <w:pStyle w:val="NormalHanging12a"/>
        <w:rPr>
          <w:lang w:val="en-GB"/>
        </w:rPr>
      </w:pPr>
      <w:r w:rsidRPr="00052438">
        <w:rPr>
          <w:lang w:val="en-GB"/>
        </w:rPr>
        <w:t>B</w:t>
      </w:r>
      <w:r w:rsidR="00F86C31" w:rsidRPr="00052438">
        <w:rPr>
          <w:lang w:val="en-GB"/>
        </w:rPr>
        <w:t>T</w:t>
      </w:r>
      <w:r w:rsidR="00615BA1" w:rsidRPr="00052438">
        <w:rPr>
          <w:lang w:val="en-GB"/>
        </w:rPr>
        <w:t>.</w:t>
      </w:r>
      <w:r w:rsidR="00615BA1" w:rsidRPr="00052438">
        <w:rPr>
          <w:lang w:val="en-GB"/>
        </w:rPr>
        <w:tab/>
      </w:r>
      <w:r w:rsidR="00641B80" w:rsidRPr="00052438">
        <w:rPr>
          <w:lang w:val="en-GB"/>
        </w:rPr>
        <w:t>w</w:t>
      </w:r>
      <w:r w:rsidR="00615BA1" w:rsidRPr="00052438">
        <w:rPr>
          <w:lang w:val="en-GB"/>
        </w:rPr>
        <w:t>hereas a comprehensive amendment to the 2011 Church Act was promulgated</w:t>
      </w:r>
      <w:r w:rsidR="00F86C31" w:rsidRPr="00052438">
        <w:rPr>
          <w:lang w:val="en-GB"/>
        </w:rPr>
        <w:t xml:space="preserve"> on 21 December 2018</w:t>
      </w:r>
      <w:r w:rsidR="00615BA1" w:rsidRPr="00052438">
        <w:rPr>
          <w:lang w:val="en-GB"/>
        </w:rPr>
        <w:t xml:space="preserve">; whereas according to the </w:t>
      </w:r>
      <w:r w:rsidR="00F86C31" w:rsidRPr="00052438">
        <w:rPr>
          <w:lang w:val="en-GB"/>
        </w:rPr>
        <w:t>Hungarian G</w:t>
      </w:r>
      <w:r w:rsidR="00615BA1" w:rsidRPr="00052438">
        <w:rPr>
          <w:lang w:val="en-GB"/>
        </w:rPr>
        <w:t xml:space="preserve">overnment, </w:t>
      </w:r>
      <w:r w:rsidR="00F86C31" w:rsidRPr="00052438">
        <w:rPr>
          <w:lang w:val="en-GB"/>
        </w:rPr>
        <w:t xml:space="preserve">the amendment would </w:t>
      </w:r>
      <w:r w:rsidR="00615BA1" w:rsidRPr="00052438">
        <w:rPr>
          <w:lang w:val="en-GB"/>
        </w:rPr>
        <w:t xml:space="preserve">open legal avenues for religious communities to apply, before the </w:t>
      </w:r>
      <w:r w:rsidR="00615BA1" w:rsidRPr="00052438">
        <w:rPr>
          <w:lang w:val="en-GB"/>
        </w:rPr>
        <w:lastRenderedPageBreak/>
        <w:t xml:space="preserve">Metropolitan Court of Budapest, for the status of </w:t>
      </w:r>
      <w:r w:rsidR="00F86C31" w:rsidRPr="00052438">
        <w:rPr>
          <w:lang w:val="en-GB"/>
        </w:rPr>
        <w:t xml:space="preserve">a </w:t>
      </w:r>
      <w:r w:rsidR="00615BA1" w:rsidRPr="00052438">
        <w:rPr>
          <w:lang w:val="en-GB"/>
        </w:rPr>
        <w:t xml:space="preserve">religious association, registered church or incorporated church; whereas the supervision of the execution of the ECtHR judgment in </w:t>
      </w:r>
      <w:r w:rsidR="00615BA1" w:rsidRPr="00052438">
        <w:rPr>
          <w:i/>
          <w:lang w:val="en-GB"/>
        </w:rPr>
        <w:t>Magyar Keresztény Mennonita Egyház and Others</w:t>
      </w:r>
      <w:r w:rsidR="00615BA1" w:rsidRPr="00052438">
        <w:rPr>
          <w:lang w:val="en-GB"/>
        </w:rPr>
        <w:t xml:space="preserve"> v </w:t>
      </w:r>
      <w:r w:rsidR="00615BA1" w:rsidRPr="00052438">
        <w:rPr>
          <w:i/>
          <w:lang w:val="en-GB"/>
        </w:rPr>
        <w:t>Hungary</w:t>
      </w:r>
      <w:r w:rsidR="00615BA1" w:rsidRPr="00052438">
        <w:rPr>
          <w:lang w:val="en-GB"/>
        </w:rPr>
        <w:t xml:space="preserve">, which found </w:t>
      </w:r>
      <w:r w:rsidR="00F86C31" w:rsidRPr="00052438">
        <w:rPr>
          <w:lang w:val="en-GB"/>
        </w:rPr>
        <w:t xml:space="preserve">a </w:t>
      </w:r>
      <w:r w:rsidR="00615BA1" w:rsidRPr="00052438">
        <w:rPr>
          <w:color w:val="000000"/>
          <w:shd w:val="clear" w:color="auto" w:fill="FFFFFF"/>
          <w:lang w:val="en-GB"/>
        </w:rPr>
        <w:t>violation of the right to freedom of association read in the light of the right to freedom of religion </w:t>
      </w:r>
      <w:r w:rsidR="00615BA1" w:rsidRPr="00052438">
        <w:rPr>
          <w:lang w:val="en-GB"/>
        </w:rPr>
        <w:t xml:space="preserve">due to </w:t>
      </w:r>
      <w:r w:rsidR="00F86C31" w:rsidRPr="00052438">
        <w:rPr>
          <w:lang w:val="en-GB"/>
        </w:rPr>
        <w:t xml:space="preserve">the </w:t>
      </w:r>
      <w:r w:rsidR="00615BA1" w:rsidRPr="00052438">
        <w:rPr>
          <w:lang w:val="en-GB"/>
        </w:rPr>
        <w:t xml:space="preserve">de-registration of churches, </w:t>
      </w:r>
      <w:r w:rsidR="00DA5FD0" w:rsidRPr="00052438">
        <w:rPr>
          <w:lang w:val="en-GB"/>
        </w:rPr>
        <w:t xml:space="preserve">is still </w:t>
      </w:r>
      <w:r w:rsidR="00615BA1" w:rsidRPr="00052438">
        <w:rPr>
          <w:lang w:val="en-GB"/>
        </w:rPr>
        <w:t>pending;</w:t>
      </w:r>
    </w:p>
    <w:p w14:paraId="794F95A8" w14:textId="3AFED425" w:rsidR="00615BA1" w:rsidRPr="00052438" w:rsidRDefault="00716C3A" w:rsidP="00CF6455">
      <w:pPr>
        <w:pStyle w:val="NormalHanging12a"/>
        <w:rPr>
          <w:lang w:val="en-GB"/>
        </w:rPr>
      </w:pPr>
      <w:r w:rsidRPr="00052438">
        <w:rPr>
          <w:lang w:val="en-GB"/>
        </w:rPr>
        <w:t>B</w:t>
      </w:r>
      <w:r w:rsidR="00F86C31" w:rsidRPr="00052438">
        <w:rPr>
          <w:lang w:val="en-GB"/>
        </w:rPr>
        <w:t>U</w:t>
      </w:r>
      <w:r w:rsidR="00615BA1" w:rsidRPr="00052438">
        <w:rPr>
          <w:lang w:val="en-GB"/>
        </w:rPr>
        <w:t>.</w:t>
      </w:r>
      <w:r w:rsidR="00615BA1" w:rsidRPr="00052438">
        <w:rPr>
          <w:lang w:val="en-GB"/>
        </w:rPr>
        <w:tab/>
      </w:r>
      <w:r w:rsidR="00641B80" w:rsidRPr="00052438">
        <w:rPr>
          <w:lang w:val="en-GB"/>
        </w:rPr>
        <w:t>w</w:t>
      </w:r>
      <w:r w:rsidR="00615BA1" w:rsidRPr="00052438">
        <w:rPr>
          <w:lang w:val="en-GB"/>
        </w:rPr>
        <w:t xml:space="preserve">hereas in its opinion </w:t>
      </w:r>
      <w:r w:rsidR="00F86C31" w:rsidRPr="00052438">
        <w:rPr>
          <w:lang w:val="en-GB"/>
        </w:rPr>
        <w:t xml:space="preserve">of 2 July 2021 </w:t>
      </w:r>
      <w:r w:rsidR="00615BA1" w:rsidRPr="00052438">
        <w:rPr>
          <w:lang w:val="en-GB"/>
        </w:rPr>
        <w:t>on the constitutional amendments adopted by the Hungarian Parliament in December 2020, the Venice Commission recommended that the public</w:t>
      </w:r>
      <w:r w:rsidR="00F86C31" w:rsidRPr="00052438">
        <w:rPr>
          <w:lang w:val="en-GB"/>
        </w:rPr>
        <w:t xml:space="preserve"> </w:t>
      </w:r>
      <w:r w:rsidR="00615BA1" w:rsidRPr="00052438">
        <w:rPr>
          <w:lang w:val="en-GB"/>
        </w:rPr>
        <w:t xml:space="preserve">school system must provide an objective and pluralist curriculum, avoiding indoctrination and discrimination on all grounds, </w:t>
      </w:r>
      <w:r w:rsidR="00F86C31" w:rsidRPr="00052438">
        <w:rPr>
          <w:lang w:val="en-GB"/>
        </w:rPr>
        <w:t xml:space="preserve">while </w:t>
      </w:r>
      <w:r w:rsidR="00615BA1" w:rsidRPr="00052438">
        <w:rPr>
          <w:lang w:val="en-GB"/>
        </w:rPr>
        <w:t xml:space="preserve">respecting parental convictions and their freedom to choose between religious and non-religious classes; </w:t>
      </w:r>
    </w:p>
    <w:p w14:paraId="7D2D4563" w14:textId="77777777" w:rsidR="00615BA1" w:rsidRPr="00052438" w:rsidRDefault="00615BA1" w:rsidP="00CF6455">
      <w:pPr>
        <w:pStyle w:val="NormalHanging12a"/>
        <w:rPr>
          <w:i/>
          <w:lang w:val="en-GB"/>
        </w:rPr>
      </w:pPr>
      <w:r w:rsidRPr="00052438">
        <w:rPr>
          <w:i/>
          <w:lang w:val="en-GB"/>
        </w:rPr>
        <w:t>Freedom of association</w:t>
      </w:r>
    </w:p>
    <w:p w14:paraId="4CCBF4CE" w14:textId="7EFE76B9" w:rsidR="00615BA1" w:rsidRPr="00052438" w:rsidRDefault="00716C3A" w:rsidP="00CF6455">
      <w:pPr>
        <w:pStyle w:val="NormalHanging12a"/>
        <w:rPr>
          <w:lang w:val="en-GB"/>
        </w:rPr>
      </w:pPr>
      <w:r w:rsidRPr="00052438">
        <w:rPr>
          <w:lang w:val="en-GB"/>
        </w:rPr>
        <w:t>B</w:t>
      </w:r>
      <w:r w:rsidR="00F86C31" w:rsidRPr="00052438">
        <w:rPr>
          <w:lang w:val="en-GB"/>
        </w:rPr>
        <w:t>V</w:t>
      </w:r>
      <w:r w:rsidR="00615BA1" w:rsidRPr="00052438">
        <w:rPr>
          <w:lang w:val="en-GB"/>
        </w:rPr>
        <w:t>.</w:t>
      </w:r>
      <w:r w:rsidR="00615BA1" w:rsidRPr="00052438">
        <w:rPr>
          <w:lang w:val="en-GB"/>
        </w:rPr>
        <w:tab/>
        <w:t xml:space="preserve">whereas </w:t>
      </w:r>
      <w:r w:rsidR="00F86C31" w:rsidRPr="00052438">
        <w:rPr>
          <w:lang w:val="en-GB"/>
        </w:rPr>
        <w:t xml:space="preserve">in its judgment of </w:t>
      </w:r>
      <w:r w:rsidR="00615BA1" w:rsidRPr="00052438">
        <w:rPr>
          <w:lang w:val="en-GB"/>
        </w:rPr>
        <w:t>18 June 2020 in Case C-78/18</w:t>
      </w:r>
      <w:r w:rsidR="00794025" w:rsidRPr="00052438">
        <w:rPr>
          <w:lang w:val="en-GB"/>
        </w:rPr>
        <w:t>,</w:t>
      </w:r>
      <w:r w:rsidR="00615BA1" w:rsidRPr="00052438">
        <w:rPr>
          <w:lang w:val="en-GB"/>
        </w:rPr>
        <w:t xml:space="preserve"> </w:t>
      </w:r>
      <w:r w:rsidR="00615BA1" w:rsidRPr="00052438">
        <w:rPr>
          <w:i/>
          <w:lang w:val="en-GB"/>
        </w:rPr>
        <w:t xml:space="preserve">Commission </w:t>
      </w:r>
      <w:r w:rsidR="00615BA1" w:rsidRPr="00052438">
        <w:rPr>
          <w:lang w:val="en-GB"/>
        </w:rPr>
        <w:t xml:space="preserve">v </w:t>
      </w:r>
      <w:r w:rsidR="00615BA1" w:rsidRPr="00052438">
        <w:rPr>
          <w:i/>
          <w:lang w:val="en-GB"/>
        </w:rPr>
        <w:t>Hungary</w:t>
      </w:r>
      <w:r w:rsidR="00615BA1" w:rsidRPr="00052438">
        <w:rPr>
          <w:lang w:val="en-GB"/>
        </w:rPr>
        <w:t xml:space="preserve"> (</w:t>
      </w:r>
      <w:r w:rsidR="00F86C31" w:rsidRPr="00052438">
        <w:rPr>
          <w:lang w:val="en-GB"/>
        </w:rPr>
        <w:t>t</w:t>
      </w:r>
      <w:r w:rsidR="00615BA1" w:rsidRPr="00052438">
        <w:rPr>
          <w:lang w:val="en-GB"/>
        </w:rPr>
        <w:t xml:space="preserve">ransparency of </w:t>
      </w:r>
      <w:r w:rsidR="00F86C31" w:rsidRPr="00052438">
        <w:rPr>
          <w:lang w:val="en-GB"/>
        </w:rPr>
        <w:t>a</w:t>
      </w:r>
      <w:r w:rsidR="00615BA1" w:rsidRPr="00052438">
        <w:rPr>
          <w:lang w:val="en-GB"/>
        </w:rPr>
        <w:t xml:space="preserve">ssociations), the CJEU </w:t>
      </w:r>
      <w:r w:rsidR="00F86C31" w:rsidRPr="00052438">
        <w:rPr>
          <w:lang w:val="en-GB"/>
        </w:rPr>
        <w:t xml:space="preserve">concluded </w:t>
      </w:r>
      <w:r w:rsidR="00615BA1" w:rsidRPr="00052438">
        <w:rPr>
          <w:lang w:val="en-GB"/>
        </w:rPr>
        <w:t>that by adopting the provisions</w:t>
      </w:r>
      <w:r w:rsidR="00A648D1" w:rsidRPr="00A67F4E">
        <w:rPr>
          <w:rStyle w:val="FootnoteReference"/>
        </w:rPr>
        <w:footnoteReference w:id="18"/>
      </w:r>
      <w:r w:rsidR="00615BA1" w:rsidRPr="00052438">
        <w:rPr>
          <w:lang w:val="en-GB"/>
        </w:rPr>
        <w:t xml:space="preserve"> of Law No LXXVI of 2017 on the Transparency of Organisations which receive Support from Abroad, Hungary </w:t>
      </w:r>
      <w:r w:rsidR="00B31E74" w:rsidRPr="00052438">
        <w:rPr>
          <w:lang w:val="en-GB"/>
        </w:rPr>
        <w:t xml:space="preserve">had </w:t>
      </w:r>
      <w:r w:rsidR="00615BA1" w:rsidRPr="00052438">
        <w:rPr>
          <w:lang w:val="en-GB"/>
        </w:rPr>
        <w:t>introduced discriminatory and unjustified restrictions on foreign donations to civil society organisations in breach of its obligations under Article 63 TFEU and Articles 7, 8</w:t>
      </w:r>
      <w:r w:rsidR="00A648D1" w:rsidRPr="00052438">
        <w:rPr>
          <w:lang w:val="en-GB"/>
        </w:rPr>
        <w:t xml:space="preserve"> </w:t>
      </w:r>
      <w:r w:rsidR="00615BA1" w:rsidRPr="00052438">
        <w:rPr>
          <w:lang w:val="en-GB"/>
        </w:rPr>
        <w:t>and 12 of the Charter</w:t>
      </w:r>
      <w:r w:rsidR="00A648D1" w:rsidRPr="00052438">
        <w:rPr>
          <w:lang w:val="en-GB"/>
        </w:rPr>
        <w:t xml:space="preserve"> of Fundamental Rights</w:t>
      </w:r>
      <w:r w:rsidR="00615BA1" w:rsidRPr="00052438">
        <w:rPr>
          <w:lang w:val="en-GB"/>
        </w:rPr>
        <w:t>; whereas the Commission decided to send a letter of formal notice to the Hungarian authorities</w:t>
      </w:r>
      <w:r w:rsidR="00A648D1" w:rsidRPr="00052438">
        <w:rPr>
          <w:lang w:val="en-GB"/>
        </w:rPr>
        <w:t xml:space="preserve"> on 18 February 2021</w:t>
      </w:r>
      <w:r w:rsidR="00615BA1" w:rsidRPr="00052438">
        <w:rPr>
          <w:lang w:val="en-GB"/>
        </w:rPr>
        <w:t xml:space="preserve">, considering </w:t>
      </w:r>
      <w:r w:rsidR="00A648D1" w:rsidRPr="00052438">
        <w:rPr>
          <w:lang w:val="en-GB"/>
        </w:rPr>
        <w:t xml:space="preserve">that </w:t>
      </w:r>
      <w:r w:rsidR="00615BA1" w:rsidRPr="00052438">
        <w:rPr>
          <w:lang w:val="en-GB"/>
        </w:rPr>
        <w:t xml:space="preserve">they had not taken the necessary measures to comply with the judgment; whereas on 20 July 2021, the Commission indicated in the country chapter on Hungary of the 2021 Rule of Law Report that the Hungarian Parliament </w:t>
      </w:r>
      <w:r w:rsidR="00A648D1" w:rsidRPr="00052438">
        <w:rPr>
          <w:lang w:val="en-GB"/>
        </w:rPr>
        <w:t xml:space="preserve">had </w:t>
      </w:r>
      <w:r w:rsidR="00615BA1" w:rsidRPr="00052438">
        <w:rPr>
          <w:lang w:val="en-GB"/>
        </w:rPr>
        <w:t xml:space="preserve">repealed the law and introduced new rules on legality checks for civil society, and </w:t>
      </w:r>
      <w:r w:rsidR="00A648D1" w:rsidRPr="00052438">
        <w:rPr>
          <w:lang w:val="en-GB"/>
        </w:rPr>
        <w:t xml:space="preserve">that </w:t>
      </w:r>
      <w:r w:rsidR="00615BA1" w:rsidRPr="00052438">
        <w:rPr>
          <w:lang w:val="en-GB"/>
        </w:rPr>
        <w:t>pressure remain</w:t>
      </w:r>
      <w:r w:rsidR="006B15C9" w:rsidRPr="00052438">
        <w:rPr>
          <w:lang w:val="en-GB"/>
        </w:rPr>
        <w:t>ed</w:t>
      </w:r>
      <w:r w:rsidR="00615BA1" w:rsidRPr="00052438">
        <w:rPr>
          <w:lang w:val="en-GB"/>
        </w:rPr>
        <w:t xml:space="preserve"> on civil society organisations critical towards the government; whereas the systematic dismantling of the rule of law, democracy and fundamental rights has restricted the space for opposition parties and civil society organisations, trade unions and interest groups, leaving no room for social dialogue and consultation;</w:t>
      </w:r>
    </w:p>
    <w:p w14:paraId="477B56D5" w14:textId="4997406E" w:rsidR="00615BA1" w:rsidRPr="00052438" w:rsidRDefault="00716C3A" w:rsidP="00CF6455">
      <w:pPr>
        <w:pStyle w:val="NormalHanging12a"/>
        <w:rPr>
          <w:bCs/>
          <w:iCs/>
          <w:lang w:val="en-GB"/>
        </w:rPr>
      </w:pPr>
      <w:r w:rsidRPr="00052438">
        <w:rPr>
          <w:lang w:val="en-GB"/>
        </w:rPr>
        <w:t>B</w:t>
      </w:r>
      <w:r w:rsidR="00A648D1" w:rsidRPr="00052438">
        <w:rPr>
          <w:lang w:val="en-GB"/>
        </w:rPr>
        <w:t>W</w:t>
      </w:r>
      <w:r w:rsidR="00615BA1" w:rsidRPr="00052438">
        <w:rPr>
          <w:lang w:val="en-GB"/>
        </w:rPr>
        <w:t>.</w:t>
      </w:r>
      <w:r w:rsidR="00615BA1" w:rsidRPr="00052438">
        <w:rPr>
          <w:lang w:val="en-GB"/>
        </w:rPr>
        <w:tab/>
        <w:t xml:space="preserve">whereas the adoption of the new law was not preceded by </w:t>
      </w:r>
      <w:r w:rsidR="00A648D1" w:rsidRPr="00052438">
        <w:rPr>
          <w:lang w:val="en-GB"/>
        </w:rPr>
        <w:t xml:space="preserve">a </w:t>
      </w:r>
      <w:r w:rsidR="00615BA1" w:rsidRPr="00052438">
        <w:rPr>
          <w:lang w:val="en-GB"/>
        </w:rPr>
        <w:t xml:space="preserve">public consultation </w:t>
      </w:r>
      <w:r w:rsidR="00A648D1" w:rsidRPr="00052438">
        <w:rPr>
          <w:lang w:val="en-GB"/>
        </w:rPr>
        <w:t xml:space="preserve">of any kind </w:t>
      </w:r>
      <w:r w:rsidR="00615BA1" w:rsidRPr="00052438">
        <w:rPr>
          <w:lang w:val="en-GB"/>
        </w:rPr>
        <w:t xml:space="preserve">and </w:t>
      </w:r>
      <w:r w:rsidR="00A648D1" w:rsidRPr="00052438">
        <w:rPr>
          <w:lang w:val="en-GB"/>
        </w:rPr>
        <w:t xml:space="preserve">neither were </w:t>
      </w:r>
      <w:r w:rsidR="00615BA1" w:rsidRPr="00052438">
        <w:rPr>
          <w:lang w:val="en-GB"/>
        </w:rPr>
        <w:t xml:space="preserve">NGOs </w:t>
      </w:r>
      <w:r w:rsidR="00A648D1" w:rsidRPr="00052438">
        <w:rPr>
          <w:lang w:val="en-GB"/>
        </w:rPr>
        <w:t xml:space="preserve">directly </w:t>
      </w:r>
      <w:r w:rsidR="00615BA1" w:rsidRPr="00052438">
        <w:rPr>
          <w:lang w:val="en-GB"/>
        </w:rPr>
        <w:t xml:space="preserve">consulted, in contradiction </w:t>
      </w:r>
      <w:r w:rsidR="00A648D1" w:rsidRPr="00052438">
        <w:rPr>
          <w:lang w:val="en-GB"/>
        </w:rPr>
        <w:t xml:space="preserve">of </w:t>
      </w:r>
      <w:r w:rsidR="00615BA1" w:rsidRPr="00052438">
        <w:rPr>
          <w:lang w:val="en-GB"/>
        </w:rPr>
        <w:t xml:space="preserve">the Venice Commission’s </w:t>
      </w:r>
      <w:r w:rsidR="00A648D1" w:rsidRPr="00052438">
        <w:rPr>
          <w:lang w:val="en-GB"/>
        </w:rPr>
        <w:t xml:space="preserve">recommendation from its opinion of 20 June 2017 </w:t>
      </w:r>
      <w:r w:rsidR="00615BA1" w:rsidRPr="00052438">
        <w:rPr>
          <w:lang w:val="en-GB"/>
        </w:rPr>
        <w:t xml:space="preserve">that the public consultation should involve, as far as possible, all civil society organisations </w:t>
      </w:r>
      <w:r w:rsidR="00A648D1" w:rsidRPr="00052438">
        <w:rPr>
          <w:lang w:val="en-GB"/>
        </w:rPr>
        <w:t xml:space="preserve">whose </w:t>
      </w:r>
      <w:r w:rsidR="00615BA1" w:rsidRPr="00052438">
        <w:rPr>
          <w:lang w:val="en-GB"/>
        </w:rPr>
        <w:t xml:space="preserve">status, financing or spheres of operation </w:t>
      </w:r>
      <w:r w:rsidR="00A648D1" w:rsidRPr="00052438">
        <w:rPr>
          <w:lang w:val="en-GB"/>
        </w:rPr>
        <w:t xml:space="preserve">would </w:t>
      </w:r>
      <w:r w:rsidR="00615BA1" w:rsidRPr="00052438">
        <w:rPr>
          <w:lang w:val="en-GB"/>
        </w:rPr>
        <w:t xml:space="preserve">be affected as a result of the entry into force of </w:t>
      </w:r>
      <w:r w:rsidR="00A648D1" w:rsidRPr="00052438">
        <w:rPr>
          <w:lang w:val="en-GB"/>
        </w:rPr>
        <w:t xml:space="preserve">the </w:t>
      </w:r>
      <w:r w:rsidR="00615BA1" w:rsidRPr="00052438">
        <w:rPr>
          <w:lang w:val="en-GB"/>
        </w:rPr>
        <w:t>legislation; whereas according to the new law, these organi</w:t>
      </w:r>
      <w:r w:rsidR="00F11CA3" w:rsidRPr="00052438">
        <w:rPr>
          <w:lang w:val="en-GB"/>
        </w:rPr>
        <w:t>s</w:t>
      </w:r>
      <w:r w:rsidR="00615BA1" w:rsidRPr="00052438">
        <w:rPr>
          <w:lang w:val="en-GB"/>
        </w:rPr>
        <w:t>ations can now be subjected to regular financial inspections by the State Audit Office; whereas civil society organi</w:t>
      </w:r>
      <w:r w:rsidR="00F11CA3" w:rsidRPr="00052438">
        <w:rPr>
          <w:lang w:val="en-GB"/>
        </w:rPr>
        <w:t>s</w:t>
      </w:r>
      <w:r w:rsidR="00615BA1" w:rsidRPr="00052438">
        <w:rPr>
          <w:lang w:val="en-GB"/>
        </w:rPr>
        <w:t xml:space="preserve">ations are concerned that the </w:t>
      </w:r>
      <w:r w:rsidR="00F11CA3" w:rsidRPr="00052438">
        <w:rPr>
          <w:lang w:val="en-GB"/>
        </w:rPr>
        <w:t xml:space="preserve">State </w:t>
      </w:r>
      <w:r w:rsidR="00615BA1" w:rsidRPr="00052438">
        <w:rPr>
          <w:lang w:val="en-GB"/>
        </w:rPr>
        <w:t>Audit Office, whose main function is to monitor the use of public funds</w:t>
      </w:r>
      <w:r w:rsidR="00F11CA3" w:rsidRPr="00052438">
        <w:rPr>
          <w:lang w:val="en-GB"/>
        </w:rPr>
        <w:t xml:space="preserve"> –</w:t>
      </w:r>
      <w:r w:rsidR="00615BA1" w:rsidRPr="00052438">
        <w:rPr>
          <w:lang w:val="en-GB"/>
        </w:rPr>
        <w:t xml:space="preserve"> not private donations</w:t>
      </w:r>
      <w:r w:rsidR="00F11CA3" w:rsidRPr="00052438">
        <w:rPr>
          <w:lang w:val="en-GB"/>
        </w:rPr>
        <w:t xml:space="preserve"> –</w:t>
      </w:r>
      <w:r w:rsidR="00615BA1" w:rsidRPr="00052438">
        <w:rPr>
          <w:lang w:val="en-GB"/>
        </w:rPr>
        <w:t xml:space="preserve"> will be used to put more pressure on them; whereas civil society organisations have warned that with the new NGO law, the state </w:t>
      </w:r>
      <w:r w:rsidR="00F11CA3" w:rsidRPr="00052438">
        <w:rPr>
          <w:lang w:val="en-GB"/>
        </w:rPr>
        <w:t xml:space="preserve">will </w:t>
      </w:r>
      <w:r w:rsidR="00615BA1" w:rsidRPr="00052438">
        <w:rPr>
          <w:lang w:val="en-GB"/>
        </w:rPr>
        <w:t xml:space="preserve">interfere with the autonomy of association of organisations established on the basis of the right of association </w:t>
      </w:r>
      <w:r w:rsidR="00F11CA3" w:rsidRPr="00052438">
        <w:rPr>
          <w:lang w:val="en-GB"/>
        </w:rPr>
        <w:t xml:space="preserve">and </w:t>
      </w:r>
      <w:r w:rsidR="00615BA1" w:rsidRPr="00052438">
        <w:rPr>
          <w:lang w:val="en-GB"/>
        </w:rPr>
        <w:t xml:space="preserve">the privacy of citizens who stand up for </w:t>
      </w:r>
      <w:r w:rsidR="00F11CA3" w:rsidRPr="00052438">
        <w:rPr>
          <w:lang w:val="en-GB"/>
        </w:rPr>
        <w:t xml:space="preserve">the </w:t>
      </w:r>
      <w:r w:rsidR="00615BA1" w:rsidRPr="00052438">
        <w:rPr>
          <w:lang w:val="en-GB"/>
        </w:rPr>
        <w:t>public interest</w:t>
      </w:r>
      <w:r w:rsidR="00F11CA3" w:rsidRPr="00052438">
        <w:rPr>
          <w:lang w:val="en-GB"/>
        </w:rPr>
        <w:t>,</w:t>
      </w:r>
      <w:r w:rsidR="00615BA1" w:rsidRPr="00052438">
        <w:rPr>
          <w:lang w:val="en-GB"/>
        </w:rPr>
        <w:t xml:space="preserve"> and that </w:t>
      </w:r>
      <w:r w:rsidR="00F11CA3" w:rsidRPr="00052438">
        <w:rPr>
          <w:lang w:val="en-GB"/>
        </w:rPr>
        <w:t xml:space="preserve">the law </w:t>
      </w:r>
      <w:r w:rsidR="00615BA1" w:rsidRPr="00052438">
        <w:rPr>
          <w:lang w:val="en-GB"/>
        </w:rPr>
        <w:t>is detrimental to the exercise of freedom of expression and the democratic public as a whole;</w:t>
      </w:r>
      <w:r w:rsidR="00615BA1" w:rsidRPr="00052438">
        <w:rPr>
          <w:bCs/>
          <w:iCs/>
          <w:lang w:val="en-GB"/>
        </w:rPr>
        <w:t xml:space="preserve"> </w:t>
      </w:r>
      <w:r w:rsidR="00615BA1" w:rsidRPr="00052438">
        <w:rPr>
          <w:lang w:val="en-GB"/>
        </w:rPr>
        <w:t xml:space="preserve">whereas </w:t>
      </w:r>
      <w:r w:rsidR="00615BA1" w:rsidRPr="00052438">
        <w:rPr>
          <w:bCs/>
          <w:iCs/>
          <w:lang w:val="en-GB"/>
        </w:rPr>
        <w:t xml:space="preserve">the State Audit Office began </w:t>
      </w:r>
      <w:r w:rsidR="00615BA1" w:rsidRPr="00052438">
        <w:rPr>
          <w:bCs/>
          <w:iCs/>
          <w:lang w:val="en-GB"/>
        </w:rPr>
        <w:lastRenderedPageBreak/>
        <w:t>checks on dozens of NGOs</w:t>
      </w:r>
      <w:r w:rsidR="00F11CA3" w:rsidRPr="00052438">
        <w:rPr>
          <w:bCs/>
          <w:iCs/>
          <w:lang w:val="en-GB"/>
        </w:rPr>
        <w:t xml:space="preserve"> on 17 May 2022</w:t>
      </w:r>
      <w:r w:rsidR="00615BA1" w:rsidRPr="00052438">
        <w:rPr>
          <w:bCs/>
          <w:iCs/>
          <w:lang w:val="en-GB"/>
        </w:rPr>
        <w:t xml:space="preserve">, asking for </w:t>
      </w:r>
      <w:r w:rsidR="00F11CA3" w:rsidRPr="00052438">
        <w:rPr>
          <w:bCs/>
          <w:iCs/>
          <w:lang w:val="en-GB"/>
        </w:rPr>
        <w:t xml:space="preserve">their </w:t>
      </w:r>
      <w:r w:rsidR="00615BA1" w:rsidRPr="00052438">
        <w:rPr>
          <w:bCs/>
          <w:iCs/>
          <w:lang w:val="en-GB"/>
        </w:rPr>
        <w:t xml:space="preserve">accounting and cash management policies; </w:t>
      </w:r>
    </w:p>
    <w:p w14:paraId="61BEF49B" w14:textId="590DC22E" w:rsidR="00615BA1" w:rsidRPr="00052438" w:rsidRDefault="00716C3A" w:rsidP="00CF6455">
      <w:pPr>
        <w:pStyle w:val="NormalHanging12a"/>
        <w:rPr>
          <w:lang w:val="en-GB"/>
        </w:rPr>
      </w:pPr>
      <w:r w:rsidRPr="00052438">
        <w:rPr>
          <w:lang w:val="en-GB"/>
        </w:rPr>
        <w:t>B</w:t>
      </w:r>
      <w:r w:rsidR="00F11CA3" w:rsidRPr="00052438">
        <w:rPr>
          <w:lang w:val="en-GB"/>
        </w:rPr>
        <w:t>X</w:t>
      </w:r>
      <w:r w:rsidR="00615BA1" w:rsidRPr="00052438">
        <w:rPr>
          <w:lang w:val="en-GB"/>
        </w:rPr>
        <w:t>.</w:t>
      </w:r>
      <w:r w:rsidR="00615BA1" w:rsidRPr="00052438">
        <w:rPr>
          <w:lang w:val="en-GB"/>
        </w:rPr>
        <w:tab/>
        <w:t xml:space="preserve">whereas on 23 July 2021, </w:t>
      </w:r>
      <w:r w:rsidR="00F11CA3" w:rsidRPr="00052438">
        <w:rPr>
          <w:lang w:val="en-GB"/>
        </w:rPr>
        <w:t xml:space="preserve">it was announced that no agreement had been reached by </w:t>
      </w:r>
      <w:r w:rsidR="00615BA1" w:rsidRPr="00052438">
        <w:rPr>
          <w:lang w:val="en-GB"/>
        </w:rPr>
        <w:t>the donor states</w:t>
      </w:r>
      <w:r w:rsidR="00F11CA3" w:rsidRPr="00052438">
        <w:rPr>
          <w:lang w:val="en-GB"/>
        </w:rPr>
        <w:t xml:space="preserve"> of the European Economic Area and Norway Grants –</w:t>
      </w:r>
      <w:r w:rsidR="00615BA1" w:rsidRPr="00052438">
        <w:rPr>
          <w:lang w:val="en-GB"/>
        </w:rPr>
        <w:t xml:space="preserve"> Iceland, Liechtenstein and Norway</w:t>
      </w:r>
      <w:r w:rsidR="00F11CA3" w:rsidRPr="00052438">
        <w:rPr>
          <w:lang w:val="en-GB"/>
        </w:rPr>
        <w:t xml:space="preserve"> – </w:t>
      </w:r>
      <w:r w:rsidR="00615BA1" w:rsidRPr="00052438">
        <w:rPr>
          <w:lang w:val="en-GB"/>
        </w:rPr>
        <w:t xml:space="preserve">on the appointment of a </w:t>
      </w:r>
      <w:r w:rsidR="00F11CA3" w:rsidRPr="00052438">
        <w:rPr>
          <w:lang w:val="en-GB"/>
        </w:rPr>
        <w:t>f</w:t>
      </w:r>
      <w:r w:rsidR="00615BA1" w:rsidRPr="00052438">
        <w:rPr>
          <w:lang w:val="en-GB"/>
        </w:rPr>
        <w:t xml:space="preserve">und </w:t>
      </w:r>
      <w:r w:rsidR="00F11CA3" w:rsidRPr="00052438">
        <w:rPr>
          <w:lang w:val="en-GB"/>
        </w:rPr>
        <w:t>o</w:t>
      </w:r>
      <w:r w:rsidR="00615BA1" w:rsidRPr="00052438">
        <w:rPr>
          <w:lang w:val="en-GB"/>
        </w:rPr>
        <w:t>perator to manage the funding for civil society</w:t>
      </w:r>
      <w:r w:rsidR="00F11CA3" w:rsidRPr="00052438">
        <w:rPr>
          <w:lang w:val="en-GB"/>
        </w:rPr>
        <w:t xml:space="preserve"> in Hungary</w:t>
      </w:r>
      <w:r w:rsidR="00615BA1" w:rsidRPr="00052438">
        <w:rPr>
          <w:lang w:val="en-GB"/>
        </w:rPr>
        <w:t xml:space="preserve">; </w:t>
      </w:r>
      <w:r w:rsidR="00F11CA3" w:rsidRPr="00052438">
        <w:rPr>
          <w:lang w:val="en-GB"/>
        </w:rPr>
        <w:t xml:space="preserve">whereas </w:t>
      </w:r>
      <w:r w:rsidR="00615BA1" w:rsidRPr="00052438">
        <w:rPr>
          <w:lang w:val="en-GB"/>
        </w:rPr>
        <w:t xml:space="preserve">as a </w:t>
      </w:r>
      <w:r w:rsidR="00F11CA3" w:rsidRPr="00052438">
        <w:rPr>
          <w:lang w:val="en-GB"/>
        </w:rPr>
        <w:t>result</w:t>
      </w:r>
      <w:r w:rsidR="00615BA1" w:rsidRPr="00052438">
        <w:rPr>
          <w:lang w:val="en-GB"/>
        </w:rPr>
        <w:t xml:space="preserve">, no programmes will be implemented during the current funding period, </w:t>
      </w:r>
      <w:r w:rsidR="00F11CA3" w:rsidRPr="00052438">
        <w:rPr>
          <w:lang w:val="en-GB"/>
        </w:rPr>
        <w:t>nullifying the EUR </w:t>
      </w:r>
      <w:r w:rsidR="00615BA1" w:rsidRPr="00052438">
        <w:rPr>
          <w:lang w:val="en-GB"/>
        </w:rPr>
        <w:t xml:space="preserve">214.6 million in funding </w:t>
      </w:r>
      <w:r w:rsidR="00F11CA3" w:rsidRPr="00052438">
        <w:rPr>
          <w:lang w:val="en-GB"/>
        </w:rPr>
        <w:t xml:space="preserve">that had been </w:t>
      </w:r>
      <w:r w:rsidR="00615BA1" w:rsidRPr="00052438">
        <w:rPr>
          <w:lang w:val="en-GB"/>
        </w:rPr>
        <w:t xml:space="preserve">set aside for Hungary; </w:t>
      </w:r>
    </w:p>
    <w:p w14:paraId="75BAC63B" w14:textId="049DCCA1" w:rsidR="00615BA1" w:rsidRPr="00052438" w:rsidRDefault="00716C3A" w:rsidP="00CF6455">
      <w:pPr>
        <w:pStyle w:val="NormalHanging12a"/>
        <w:rPr>
          <w:lang w:val="en-GB"/>
        </w:rPr>
      </w:pPr>
      <w:r w:rsidRPr="00052438">
        <w:rPr>
          <w:lang w:val="en-GB"/>
        </w:rPr>
        <w:t>B</w:t>
      </w:r>
      <w:r w:rsidR="00F11CA3" w:rsidRPr="00052438">
        <w:rPr>
          <w:lang w:val="en-GB"/>
        </w:rPr>
        <w:t>Y</w:t>
      </w:r>
      <w:r w:rsidR="00615BA1" w:rsidRPr="00052438">
        <w:rPr>
          <w:lang w:val="en-GB"/>
        </w:rPr>
        <w:t>.</w:t>
      </w:r>
      <w:r w:rsidR="00615BA1" w:rsidRPr="00052438">
        <w:rPr>
          <w:lang w:val="en-GB"/>
        </w:rPr>
        <w:tab/>
        <w:t xml:space="preserve">whereas </w:t>
      </w:r>
      <w:r w:rsidR="00B1358B" w:rsidRPr="00052438">
        <w:rPr>
          <w:lang w:val="en-GB"/>
        </w:rPr>
        <w:t xml:space="preserve">in </w:t>
      </w:r>
      <w:r w:rsidR="00615BA1" w:rsidRPr="00052438">
        <w:rPr>
          <w:lang w:val="en-GB"/>
        </w:rPr>
        <w:t xml:space="preserve">their joint opinion </w:t>
      </w:r>
      <w:r w:rsidR="00F11CA3" w:rsidRPr="00052438">
        <w:rPr>
          <w:lang w:val="en-GB"/>
        </w:rPr>
        <w:t xml:space="preserve">of 17 December 2018 </w:t>
      </w:r>
      <w:r w:rsidR="00615BA1" w:rsidRPr="00052438">
        <w:rPr>
          <w:lang w:val="en-GB"/>
        </w:rPr>
        <w:t>on Section 253 of Act XLI of 20</w:t>
      </w:r>
      <w:r w:rsidR="00B1358B" w:rsidRPr="00052438">
        <w:rPr>
          <w:lang w:val="en-GB"/>
        </w:rPr>
        <w:t> </w:t>
      </w:r>
      <w:r w:rsidR="00615BA1" w:rsidRPr="00052438">
        <w:rPr>
          <w:lang w:val="en-GB"/>
        </w:rPr>
        <w:t>July</w:t>
      </w:r>
      <w:r w:rsidR="00B1358B" w:rsidRPr="00052438">
        <w:rPr>
          <w:lang w:val="en-GB"/>
        </w:rPr>
        <w:t> </w:t>
      </w:r>
      <w:r w:rsidR="00615BA1" w:rsidRPr="00052438">
        <w:rPr>
          <w:lang w:val="en-GB"/>
        </w:rPr>
        <w:t xml:space="preserve">2018 amending certain tax laws and other related laws, and on the </w:t>
      </w:r>
      <w:r w:rsidR="00F11CA3" w:rsidRPr="00052438">
        <w:rPr>
          <w:lang w:val="en-GB"/>
        </w:rPr>
        <w:t xml:space="preserve">special </w:t>
      </w:r>
      <w:r w:rsidR="00615BA1" w:rsidRPr="00052438">
        <w:rPr>
          <w:lang w:val="en-GB"/>
        </w:rPr>
        <w:t>immigration tax, the Venice Commission and the OSCE</w:t>
      </w:r>
      <w:r w:rsidR="00F11CA3" w:rsidRPr="00052438">
        <w:rPr>
          <w:lang w:val="en-GB"/>
        </w:rPr>
        <w:t xml:space="preserve"> </w:t>
      </w:r>
      <w:r w:rsidR="00615BA1" w:rsidRPr="00052438">
        <w:rPr>
          <w:lang w:val="en-GB"/>
        </w:rPr>
        <w:t>ODIHR stated that the 25</w:t>
      </w:r>
      <w:r w:rsidR="00F11CA3" w:rsidRPr="00052438">
        <w:rPr>
          <w:lang w:val="en-GB"/>
        </w:rPr>
        <w:t> </w:t>
      </w:r>
      <w:r w:rsidR="00615BA1" w:rsidRPr="00052438">
        <w:rPr>
          <w:lang w:val="en-GB"/>
        </w:rPr>
        <w:t>%</w:t>
      </w:r>
      <w:r w:rsidR="00B65D77" w:rsidRPr="00052438">
        <w:rPr>
          <w:lang w:val="en-GB"/>
        </w:rPr>
        <w:t xml:space="preserve"> </w:t>
      </w:r>
      <w:r w:rsidR="00615BA1" w:rsidRPr="00052438">
        <w:rPr>
          <w:lang w:val="en-GB"/>
        </w:rPr>
        <w:t>tax on financial</w:t>
      </w:r>
      <w:r w:rsidR="00615BA1" w:rsidRPr="00052438">
        <w:rPr>
          <w:b/>
          <w:i/>
          <w:lang w:val="en-GB"/>
        </w:rPr>
        <w:t xml:space="preserve"> </w:t>
      </w:r>
      <w:r w:rsidR="00615BA1" w:rsidRPr="00052438">
        <w:rPr>
          <w:lang w:val="en-GB"/>
        </w:rPr>
        <w:t xml:space="preserve">support to an immigration-supporting activity carried out in Hungary or on the financial support to the operations of an organisation with a seat in Hungary that carries out immigration-supporting activity does not meet the requirement of legality and constitutes an unjustified interference with the rights to freedom of expression and of association of the NGOs affected; </w:t>
      </w:r>
    </w:p>
    <w:p w14:paraId="1953C32A" w14:textId="2756FF43" w:rsidR="00615BA1" w:rsidRPr="00052438" w:rsidRDefault="00F11CA3" w:rsidP="00CF6455">
      <w:pPr>
        <w:pStyle w:val="NormalHanging12a"/>
        <w:rPr>
          <w:lang w:val="en-GB"/>
        </w:rPr>
      </w:pPr>
      <w:r w:rsidRPr="00052438">
        <w:rPr>
          <w:lang w:val="en-GB"/>
        </w:rPr>
        <w:t>BZ</w:t>
      </w:r>
      <w:r w:rsidR="00615BA1" w:rsidRPr="00052438">
        <w:rPr>
          <w:lang w:val="en-GB"/>
        </w:rPr>
        <w:t>.</w:t>
      </w:r>
      <w:r w:rsidR="00615BA1" w:rsidRPr="00052438">
        <w:rPr>
          <w:lang w:val="en-GB"/>
        </w:rPr>
        <w:tab/>
        <w:t xml:space="preserve">whereas in her </w:t>
      </w:r>
      <w:r w:rsidRPr="00052438">
        <w:rPr>
          <w:lang w:val="en-GB"/>
        </w:rPr>
        <w:t>r</w:t>
      </w:r>
      <w:r w:rsidR="00615BA1" w:rsidRPr="00052438">
        <w:rPr>
          <w:lang w:val="en-GB"/>
        </w:rPr>
        <w:t xml:space="preserve">eport </w:t>
      </w:r>
      <w:r w:rsidR="00397343" w:rsidRPr="00052438">
        <w:rPr>
          <w:lang w:val="en-GB"/>
        </w:rPr>
        <w:t>of</w:t>
      </w:r>
      <w:r w:rsidR="00F6109C" w:rsidRPr="00052438">
        <w:rPr>
          <w:lang w:val="en-GB"/>
        </w:rPr>
        <w:t xml:space="preserve"> 21 May 2019 </w:t>
      </w:r>
      <w:r w:rsidR="00615BA1" w:rsidRPr="00052438">
        <w:rPr>
          <w:lang w:val="en-GB"/>
        </w:rPr>
        <w:t xml:space="preserve">following </w:t>
      </w:r>
      <w:r w:rsidR="00DA5FD0" w:rsidRPr="00052438">
        <w:rPr>
          <w:lang w:val="en-GB"/>
        </w:rPr>
        <w:t xml:space="preserve">a </w:t>
      </w:r>
      <w:r w:rsidR="00615BA1" w:rsidRPr="00052438">
        <w:rPr>
          <w:lang w:val="en-GB"/>
        </w:rPr>
        <w:t>visit to Hungary from 4 to 8 February 2019, the Commissioner for Human Rights of the Council of Europe stressed that the legislative measures ha</w:t>
      </w:r>
      <w:r w:rsidR="00F6109C" w:rsidRPr="00052438">
        <w:rPr>
          <w:lang w:val="en-GB"/>
        </w:rPr>
        <w:t>d</w:t>
      </w:r>
      <w:r w:rsidR="00615BA1" w:rsidRPr="00052438">
        <w:rPr>
          <w:lang w:val="en-GB"/>
        </w:rPr>
        <w:t xml:space="preserve"> stigmatised and criminalised civil society activities which should be considered fully legitimate in a democratic society, </w:t>
      </w:r>
      <w:r w:rsidR="00F6109C" w:rsidRPr="00052438">
        <w:rPr>
          <w:lang w:val="en-GB"/>
        </w:rPr>
        <w:t xml:space="preserve">and </w:t>
      </w:r>
      <w:r w:rsidR="00615BA1" w:rsidRPr="00052438">
        <w:rPr>
          <w:lang w:val="en-GB"/>
        </w:rPr>
        <w:t xml:space="preserve">exercise a continuous chilling effect on NGOs, </w:t>
      </w:r>
      <w:r w:rsidR="00F6109C" w:rsidRPr="00052438">
        <w:rPr>
          <w:lang w:val="en-GB"/>
        </w:rPr>
        <w:t xml:space="preserve">while noting that </w:t>
      </w:r>
      <w:r w:rsidR="00615BA1" w:rsidRPr="00052438">
        <w:rPr>
          <w:lang w:val="en-GB"/>
        </w:rPr>
        <w:t xml:space="preserve">some of the legal provisions are exceptionally vague, arbitrary and not implemented in practice; </w:t>
      </w:r>
    </w:p>
    <w:p w14:paraId="3D72F44E" w14:textId="5B19BCBA" w:rsidR="00615BA1" w:rsidRPr="00052438" w:rsidRDefault="00716C3A" w:rsidP="00CF6455">
      <w:pPr>
        <w:pStyle w:val="NormalHanging12a"/>
        <w:rPr>
          <w:lang w:val="en-GB"/>
        </w:rPr>
      </w:pPr>
      <w:r w:rsidRPr="00052438">
        <w:rPr>
          <w:lang w:val="en-GB"/>
        </w:rPr>
        <w:t>C</w:t>
      </w:r>
      <w:r w:rsidR="00F6109C" w:rsidRPr="00052438">
        <w:rPr>
          <w:lang w:val="en-GB"/>
        </w:rPr>
        <w:t>A</w:t>
      </w:r>
      <w:r w:rsidR="00615BA1" w:rsidRPr="00052438">
        <w:rPr>
          <w:lang w:val="en-GB"/>
        </w:rPr>
        <w:t>.</w:t>
      </w:r>
      <w:r w:rsidR="00615BA1" w:rsidRPr="00052438">
        <w:rPr>
          <w:lang w:val="en-GB"/>
        </w:rPr>
        <w:tab/>
        <w:t>whereas in his report</w:t>
      </w:r>
      <w:r w:rsidR="00F6109C" w:rsidRPr="00052438">
        <w:rPr>
          <w:lang w:val="en-GB"/>
        </w:rPr>
        <w:t xml:space="preserve"> of 11 May 2020</w:t>
      </w:r>
      <w:r w:rsidR="00615BA1" w:rsidRPr="00052438">
        <w:rPr>
          <w:lang w:val="en-GB"/>
        </w:rPr>
        <w:t xml:space="preserve"> </w:t>
      </w:r>
      <w:r w:rsidR="00F6109C" w:rsidRPr="00052438">
        <w:rPr>
          <w:lang w:val="en-GB"/>
        </w:rPr>
        <w:t xml:space="preserve">following </w:t>
      </w:r>
      <w:r w:rsidR="00A74981" w:rsidRPr="00052438">
        <w:rPr>
          <w:lang w:val="en-GB"/>
        </w:rPr>
        <w:t xml:space="preserve">a </w:t>
      </w:r>
      <w:r w:rsidR="00615BA1" w:rsidRPr="00052438">
        <w:rPr>
          <w:lang w:val="en-GB"/>
        </w:rPr>
        <w:t xml:space="preserve">visit to Hungary </w:t>
      </w:r>
      <w:r w:rsidR="00F6109C" w:rsidRPr="00052438">
        <w:rPr>
          <w:lang w:val="en-GB"/>
        </w:rPr>
        <w:t>from 10 to 17 July </w:t>
      </w:r>
      <w:r w:rsidR="00615BA1" w:rsidRPr="00052438">
        <w:rPr>
          <w:lang w:val="en-GB"/>
        </w:rPr>
        <w:t>2019</w:t>
      </w:r>
      <w:r w:rsidR="00F6109C" w:rsidRPr="00052438">
        <w:rPr>
          <w:lang w:val="en-GB"/>
        </w:rPr>
        <w:t>,</w:t>
      </w:r>
      <w:r w:rsidR="00615BA1" w:rsidRPr="00052438">
        <w:rPr>
          <w:lang w:val="en-GB"/>
        </w:rPr>
        <w:t xml:space="preserve"> the UN Special Rapporteur on the human rights of migrants observed that civil society organi</w:t>
      </w:r>
      <w:r w:rsidR="00F6109C" w:rsidRPr="00052438">
        <w:rPr>
          <w:lang w:val="en-GB"/>
        </w:rPr>
        <w:t>s</w:t>
      </w:r>
      <w:r w:rsidR="00615BA1" w:rsidRPr="00052438">
        <w:rPr>
          <w:lang w:val="en-GB"/>
        </w:rPr>
        <w:t xml:space="preserve">ations working on the rights of migrants in Hungary </w:t>
      </w:r>
      <w:r w:rsidR="00F6109C" w:rsidRPr="00052438">
        <w:rPr>
          <w:lang w:val="en-GB"/>
        </w:rPr>
        <w:t xml:space="preserve">had </w:t>
      </w:r>
      <w:r w:rsidR="00615BA1" w:rsidRPr="00052438">
        <w:rPr>
          <w:lang w:val="en-GB"/>
        </w:rPr>
        <w:t>experienced multiple obstacles in carrying out their legitimate and important work</w:t>
      </w:r>
      <w:r w:rsidR="00F6109C" w:rsidRPr="00052438">
        <w:rPr>
          <w:lang w:val="en-GB"/>
        </w:rPr>
        <w:t xml:space="preserve"> as a </w:t>
      </w:r>
      <w:r w:rsidR="00DA5FD0" w:rsidRPr="00052438">
        <w:rPr>
          <w:lang w:val="en-GB"/>
        </w:rPr>
        <w:t xml:space="preserve">consequence </w:t>
      </w:r>
      <w:r w:rsidR="00F6109C" w:rsidRPr="00052438">
        <w:rPr>
          <w:lang w:val="en-GB"/>
        </w:rPr>
        <w:t xml:space="preserve">of </w:t>
      </w:r>
      <w:r w:rsidR="00615BA1" w:rsidRPr="00052438">
        <w:rPr>
          <w:lang w:val="en-GB"/>
        </w:rPr>
        <w:t xml:space="preserve">legislative amendments, financial restrictions and other operational and practical measures taken by the relevant authorities; </w:t>
      </w:r>
      <w:r w:rsidR="00F6109C" w:rsidRPr="00052438">
        <w:rPr>
          <w:lang w:val="en-GB"/>
        </w:rPr>
        <w:t xml:space="preserve">whereas the UN Special Rapporteur also noted that </w:t>
      </w:r>
      <w:r w:rsidR="00615BA1" w:rsidRPr="00052438">
        <w:rPr>
          <w:lang w:val="en-GB"/>
        </w:rPr>
        <w:t>a number of civil society organi</w:t>
      </w:r>
      <w:r w:rsidR="00F6109C" w:rsidRPr="00052438">
        <w:rPr>
          <w:lang w:val="en-GB"/>
        </w:rPr>
        <w:t>s</w:t>
      </w:r>
      <w:r w:rsidR="00615BA1" w:rsidRPr="00052438">
        <w:rPr>
          <w:lang w:val="en-GB"/>
        </w:rPr>
        <w:t xml:space="preserve">ations had been subjected to smear campaigns, in some cases followed by administrative or criminal investigations; </w:t>
      </w:r>
    </w:p>
    <w:p w14:paraId="7E132A33" w14:textId="056A0F9A" w:rsidR="00615BA1" w:rsidRPr="00052438" w:rsidRDefault="000F2ED2" w:rsidP="00CF6455">
      <w:pPr>
        <w:pStyle w:val="NormalHanging12a"/>
        <w:rPr>
          <w:i/>
          <w:lang w:val="en-GB"/>
        </w:rPr>
      </w:pPr>
      <w:r w:rsidRPr="00052438">
        <w:rPr>
          <w:i/>
          <w:lang w:val="en-GB"/>
        </w:rPr>
        <w:t>The r</w:t>
      </w:r>
      <w:r w:rsidR="00615BA1" w:rsidRPr="00052438">
        <w:rPr>
          <w:i/>
          <w:lang w:val="en-GB"/>
        </w:rPr>
        <w:t>ight to equal treatment</w:t>
      </w:r>
      <w:r w:rsidR="00794025" w:rsidRPr="00052438">
        <w:rPr>
          <w:i/>
          <w:lang w:val="en-GB"/>
        </w:rPr>
        <w:t>, including LGBTIQ rights</w:t>
      </w:r>
    </w:p>
    <w:p w14:paraId="4046ECE0" w14:textId="1EA3A9E4" w:rsidR="00615BA1" w:rsidRPr="00052438" w:rsidRDefault="00716C3A" w:rsidP="00CF6455">
      <w:pPr>
        <w:pStyle w:val="NormalHanging12a"/>
        <w:rPr>
          <w:lang w:val="en-GB"/>
        </w:rPr>
      </w:pPr>
      <w:r w:rsidRPr="00052438">
        <w:rPr>
          <w:lang w:val="en-GB"/>
        </w:rPr>
        <w:t>C</w:t>
      </w:r>
      <w:r w:rsidR="00F6109C" w:rsidRPr="00052438">
        <w:rPr>
          <w:lang w:val="en-GB"/>
        </w:rPr>
        <w:t>B</w:t>
      </w:r>
      <w:r w:rsidR="00615BA1" w:rsidRPr="00052438">
        <w:rPr>
          <w:lang w:val="en-GB"/>
        </w:rPr>
        <w:t>.</w:t>
      </w:r>
      <w:r w:rsidR="00615BA1" w:rsidRPr="00052438">
        <w:rPr>
          <w:lang w:val="en-GB"/>
        </w:rPr>
        <w:tab/>
        <w:t xml:space="preserve">whereas on 20 July 2021, the Commission indicated in the country chapter on Hungary of the 2021 Rule of Law Report that the </w:t>
      </w:r>
      <w:r w:rsidR="00A6514F" w:rsidRPr="00052438">
        <w:rPr>
          <w:lang w:val="en-GB"/>
        </w:rPr>
        <w:t xml:space="preserve">Hungarian </w:t>
      </w:r>
      <w:r w:rsidR="00615BA1" w:rsidRPr="00052438">
        <w:rPr>
          <w:lang w:val="en-GB"/>
        </w:rPr>
        <w:t>Commissioner for Fundamental Rights ha</w:t>
      </w:r>
      <w:r w:rsidR="00A6514F" w:rsidRPr="00052438">
        <w:rPr>
          <w:lang w:val="en-GB"/>
        </w:rPr>
        <w:t>d</w:t>
      </w:r>
      <w:r w:rsidR="00615BA1" w:rsidRPr="00052438">
        <w:rPr>
          <w:lang w:val="en-GB"/>
        </w:rPr>
        <w:t xml:space="preserve"> gained more competences, but </w:t>
      </w:r>
      <w:r w:rsidR="00A6514F" w:rsidRPr="00052438">
        <w:rPr>
          <w:lang w:val="en-GB"/>
        </w:rPr>
        <w:t xml:space="preserve">their </w:t>
      </w:r>
      <w:r w:rsidR="00615BA1" w:rsidRPr="00052438">
        <w:rPr>
          <w:lang w:val="en-GB"/>
        </w:rPr>
        <w:t>independence ha</w:t>
      </w:r>
      <w:r w:rsidR="00A6514F" w:rsidRPr="00052438">
        <w:rPr>
          <w:lang w:val="en-GB"/>
        </w:rPr>
        <w:t>d</w:t>
      </w:r>
      <w:r w:rsidR="00615BA1" w:rsidRPr="00052438">
        <w:rPr>
          <w:lang w:val="en-GB"/>
        </w:rPr>
        <w:t xml:space="preserve"> been questioned by stakeholders; whereas in </w:t>
      </w:r>
      <w:r w:rsidR="00A6514F" w:rsidRPr="00052438">
        <w:rPr>
          <w:lang w:val="en-GB"/>
        </w:rPr>
        <w:t>the r</w:t>
      </w:r>
      <w:r w:rsidR="00615BA1" w:rsidRPr="00052438">
        <w:rPr>
          <w:lang w:val="en-GB"/>
        </w:rPr>
        <w:t xml:space="preserve">eport and </w:t>
      </w:r>
      <w:r w:rsidR="00A6514F" w:rsidRPr="00052438">
        <w:rPr>
          <w:lang w:val="en-GB"/>
        </w:rPr>
        <w:t>r</w:t>
      </w:r>
      <w:r w:rsidR="00615BA1" w:rsidRPr="00052438">
        <w:rPr>
          <w:lang w:val="en-GB"/>
        </w:rPr>
        <w:t xml:space="preserve">ecommendations of the </w:t>
      </w:r>
      <w:r w:rsidR="00A6514F" w:rsidRPr="00052438">
        <w:rPr>
          <w:lang w:val="en-GB"/>
        </w:rPr>
        <w:t>v</w:t>
      </w:r>
      <w:r w:rsidR="00615BA1" w:rsidRPr="00052438">
        <w:rPr>
          <w:lang w:val="en-GB"/>
        </w:rPr>
        <w:t xml:space="preserve">irtual </w:t>
      </w:r>
      <w:r w:rsidR="00A6514F" w:rsidRPr="00052438">
        <w:rPr>
          <w:lang w:val="en-GB"/>
        </w:rPr>
        <w:t>s</w:t>
      </w:r>
      <w:r w:rsidR="00615BA1" w:rsidRPr="00052438">
        <w:rPr>
          <w:lang w:val="en-GB"/>
        </w:rPr>
        <w:t xml:space="preserve">ession </w:t>
      </w:r>
      <w:r w:rsidR="00A6514F" w:rsidRPr="00052438">
        <w:rPr>
          <w:lang w:val="en-GB"/>
        </w:rPr>
        <w:t xml:space="preserve">of its </w:t>
      </w:r>
      <w:r w:rsidR="00615BA1" w:rsidRPr="00052438">
        <w:rPr>
          <w:lang w:val="en-GB"/>
        </w:rPr>
        <w:t>Sub-Committee on Accreditation</w:t>
      </w:r>
      <w:r w:rsidR="00A6514F" w:rsidRPr="00052438">
        <w:rPr>
          <w:lang w:val="en-GB"/>
        </w:rPr>
        <w:t xml:space="preserve"> held from 14 to 25 March 2022,</w:t>
      </w:r>
      <w:r w:rsidR="00615BA1" w:rsidRPr="00052438">
        <w:rPr>
          <w:lang w:val="en-GB"/>
        </w:rPr>
        <w:t xml:space="preserve"> the Global Alliance of National Human Rights Institutions recommended </w:t>
      </w:r>
      <w:r w:rsidR="00A6514F" w:rsidRPr="00052438">
        <w:rPr>
          <w:lang w:val="en-GB"/>
        </w:rPr>
        <w:t xml:space="preserve">that </w:t>
      </w:r>
      <w:r w:rsidR="00615BA1" w:rsidRPr="00052438">
        <w:rPr>
          <w:lang w:val="en-GB"/>
        </w:rPr>
        <w:t xml:space="preserve">the Commissioner for Fundamental Rights </w:t>
      </w:r>
      <w:r w:rsidR="00A6514F" w:rsidRPr="00052438">
        <w:rPr>
          <w:lang w:val="en-GB"/>
        </w:rPr>
        <w:t xml:space="preserve">be downgraded </w:t>
      </w:r>
      <w:r w:rsidR="00615BA1" w:rsidRPr="00052438">
        <w:rPr>
          <w:lang w:val="en-GB"/>
        </w:rPr>
        <w:t>to B</w:t>
      </w:r>
      <w:r w:rsidR="00A6514F" w:rsidRPr="00052438">
        <w:rPr>
          <w:lang w:val="en-GB"/>
        </w:rPr>
        <w:t xml:space="preserve"> </w:t>
      </w:r>
      <w:r w:rsidR="00615BA1" w:rsidRPr="00052438">
        <w:rPr>
          <w:lang w:val="en-GB"/>
        </w:rPr>
        <w:t xml:space="preserve">status, as the </w:t>
      </w:r>
      <w:r w:rsidR="00A6514F" w:rsidRPr="00052438">
        <w:rPr>
          <w:lang w:val="en-GB"/>
        </w:rPr>
        <w:t>s</w:t>
      </w:r>
      <w:r w:rsidR="00615BA1" w:rsidRPr="00052438">
        <w:rPr>
          <w:lang w:val="en-GB"/>
        </w:rPr>
        <w:t>ub</w:t>
      </w:r>
      <w:r w:rsidR="00A6514F" w:rsidRPr="00052438">
        <w:rPr>
          <w:lang w:val="en-GB"/>
        </w:rPr>
        <w:t>c</w:t>
      </w:r>
      <w:r w:rsidR="00615BA1" w:rsidRPr="00052438">
        <w:rPr>
          <w:lang w:val="en-GB"/>
        </w:rPr>
        <w:t>ommittee ha</w:t>
      </w:r>
      <w:r w:rsidR="00A6514F" w:rsidRPr="00052438">
        <w:rPr>
          <w:lang w:val="en-GB"/>
        </w:rPr>
        <w:t>d</w:t>
      </w:r>
      <w:r w:rsidR="00615BA1" w:rsidRPr="00052438">
        <w:rPr>
          <w:lang w:val="en-GB"/>
        </w:rPr>
        <w:t xml:space="preserve"> not received the written evidence necessary to establish that the Commissioner </w:t>
      </w:r>
      <w:r w:rsidR="00A6514F" w:rsidRPr="00052438">
        <w:rPr>
          <w:lang w:val="en-GB"/>
        </w:rPr>
        <w:t xml:space="preserve">was </w:t>
      </w:r>
      <w:r w:rsidR="00615BA1" w:rsidRPr="00052438">
        <w:rPr>
          <w:lang w:val="en-GB"/>
        </w:rPr>
        <w:t xml:space="preserve">effectively carrying out </w:t>
      </w:r>
      <w:r w:rsidR="00A6514F" w:rsidRPr="00052438">
        <w:rPr>
          <w:lang w:val="en-GB"/>
        </w:rPr>
        <w:t xml:space="preserve">their </w:t>
      </w:r>
      <w:r w:rsidR="00615BA1" w:rsidRPr="00052438">
        <w:rPr>
          <w:lang w:val="en-GB"/>
        </w:rPr>
        <w:t>mandate in relation to vulnerable groups such as ethnic minorities, LGBTI</w:t>
      </w:r>
      <w:r w:rsidR="00B1358B" w:rsidRPr="00052438">
        <w:rPr>
          <w:lang w:val="en-GB"/>
        </w:rPr>
        <w:t>Q</w:t>
      </w:r>
      <w:r w:rsidR="00615BA1" w:rsidRPr="00052438">
        <w:rPr>
          <w:lang w:val="en-GB"/>
        </w:rPr>
        <w:t xml:space="preserve"> people, human rights defenders, refugees and migrants, or </w:t>
      </w:r>
      <w:r w:rsidR="00A6514F" w:rsidRPr="00052438">
        <w:rPr>
          <w:lang w:val="en-GB"/>
        </w:rPr>
        <w:t xml:space="preserve">in </w:t>
      </w:r>
      <w:r w:rsidR="00615BA1" w:rsidRPr="00052438">
        <w:rPr>
          <w:lang w:val="en-GB"/>
        </w:rPr>
        <w:t>relat</w:t>
      </w:r>
      <w:r w:rsidR="00A6514F" w:rsidRPr="00052438">
        <w:rPr>
          <w:lang w:val="en-GB"/>
        </w:rPr>
        <w:t>ion</w:t>
      </w:r>
      <w:r w:rsidR="00615BA1" w:rsidRPr="00052438">
        <w:rPr>
          <w:lang w:val="en-GB"/>
        </w:rPr>
        <w:t xml:space="preserve"> to important human rights issues such as media pluralism, civic space and judicial independence; whereas the </w:t>
      </w:r>
      <w:r w:rsidR="00A6514F" w:rsidRPr="00052438">
        <w:rPr>
          <w:lang w:val="en-GB"/>
        </w:rPr>
        <w:t>s</w:t>
      </w:r>
      <w:r w:rsidR="00615BA1" w:rsidRPr="00052438">
        <w:rPr>
          <w:lang w:val="en-GB"/>
        </w:rPr>
        <w:t>ub-</w:t>
      </w:r>
      <w:r w:rsidR="00A6514F" w:rsidRPr="00052438">
        <w:rPr>
          <w:lang w:val="en-GB"/>
        </w:rPr>
        <w:t>c</w:t>
      </w:r>
      <w:r w:rsidR="00615BA1" w:rsidRPr="00052438">
        <w:rPr>
          <w:lang w:val="en-GB"/>
        </w:rPr>
        <w:t xml:space="preserve">ommittee </w:t>
      </w:r>
      <w:r w:rsidR="00A6514F" w:rsidRPr="00052438">
        <w:rPr>
          <w:lang w:val="en-GB"/>
        </w:rPr>
        <w:t xml:space="preserve">took </w:t>
      </w:r>
      <w:r w:rsidR="00615BA1" w:rsidRPr="00052438">
        <w:rPr>
          <w:lang w:val="en-GB"/>
        </w:rPr>
        <w:t xml:space="preserve">the view that the Commissioner </w:t>
      </w:r>
      <w:r w:rsidR="00A6514F" w:rsidRPr="00052438">
        <w:rPr>
          <w:lang w:val="en-GB"/>
        </w:rPr>
        <w:t xml:space="preserve">was </w:t>
      </w:r>
      <w:r w:rsidR="00615BA1" w:rsidRPr="00052438">
        <w:rPr>
          <w:lang w:val="en-GB"/>
        </w:rPr>
        <w:lastRenderedPageBreak/>
        <w:t>acting in a way that seriously compromise</w:t>
      </w:r>
      <w:r w:rsidR="00A6514F" w:rsidRPr="00052438">
        <w:rPr>
          <w:lang w:val="en-GB"/>
        </w:rPr>
        <w:t>d</w:t>
      </w:r>
      <w:r w:rsidR="00615BA1" w:rsidRPr="00052438">
        <w:rPr>
          <w:lang w:val="en-GB"/>
        </w:rPr>
        <w:t xml:space="preserve"> compliance with the Paris Principles</w:t>
      </w:r>
      <w:r w:rsidR="00A6514F" w:rsidRPr="00052438">
        <w:rPr>
          <w:lang w:val="en-GB"/>
        </w:rPr>
        <w:t xml:space="preserve"> on the criteria of standards for national human rights institutions</w:t>
      </w:r>
      <w:r w:rsidR="00615BA1" w:rsidRPr="00052438">
        <w:rPr>
          <w:lang w:val="en-GB"/>
        </w:rPr>
        <w:t xml:space="preserve">; whereas the </w:t>
      </w:r>
      <w:r w:rsidR="00A6514F" w:rsidRPr="00052438">
        <w:rPr>
          <w:lang w:val="en-GB"/>
        </w:rPr>
        <w:t>s</w:t>
      </w:r>
      <w:r w:rsidR="00615BA1" w:rsidRPr="00052438">
        <w:rPr>
          <w:lang w:val="en-GB"/>
        </w:rPr>
        <w:t>ub</w:t>
      </w:r>
      <w:r w:rsidR="00A6514F" w:rsidRPr="00052438">
        <w:rPr>
          <w:lang w:val="en-GB"/>
        </w:rPr>
        <w:t>c</w:t>
      </w:r>
      <w:r w:rsidR="00615BA1" w:rsidRPr="00052438">
        <w:rPr>
          <w:lang w:val="en-GB"/>
        </w:rPr>
        <w:t xml:space="preserve">ommittee also noted issues </w:t>
      </w:r>
      <w:r w:rsidR="00A6514F" w:rsidRPr="00052438">
        <w:rPr>
          <w:lang w:val="en-GB"/>
        </w:rPr>
        <w:t xml:space="preserve">with </w:t>
      </w:r>
      <w:r w:rsidR="00615BA1" w:rsidRPr="00052438">
        <w:rPr>
          <w:lang w:val="en-GB"/>
        </w:rPr>
        <w:t xml:space="preserve">the selection and appointment process and </w:t>
      </w:r>
      <w:r w:rsidR="00A6514F" w:rsidRPr="00052438">
        <w:rPr>
          <w:lang w:val="en-GB"/>
        </w:rPr>
        <w:t xml:space="preserve">with </w:t>
      </w:r>
      <w:r w:rsidR="00615BA1" w:rsidRPr="00052438">
        <w:rPr>
          <w:lang w:val="en-GB"/>
        </w:rPr>
        <w:t>working relationships and cooperation with civil society organi</w:t>
      </w:r>
      <w:r w:rsidR="00A6514F" w:rsidRPr="00052438">
        <w:rPr>
          <w:lang w:val="en-GB"/>
        </w:rPr>
        <w:t>s</w:t>
      </w:r>
      <w:r w:rsidR="00615BA1" w:rsidRPr="00052438">
        <w:rPr>
          <w:lang w:val="en-GB"/>
        </w:rPr>
        <w:t xml:space="preserve">ations and human rights defenders; </w:t>
      </w:r>
    </w:p>
    <w:p w14:paraId="7BFA1B13" w14:textId="037D8337" w:rsidR="00615BA1" w:rsidRPr="00052438" w:rsidRDefault="00716C3A" w:rsidP="00CF6455">
      <w:pPr>
        <w:pStyle w:val="NormalHanging12a"/>
        <w:rPr>
          <w:lang w:val="en-GB"/>
        </w:rPr>
      </w:pPr>
      <w:r w:rsidRPr="00052438">
        <w:rPr>
          <w:lang w:val="en-GB"/>
        </w:rPr>
        <w:t>C</w:t>
      </w:r>
      <w:r w:rsidR="00A6514F" w:rsidRPr="00052438">
        <w:rPr>
          <w:lang w:val="en-GB"/>
        </w:rPr>
        <w:t>C</w:t>
      </w:r>
      <w:r w:rsidR="00615BA1" w:rsidRPr="00052438">
        <w:rPr>
          <w:lang w:val="en-GB"/>
        </w:rPr>
        <w:t>.</w:t>
      </w:r>
      <w:r w:rsidR="00615BA1" w:rsidRPr="00052438">
        <w:rPr>
          <w:lang w:val="en-GB"/>
        </w:rPr>
        <w:tab/>
        <w:t xml:space="preserve">whereas on 15 June 2021, the Hungarian Parliament adopted a law originally intended to fight paedophilia which, following amendments proposed by </w:t>
      </w:r>
      <w:r w:rsidR="00A6514F" w:rsidRPr="00052438">
        <w:rPr>
          <w:lang w:val="en-GB"/>
        </w:rPr>
        <w:t xml:space="preserve">MPs </w:t>
      </w:r>
      <w:r w:rsidR="00615BA1" w:rsidRPr="00052438">
        <w:rPr>
          <w:lang w:val="en-GB"/>
        </w:rPr>
        <w:t>from the ruling Fidesz party, contains clauses prohibiting the portrayal of homosexuality and gender</w:t>
      </w:r>
      <w:r w:rsidR="00253A0C" w:rsidRPr="00052438">
        <w:rPr>
          <w:lang w:val="en-GB"/>
        </w:rPr>
        <w:t xml:space="preserve"> </w:t>
      </w:r>
      <w:r w:rsidR="00615BA1" w:rsidRPr="00052438">
        <w:rPr>
          <w:lang w:val="en-GB"/>
        </w:rPr>
        <w:t xml:space="preserve">reassignment to minors; whereas the law prohibits homosexuality and gender reassignment from being featured in sex education classes, and stipulates that such classes can now only be taught by registered organisations; whereas changes to the Business Advertising Law and the Media Law require that adverts and content featuring LGBTI people must be rated as Category V (i.e. not recommended for minors); whereas the association of sexual orientation and gender identity with criminal acts such </w:t>
      </w:r>
      <w:r w:rsidR="00397343" w:rsidRPr="00052438">
        <w:rPr>
          <w:lang w:val="en-GB"/>
        </w:rPr>
        <w:t xml:space="preserve">as </w:t>
      </w:r>
      <w:r w:rsidR="00615BA1" w:rsidRPr="00052438">
        <w:rPr>
          <w:lang w:val="en-GB"/>
        </w:rPr>
        <w:t xml:space="preserve">paedophilia is unacceptable and leads to </w:t>
      </w:r>
      <w:r w:rsidR="00397343" w:rsidRPr="00052438">
        <w:rPr>
          <w:lang w:val="en-GB"/>
        </w:rPr>
        <w:t xml:space="preserve">the </w:t>
      </w:r>
      <w:r w:rsidR="00615BA1" w:rsidRPr="00052438">
        <w:rPr>
          <w:lang w:val="en-GB"/>
        </w:rPr>
        <w:t>further discrimination and stigmatisation of sexual minorities; whereas as a consequence of the national rules prohibiting or limiting access to content that portrays the so-called ‘divergence from self-identity corresponding to sex at birth, sex change or homosexuality</w:t>
      </w:r>
      <w:r w:rsidR="00B1358B" w:rsidRPr="00052438">
        <w:rPr>
          <w:lang w:val="en-GB"/>
        </w:rPr>
        <w:t>’</w:t>
      </w:r>
      <w:r w:rsidR="00615BA1" w:rsidRPr="00052438">
        <w:rPr>
          <w:lang w:val="en-GB"/>
        </w:rPr>
        <w:t xml:space="preserve"> for individuals under 18 years of age, </w:t>
      </w:r>
      <w:r w:rsidR="00397343" w:rsidRPr="00052438">
        <w:rPr>
          <w:lang w:val="en-GB"/>
        </w:rPr>
        <w:t xml:space="preserve">the </w:t>
      </w:r>
      <w:r w:rsidR="00615BA1" w:rsidRPr="00052438">
        <w:rPr>
          <w:lang w:val="en-GB"/>
        </w:rPr>
        <w:t xml:space="preserve">Hungarian </w:t>
      </w:r>
      <w:r w:rsidR="00397343" w:rsidRPr="00052438">
        <w:rPr>
          <w:lang w:val="en-GB"/>
        </w:rPr>
        <w:t>G</w:t>
      </w:r>
      <w:r w:rsidR="00615BA1" w:rsidRPr="00052438">
        <w:rPr>
          <w:lang w:val="en-GB"/>
        </w:rPr>
        <w:t xml:space="preserve">overnment </w:t>
      </w:r>
      <w:r w:rsidR="00397343" w:rsidRPr="00052438">
        <w:rPr>
          <w:lang w:val="en-GB"/>
        </w:rPr>
        <w:t xml:space="preserve">issued </w:t>
      </w:r>
      <w:r w:rsidR="00615BA1" w:rsidRPr="00052438">
        <w:rPr>
          <w:lang w:val="en-GB"/>
        </w:rPr>
        <w:t>a decree ordering children</w:t>
      </w:r>
      <w:r w:rsidR="00397343" w:rsidRPr="00052438">
        <w:rPr>
          <w:lang w:val="en-GB"/>
        </w:rPr>
        <w:t>’</w:t>
      </w:r>
      <w:r w:rsidR="00615BA1" w:rsidRPr="00052438">
        <w:rPr>
          <w:lang w:val="en-GB"/>
        </w:rPr>
        <w:t xml:space="preserve">s booksellers to wrap books and media that depict homosexuality in </w:t>
      </w:r>
      <w:r w:rsidR="00397343" w:rsidRPr="00052438">
        <w:rPr>
          <w:lang w:val="en-GB"/>
        </w:rPr>
        <w:t>‘</w:t>
      </w:r>
      <w:r w:rsidR="00615BA1" w:rsidRPr="00052438">
        <w:rPr>
          <w:lang w:val="en-GB"/>
        </w:rPr>
        <w:t>closed packaging</w:t>
      </w:r>
      <w:r w:rsidR="00397343" w:rsidRPr="00052438">
        <w:rPr>
          <w:lang w:val="en-GB"/>
        </w:rPr>
        <w:t>’</w:t>
      </w:r>
      <w:r w:rsidR="00615BA1" w:rsidRPr="00052438">
        <w:rPr>
          <w:lang w:val="en-GB"/>
        </w:rPr>
        <w:t xml:space="preserve"> and forbidding the sale of any books or media depicting same-sex relations or gender changes within 200 met</w:t>
      </w:r>
      <w:r w:rsidR="00E44468" w:rsidRPr="00052438">
        <w:rPr>
          <w:lang w:val="en-GB"/>
        </w:rPr>
        <w:t>r</w:t>
      </w:r>
      <w:r w:rsidR="00615BA1" w:rsidRPr="00052438">
        <w:rPr>
          <w:lang w:val="en-GB"/>
        </w:rPr>
        <w:t xml:space="preserve">es of any school or church; whereas this applied to the storybook for children </w:t>
      </w:r>
      <w:r w:rsidR="00615BA1" w:rsidRPr="00052438">
        <w:rPr>
          <w:i/>
          <w:lang w:val="en-GB"/>
        </w:rPr>
        <w:t>Fairyland is for everyone</w:t>
      </w:r>
      <w:r w:rsidR="00397343" w:rsidRPr="00052438">
        <w:rPr>
          <w:lang w:val="en-GB"/>
        </w:rPr>
        <w:t xml:space="preserve">, published </w:t>
      </w:r>
      <w:r w:rsidR="00615BA1" w:rsidRPr="00052438">
        <w:rPr>
          <w:lang w:val="en-GB"/>
        </w:rPr>
        <w:t xml:space="preserve">by Labriz; </w:t>
      </w:r>
    </w:p>
    <w:p w14:paraId="44ED8F9A" w14:textId="69FC1102" w:rsidR="00615BA1" w:rsidRPr="00052438" w:rsidRDefault="00716C3A" w:rsidP="00CF6455">
      <w:pPr>
        <w:pStyle w:val="NormalHanging12a"/>
        <w:rPr>
          <w:lang w:val="en-GB"/>
        </w:rPr>
      </w:pPr>
      <w:r w:rsidRPr="00052438">
        <w:rPr>
          <w:lang w:val="en-GB"/>
        </w:rPr>
        <w:t>C</w:t>
      </w:r>
      <w:r w:rsidR="00397343" w:rsidRPr="00052438">
        <w:rPr>
          <w:lang w:val="en-GB"/>
        </w:rPr>
        <w:t>D</w:t>
      </w:r>
      <w:r w:rsidR="00615BA1" w:rsidRPr="00052438">
        <w:rPr>
          <w:lang w:val="en-GB"/>
        </w:rPr>
        <w:t>.</w:t>
      </w:r>
      <w:r w:rsidR="00615BA1" w:rsidRPr="00052438">
        <w:rPr>
          <w:lang w:val="en-GB"/>
        </w:rPr>
        <w:tab/>
      </w:r>
      <w:r w:rsidR="00641B80" w:rsidRPr="00052438">
        <w:rPr>
          <w:lang w:val="en-GB"/>
        </w:rPr>
        <w:t>w</w:t>
      </w:r>
      <w:r w:rsidR="00615BA1" w:rsidRPr="00052438">
        <w:rPr>
          <w:lang w:val="en-GB"/>
        </w:rPr>
        <w:t>hereas on 2 December 2021, the Commission decided to send a reasoned opinion to the Hungarian authorities considering that by imposing an obligation to provide information on a divergence from ‘traditional gender roles</w:t>
      </w:r>
      <w:r w:rsidR="00397343" w:rsidRPr="00052438">
        <w:rPr>
          <w:lang w:val="en-GB"/>
        </w:rPr>
        <w:t>’</w:t>
      </w:r>
      <w:r w:rsidR="00615BA1" w:rsidRPr="00052438">
        <w:rPr>
          <w:lang w:val="en-GB"/>
        </w:rPr>
        <w:t xml:space="preserve">, Hungary </w:t>
      </w:r>
      <w:r w:rsidR="00253A0C" w:rsidRPr="00052438">
        <w:rPr>
          <w:lang w:val="en-GB"/>
        </w:rPr>
        <w:t xml:space="preserve">was </w:t>
      </w:r>
      <w:r w:rsidR="00615BA1" w:rsidRPr="00052438">
        <w:rPr>
          <w:lang w:val="en-GB"/>
        </w:rPr>
        <w:t>restrict</w:t>
      </w:r>
      <w:r w:rsidR="00397343" w:rsidRPr="00052438">
        <w:rPr>
          <w:lang w:val="en-GB"/>
        </w:rPr>
        <w:t>ing</w:t>
      </w:r>
      <w:r w:rsidR="00615BA1" w:rsidRPr="00052438">
        <w:rPr>
          <w:lang w:val="en-GB"/>
        </w:rPr>
        <w:t xml:space="preserve"> the freedom of expression of authors and book publishers (Article 11 of the Charter</w:t>
      </w:r>
      <w:r w:rsidR="00397343" w:rsidRPr="00052438">
        <w:rPr>
          <w:lang w:val="en-GB"/>
        </w:rPr>
        <w:t xml:space="preserve"> of Fundamental Rights</w:t>
      </w:r>
      <w:r w:rsidR="00615BA1" w:rsidRPr="00052438">
        <w:rPr>
          <w:lang w:val="en-GB"/>
        </w:rPr>
        <w:t xml:space="preserve">) </w:t>
      </w:r>
      <w:r w:rsidR="00397343" w:rsidRPr="00052438">
        <w:rPr>
          <w:lang w:val="en-GB"/>
        </w:rPr>
        <w:t xml:space="preserve">and </w:t>
      </w:r>
      <w:r w:rsidR="00615BA1" w:rsidRPr="00052438">
        <w:rPr>
          <w:lang w:val="en-GB"/>
        </w:rPr>
        <w:t>discriminat</w:t>
      </w:r>
      <w:r w:rsidR="00397343" w:rsidRPr="00052438">
        <w:rPr>
          <w:lang w:val="en-GB"/>
        </w:rPr>
        <w:t>ing</w:t>
      </w:r>
      <w:r w:rsidR="00615BA1" w:rsidRPr="00052438">
        <w:rPr>
          <w:lang w:val="en-GB"/>
        </w:rPr>
        <w:t xml:space="preserve"> on </w:t>
      </w:r>
      <w:r w:rsidR="00397343" w:rsidRPr="00052438">
        <w:rPr>
          <w:lang w:val="en-GB"/>
        </w:rPr>
        <w:t xml:space="preserve">the </w:t>
      </w:r>
      <w:r w:rsidR="00615BA1" w:rsidRPr="00052438">
        <w:rPr>
          <w:lang w:val="en-GB"/>
        </w:rPr>
        <w:t>grounds of sexual orientation in an unjustified way (Article 21 of the Charter</w:t>
      </w:r>
      <w:r w:rsidR="00397343" w:rsidRPr="00052438">
        <w:rPr>
          <w:lang w:val="en-GB"/>
        </w:rPr>
        <w:t xml:space="preserve"> of Fundamental Rights</w:t>
      </w:r>
      <w:r w:rsidR="00615BA1" w:rsidRPr="00052438">
        <w:rPr>
          <w:lang w:val="en-GB"/>
        </w:rPr>
        <w:t>), and incorrectly appl</w:t>
      </w:r>
      <w:r w:rsidR="00397343" w:rsidRPr="00052438">
        <w:rPr>
          <w:lang w:val="en-GB"/>
        </w:rPr>
        <w:t xml:space="preserve">ying </w:t>
      </w:r>
      <w:r w:rsidR="00615BA1" w:rsidRPr="00052438">
        <w:rPr>
          <w:lang w:val="en-GB"/>
        </w:rPr>
        <w:t>EU rules on unfair commercial practices under Directive 2005/29/EC concerning unfair business-to-consumer commercial practices in the internal market</w:t>
      </w:r>
      <w:r w:rsidR="00397343" w:rsidRPr="00A67F4E">
        <w:rPr>
          <w:rStyle w:val="FootnoteReference"/>
        </w:rPr>
        <w:footnoteReference w:id="19"/>
      </w:r>
      <w:r w:rsidR="00615BA1" w:rsidRPr="00052438">
        <w:rPr>
          <w:lang w:val="en-GB"/>
        </w:rPr>
        <w:t xml:space="preserve">; </w:t>
      </w:r>
    </w:p>
    <w:p w14:paraId="68AAEFC5" w14:textId="00F2897E" w:rsidR="00615BA1" w:rsidRPr="00052438" w:rsidRDefault="00716C3A" w:rsidP="00CF6455">
      <w:pPr>
        <w:pStyle w:val="NormalHanging12a"/>
        <w:rPr>
          <w:lang w:val="en-GB"/>
        </w:rPr>
      </w:pPr>
      <w:r w:rsidRPr="00052438">
        <w:rPr>
          <w:lang w:val="en-GB"/>
        </w:rPr>
        <w:t>C</w:t>
      </w:r>
      <w:r w:rsidR="00397343" w:rsidRPr="00052438">
        <w:rPr>
          <w:lang w:val="en-GB"/>
        </w:rPr>
        <w:t>E</w:t>
      </w:r>
      <w:r w:rsidR="00615BA1" w:rsidRPr="00052438">
        <w:rPr>
          <w:lang w:val="en-GB"/>
        </w:rPr>
        <w:t>.</w:t>
      </w:r>
      <w:r w:rsidR="00615BA1" w:rsidRPr="00052438">
        <w:rPr>
          <w:lang w:val="en-GB"/>
        </w:rPr>
        <w:tab/>
        <w:t xml:space="preserve">whereas on 2 December 2021, the Commission decided to send a reasoned opinion to the Hungarian authorities with regard to </w:t>
      </w:r>
      <w:r w:rsidR="00397343" w:rsidRPr="00052438">
        <w:rPr>
          <w:lang w:val="en-GB"/>
        </w:rPr>
        <w:t xml:space="preserve">its </w:t>
      </w:r>
      <w:r w:rsidR="00615BA1" w:rsidRPr="00052438">
        <w:rPr>
          <w:lang w:val="en-GB"/>
        </w:rPr>
        <w:t>national rules that seek to prohibit or limit access to content portray</w:t>
      </w:r>
      <w:r w:rsidR="00253A0C" w:rsidRPr="00052438">
        <w:rPr>
          <w:lang w:val="en-GB"/>
        </w:rPr>
        <w:t xml:space="preserve">ing </w:t>
      </w:r>
      <w:r w:rsidR="00615BA1" w:rsidRPr="00052438">
        <w:rPr>
          <w:lang w:val="en-GB"/>
        </w:rPr>
        <w:t>so-called ‘divergence from self-identity corresponding to sex at birth, sex change or homosexuality</w:t>
      </w:r>
      <w:r w:rsidR="00397343" w:rsidRPr="00052438">
        <w:rPr>
          <w:lang w:val="en-GB"/>
        </w:rPr>
        <w:t>’</w:t>
      </w:r>
      <w:r w:rsidR="00615BA1" w:rsidRPr="00052438">
        <w:rPr>
          <w:lang w:val="en-GB"/>
        </w:rPr>
        <w:t xml:space="preserve"> for individuals under 18 years of age</w:t>
      </w:r>
      <w:r w:rsidR="00397343" w:rsidRPr="00052438">
        <w:rPr>
          <w:lang w:val="en-GB"/>
        </w:rPr>
        <w:t xml:space="preserve">; whereas the Commission concluded </w:t>
      </w:r>
      <w:r w:rsidR="00615BA1" w:rsidRPr="00052438">
        <w:rPr>
          <w:lang w:val="en-GB"/>
        </w:rPr>
        <w:t xml:space="preserve">that these rules run </w:t>
      </w:r>
      <w:r w:rsidR="00397343" w:rsidRPr="00052438">
        <w:rPr>
          <w:lang w:val="en-GB"/>
        </w:rPr>
        <w:t xml:space="preserve">counter </w:t>
      </w:r>
      <w:r w:rsidR="00615BA1" w:rsidRPr="00052438">
        <w:rPr>
          <w:lang w:val="en-GB"/>
        </w:rPr>
        <w:t>to Directive 2010/13/EU on the coordination of certain provisions laid down by law, regulation or administrative action in Member States concerning the provision of audiovisual media services</w:t>
      </w:r>
      <w:r w:rsidR="00397343" w:rsidRPr="00A67F4E">
        <w:rPr>
          <w:rStyle w:val="FootnoteReference"/>
        </w:rPr>
        <w:footnoteReference w:id="20"/>
      </w:r>
      <w:r w:rsidR="00615BA1" w:rsidRPr="00052438">
        <w:rPr>
          <w:lang w:val="en-GB"/>
        </w:rPr>
        <w:t xml:space="preserve">, Directive 2000/31/EC on certain legal aspects of information society services, in particular electronic commerce, in the </w:t>
      </w:r>
      <w:r w:rsidR="00397343" w:rsidRPr="00052438">
        <w:rPr>
          <w:lang w:val="en-GB"/>
        </w:rPr>
        <w:t>i</w:t>
      </w:r>
      <w:r w:rsidR="00615BA1" w:rsidRPr="00052438">
        <w:rPr>
          <w:lang w:val="en-GB"/>
        </w:rPr>
        <w:t xml:space="preserve">nternal </w:t>
      </w:r>
      <w:r w:rsidR="00397343" w:rsidRPr="00052438">
        <w:rPr>
          <w:lang w:val="en-GB"/>
        </w:rPr>
        <w:t>m</w:t>
      </w:r>
      <w:r w:rsidR="00615BA1" w:rsidRPr="00052438">
        <w:rPr>
          <w:lang w:val="en-GB"/>
        </w:rPr>
        <w:t>arket</w:t>
      </w:r>
      <w:r w:rsidR="00397343" w:rsidRPr="00A67F4E">
        <w:rPr>
          <w:rStyle w:val="FootnoteReference"/>
        </w:rPr>
        <w:footnoteReference w:id="21"/>
      </w:r>
      <w:r w:rsidR="00615BA1" w:rsidRPr="00052438">
        <w:rPr>
          <w:lang w:val="en-GB"/>
        </w:rPr>
        <w:t xml:space="preserve">, as well as human dignity, freedom of expression and information, the right to respect </w:t>
      </w:r>
      <w:r w:rsidR="00397343" w:rsidRPr="00052438">
        <w:rPr>
          <w:lang w:val="en-GB"/>
        </w:rPr>
        <w:t xml:space="preserve">for one’s </w:t>
      </w:r>
      <w:r w:rsidR="00615BA1" w:rsidRPr="00052438">
        <w:rPr>
          <w:lang w:val="en-GB"/>
        </w:rPr>
        <w:t>private life as well as the right to non-discrimination</w:t>
      </w:r>
      <w:r w:rsidR="00397343" w:rsidRPr="00052438">
        <w:rPr>
          <w:lang w:val="en-GB"/>
        </w:rPr>
        <w:t>,</w:t>
      </w:r>
      <w:r w:rsidR="00615BA1" w:rsidRPr="00052438">
        <w:rPr>
          <w:lang w:val="en-GB"/>
        </w:rPr>
        <w:t xml:space="preserve"> as enshrined in Articles 1, 7, 11 and 21 </w:t>
      </w:r>
      <w:r w:rsidR="00397343" w:rsidRPr="00052438">
        <w:rPr>
          <w:lang w:val="en-GB"/>
        </w:rPr>
        <w:t xml:space="preserve">respectively </w:t>
      </w:r>
      <w:r w:rsidR="00615BA1" w:rsidRPr="00052438">
        <w:rPr>
          <w:lang w:val="en-GB"/>
        </w:rPr>
        <w:t>of the Charter</w:t>
      </w:r>
      <w:r w:rsidR="00397343" w:rsidRPr="00052438">
        <w:rPr>
          <w:lang w:val="en-GB"/>
        </w:rPr>
        <w:t xml:space="preserve"> of Fundamental Rights</w:t>
      </w:r>
      <w:r w:rsidR="00615BA1" w:rsidRPr="00052438">
        <w:rPr>
          <w:lang w:val="en-GB"/>
        </w:rPr>
        <w:t xml:space="preserve">; whereas on 22 June 2021, 18 EU </w:t>
      </w:r>
      <w:r w:rsidR="00615BA1" w:rsidRPr="00052438">
        <w:rPr>
          <w:lang w:val="en-GB"/>
        </w:rPr>
        <w:lastRenderedPageBreak/>
        <w:t xml:space="preserve">Member States </w:t>
      </w:r>
      <w:r w:rsidR="00253A0C" w:rsidRPr="00052438">
        <w:rPr>
          <w:lang w:val="en-GB"/>
        </w:rPr>
        <w:t xml:space="preserve">associated themselves with </w:t>
      </w:r>
      <w:r w:rsidR="00615BA1" w:rsidRPr="00052438">
        <w:rPr>
          <w:lang w:val="en-GB"/>
        </w:rPr>
        <w:t xml:space="preserve">a statement on the margins of the General Affairs Council opposing the adoption of the law; </w:t>
      </w:r>
    </w:p>
    <w:p w14:paraId="00BD36D5" w14:textId="0BF96A6A" w:rsidR="00615BA1" w:rsidRPr="00052438" w:rsidRDefault="00716C3A" w:rsidP="00CF6455">
      <w:pPr>
        <w:pStyle w:val="NormalHanging12a"/>
        <w:rPr>
          <w:lang w:val="en-GB"/>
        </w:rPr>
      </w:pPr>
      <w:r w:rsidRPr="00052438">
        <w:rPr>
          <w:lang w:val="en-GB"/>
        </w:rPr>
        <w:t>C</w:t>
      </w:r>
      <w:r w:rsidR="00397343" w:rsidRPr="00052438">
        <w:rPr>
          <w:lang w:val="en-GB"/>
        </w:rPr>
        <w:t>F</w:t>
      </w:r>
      <w:r w:rsidR="00615BA1" w:rsidRPr="00052438">
        <w:rPr>
          <w:lang w:val="en-GB"/>
        </w:rPr>
        <w:t>.</w:t>
      </w:r>
      <w:r w:rsidR="00615BA1" w:rsidRPr="00052438">
        <w:rPr>
          <w:lang w:val="en-GB"/>
        </w:rPr>
        <w:tab/>
        <w:t xml:space="preserve">whereas in her </w:t>
      </w:r>
      <w:r w:rsidR="00397343" w:rsidRPr="00052438">
        <w:rPr>
          <w:lang w:val="en-GB"/>
        </w:rPr>
        <w:t>r</w:t>
      </w:r>
      <w:r w:rsidR="00615BA1" w:rsidRPr="00052438">
        <w:rPr>
          <w:lang w:val="en-GB"/>
        </w:rPr>
        <w:t xml:space="preserve">eport </w:t>
      </w:r>
      <w:r w:rsidR="00397343" w:rsidRPr="00052438">
        <w:rPr>
          <w:lang w:val="en-GB"/>
        </w:rPr>
        <w:t xml:space="preserve">of 21 May 2019 </w:t>
      </w:r>
      <w:r w:rsidR="00615BA1" w:rsidRPr="00052438">
        <w:rPr>
          <w:lang w:val="en-GB"/>
        </w:rPr>
        <w:t xml:space="preserve">following </w:t>
      </w:r>
      <w:r w:rsidR="00253A0C" w:rsidRPr="00052438">
        <w:rPr>
          <w:lang w:val="en-GB"/>
        </w:rPr>
        <w:t xml:space="preserve">a </w:t>
      </w:r>
      <w:r w:rsidR="00615BA1" w:rsidRPr="00052438">
        <w:rPr>
          <w:lang w:val="en-GB"/>
        </w:rPr>
        <w:t xml:space="preserve">visit to Hungary from 4 to 8 February 2019, the Commissioner for Human Rights of the Council of Europe </w:t>
      </w:r>
      <w:r w:rsidR="00397343" w:rsidRPr="00052438">
        <w:rPr>
          <w:lang w:val="en-GB"/>
        </w:rPr>
        <w:t xml:space="preserve">described how </w:t>
      </w:r>
      <w:r w:rsidR="00615BA1" w:rsidRPr="00052438">
        <w:rPr>
          <w:lang w:val="en-GB"/>
        </w:rPr>
        <w:t xml:space="preserve">Hungary is backsliding </w:t>
      </w:r>
      <w:r w:rsidR="00397343" w:rsidRPr="00052438">
        <w:rPr>
          <w:lang w:val="en-GB"/>
        </w:rPr>
        <w:t xml:space="preserve">on </w:t>
      </w:r>
      <w:r w:rsidR="00615BA1" w:rsidRPr="00052438">
        <w:rPr>
          <w:lang w:val="en-GB"/>
        </w:rPr>
        <w:t xml:space="preserve">gender equality and women’s rights, the political representation of women is strikingly low, and </w:t>
      </w:r>
      <w:r w:rsidR="00397343" w:rsidRPr="00052438">
        <w:rPr>
          <w:lang w:val="en-GB"/>
        </w:rPr>
        <w:t xml:space="preserve">that </w:t>
      </w:r>
      <w:r w:rsidR="00615BA1" w:rsidRPr="00052438">
        <w:rPr>
          <w:lang w:val="en-GB"/>
        </w:rPr>
        <w:t>in government policy, women’s issues are closely associated with family affairs and the authorities have ceased</w:t>
      </w:r>
      <w:r w:rsidR="00397343" w:rsidRPr="00052438">
        <w:rPr>
          <w:lang w:val="en-GB"/>
        </w:rPr>
        <w:t xml:space="preserve"> to</w:t>
      </w:r>
      <w:r w:rsidR="00615BA1" w:rsidRPr="00052438">
        <w:rPr>
          <w:lang w:val="en-GB"/>
        </w:rPr>
        <w:t xml:space="preserve"> implement a specific strategy on gender equality; </w:t>
      </w:r>
    </w:p>
    <w:p w14:paraId="75ED29D2" w14:textId="2F0765AB" w:rsidR="00615BA1" w:rsidRPr="00052438" w:rsidRDefault="00716C3A" w:rsidP="00CF6455">
      <w:pPr>
        <w:pStyle w:val="NormalHanging12a"/>
        <w:rPr>
          <w:lang w:val="en-GB"/>
        </w:rPr>
      </w:pPr>
      <w:r w:rsidRPr="00052438">
        <w:rPr>
          <w:lang w:val="en-GB"/>
        </w:rPr>
        <w:t>C</w:t>
      </w:r>
      <w:r w:rsidR="00397343" w:rsidRPr="00052438">
        <w:rPr>
          <w:lang w:val="en-GB"/>
        </w:rPr>
        <w:t>G</w:t>
      </w:r>
      <w:r w:rsidR="00615BA1" w:rsidRPr="00052438">
        <w:rPr>
          <w:lang w:val="en-GB"/>
        </w:rPr>
        <w:t>.</w:t>
      </w:r>
      <w:r w:rsidR="00615BA1" w:rsidRPr="00052438">
        <w:rPr>
          <w:lang w:val="en-GB"/>
        </w:rPr>
        <w:tab/>
        <w:t xml:space="preserve">whereas </w:t>
      </w:r>
      <w:r w:rsidR="00397343" w:rsidRPr="00052438">
        <w:rPr>
          <w:lang w:val="en-GB"/>
        </w:rPr>
        <w:t xml:space="preserve">in a statement issued </w:t>
      </w:r>
      <w:r w:rsidR="00615BA1" w:rsidRPr="00052438">
        <w:rPr>
          <w:lang w:val="en-GB"/>
        </w:rPr>
        <w:t>on 29 April 2020, the UN Independent Expert on protection against violence and discrimination based on sexual orientation and gender identity urged Hungary to drop proposed legislation that would deny trans and gender</w:t>
      </w:r>
      <w:r w:rsidR="00B1358B" w:rsidRPr="00052438">
        <w:rPr>
          <w:lang w:val="en-GB"/>
        </w:rPr>
        <w:noBreakHyphen/>
      </w:r>
      <w:r w:rsidR="00615BA1" w:rsidRPr="00052438">
        <w:rPr>
          <w:lang w:val="en-GB"/>
        </w:rPr>
        <w:t xml:space="preserve">diverse people the right to legal recognition and self-determination; </w:t>
      </w:r>
    </w:p>
    <w:p w14:paraId="266A5015" w14:textId="1CD2D760" w:rsidR="00615BA1" w:rsidRPr="00052438" w:rsidRDefault="00716C3A" w:rsidP="00CF6455">
      <w:pPr>
        <w:pStyle w:val="NormalHanging12a"/>
        <w:rPr>
          <w:lang w:val="en-GB"/>
        </w:rPr>
      </w:pPr>
      <w:r w:rsidRPr="00052438">
        <w:rPr>
          <w:lang w:val="en-GB"/>
        </w:rPr>
        <w:t>C</w:t>
      </w:r>
      <w:r w:rsidR="00397343" w:rsidRPr="00052438">
        <w:rPr>
          <w:lang w:val="en-GB"/>
        </w:rPr>
        <w:t>H</w:t>
      </w:r>
      <w:r w:rsidR="00615BA1" w:rsidRPr="00052438">
        <w:rPr>
          <w:lang w:val="en-GB"/>
        </w:rPr>
        <w:t>.</w:t>
      </w:r>
      <w:r w:rsidR="00615BA1" w:rsidRPr="00052438">
        <w:rPr>
          <w:lang w:val="en-GB"/>
        </w:rPr>
        <w:tab/>
        <w:t xml:space="preserve">whereas in its </w:t>
      </w:r>
      <w:r w:rsidR="00397343" w:rsidRPr="00052438">
        <w:rPr>
          <w:lang w:val="en-GB"/>
        </w:rPr>
        <w:t>c</w:t>
      </w:r>
      <w:r w:rsidR="00615BA1" w:rsidRPr="00052438">
        <w:rPr>
          <w:lang w:val="en-GB"/>
        </w:rPr>
        <w:t xml:space="preserve">oncluding observations </w:t>
      </w:r>
      <w:r w:rsidR="00397343" w:rsidRPr="00052438">
        <w:rPr>
          <w:lang w:val="en-GB"/>
        </w:rPr>
        <w:t xml:space="preserve">of 3 March 2020 </w:t>
      </w:r>
      <w:r w:rsidR="00615BA1" w:rsidRPr="00052438">
        <w:rPr>
          <w:lang w:val="en-GB"/>
        </w:rPr>
        <w:t xml:space="preserve">on the sixth periodic report of Hungary, the </w:t>
      </w:r>
      <w:r w:rsidR="00397343" w:rsidRPr="00052438">
        <w:rPr>
          <w:lang w:val="en-GB"/>
        </w:rPr>
        <w:t xml:space="preserve">UN </w:t>
      </w:r>
      <w:r w:rsidR="00615BA1" w:rsidRPr="00052438">
        <w:rPr>
          <w:lang w:val="en-GB"/>
        </w:rPr>
        <w:t xml:space="preserve">Committee on the Rights of the Child called on the </w:t>
      </w:r>
      <w:r w:rsidR="00397343" w:rsidRPr="00052438">
        <w:rPr>
          <w:lang w:val="en-GB"/>
        </w:rPr>
        <w:t>Hungarian G</w:t>
      </w:r>
      <w:r w:rsidR="00615BA1" w:rsidRPr="00052438">
        <w:rPr>
          <w:lang w:val="en-GB"/>
        </w:rPr>
        <w:t xml:space="preserve">overnment to act, adopt a strategy, and provide information and support to vulnerable children, including specific measures targeting girls, Roma children, asylum-seeking and migrant children and lesbian, gay, bisexual, transgender and intersex children; whereas the </w:t>
      </w:r>
      <w:r w:rsidR="00397343" w:rsidRPr="00052438">
        <w:rPr>
          <w:lang w:val="en-GB"/>
        </w:rPr>
        <w:t>c</w:t>
      </w:r>
      <w:r w:rsidR="00615BA1" w:rsidRPr="00052438">
        <w:rPr>
          <w:lang w:val="en-GB"/>
        </w:rPr>
        <w:t xml:space="preserve">ommittee also raised serious concerns about children with disabilities being deprived of their families and living in institutions, insufficient measures by the Hungarian authorities to end institutionalisation and promote access to health, rehabilitation services and other inclusion activities, cases of </w:t>
      </w:r>
      <w:r w:rsidR="00FA36F8" w:rsidRPr="00052438">
        <w:rPr>
          <w:lang w:val="en-GB"/>
        </w:rPr>
        <w:t xml:space="preserve">child </w:t>
      </w:r>
      <w:r w:rsidR="00615BA1" w:rsidRPr="00052438">
        <w:rPr>
          <w:lang w:val="en-GB"/>
        </w:rPr>
        <w:t xml:space="preserve">sexual abuse and </w:t>
      </w:r>
      <w:r w:rsidR="00FA36F8" w:rsidRPr="00052438">
        <w:rPr>
          <w:lang w:val="en-GB"/>
        </w:rPr>
        <w:t xml:space="preserve">the </w:t>
      </w:r>
      <w:r w:rsidR="00615BA1" w:rsidRPr="00052438">
        <w:rPr>
          <w:lang w:val="en-GB"/>
        </w:rPr>
        <w:t xml:space="preserve">maltreatment of children with disabilities in institutional care, </w:t>
      </w:r>
      <w:r w:rsidR="00FA36F8" w:rsidRPr="00052438">
        <w:rPr>
          <w:lang w:val="en-GB"/>
        </w:rPr>
        <w:t xml:space="preserve">a </w:t>
      </w:r>
      <w:r w:rsidR="00615BA1" w:rsidRPr="00052438">
        <w:rPr>
          <w:lang w:val="en-GB"/>
        </w:rPr>
        <w:t xml:space="preserve">lack of information on the situation of Roma children with disabilities, and the continuing stigma endured by children with disabilities; </w:t>
      </w:r>
    </w:p>
    <w:p w14:paraId="578EFF22" w14:textId="2BE5A218" w:rsidR="00615BA1" w:rsidRPr="00052438" w:rsidRDefault="00716C3A" w:rsidP="00CF6455">
      <w:pPr>
        <w:pStyle w:val="NormalHanging12a"/>
        <w:rPr>
          <w:lang w:val="en-GB"/>
        </w:rPr>
      </w:pPr>
      <w:r w:rsidRPr="00052438">
        <w:rPr>
          <w:lang w:val="en-GB"/>
        </w:rPr>
        <w:t>C</w:t>
      </w:r>
      <w:r w:rsidR="00FA36F8" w:rsidRPr="00052438">
        <w:rPr>
          <w:lang w:val="en-GB"/>
        </w:rPr>
        <w:t>I</w:t>
      </w:r>
      <w:r w:rsidR="00615BA1" w:rsidRPr="00052438">
        <w:rPr>
          <w:lang w:val="en-GB"/>
        </w:rPr>
        <w:t>.</w:t>
      </w:r>
      <w:r w:rsidR="00615BA1" w:rsidRPr="00052438">
        <w:rPr>
          <w:lang w:val="en-GB"/>
        </w:rPr>
        <w:tab/>
        <w:t>whereas on 5 May 2020</w:t>
      </w:r>
      <w:r w:rsidR="00FA36F8" w:rsidRPr="00052438">
        <w:rPr>
          <w:lang w:val="en-GB"/>
        </w:rPr>
        <w:t>,</w:t>
      </w:r>
      <w:r w:rsidR="00615BA1" w:rsidRPr="00052438">
        <w:rPr>
          <w:lang w:val="en-GB"/>
        </w:rPr>
        <w:t xml:space="preserve"> the </w:t>
      </w:r>
      <w:r w:rsidR="00FA36F8" w:rsidRPr="00052438">
        <w:rPr>
          <w:lang w:val="en-GB"/>
        </w:rPr>
        <w:t xml:space="preserve">Hungarian </w:t>
      </w:r>
      <w:r w:rsidR="00615BA1" w:rsidRPr="00052438">
        <w:rPr>
          <w:lang w:val="en-GB"/>
        </w:rPr>
        <w:t xml:space="preserve">Parliament adopted a resolution rejecting </w:t>
      </w:r>
      <w:r w:rsidR="00FA36F8" w:rsidRPr="00052438">
        <w:rPr>
          <w:lang w:val="en-GB"/>
        </w:rPr>
        <w:t xml:space="preserve">the </w:t>
      </w:r>
      <w:r w:rsidR="00615BA1" w:rsidRPr="00052438">
        <w:rPr>
          <w:lang w:val="en-GB"/>
        </w:rPr>
        <w:t xml:space="preserve">ratification of the Convention on preventing and combating violence against women and domestic violence (Istanbul Convention); </w:t>
      </w:r>
    </w:p>
    <w:p w14:paraId="23DE9C76" w14:textId="15D0F201" w:rsidR="00615BA1" w:rsidRPr="00052438" w:rsidRDefault="00716C3A" w:rsidP="00CF6455">
      <w:pPr>
        <w:pStyle w:val="NormalHanging12a"/>
        <w:rPr>
          <w:lang w:val="en-GB"/>
        </w:rPr>
      </w:pPr>
      <w:r w:rsidRPr="00052438">
        <w:rPr>
          <w:lang w:val="en-GB"/>
        </w:rPr>
        <w:t>C</w:t>
      </w:r>
      <w:r w:rsidR="00FA36F8" w:rsidRPr="00052438">
        <w:rPr>
          <w:lang w:val="en-GB"/>
        </w:rPr>
        <w:t>J</w:t>
      </w:r>
      <w:r w:rsidR="00615BA1" w:rsidRPr="00052438">
        <w:rPr>
          <w:lang w:val="en-GB"/>
        </w:rPr>
        <w:t>.</w:t>
      </w:r>
      <w:r w:rsidR="00615BA1" w:rsidRPr="00052438">
        <w:rPr>
          <w:lang w:val="en-GB"/>
        </w:rPr>
        <w:tab/>
        <w:t xml:space="preserve">whereas in its judgment </w:t>
      </w:r>
      <w:r w:rsidR="00FA36F8" w:rsidRPr="00052438">
        <w:rPr>
          <w:lang w:val="en-GB"/>
        </w:rPr>
        <w:t xml:space="preserve">of 16 July 2020 </w:t>
      </w:r>
      <w:r w:rsidR="00615BA1" w:rsidRPr="00052438">
        <w:rPr>
          <w:lang w:val="en-GB"/>
        </w:rPr>
        <w:t xml:space="preserve">in </w:t>
      </w:r>
      <w:r w:rsidR="00615BA1" w:rsidRPr="00052438">
        <w:rPr>
          <w:i/>
          <w:lang w:val="en-GB"/>
        </w:rPr>
        <w:t>Rana</w:t>
      </w:r>
      <w:r w:rsidR="00FA36F8" w:rsidRPr="00052438">
        <w:rPr>
          <w:lang w:val="en-GB"/>
        </w:rPr>
        <w:t xml:space="preserve"> </w:t>
      </w:r>
      <w:r w:rsidR="00615BA1" w:rsidRPr="00052438">
        <w:rPr>
          <w:lang w:val="en-GB"/>
        </w:rPr>
        <w:t xml:space="preserve">v </w:t>
      </w:r>
      <w:r w:rsidR="00615BA1" w:rsidRPr="00052438">
        <w:rPr>
          <w:i/>
          <w:lang w:val="en-GB"/>
        </w:rPr>
        <w:t>Hungary</w:t>
      </w:r>
      <w:r w:rsidR="00615BA1" w:rsidRPr="00052438">
        <w:rPr>
          <w:lang w:val="en-GB"/>
        </w:rPr>
        <w:t xml:space="preserve">, the ECtHR found a violation of the right to respect for private life in </w:t>
      </w:r>
      <w:r w:rsidR="00FA36F8" w:rsidRPr="00052438">
        <w:rPr>
          <w:lang w:val="en-GB"/>
        </w:rPr>
        <w:t xml:space="preserve">the </w:t>
      </w:r>
      <w:r w:rsidR="00615BA1" w:rsidRPr="00052438">
        <w:rPr>
          <w:lang w:val="en-GB"/>
        </w:rPr>
        <w:t xml:space="preserve">case of a transgender man from Iran who had obtained asylum in Hungary but could not legally change his gender and name in that country; whereas the enhanced supervision of the execution </w:t>
      </w:r>
      <w:r w:rsidR="00253A0C" w:rsidRPr="00052438">
        <w:rPr>
          <w:lang w:val="en-GB"/>
        </w:rPr>
        <w:t>of that</w:t>
      </w:r>
      <w:r w:rsidR="00FA36F8" w:rsidRPr="00052438">
        <w:rPr>
          <w:lang w:val="en-GB"/>
        </w:rPr>
        <w:t xml:space="preserve"> judgment is still </w:t>
      </w:r>
      <w:r w:rsidR="00615BA1" w:rsidRPr="00052438">
        <w:rPr>
          <w:lang w:val="en-GB"/>
        </w:rPr>
        <w:t xml:space="preserve">pending; </w:t>
      </w:r>
    </w:p>
    <w:p w14:paraId="2E251DEE" w14:textId="6CDDAD1C" w:rsidR="00615BA1" w:rsidRPr="00052438" w:rsidRDefault="00716C3A" w:rsidP="00CF6455">
      <w:pPr>
        <w:pStyle w:val="NormalHanging12a"/>
        <w:rPr>
          <w:lang w:val="en-GB"/>
        </w:rPr>
      </w:pPr>
      <w:r w:rsidRPr="00052438">
        <w:rPr>
          <w:lang w:val="en-GB"/>
        </w:rPr>
        <w:t>C</w:t>
      </w:r>
      <w:r w:rsidR="00FA36F8" w:rsidRPr="00052438">
        <w:rPr>
          <w:lang w:val="en-GB"/>
        </w:rPr>
        <w:t>K</w:t>
      </w:r>
      <w:r w:rsidR="00615BA1" w:rsidRPr="00052438">
        <w:rPr>
          <w:lang w:val="en-GB"/>
        </w:rPr>
        <w:t>.</w:t>
      </w:r>
      <w:r w:rsidR="00615BA1" w:rsidRPr="00052438">
        <w:rPr>
          <w:lang w:val="en-GB"/>
        </w:rPr>
        <w:tab/>
        <w:t xml:space="preserve">whereas </w:t>
      </w:r>
      <w:r w:rsidR="00FA36F8" w:rsidRPr="00052438">
        <w:rPr>
          <w:lang w:val="en-GB"/>
        </w:rPr>
        <w:t xml:space="preserve">in a statement issued </w:t>
      </w:r>
      <w:r w:rsidR="00615BA1" w:rsidRPr="00052438">
        <w:rPr>
          <w:lang w:val="en-GB"/>
        </w:rPr>
        <w:t>on 14 June 2021</w:t>
      </w:r>
      <w:r w:rsidR="00FA36F8" w:rsidRPr="00052438">
        <w:rPr>
          <w:lang w:val="en-GB"/>
        </w:rPr>
        <w:t>,</w:t>
      </w:r>
      <w:r w:rsidR="00615BA1" w:rsidRPr="00052438">
        <w:rPr>
          <w:lang w:val="en-GB"/>
        </w:rPr>
        <w:t xml:space="preserve"> the Commissioner for Human Rights of the Council of Europe urged Hungar</w:t>
      </w:r>
      <w:r w:rsidR="00FA36F8" w:rsidRPr="00052438">
        <w:rPr>
          <w:lang w:val="en-GB"/>
        </w:rPr>
        <w:t xml:space="preserve">ian MPs </w:t>
      </w:r>
      <w:r w:rsidR="00615BA1" w:rsidRPr="00052438">
        <w:rPr>
          <w:lang w:val="en-GB"/>
        </w:rPr>
        <w:t xml:space="preserve">to reject draft amendments banning discussion about sexual and gender identity and diversity; whereas in its opinion </w:t>
      </w:r>
      <w:r w:rsidR="00FA36F8" w:rsidRPr="00052438">
        <w:rPr>
          <w:lang w:val="en-GB"/>
        </w:rPr>
        <w:t xml:space="preserve">of 13 December 2021 </w:t>
      </w:r>
      <w:r w:rsidR="00615BA1" w:rsidRPr="00052438">
        <w:rPr>
          <w:lang w:val="en-GB"/>
        </w:rPr>
        <w:t xml:space="preserve">on the compatibility with international human rights standards of Act LXXIX of 2021 amending certain acts for the protection of children, the Venice Commission concluded that the amendments </w:t>
      </w:r>
      <w:r w:rsidR="00FA36F8" w:rsidRPr="00052438">
        <w:rPr>
          <w:lang w:val="en-GB"/>
        </w:rPr>
        <w:t xml:space="preserve">could </w:t>
      </w:r>
      <w:r w:rsidR="00615BA1" w:rsidRPr="00052438">
        <w:rPr>
          <w:lang w:val="en-GB"/>
        </w:rPr>
        <w:t>hardly be seen as compatible with the E</w:t>
      </w:r>
      <w:r w:rsidR="00FA36F8" w:rsidRPr="00052438">
        <w:rPr>
          <w:lang w:val="en-GB"/>
        </w:rPr>
        <w:t xml:space="preserve">uropean </w:t>
      </w:r>
      <w:r w:rsidR="00615BA1" w:rsidRPr="00052438">
        <w:rPr>
          <w:lang w:val="en-GB"/>
        </w:rPr>
        <w:t>C</w:t>
      </w:r>
      <w:r w:rsidR="00FA36F8" w:rsidRPr="00052438">
        <w:rPr>
          <w:lang w:val="en-GB"/>
        </w:rPr>
        <w:t xml:space="preserve">onvention on </w:t>
      </w:r>
      <w:r w:rsidR="00615BA1" w:rsidRPr="00052438">
        <w:rPr>
          <w:lang w:val="en-GB"/>
        </w:rPr>
        <w:t>H</w:t>
      </w:r>
      <w:r w:rsidR="00FA36F8" w:rsidRPr="00052438">
        <w:rPr>
          <w:lang w:val="en-GB"/>
        </w:rPr>
        <w:t xml:space="preserve">uman </w:t>
      </w:r>
      <w:r w:rsidR="00615BA1" w:rsidRPr="00052438">
        <w:rPr>
          <w:lang w:val="en-GB"/>
        </w:rPr>
        <w:t>R</w:t>
      </w:r>
      <w:r w:rsidR="00FA36F8" w:rsidRPr="00052438">
        <w:rPr>
          <w:lang w:val="en-GB"/>
        </w:rPr>
        <w:t>ights</w:t>
      </w:r>
      <w:r w:rsidR="00615BA1" w:rsidRPr="00052438">
        <w:rPr>
          <w:lang w:val="en-GB"/>
        </w:rPr>
        <w:t xml:space="preserve"> and international human rights standards and urged the Hungarian authorities to repeal a number of provisions; </w:t>
      </w:r>
    </w:p>
    <w:p w14:paraId="60F9FCBD" w14:textId="6B5BC991" w:rsidR="00615BA1" w:rsidRPr="00052438" w:rsidRDefault="00716C3A" w:rsidP="00CF6455">
      <w:pPr>
        <w:pStyle w:val="NormalHanging12a"/>
        <w:rPr>
          <w:lang w:val="en-GB"/>
        </w:rPr>
      </w:pPr>
      <w:r w:rsidRPr="00052438">
        <w:rPr>
          <w:lang w:val="en-GB"/>
        </w:rPr>
        <w:t>C</w:t>
      </w:r>
      <w:r w:rsidR="00FA36F8" w:rsidRPr="00052438">
        <w:rPr>
          <w:lang w:val="en-GB"/>
        </w:rPr>
        <w:t>L</w:t>
      </w:r>
      <w:r w:rsidR="00615BA1" w:rsidRPr="00052438">
        <w:rPr>
          <w:lang w:val="en-GB"/>
        </w:rPr>
        <w:t>.</w:t>
      </w:r>
      <w:r w:rsidR="00615BA1" w:rsidRPr="00052438">
        <w:rPr>
          <w:lang w:val="en-GB"/>
        </w:rPr>
        <w:tab/>
        <w:t xml:space="preserve">whereas in its opinion </w:t>
      </w:r>
      <w:r w:rsidR="00FA36F8" w:rsidRPr="00052438">
        <w:rPr>
          <w:lang w:val="en-GB"/>
        </w:rPr>
        <w:t xml:space="preserve">of 2 July 2021 </w:t>
      </w:r>
      <w:r w:rsidR="00615BA1" w:rsidRPr="00052438">
        <w:rPr>
          <w:lang w:val="en-GB"/>
        </w:rPr>
        <w:t xml:space="preserve">on the constitutional amendments adopted by the Hungarian Parliament in December 2020, the Venice Commission recommended that the constitutional amendment regarding marriage as the union of one man and one </w:t>
      </w:r>
      <w:r w:rsidR="00615BA1" w:rsidRPr="00052438">
        <w:rPr>
          <w:lang w:val="en-GB"/>
        </w:rPr>
        <w:lastRenderedPageBreak/>
        <w:t xml:space="preserve">woman, and the addition that </w:t>
      </w:r>
      <w:r w:rsidR="00FA36F8" w:rsidRPr="00052438">
        <w:rPr>
          <w:lang w:val="en-GB"/>
        </w:rPr>
        <w:t>‘t</w:t>
      </w:r>
      <w:r w:rsidR="00615BA1" w:rsidRPr="00052438">
        <w:rPr>
          <w:lang w:val="en-GB"/>
        </w:rPr>
        <w:t>he mother shall be a woman, the father shall be a man</w:t>
      </w:r>
      <w:r w:rsidR="00FA36F8" w:rsidRPr="00052438">
        <w:rPr>
          <w:lang w:val="en-GB"/>
        </w:rPr>
        <w:t>’</w:t>
      </w:r>
      <w:r w:rsidR="00615BA1" w:rsidRPr="00052438">
        <w:rPr>
          <w:lang w:val="en-GB"/>
        </w:rPr>
        <w:t>, should not be used as an opportunity to withdraw existing laws on the protection of individuals who are not heterosexuals, or to amend th</w:t>
      </w:r>
      <w:r w:rsidR="00FA36F8" w:rsidRPr="00052438">
        <w:rPr>
          <w:lang w:val="en-GB"/>
        </w:rPr>
        <w:t>o</w:t>
      </w:r>
      <w:r w:rsidR="00615BA1" w:rsidRPr="00052438">
        <w:rPr>
          <w:lang w:val="en-GB"/>
        </w:rPr>
        <w:t xml:space="preserve">se laws to their disadvantage; whereas </w:t>
      </w:r>
      <w:r w:rsidR="00FA36F8" w:rsidRPr="00052438">
        <w:rPr>
          <w:lang w:val="en-GB"/>
        </w:rPr>
        <w:t xml:space="preserve">the Venice Commission </w:t>
      </w:r>
      <w:r w:rsidR="00615BA1" w:rsidRPr="00052438">
        <w:rPr>
          <w:lang w:val="en-GB"/>
        </w:rPr>
        <w:t xml:space="preserve">also recommended that the interpretation and application of the constitutional amendments, especially in the drafting of the implementing legislation, should be carried out in </w:t>
      </w:r>
      <w:r w:rsidR="00253A0C" w:rsidRPr="00052438">
        <w:rPr>
          <w:lang w:val="en-GB"/>
        </w:rPr>
        <w:t xml:space="preserve">such </w:t>
      </w:r>
      <w:r w:rsidR="00615BA1" w:rsidRPr="00052438">
        <w:rPr>
          <w:lang w:val="en-GB"/>
        </w:rPr>
        <w:t xml:space="preserve">a way that the principle of non-discrimination on all grounds, including on the basis of sexual orientation and gender identity, is thoroughly implemented; whereas it further noted that the amendment </w:t>
      </w:r>
      <w:r w:rsidR="00FA36F8" w:rsidRPr="00052438">
        <w:rPr>
          <w:lang w:val="en-GB"/>
        </w:rPr>
        <w:t>‘</w:t>
      </w:r>
      <w:r w:rsidR="00615BA1" w:rsidRPr="00052438">
        <w:rPr>
          <w:lang w:val="en-GB"/>
        </w:rPr>
        <w:t>Hungary shall protect the right of children to a self-identity corresponding to their sex at birth</w:t>
      </w:r>
      <w:r w:rsidR="00FA36F8" w:rsidRPr="00052438">
        <w:rPr>
          <w:lang w:val="en-GB"/>
        </w:rPr>
        <w:t>’</w:t>
      </w:r>
      <w:r w:rsidR="00615BA1" w:rsidRPr="00052438">
        <w:rPr>
          <w:lang w:val="en-GB"/>
        </w:rPr>
        <w:t xml:space="preserve"> should be repealed or modified to ensure that it does not have the effect of denying the rights of transgender people to legal recognition of their acquired gender identit</w:t>
      </w:r>
      <w:r w:rsidR="00E84663" w:rsidRPr="00052438">
        <w:rPr>
          <w:lang w:val="en-GB"/>
        </w:rPr>
        <w:t>y</w:t>
      </w:r>
      <w:r w:rsidR="00615BA1" w:rsidRPr="00052438">
        <w:rPr>
          <w:lang w:val="en-GB"/>
        </w:rPr>
        <w:t>;</w:t>
      </w:r>
    </w:p>
    <w:p w14:paraId="7161D139" w14:textId="32F04104" w:rsidR="00615BA1" w:rsidRPr="00052438" w:rsidRDefault="00716C3A" w:rsidP="00CF6455">
      <w:pPr>
        <w:pStyle w:val="NormalHanging12a"/>
        <w:rPr>
          <w:lang w:val="en-GB"/>
        </w:rPr>
      </w:pPr>
      <w:r w:rsidRPr="00052438">
        <w:rPr>
          <w:lang w:val="en-GB"/>
        </w:rPr>
        <w:t>C</w:t>
      </w:r>
      <w:r w:rsidR="00FA36F8" w:rsidRPr="00052438">
        <w:rPr>
          <w:lang w:val="en-GB"/>
        </w:rPr>
        <w:t>M</w:t>
      </w:r>
      <w:r w:rsidR="00615BA1" w:rsidRPr="00052438">
        <w:rPr>
          <w:lang w:val="en-GB"/>
        </w:rPr>
        <w:t>.</w:t>
      </w:r>
      <w:r w:rsidR="00615BA1" w:rsidRPr="00052438">
        <w:rPr>
          <w:lang w:val="en-GB"/>
        </w:rPr>
        <w:tab/>
        <w:t xml:space="preserve">whereas in its opinion </w:t>
      </w:r>
      <w:r w:rsidR="00FA36F8" w:rsidRPr="00052438">
        <w:rPr>
          <w:lang w:val="en-GB"/>
        </w:rPr>
        <w:t xml:space="preserve">of 18 October 2021 </w:t>
      </w:r>
      <w:r w:rsidR="00615BA1" w:rsidRPr="00052438">
        <w:rPr>
          <w:lang w:val="en-GB"/>
        </w:rPr>
        <w:t>on the amendments to the Act on Equal Treatment and Promotion of Equal Opportunities and to the Act on the Commissioner for Fundamental Rights as adopted by the Hungarian Parliament in December 2020, the Venice Commission indicated that there are risks associated with the merger of the equality bodies with the national human rights institutions including, but not limited to, different traditions, legal procedures and approaches the institutions may have in place</w:t>
      </w:r>
      <w:r w:rsidR="00FA36F8" w:rsidRPr="00052438">
        <w:rPr>
          <w:lang w:val="en-GB"/>
        </w:rPr>
        <w:t>,</w:t>
      </w:r>
      <w:r w:rsidR="00615BA1" w:rsidRPr="00052438">
        <w:rPr>
          <w:lang w:val="en-GB"/>
        </w:rPr>
        <w:t xml:space="preserve"> and observed that </w:t>
      </w:r>
      <w:r w:rsidR="00FA36F8" w:rsidRPr="00052438">
        <w:rPr>
          <w:lang w:val="en-GB"/>
        </w:rPr>
        <w:t xml:space="preserve">the </w:t>
      </w:r>
      <w:r w:rsidR="00615BA1" w:rsidRPr="00052438">
        <w:rPr>
          <w:lang w:val="en-GB"/>
        </w:rPr>
        <w:t xml:space="preserve">collision of the competences already enjoyed by the Commissioner </w:t>
      </w:r>
      <w:r w:rsidR="00FA36F8" w:rsidRPr="00052438">
        <w:rPr>
          <w:lang w:val="en-GB"/>
        </w:rPr>
        <w:t xml:space="preserve">for Fundamental Rights </w:t>
      </w:r>
      <w:r w:rsidR="00615BA1" w:rsidRPr="00052438">
        <w:rPr>
          <w:lang w:val="en-GB"/>
        </w:rPr>
        <w:t xml:space="preserve">under Act CXI and those acquired in </w:t>
      </w:r>
      <w:r w:rsidR="00253A0C" w:rsidRPr="00052438">
        <w:rPr>
          <w:lang w:val="en-GB"/>
        </w:rPr>
        <w:t xml:space="preserve">their </w:t>
      </w:r>
      <w:r w:rsidR="00615BA1" w:rsidRPr="00052438">
        <w:rPr>
          <w:lang w:val="en-GB"/>
        </w:rPr>
        <w:t xml:space="preserve">capacity as successor of the </w:t>
      </w:r>
      <w:r w:rsidR="00FA36F8" w:rsidRPr="00052438">
        <w:rPr>
          <w:lang w:val="en-GB"/>
        </w:rPr>
        <w:t xml:space="preserve">Hungarian </w:t>
      </w:r>
      <w:r w:rsidR="00615BA1" w:rsidRPr="00052438">
        <w:rPr>
          <w:lang w:val="en-GB"/>
        </w:rPr>
        <w:t xml:space="preserve">Equal Treatment Authority is a clear demonstration of a risk that may undermine the effectiveness of the work in the field of promoting equality and combating discrimination; </w:t>
      </w:r>
    </w:p>
    <w:p w14:paraId="50A46D7E" w14:textId="00DF7E90" w:rsidR="00615BA1" w:rsidRPr="00052438" w:rsidRDefault="00716C3A" w:rsidP="00CF6455">
      <w:pPr>
        <w:pStyle w:val="NormalHanging12a"/>
        <w:rPr>
          <w:lang w:val="en-GB"/>
        </w:rPr>
      </w:pPr>
      <w:r w:rsidRPr="00052438">
        <w:rPr>
          <w:lang w:val="en-GB"/>
        </w:rPr>
        <w:t>C</w:t>
      </w:r>
      <w:r w:rsidR="00FA36F8" w:rsidRPr="00052438">
        <w:rPr>
          <w:lang w:val="en-GB"/>
        </w:rPr>
        <w:t>N</w:t>
      </w:r>
      <w:r w:rsidR="00615BA1" w:rsidRPr="00052438">
        <w:rPr>
          <w:lang w:val="en-GB"/>
        </w:rPr>
        <w:t>.</w:t>
      </w:r>
      <w:r w:rsidR="00615BA1" w:rsidRPr="00052438">
        <w:rPr>
          <w:lang w:val="en-GB"/>
        </w:rPr>
        <w:tab/>
        <w:t xml:space="preserve">whereas </w:t>
      </w:r>
      <w:r w:rsidR="00FA36F8" w:rsidRPr="00052438">
        <w:rPr>
          <w:lang w:val="en-GB"/>
        </w:rPr>
        <w:t xml:space="preserve">in a statement issued </w:t>
      </w:r>
      <w:r w:rsidR="00615BA1" w:rsidRPr="00052438">
        <w:rPr>
          <w:lang w:val="en-GB"/>
        </w:rPr>
        <w:t>on 13 January 2022</w:t>
      </w:r>
      <w:r w:rsidR="00FA36F8" w:rsidRPr="00052438">
        <w:rPr>
          <w:lang w:val="en-GB"/>
        </w:rPr>
        <w:t>,</w:t>
      </w:r>
      <w:r w:rsidR="00615BA1" w:rsidRPr="00052438">
        <w:rPr>
          <w:lang w:val="en-GB"/>
        </w:rPr>
        <w:t xml:space="preserve"> the Commissioner for Human Rights of the Council of Europe </w:t>
      </w:r>
      <w:r w:rsidR="00B236C4" w:rsidRPr="00052438">
        <w:rPr>
          <w:lang w:val="en-GB"/>
        </w:rPr>
        <w:t xml:space="preserve">affirmed </w:t>
      </w:r>
      <w:r w:rsidR="00615BA1" w:rsidRPr="00052438">
        <w:rPr>
          <w:lang w:val="en-GB"/>
        </w:rPr>
        <w:t xml:space="preserve">that </w:t>
      </w:r>
      <w:r w:rsidR="00B236C4" w:rsidRPr="00052438">
        <w:rPr>
          <w:lang w:val="en-GB"/>
        </w:rPr>
        <w:t xml:space="preserve">it was deeply regrettable that </w:t>
      </w:r>
      <w:r w:rsidR="00615BA1" w:rsidRPr="00052438">
        <w:rPr>
          <w:lang w:val="en-GB"/>
        </w:rPr>
        <w:t xml:space="preserve">the Hungarian </w:t>
      </w:r>
      <w:r w:rsidR="00FA36F8" w:rsidRPr="00052438">
        <w:rPr>
          <w:lang w:val="en-GB"/>
        </w:rPr>
        <w:t>G</w:t>
      </w:r>
      <w:r w:rsidR="00615BA1" w:rsidRPr="00052438">
        <w:rPr>
          <w:lang w:val="en-GB"/>
        </w:rPr>
        <w:t xml:space="preserve">overnment </w:t>
      </w:r>
      <w:r w:rsidR="00B236C4" w:rsidRPr="00052438">
        <w:rPr>
          <w:lang w:val="en-GB"/>
        </w:rPr>
        <w:t xml:space="preserve">had decided </w:t>
      </w:r>
      <w:r w:rsidR="00615BA1" w:rsidRPr="00052438">
        <w:rPr>
          <w:lang w:val="en-GB"/>
        </w:rPr>
        <w:t>to conduct a national referendum regarding children’s access to information concerning sexual orientation and gender identity issues on the same day as the parliamentary elections</w:t>
      </w:r>
      <w:r w:rsidR="00B236C4" w:rsidRPr="00052438">
        <w:rPr>
          <w:lang w:val="en-GB"/>
        </w:rPr>
        <w:t xml:space="preserve">, </w:t>
      </w:r>
      <w:r w:rsidR="00615BA1" w:rsidRPr="00052438">
        <w:rPr>
          <w:lang w:val="en-GB"/>
        </w:rPr>
        <w:t>as it further</w:t>
      </w:r>
      <w:r w:rsidR="00B236C4" w:rsidRPr="00052438">
        <w:rPr>
          <w:lang w:val="en-GB"/>
        </w:rPr>
        <w:t>ed</w:t>
      </w:r>
      <w:r w:rsidR="00615BA1" w:rsidRPr="00052438">
        <w:rPr>
          <w:lang w:val="en-GB"/>
        </w:rPr>
        <w:t xml:space="preserve"> the instrumentalisation of the human rights of LGBTIQ people; whereas on 4 April 2022, in </w:t>
      </w:r>
      <w:r w:rsidR="00B236C4" w:rsidRPr="00052438">
        <w:rPr>
          <w:lang w:val="en-GB"/>
        </w:rPr>
        <w:t xml:space="preserve">its </w:t>
      </w:r>
      <w:r w:rsidR="00253A0C" w:rsidRPr="00052438">
        <w:rPr>
          <w:lang w:val="en-GB"/>
        </w:rPr>
        <w:t>s</w:t>
      </w:r>
      <w:r w:rsidR="00615BA1" w:rsidRPr="00052438">
        <w:rPr>
          <w:lang w:val="en-GB"/>
        </w:rPr>
        <w:t xml:space="preserve">tatement of </w:t>
      </w:r>
      <w:r w:rsidR="00253A0C" w:rsidRPr="00052438">
        <w:rPr>
          <w:lang w:val="en-GB"/>
        </w:rPr>
        <w:t>p</w:t>
      </w:r>
      <w:r w:rsidR="00615BA1" w:rsidRPr="00052438">
        <w:rPr>
          <w:lang w:val="en-GB"/>
        </w:rPr>
        <w:t xml:space="preserve">reliminary </w:t>
      </w:r>
      <w:r w:rsidR="00253A0C" w:rsidRPr="00052438">
        <w:rPr>
          <w:lang w:val="en-GB"/>
        </w:rPr>
        <w:t>f</w:t>
      </w:r>
      <w:r w:rsidR="00615BA1" w:rsidRPr="00052438">
        <w:rPr>
          <w:lang w:val="en-GB"/>
        </w:rPr>
        <w:t xml:space="preserve">indings and </w:t>
      </w:r>
      <w:r w:rsidR="00253A0C" w:rsidRPr="00052438">
        <w:rPr>
          <w:lang w:val="en-GB"/>
        </w:rPr>
        <w:t>c</w:t>
      </w:r>
      <w:r w:rsidR="00615BA1" w:rsidRPr="00052438">
        <w:rPr>
          <w:lang w:val="en-GB"/>
        </w:rPr>
        <w:t xml:space="preserve">onclusions following the </w:t>
      </w:r>
      <w:r w:rsidR="00253A0C" w:rsidRPr="00052438">
        <w:rPr>
          <w:lang w:val="en-GB"/>
        </w:rPr>
        <w:t>p</w:t>
      </w:r>
      <w:r w:rsidR="00615BA1" w:rsidRPr="00052438">
        <w:rPr>
          <w:lang w:val="en-GB"/>
        </w:rPr>
        <w:t xml:space="preserve">arliamentary </w:t>
      </w:r>
      <w:r w:rsidR="00253A0C" w:rsidRPr="00052438">
        <w:rPr>
          <w:lang w:val="en-GB"/>
        </w:rPr>
        <w:t>e</w:t>
      </w:r>
      <w:r w:rsidR="00615BA1" w:rsidRPr="00052438">
        <w:rPr>
          <w:lang w:val="en-GB"/>
        </w:rPr>
        <w:t xml:space="preserve">lections and </w:t>
      </w:r>
      <w:r w:rsidR="00253A0C" w:rsidRPr="00052438">
        <w:rPr>
          <w:lang w:val="en-GB"/>
        </w:rPr>
        <w:t>r</w:t>
      </w:r>
      <w:r w:rsidR="00615BA1" w:rsidRPr="00052438">
        <w:rPr>
          <w:lang w:val="en-GB"/>
        </w:rPr>
        <w:t xml:space="preserve">eferendum, the OSCE international election observation mission highlighted that contrary to established international good practice, the legal framework for the referendum </w:t>
      </w:r>
      <w:r w:rsidR="00B236C4" w:rsidRPr="00052438">
        <w:rPr>
          <w:lang w:val="en-GB"/>
        </w:rPr>
        <w:t xml:space="preserve">did </w:t>
      </w:r>
      <w:r w:rsidR="00615BA1" w:rsidRPr="00052438">
        <w:rPr>
          <w:lang w:val="en-GB"/>
        </w:rPr>
        <w:t>not guarantee equal opportunities to campaign and voters were not informed in an objective and balanced manner on the choices presented to them</w:t>
      </w:r>
      <w:r w:rsidR="00253A0C" w:rsidRPr="00052438">
        <w:rPr>
          <w:lang w:val="en-GB"/>
        </w:rPr>
        <w:t>,</w:t>
      </w:r>
      <w:r w:rsidR="00615BA1" w:rsidRPr="00052438">
        <w:rPr>
          <w:lang w:val="en-GB"/>
        </w:rPr>
        <w:t xml:space="preserve"> nor on their binding effect; whereas the referendum against LGBTIQ people held in Hungary on 3 April 2022 was invalid as neither option (</w:t>
      </w:r>
      <w:r w:rsidR="00B236C4" w:rsidRPr="00052438">
        <w:rPr>
          <w:lang w:val="en-GB"/>
        </w:rPr>
        <w:t>‘</w:t>
      </w:r>
      <w:r w:rsidR="00615BA1" w:rsidRPr="00052438">
        <w:rPr>
          <w:lang w:val="en-GB"/>
        </w:rPr>
        <w:t>yes</w:t>
      </w:r>
      <w:r w:rsidR="00B236C4" w:rsidRPr="00052438">
        <w:rPr>
          <w:lang w:val="en-GB"/>
        </w:rPr>
        <w:t>’</w:t>
      </w:r>
      <w:r w:rsidR="00615BA1" w:rsidRPr="00052438">
        <w:rPr>
          <w:lang w:val="en-GB"/>
        </w:rPr>
        <w:t xml:space="preserve"> or</w:t>
      </w:r>
      <w:r w:rsidR="00B236C4" w:rsidRPr="00052438">
        <w:rPr>
          <w:lang w:val="en-GB"/>
        </w:rPr>
        <w:t xml:space="preserve"> ‘</w:t>
      </w:r>
      <w:r w:rsidR="00615BA1" w:rsidRPr="00052438">
        <w:rPr>
          <w:lang w:val="en-GB"/>
        </w:rPr>
        <w:t>no</w:t>
      </w:r>
      <w:r w:rsidR="00B236C4" w:rsidRPr="00052438">
        <w:rPr>
          <w:lang w:val="en-GB"/>
        </w:rPr>
        <w:t>’</w:t>
      </w:r>
      <w:r w:rsidR="00615BA1" w:rsidRPr="00052438">
        <w:rPr>
          <w:lang w:val="en-GB"/>
        </w:rPr>
        <w:t xml:space="preserve">) </w:t>
      </w:r>
      <w:r w:rsidR="00253A0C" w:rsidRPr="00052438">
        <w:rPr>
          <w:lang w:val="en-GB"/>
        </w:rPr>
        <w:t xml:space="preserve">obtained </w:t>
      </w:r>
      <w:r w:rsidR="00615BA1" w:rsidRPr="00052438">
        <w:rPr>
          <w:lang w:val="en-GB"/>
        </w:rPr>
        <w:t>50</w:t>
      </w:r>
      <w:r w:rsidR="00B236C4" w:rsidRPr="00052438">
        <w:rPr>
          <w:lang w:val="en-GB"/>
        </w:rPr>
        <w:t> </w:t>
      </w:r>
      <w:r w:rsidR="00615BA1" w:rsidRPr="00052438">
        <w:rPr>
          <w:lang w:val="en-GB"/>
        </w:rPr>
        <w:t>% of the votes; whereas the referendum has been widely criticised as violating the principle of non-discrimination;</w:t>
      </w:r>
    </w:p>
    <w:p w14:paraId="4F09694B" w14:textId="6824895B" w:rsidR="00615BA1" w:rsidRPr="00052438" w:rsidRDefault="00716C3A" w:rsidP="00CF6455">
      <w:pPr>
        <w:pStyle w:val="NormalHanging12a"/>
        <w:rPr>
          <w:bCs/>
          <w:iCs/>
          <w:lang w:val="en-GB"/>
        </w:rPr>
      </w:pPr>
      <w:r w:rsidRPr="00052438">
        <w:rPr>
          <w:lang w:val="en-GB"/>
        </w:rPr>
        <w:t>C</w:t>
      </w:r>
      <w:r w:rsidR="00B236C4" w:rsidRPr="00052438">
        <w:rPr>
          <w:lang w:val="en-GB"/>
        </w:rPr>
        <w:t>O</w:t>
      </w:r>
      <w:r w:rsidR="00615BA1" w:rsidRPr="00052438">
        <w:rPr>
          <w:lang w:val="en-GB"/>
        </w:rPr>
        <w:t>.</w:t>
      </w:r>
      <w:r w:rsidR="00615BA1" w:rsidRPr="00052438">
        <w:rPr>
          <w:lang w:val="en-GB"/>
        </w:rPr>
        <w:tab/>
        <w:t xml:space="preserve">whereas on 4 April 2022, in </w:t>
      </w:r>
      <w:r w:rsidR="00B236C4" w:rsidRPr="00052438">
        <w:rPr>
          <w:lang w:val="en-GB"/>
        </w:rPr>
        <w:t xml:space="preserve">its </w:t>
      </w:r>
      <w:r w:rsidR="00253A0C" w:rsidRPr="00052438">
        <w:rPr>
          <w:lang w:val="en-GB"/>
        </w:rPr>
        <w:t>s</w:t>
      </w:r>
      <w:r w:rsidR="00615BA1" w:rsidRPr="00052438">
        <w:rPr>
          <w:lang w:val="en-GB"/>
        </w:rPr>
        <w:t xml:space="preserve">tatement of </w:t>
      </w:r>
      <w:r w:rsidR="00253A0C" w:rsidRPr="00052438">
        <w:rPr>
          <w:lang w:val="en-GB"/>
        </w:rPr>
        <w:t>p</w:t>
      </w:r>
      <w:r w:rsidR="00615BA1" w:rsidRPr="00052438">
        <w:rPr>
          <w:lang w:val="en-GB"/>
        </w:rPr>
        <w:t xml:space="preserve">reliminary </w:t>
      </w:r>
      <w:r w:rsidR="00253A0C" w:rsidRPr="00052438">
        <w:rPr>
          <w:lang w:val="en-GB"/>
        </w:rPr>
        <w:t>f</w:t>
      </w:r>
      <w:r w:rsidR="00615BA1" w:rsidRPr="00052438">
        <w:rPr>
          <w:lang w:val="en-GB"/>
        </w:rPr>
        <w:t xml:space="preserve">indings and </w:t>
      </w:r>
      <w:r w:rsidR="00253A0C" w:rsidRPr="00052438">
        <w:rPr>
          <w:lang w:val="en-GB"/>
        </w:rPr>
        <w:t>c</w:t>
      </w:r>
      <w:r w:rsidR="00615BA1" w:rsidRPr="00052438">
        <w:rPr>
          <w:lang w:val="en-GB"/>
        </w:rPr>
        <w:t xml:space="preserve">onclusions following the </w:t>
      </w:r>
      <w:r w:rsidR="00253A0C" w:rsidRPr="00052438">
        <w:rPr>
          <w:lang w:val="en-GB"/>
        </w:rPr>
        <w:t>p</w:t>
      </w:r>
      <w:r w:rsidR="00615BA1" w:rsidRPr="00052438">
        <w:rPr>
          <w:lang w:val="en-GB"/>
        </w:rPr>
        <w:t xml:space="preserve">arliamentary </w:t>
      </w:r>
      <w:r w:rsidR="00253A0C" w:rsidRPr="00052438">
        <w:rPr>
          <w:lang w:val="en-GB"/>
        </w:rPr>
        <w:t>e</w:t>
      </w:r>
      <w:r w:rsidR="00615BA1" w:rsidRPr="00052438">
        <w:rPr>
          <w:lang w:val="en-GB"/>
        </w:rPr>
        <w:t xml:space="preserve">lections and </w:t>
      </w:r>
      <w:r w:rsidR="00253A0C" w:rsidRPr="00052438">
        <w:rPr>
          <w:lang w:val="en-GB"/>
        </w:rPr>
        <w:t>r</w:t>
      </w:r>
      <w:r w:rsidR="00615BA1" w:rsidRPr="00052438">
        <w:rPr>
          <w:lang w:val="en-GB"/>
        </w:rPr>
        <w:t>eferendum, the OSCE international election observation mission highlighted that women were underrepresented in the campaign and as candidates; whereas the proportion of women in the Hungarian Parliament elected in 2022 is 14</w:t>
      </w:r>
      <w:r w:rsidR="00B236C4" w:rsidRPr="00052438">
        <w:rPr>
          <w:lang w:val="en-GB"/>
        </w:rPr>
        <w:t> </w:t>
      </w:r>
      <w:r w:rsidR="00615BA1" w:rsidRPr="00052438">
        <w:rPr>
          <w:lang w:val="en-GB"/>
        </w:rPr>
        <w:t xml:space="preserve">%; </w:t>
      </w:r>
    </w:p>
    <w:p w14:paraId="37193904" w14:textId="293ED9BD" w:rsidR="00615BA1" w:rsidRPr="00052438" w:rsidRDefault="00716C3A" w:rsidP="00CF6455">
      <w:pPr>
        <w:pStyle w:val="NormalHanging12a"/>
        <w:rPr>
          <w:lang w:val="en-GB"/>
        </w:rPr>
      </w:pPr>
      <w:r w:rsidRPr="00052438">
        <w:rPr>
          <w:lang w:val="en-GB"/>
        </w:rPr>
        <w:t>C</w:t>
      </w:r>
      <w:r w:rsidR="00B236C4" w:rsidRPr="00052438">
        <w:rPr>
          <w:lang w:val="en-GB"/>
        </w:rPr>
        <w:t>P</w:t>
      </w:r>
      <w:r w:rsidR="00615BA1" w:rsidRPr="00052438">
        <w:rPr>
          <w:lang w:val="en-GB"/>
        </w:rPr>
        <w:t>.</w:t>
      </w:r>
      <w:r w:rsidR="00615BA1" w:rsidRPr="00052438">
        <w:rPr>
          <w:lang w:val="en-GB"/>
        </w:rPr>
        <w:tab/>
        <w:t xml:space="preserve">whereas in </w:t>
      </w:r>
      <w:r w:rsidR="00B236C4" w:rsidRPr="00052438">
        <w:rPr>
          <w:lang w:val="en-GB"/>
        </w:rPr>
        <w:t>its c</w:t>
      </w:r>
      <w:r w:rsidR="00615BA1" w:rsidRPr="00052438">
        <w:rPr>
          <w:lang w:val="en-GB"/>
        </w:rPr>
        <w:t xml:space="preserve">oncluding observations </w:t>
      </w:r>
      <w:r w:rsidR="00B236C4" w:rsidRPr="00052438">
        <w:rPr>
          <w:lang w:val="en-GB"/>
        </w:rPr>
        <w:t xml:space="preserve">of 25 March 2022 </w:t>
      </w:r>
      <w:r w:rsidR="00615BA1" w:rsidRPr="00052438">
        <w:rPr>
          <w:lang w:val="en-GB"/>
        </w:rPr>
        <w:t>on the combined second and third report of Hungary</w:t>
      </w:r>
      <w:r w:rsidR="00B236C4" w:rsidRPr="00052438">
        <w:rPr>
          <w:lang w:val="en-GB"/>
        </w:rPr>
        <w:t>,</w:t>
      </w:r>
      <w:r w:rsidR="00615BA1" w:rsidRPr="00052438">
        <w:rPr>
          <w:lang w:val="en-GB"/>
        </w:rPr>
        <w:t xml:space="preserve"> the UN Committee on the Rights of Persons with Disabilities expressed concerns that people with disabilities do not have a mechanism to make a </w:t>
      </w:r>
      <w:r w:rsidR="00615BA1" w:rsidRPr="00052438">
        <w:rPr>
          <w:lang w:val="en-GB"/>
        </w:rPr>
        <w:lastRenderedPageBreak/>
        <w:t>decision out of autonomy, and recommended that Hungary amend its legislation to ensure supported decision-making respect</w:t>
      </w:r>
      <w:r w:rsidR="00B236C4" w:rsidRPr="00052438">
        <w:rPr>
          <w:lang w:val="en-GB"/>
        </w:rPr>
        <w:t>s</w:t>
      </w:r>
      <w:r w:rsidR="00615BA1" w:rsidRPr="00052438">
        <w:rPr>
          <w:lang w:val="en-GB"/>
        </w:rPr>
        <w:t xml:space="preserve"> the dignity, autonomy, will and preferences of people with disabilities in exercising their legal capacity; whereas the</w:t>
      </w:r>
      <w:r w:rsidR="00615BA1" w:rsidRPr="00052438">
        <w:rPr>
          <w:b/>
          <w:i/>
          <w:lang w:val="en-GB"/>
        </w:rPr>
        <w:t xml:space="preserve"> </w:t>
      </w:r>
      <w:r w:rsidR="00B236C4" w:rsidRPr="00052438">
        <w:rPr>
          <w:lang w:val="en-GB"/>
        </w:rPr>
        <w:t>c</w:t>
      </w:r>
      <w:r w:rsidR="00615BA1" w:rsidRPr="00052438">
        <w:rPr>
          <w:lang w:val="en-GB"/>
        </w:rPr>
        <w:t xml:space="preserve">ommittee also recommended that Hungary redesign its measures and redirect its budgets into community-based support services, such as personal assistance, with </w:t>
      </w:r>
      <w:r w:rsidR="00B236C4" w:rsidRPr="00052438">
        <w:rPr>
          <w:lang w:val="en-GB"/>
        </w:rPr>
        <w:t xml:space="preserve">the aim of </w:t>
      </w:r>
      <w:r w:rsidR="00615BA1" w:rsidRPr="00052438">
        <w:rPr>
          <w:lang w:val="en-GB"/>
        </w:rPr>
        <w:t>provid</w:t>
      </w:r>
      <w:r w:rsidR="00B236C4" w:rsidRPr="00052438">
        <w:rPr>
          <w:lang w:val="en-GB"/>
        </w:rPr>
        <w:t>ing</w:t>
      </w:r>
      <w:r w:rsidR="00615BA1" w:rsidRPr="00052438">
        <w:rPr>
          <w:lang w:val="en-GB"/>
        </w:rPr>
        <w:t xml:space="preserve"> </w:t>
      </w:r>
      <w:r w:rsidR="00B236C4" w:rsidRPr="00052438">
        <w:rPr>
          <w:lang w:val="en-GB"/>
        </w:rPr>
        <w:t xml:space="preserve">for people with disabilities </w:t>
      </w:r>
      <w:r w:rsidR="00615BA1" w:rsidRPr="00052438">
        <w:rPr>
          <w:lang w:val="en-GB"/>
        </w:rPr>
        <w:t>to live independently and equally in the community;</w:t>
      </w:r>
    </w:p>
    <w:p w14:paraId="5DAD0EF7" w14:textId="6B33E566" w:rsidR="00615BA1" w:rsidRPr="00052438" w:rsidRDefault="00B236C4" w:rsidP="00CF6455">
      <w:pPr>
        <w:pStyle w:val="NormalHanging12a"/>
        <w:ind w:left="0" w:firstLine="0"/>
        <w:rPr>
          <w:i/>
          <w:lang w:val="en-GB"/>
        </w:rPr>
      </w:pPr>
      <w:r w:rsidRPr="00052438">
        <w:rPr>
          <w:i/>
          <w:lang w:val="en-GB"/>
        </w:rPr>
        <w:t>The r</w:t>
      </w:r>
      <w:r w:rsidR="00615BA1" w:rsidRPr="00052438">
        <w:rPr>
          <w:i/>
          <w:lang w:val="en-GB"/>
        </w:rPr>
        <w:t>ights of persons belonging to minorities, including Roma and Jews, and protection against hateful statements against such minorities</w:t>
      </w:r>
    </w:p>
    <w:p w14:paraId="532402A1" w14:textId="1C11D6D6" w:rsidR="00615BA1" w:rsidRPr="00052438" w:rsidRDefault="00716C3A" w:rsidP="00CF6455">
      <w:pPr>
        <w:pStyle w:val="NormalHanging12a"/>
        <w:rPr>
          <w:lang w:val="en-GB"/>
        </w:rPr>
      </w:pPr>
      <w:r w:rsidRPr="00052438">
        <w:rPr>
          <w:lang w:val="en-GB"/>
        </w:rPr>
        <w:t>C</w:t>
      </w:r>
      <w:r w:rsidR="00B236C4" w:rsidRPr="00052438">
        <w:rPr>
          <w:lang w:val="en-GB"/>
        </w:rPr>
        <w:t>Q</w:t>
      </w:r>
      <w:r w:rsidR="00615BA1" w:rsidRPr="00052438">
        <w:rPr>
          <w:lang w:val="en-GB"/>
        </w:rPr>
        <w:t>.</w:t>
      </w:r>
      <w:r w:rsidR="00615BA1" w:rsidRPr="00052438">
        <w:rPr>
          <w:lang w:val="en-GB"/>
        </w:rPr>
        <w:tab/>
        <w:t xml:space="preserve">whereas on 9 June 2021 the Commission decided to send </w:t>
      </w:r>
      <w:r w:rsidR="00B236C4" w:rsidRPr="00052438">
        <w:rPr>
          <w:lang w:val="en-GB"/>
        </w:rPr>
        <w:t xml:space="preserve">Hungary </w:t>
      </w:r>
      <w:r w:rsidR="00615BA1" w:rsidRPr="00052438">
        <w:rPr>
          <w:lang w:val="en-GB"/>
        </w:rPr>
        <w:t>a letter of formal notice</w:t>
      </w:r>
      <w:r w:rsidR="00B236C4" w:rsidRPr="00052438">
        <w:rPr>
          <w:lang w:val="en-GB"/>
        </w:rPr>
        <w:t>,</w:t>
      </w:r>
      <w:r w:rsidR="000C2B83" w:rsidRPr="00052438">
        <w:rPr>
          <w:lang w:val="en-GB"/>
        </w:rPr>
        <w:t xml:space="preserve"> </w:t>
      </w:r>
      <w:r w:rsidR="00615BA1" w:rsidRPr="00052438">
        <w:rPr>
          <w:lang w:val="en-GB"/>
        </w:rPr>
        <w:t xml:space="preserve">as its national legislation </w:t>
      </w:r>
      <w:r w:rsidR="00B236C4" w:rsidRPr="00052438">
        <w:rPr>
          <w:lang w:val="en-GB"/>
        </w:rPr>
        <w:t xml:space="preserve">was </w:t>
      </w:r>
      <w:r w:rsidR="00615BA1" w:rsidRPr="00052438">
        <w:rPr>
          <w:lang w:val="en-GB"/>
        </w:rPr>
        <w:t xml:space="preserve">not fully </w:t>
      </w:r>
      <w:r w:rsidR="00B236C4" w:rsidRPr="00052438">
        <w:rPr>
          <w:lang w:val="en-GB"/>
        </w:rPr>
        <w:t xml:space="preserve">in compliance </w:t>
      </w:r>
      <w:r w:rsidR="00615BA1" w:rsidRPr="00052438">
        <w:rPr>
          <w:lang w:val="en-GB"/>
        </w:rPr>
        <w:t xml:space="preserve">with EU rules prohibiting discrimination under </w:t>
      </w:r>
      <w:r w:rsidR="00B236C4" w:rsidRPr="00052438">
        <w:rPr>
          <w:lang w:val="en-GB"/>
        </w:rPr>
        <w:t xml:space="preserve">Council </w:t>
      </w:r>
      <w:r w:rsidR="00615BA1" w:rsidRPr="00052438">
        <w:rPr>
          <w:lang w:val="en-GB"/>
        </w:rPr>
        <w:t>Directive 2000/43/EC implementing the principle of equal treatment between persons irrespective of racial or ethnic origin</w:t>
      </w:r>
      <w:r w:rsidR="00B236C4" w:rsidRPr="00A67F4E">
        <w:rPr>
          <w:rStyle w:val="FootnoteReference"/>
        </w:rPr>
        <w:footnoteReference w:id="22"/>
      </w:r>
      <w:r w:rsidR="00615BA1" w:rsidRPr="00052438">
        <w:rPr>
          <w:lang w:val="en-GB"/>
        </w:rPr>
        <w:t xml:space="preserve"> and </w:t>
      </w:r>
      <w:r w:rsidR="00B236C4" w:rsidRPr="00052438">
        <w:rPr>
          <w:lang w:val="en-GB"/>
        </w:rPr>
        <w:t xml:space="preserve">Council </w:t>
      </w:r>
      <w:r w:rsidR="00615BA1" w:rsidRPr="00052438">
        <w:rPr>
          <w:lang w:val="en-GB"/>
        </w:rPr>
        <w:t>Directive 2000/78/EC establishing a general framework for equal treatment in employment and occupation</w:t>
      </w:r>
      <w:r w:rsidR="00B236C4" w:rsidRPr="00A67F4E">
        <w:rPr>
          <w:rStyle w:val="FootnoteReference"/>
        </w:rPr>
        <w:footnoteReference w:id="23"/>
      </w:r>
      <w:r w:rsidR="00B236C4" w:rsidRPr="00052438">
        <w:rPr>
          <w:lang w:val="en-GB"/>
        </w:rPr>
        <w:t>,</w:t>
      </w:r>
      <w:r w:rsidR="00615BA1" w:rsidRPr="00052438">
        <w:rPr>
          <w:lang w:val="en-GB"/>
        </w:rPr>
        <w:t xml:space="preserve"> which require Member States </w:t>
      </w:r>
      <w:r w:rsidR="00B236C4" w:rsidRPr="00052438">
        <w:rPr>
          <w:lang w:val="en-GB"/>
        </w:rPr>
        <w:t xml:space="preserve">to </w:t>
      </w:r>
      <w:r w:rsidR="00615BA1" w:rsidRPr="00052438">
        <w:rPr>
          <w:lang w:val="en-GB"/>
        </w:rPr>
        <w:t>lay</w:t>
      </w:r>
      <w:r w:rsidR="00B236C4" w:rsidRPr="00052438">
        <w:rPr>
          <w:lang w:val="en-GB"/>
        </w:rPr>
        <w:t xml:space="preserve"> </w:t>
      </w:r>
      <w:r w:rsidR="00615BA1" w:rsidRPr="00052438">
        <w:rPr>
          <w:lang w:val="en-GB"/>
        </w:rPr>
        <w:t xml:space="preserve">down effective, proportionate and dissuasive sanctions for discrimination; whereas </w:t>
      </w:r>
      <w:r w:rsidR="00B236C4" w:rsidRPr="00052438">
        <w:rPr>
          <w:lang w:val="en-GB"/>
        </w:rPr>
        <w:t xml:space="preserve">a fundamental </w:t>
      </w:r>
      <w:r w:rsidR="00615BA1" w:rsidRPr="00052438">
        <w:rPr>
          <w:lang w:val="en-GB"/>
        </w:rPr>
        <w:t>change occurred in July 2020 when Hungary amended the national sanction regime, obliging courts to award moral compensation for discrimination in the field of education and vocational training only in the form of training or education services and not in form of a one-</w:t>
      </w:r>
      <w:r w:rsidR="00B236C4" w:rsidRPr="00052438">
        <w:rPr>
          <w:lang w:val="en-GB"/>
        </w:rPr>
        <w:t>off</w:t>
      </w:r>
      <w:r w:rsidR="00615BA1" w:rsidRPr="00052438">
        <w:rPr>
          <w:lang w:val="en-GB"/>
        </w:rPr>
        <w:t xml:space="preserve"> payment; </w:t>
      </w:r>
      <w:r w:rsidR="00615BA1" w:rsidRPr="00052438">
        <w:rPr>
          <w:bCs/>
          <w:iCs/>
          <w:lang w:val="en-GB"/>
        </w:rPr>
        <w:t xml:space="preserve">whereas the </w:t>
      </w:r>
      <w:r w:rsidR="00B236C4" w:rsidRPr="00052438">
        <w:rPr>
          <w:bCs/>
          <w:iCs/>
          <w:lang w:val="en-GB"/>
        </w:rPr>
        <w:t xml:space="preserve">European </w:t>
      </w:r>
      <w:r w:rsidR="00615BA1" w:rsidRPr="00052438">
        <w:rPr>
          <w:bCs/>
          <w:iCs/>
          <w:lang w:val="en-GB"/>
        </w:rPr>
        <w:t xml:space="preserve">Parliament has repeatedly called on the Member States to </w:t>
      </w:r>
      <w:r w:rsidR="00615BA1" w:rsidRPr="00052438">
        <w:rPr>
          <w:lang w:val="en-GB"/>
        </w:rPr>
        <w:t xml:space="preserve">tackle antigypsyism through effective legislative and policy measures; </w:t>
      </w:r>
    </w:p>
    <w:p w14:paraId="2785BFB8" w14:textId="0119B00D" w:rsidR="00615BA1" w:rsidRPr="00052438" w:rsidRDefault="00716C3A" w:rsidP="00CF6455">
      <w:pPr>
        <w:pStyle w:val="NormalHanging12a"/>
        <w:rPr>
          <w:lang w:val="en-GB"/>
        </w:rPr>
      </w:pPr>
      <w:r w:rsidRPr="00052438">
        <w:rPr>
          <w:lang w:val="en-GB"/>
        </w:rPr>
        <w:t>C</w:t>
      </w:r>
      <w:r w:rsidR="00B236C4" w:rsidRPr="00052438">
        <w:rPr>
          <w:lang w:val="en-GB"/>
        </w:rPr>
        <w:t>R</w:t>
      </w:r>
      <w:r w:rsidR="00615BA1" w:rsidRPr="00052438">
        <w:rPr>
          <w:lang w:val="en-GB"/>
        </w:rPr>
        <w:t>.</w:t>
      </w:r>
      <w:r w:rsidR="00615BA1" w:rsidRPr="00052438">
        <w:rPr>
          <w:lang w:val="en-GB"/>
        </w:rPr>
        <w:tab/>
        <w:t xml:space="preserve">whereas on 2 December 2021, the Commission sent </w:t>
      </w:r>
      <w:r w:rsidR="00B236C4" w:rsidRPr="00052438">
        <w:rPr>
          <w:lang w:val="en-GB"/>
        </w:rPr>
        <w:t xml:space="preserve">Hungary </w:t>
      </w:r>
      <w:r w:rsidR="00615BA1" w:rsidRPr="00052438">
        <w:rPr>
          <w:lang w:val="en-GB"/>
        </w:rPr>
        <w:t>a letter of formal notice</w:t>
      </w:r>
      <w:r w:rsidR="000C2B83" w:rsidRPr="00052438">
        <w:rPr>
          <w:lang w:val="en-GB"/>
        </w:rPr>
        <w:t xml:space="preserve"> </w:t>
      </w:r>
      <w:r w:rsidR="00615BA1" w:rsidRPr="00052438">
        <w:rPr>
          <w:lang w:val="en-GB"/>
        </w:rPr>
        <w:t xml:space="preserve">regarding </w:t>
      </w:r>
      <w:r w:rsidR="00B236C4" w:rsidRPr="00052438">
        <w:rPr>
          <w:lang w:val="en-GB"/>
        </w:rPr>
        <w:t xml:space="preserve">the </w:t>
      </w:r>
      <w:r w:rsidR="00615BA1" w:rsidRPr="00052438">
        <w:rPr>
          <w:lang w:val="en-GB"/>
        </w:rPr>
        <w:t xml:space="preserve">transposition of </w:t>
      </w:r>
      <w:r w:rsidR="00B236C4" w:rsidRPr="00052438">
        <w:rPr>
          <w:lang w:val="en-GB"/>
        </w:rPr>
        <w:t xml:space="preserve">Council </w:t>
      </w:r>
      <w:r w:rsidR="00615BA1" w:rsidRPr="00052438">
        <w:rPr>
          <w:lang w:val="en-GB"/>
        </w:rPr>
        <w:t>Framework Decision 2008/913/JHA on combating certain forms and expressions of racism and xenophobia by means of criminal law</w:t>
      </w:r>
      <w:r w:rsidR="00B236C4" w:rsidRPr="00A67F4E">
        <w:rPr>
          <w:rStyle w:val="FootnoteReference"/>
        </w:rPr>
        <w:footnoteReference w:id="24"/>
      </w:r>
      <w:r w:rsidR="00615BA1" w:rsidRPr="00052438">
        <w:rPr>
          <w:lang w:val="en-GB"/>
        </w:rPr>
        <w:t xml:space="preserve">, as the Hungarian legal framework fails to criminalise the public condoning, denial or gross trivialisation of international crimes and does not ensure that a racist and xenophobic motivation is considered an aggravating circumstance or that such motivation is taken into account by national courts for any crime committed; </w:t>
      </w:r>
    </w:p>
    <w:p w14:paraId="5118B887" w14:textId="001B9E07" w:rsidR="00615BA1" w:rsidRPr="00052438" w:rsidRDefault="00716C3A" w:rsidP="00CF6455">
      <w:pPr>
        <w:pStyle w:val="NormalHanging12a"/>
        <w:rPr>
          <w:lang w:val="en-GB"/>
        </w:rPr>
      </w:pPr>
      <w:r w:rsidRPr="00052438">
        <w:rPr>
          <w:lang w:val="en-GB"/>
        </w:rPr>
        <w:t>C</w:t>
      </w:r>
      <w:r w:rsidR="00B236C4" w:rsidRPr="00052438">
        <w:rPr>
          <w:lang w:val="en-GB"/>
        </w:rPr>
        <w:t>S</w:t>
      </w:r>
      <w:r w:rsidR="00615BA1" w:rsidRPr="00052438">
        <w:rPr>
          <w:lang w:val="en-GB"/>
        </w:rPr>
        <w:t>.</w:t>
      </w:r>
      <w:r w:rsidR="00615BA1" w:rsidRPr="00052438">
        <w:rPr>
          <w:lang w:val="en-GB"/>
        </w:rPr>
        <w:tab/>
        <w:t xml:space="preserve">whereas in </w:t>
      </w:r>
      <w:r w:rsidR="00B236C4" w:rsidRPr="00052438">
        <w:rPr>
          <w:lang w:val="en-GB"/>
        </w:rPr>
        <w:t>its c</w:t>
      </w:r>
      <w:r w:rsidR="00615BA1" w:rsidRPr="00052438">
        <w:rPr>
          <w:lang w:val="en-GB"/>
        </w:rPr>
        <w:t xml:space="preserve">oncluding observations </w:t>
      </w:r>
      <w:r w:rsidR="00B236C4" w:rsidRPr="00052438">
        <w:rPr>
          <w:lang w:val="en-GB"/>
        </w:rPr>
        <w:t xml:space="preserve">of 6 June 2019 </w:t>
      </w:r>
      <w:r w:rsidR="00615BA1" w:rsidRPr="00052438">
        <w:rPr>
          <w:lang w:val="en-GB"/>
        </w:rPr>
        <w:t xml:space="preserve">on the combined </w:t>
      </w:r>
      <w:r w:rsidR="00B236C4" w:rsidRPr="00052438">
        <w:rPr>
          <w:lang w:val="en-GB"/>
        </w:rPr>
        <w:t xml:space="preserve">18th </w:t>
      </w:r>
      <w:r w:rsidR="00615BA1" w:rsidRPr="00052438">
        <w:rPr>
          <w:lang w:val="en-GB"/>
        </w:rPr>
        <w:t xml:space="preserve">to </w:t>
      </w:r>
      <w:r w:rsidR="00B236C4" w:rsidRPr="00052438">
        <w:rPr>
          <w:lang w:val="en-GB"/>
        </w:rPr>
        <w:t xml:space="preserve">25th </w:t>
      </w:r>
      <w:r w:rsidR="00615BA1" w:rsidRPr="00052438">
        <w:rPr>
          <w:lang w:val="en-GB"/>
        </w:rPr>
        <w:t>periodic reports of Hungary</w:t>
      </w:r>
      <w:r w:rsidR="00B236C4" w:rsidRPr="00052438">
        <w:rPr>
          <w:lang w:val="en-GB"/>
        </w:rPr>
        <w:t>,</w:t>
      </w:r>
      <w:r w:rsidR="00615BA1" w:rsidRPr="00052438">
        <w:rPr>
          <w:lang w:val="en-GB"/>
        </w:rPr>
        <w:t xml:space="preserve"> the UN Committee on the Elimination of Racial Discrimination indicated </w:t>
      </w:r>
      <w:r w:rsidR="00EC0144" w:rsidRPr="00052438">
        <w:rPr>
          <w:lang w:val="en-GB"/>
        </w:rPr>
        <w:t xml:space="preserve">that </w:t>
      </w:r>
      <w:r w:rsidR="00615BA1" w:rsidRPr="00052438">
        <w:rPr>
          <w:lang w:val="en-GB"/>
        </w:rPr>
        <w:t xml:space="preserve">it was deeply alarmed by the prevalence of racist hate speech against Roma, migrants, refugees, asylum seekers and other minorities, which fuels hatred and intolerance and at times incites violence towards such groups, in particular from leading politicians and in the media, including on the </w:t>
      </w:r>
      <w:r w:rsidR="00EC0144" w:rsidRPr="00052438">
        <w:rPr>
          <w:lang w:val="en-GB"/>
        </w:rPr>
        <w:t>i</w:t>
      </w:r>
      <w:r w:rsidR="00615BA1" w:rsidRPr="00052438">
        <w:rPr>
          <w:lang w:val="en-GB"/>
        </w:rPr>
        <w:t xml:space="preserve">nternet; </w:t>
      </w:r>
      <w:r w:rsidR="00EC0144" w:rsidRPr="00052438">
        <w:rPr>
          <w:lang w:val="en-GB"/>
        </w:rPr>
        <w:t xml:space="preserve">whereas, in particular, the committee was </w:t>
      </w:r>
      <w:r w:rsidR="00615BA1" w:rsidRPr="00052438">
        <w:rPr>
          <w:lang w:val="en-GB"/>
        </w:rPr>
        <w:t>deeply alarmed at reports that public figures, including at the highest levels, ha</w:t>
      </w:r>
      <w:r w:rsidR="00EC0144" w:rsidRPr="00052438">
        <w:rPr>
          <w:lang w:val="en-GB"/>
        </w:rPr>
        <w:t>d</w:t>
      </w:r>
      <w:r w:rsidR="00615BA1" w:rsidRPr="00052438">
        <w:rPr>
          <w:lang w:val="en-GB"/>
        </w:rPr>
        <w:t xml:space="preserve"> made statements that may promote racial hatred, in particular as part of the government’s anti-immigrant and anti-refugee campaign </w:t>
      </w:r>
      <w:r w:rsidR="00EC0144" w:rsidRPr="00052438">
        <w:rPr>
          <w:lang w:val="en-GB"/>
        </w:rPr>
        <w:t xml:space="preserve">that began </w:t>
      </w:r>
      <w:r w:rsidR="00615BA1" w:rsidRPr="00052438">
        <w:rPr>
          <w:lang w:val="en-GB"/>
        </w:rPr>
        <w:t>in 2015, and at the presence and operation of organi</w:t>
      </w:r>
      <w:r w:rsidR="00EC0144" w:rsidRPr="00052438">
        <w:rPr>
          <w:lang w:val="en-GB"/>
        </w:rPr>
        <w:t>s</w:t>
      </w:r>
      <w:r w:rsidR="00615BA1" w:rsidRPr="00052438">
        <w:rPr>
          <w:lang w:val="en-GB"/>
        </w:rPr>
        <w:t xml:space="preserve">ations that promote racial hatred; whereas while taking note of the information provided on measures taken to improve the situation of Roma, including in the fields of health and education, as well as through the </w:t>
      </w:r>
      <w:r w:rsidR="00EC0144" w:rsidRPr="00052438">
        <w:rPr>
          <w:lang w:val="en-GB"/>
        </w:rPr>
        <w:t>n</w:t>
      </w:r>
      <w:r w:rsidR="00615BA1" w:rsidRPr="00052438">
        <w:rPr>
          <w:lang w:val="en-GB"/>
        </w:rPr>
        <w:t xml:space="preserve">ational </w:t>
      </w:r>
      <w:r w:rsidR="00EC0144" w:rsidRPr="00052438">
        <w:rPr>
          <w:lang w:val="en-GB"/>
        </w:rPr>
        <w:t>s</w:t>
      </w:r>
      <w:r w:rsidR="00615BA1" w:rsidRPr="00052438">
        <w:rPr>
          <w:lang w:val="en-GB"/>
        </w:rPr>
        <w:t xml:space="preserve">ocial </w:t>
      </w:r>
      <w:r w:rsidR="00EC0144" w:rsidRPr="00052438">
        <w:rPr>
          <w:lang w:val="en-GB"/>
        </w:rPr>
        <w:t>i</w:t>
      </w:r>
      <w:r w:rsidR="00615BA1" w:rsidRPr="00052438">
        <w:rPr>
          <w:lang w:val="en-GB"/>
        </w:rPr>
        <w:t xml:space="preserve">nclusion </w:t>
      </w:r>
      <w:r w:rsidR="00EC0144" w:rsidRPr="00052438">
        <w:rPr>
          <w:lang w:val="en-GB"/>
        </w:rPr>
        <w:t>s</w:t>
      </w:r>
      <w:r w:rsidR="00615BA1" w:rsidRPr="00052438">
        <w:rPr>
          <w:lang w:val="en-GB"/>
        </w:rPr>
        <w:t xml:space="preserve">trategy of 2011, the </w:t>
      </w:r>
      <w:r w:rsidR="00EC0144" w:rsidRPr="00052438">
        <w:rPr>
          <w:lang w:val="en-GB"/>
        </w:rPr>
        <w:t>c</w:t>
      </w:r>
      <w:r w:rsidR="00615BA1" w:rsidRPr="00052438">
        <w:rPr>
          <w:lang w:val="en-GB"/>
        </w:rPr>
        <w:t xml:space="preserve">ommittee remained highly concerned at the persistence of discrimination against Roma and the segregation and extreme </w:t>
      </w:r>
      <w:r w:rsidR="00615BA1" w:rsidRPr="00052438">
        <w:rPr>
          <w:lang w:val="en-GB"/>
        </w:rPr>
        <w:lastRenderedPageBreak/>
        <w:t>poverty that they face;</w:t>
      </w:r>
    </w:p>
    <w:p w14:paraId="3C6C0635" w14:textId="56AF33DF" w:rsidR="00615BA1" w:rsidRPr="00052438" w:rsidRDefault="00716C3A" w:rsidP="00CF6455">
      <w:pPr>
        <w:pStyle w:val="NormalHanging12a"/>
        <w:rPr>
          <w:lang w:val="en-GB"/>
        </w:rPr>
      </w:pPr>
      <w:r w:rsidRPr="00052438">
        <w:rPr>
          <w:lang w:val="en-GB"/>
        </w:rPr>
        <w:t>C</w:t>
      </w:r>
      <w:r w:rsidR="00EC0144" w:rsidRPr="00052438">
        <w:rPr>
          <w:lang w:val="en-GB"/>
        </w:rPr>
        <w:t>T</w:t>
      </w:r>
      <w:r w:rsidR="00615BA1" w:rsidRPr="00052438">
        <w:rPr>
          <w:lang w:val="en-GB"/>
        </w:rPr>
        <w:t>.</w:t>
      </w:r>
      <w:r w:rsidR="00615BA1" w:rsidRPr="00052438">
        <w:rPr>
          <w:lang w:val="en-GB"/>
        </w:rPr>
        <w:tab/>
        <w:t xml:space="preserve">whereas in its </w:t>
      </w:r>
      <w:r w:rsidR="00EC0144" w:rsidRPr="00052438">
        <w:rPr>
          <w:lang w:val="en-GB"/>
        </w:rPr>
        <w:t>f</w:t>
      </w:r>
      <w:r w:rsidR="00615BA1" w:rsidRPr="00052438">
        <w:rPr>
          <w:lang w:val="en-GB"/>
        </w:rPr>
        <w:t>ifth opinion on Hungary</w:t>
      </w:r>
      <w:r w:rsidR="00EC0144" w:rsidRPr="00052438">
        <w:rPr>
          <w:lang w:val="en-GB"/>
        </w:rPr>
        <w:t xml:space="preserve"> adopted on 26 May 2020</w:t>
      </w:r>
      <w:r w:rsidR="00615BA1" w:rsidRPr="00052438">
        <w:rPr>
          <w:lang w:val="en-GB"/>
        </w:rPr>
        <w:t xml:space="preserve">, the </w:t>
      </w:r>
      <w:r w:rsidR="00EC0144" w:rsidRPr="00052438">
        <w:rPr>
          <w:lang w:val="en-GB"/>
        </w:rPr>
        <w:t xml:space="preserve">Council of Europe </w:t>
      </w:r>
      <w:r w:rsidR="00615BA1" w:rsidRPr="00052438">
        <w:rPr>
          <w:lang w:val="en-GB"/>
        </w:rPr>
        <w:t xml:space="preserve">Advisory Committee on the Framework Convention for the Protection of National Minorities indicated that </w:t>
      </w:r>
      <w:r w:rsidR="00EC0144" w:rsidRPr="00052438">
        <w:rPr>
          <w:lang w:val="en-GB"/>
        </w:rPr>
        <w:t xml:space="preserve">while </w:t>
      </w:r>
      <w:r w:rsidR="00615BA1" w:rsidRPr="00052438">
        <w:rPr>
          <w:lang w:val="en-GB"/>
        </w:rPr>
        <w:t>Hungary ha</w:t>
      </w:r>
      <w:r w:rsidR="00EC0144" w:rsidRPr="00052438">
        <w:rPr>
          <w:lang w:val="en-GB"/>
        </w:rPr>
        <w:t>d</w:t>
      </w:r>
      <w:r w:rsidR="00615BA1" w:rsidRPr="00052438">
        <w:rPr>
          <w:lang w:val="en-GB"/>
        </w:rPr>
        <w:t xml:space="preserve"> maintained its policy to support national minorities based on a solid legislative framework, it remain</w:t>
      </w:r>
      <w:r w:rsidR="00EC0144" w:rsidRPr="00052438">
        <w:rPr>
          <w:lang w:val="en-GB"/>
        </w:rPr>
        <w:t>ed</w:t>
      </w:r>
      <w:r w:rsidR="00615BA1" w:rsidRPr="00052438">
        <w:rPr>
          <w:lang w:val="en-GB"/>
        </w:rPr>
        <w:t xml:space="preserve"> necessary to address structural difficulties faced by Roma in all spheres of public and private life, including education, employment, housing and access to healthcare; whereas </w:t>
      </w:r>
      <w:r w:rsidR="00EC0144" w:rsidRPr="00052438">
        <w:rPr>
          <w:lang w:val="en-GB"/>
        </w:rPr>
        <w:t xml:space="preserve">the committee emphasised </w:t>
      </w:r>
      <w:r w:rsidR="00615BA1" w:rsidRPr="00052438">
        <w:rPr>
          <w:lang w:val="en-GB"/>
        </w:rPr>
        <w:t xml:space="preserve">that urgent measures need to be taken in order to remedy the Roma situation, combat early school leaving and promote inclusive and quality education, including in segregated areas; </w:t>
      </w:r>
      <w:r w:rsidR="00EC0144" w:rsidRPr="00052438">
        <w:rPr>
          <w:lang w:val="en-GB"/>
        </w:rPr>
        <w:t xml:space="preserve">whereas it </w:t>
      </w:r>
      <w:r w:rsidR="00253A0C" w:rsidRPr="00052438">
        <w:rPr>
          <w:lang w:val="en-GB"/>
        </w:rPr>
        <w:t xml:space="preserve">further </w:t>
      </w:r>
      <w:r w:rsidR="00EC0144" w:rsidRPr="00052438">
        <w:rPr>
          <w:lang w:val="en-GB"/>
        </w:rPr>
        <w:t xml:space="preserve">pointed out that </w:t>
      </w:r>
      <w:r w:rsidR="00615BA1" w:rsidRPr="00052438">
        <w:rPr>
          <w:lang w:val="en-GB"/>
        </w:rPr>
        <w:t>in disadvantaged regions, there is a need for stronger complementarity between national and local policies so as to provide long-term solutions to employment and housing problems</w:t>
      </w:r>
      <w:r w:rsidR="00EC0144" w:rsidRPr="00052438">
        <w:rPr>
          <w:lang w:val="en-GB"/>
        </w:rPr>
        <w:t>, while</w:t>
      </w:r>
      <w:r w:rsidR="00615BA1" w:rsidRPr="00052438">
        <w:rPr>
          <w:lang w:val="en-GB"/>
        </w:rPr>
        <w:t xml:space="preserve"> access to healthcare and social services remains subject to serious practical obstacles, mainly to the detriment of Roma women and children; </w:t>
      </w:r>
    </w:p>
    <w:p w14:paraId="17370010" w14:textId="763FC1EB" w:rsidR="00615BA1" w:rsidRPr="00052438" w:rsidRDefault="00716C3A" w:rsidP="00CF6455">
      <w:pPr>
        <w:pStyle w:val="NormalHanging12a"/>
        <w:rPr>
          <w:lang w:val="en-GB"/>
        </w:rPr>
      </w:pPr>
      <w:r w:rsidRPr="00052438">
        <w:rPr>
          <w:lang w:val="en-GB"/>
        </w:rPr>
        <w:t>C</w:t>
      </w:r>
      <w:r w:rsidR="00EC0144" w:rsidRPr="00052438">
        <w:rPr>
          <w:lang w:val="en-GB"/>
        </w:rPr>
        <w:t>U</w:t>
      </w:r>
      <w:r w:rsidR="00615BA1" w:rsidRPr="00052438">
        <w:rPr>
          <w:lang w:val="en-GB"/>
        </w:rPr>
        <w:t>.</w:t>
      </w:r>
      <w:r w:rsidR="00615BA1" w:rsidRPr="00052438">
        <w:rPr>
          <w:lang w:val="en-GB"/>
        </w:rPr>
        <w:tab/>
        <w:t xml:space="preserve">whereas </w:t>
      </w:r>
      <w:r w:rsidR="00EC0144" w:rsidRPr="00052438">
        <w:rPr>
          <w:lang w:val="en-GB"/>
        </w:rPr>
        <w:t xml:space="preserve">in its decision of </w:t>
      </w:r>
      <w:r w:rsidR="00615BA1" w:rsidRPr="00052438">
        <w:rPr>
          <w:lang w:val="en-GB"/>
        </w:rPr>
        <w:t>16 September 2021</w:t>
      </w:r>
      <w:r w:rsidR="00EC0144" w:rsidRPr="00052438">
        <w:rPr>
          <w:lang w:val="en-GB"/>
        </w:rPr>
        <w:t xml:space="preserve"> </w:t>
      </w:r>
      <w:r w:rsidR="00615BA1" w:rsidRPr="00052438">
        <w:rPr>
          <w:lang w:val="en-GB"/>
        </w:rPr>
        <w:t xml:space="preserve">concerning the pending enhanced supervision of the execution of the ECtHR judgments in </w:t>
      </w:r>
      <w:r w:rsidR="00615BA1" w:rsidRPr="00052438">
        <w:rPr>
          <w:i/>
          <w:lang w:val="en-GB"/>
        </w:rPr>
        <w:t>Horváth and Kiss</w:t>
      </w:r>
      <w:r w:rsidR="00615BA1" w:rsidRPr="00052438">
        <w:rPr>
          <w:lang w:val="en-GB"/>
        </w:rPr>
        <w:t xml:space="preserve"> v </w:t>
      </w:r>
      <w:r w:rsidR="00615BA1" w:rsidRPr="00052438">
        <w:rPr>
          <w:i/>
          <w:lang w:val="en-GB"/>
        </w:rPr>
        <w:t>Hungary</w:t>
      </w:r>
      <w:r w:rsidR="00615BA1" w:rsidRPr="00052438">
        <w:rPr>
          <w:lang w:val="en-GB"/>
        </w:rPr>
        <w:t xml:space="preserve">, the Committee of Ministers of the Council of Europe recalled that </w:t>
      </w:r>
      <w:r w:rsidR="00EC0144" w:rsidRPr="00052438">
        <w:rPr>
          <w:lang w:val="en-GB"/>
        </w:rPr>
        <w:t xml:space="preserve">the </w:t>
      </w:r>
      <w:r w:rsidR="00615BA1" w:rsidRPr="00052438">
        <w:rPr>
          <w:lang w:val="en-GB"/>
        </w:rPr>
        <w:t xml:space="preserve">case </w:t>
      </w:r>
      <w:r w:rsidR="00EC0144" w:rsidRPr="00052438">
        <w:rPr>
          <w:lang w:val="en-GB"/>
        </w:rPr>
        <w:t xml:space="preserve">in question </w:t>
      </w:r>
      <w:r w:rsidR="00615BA1" w:rsidRPr="00052438">
        <w:rPr>
          <w:lang w:val="en-GB"/>
        </w:rPr>
        <w:t>concern</w:t>
      </w:r>
      <w:r w:rsidR="00EC0144" w:rsidRPr="00052438">
        <w:rPr>
          <w:lang w:val="en-GB"/>
        </w:rPr>
        <w:t>ed</w:t>
      </w:r>
      <w:r w:rsidR="00615BA1" w:rsidRPr="00052438">
        <w:rPr>
          <w:lang w:val="en-GB"/>
        </w:rPr>
        <w:t xml:space="preserve"> the discriminatory misplacement and overrepresentation of Roma children in special schools for children with mental disabilities, and that the </w:t>
      </w:r>
      <w:r w:rsidR="00EC0144" w:rsidRPr="00052438">
        <w:rPr>
          <w:lang w:val="en-GB"/>
        </w:rPr>
        <w:t>s</w:t>
      </w:r>
      <w:r w:rsidR="00615BA1" w:rsidRPr="00052438">
        <w:rPr>
          <w:lang w:val="en-GB"/>
        </w:rPr>
        <w:t xml:space="preserve">tate </w:t>
      </w:r>
      <w:r w:rsidR="00EC0144" w:rsidRPr="00052438">
        <w:rPr>
          <w:lang w:val="en-GB"/>
        </w:rPr>
        <w:t xml:space="preserve">was </w:t>
      </w:r>
      <w:r w:rsidR="00615BA1" w:rsidRPr="00052438">
        <w:rPr>
          <w:lang w:val="en-GB"/>
        </w:rPr>
        <w:t xml:space="preserve">under a positive obligation to avoid perpetuating discriminative practices; whereas </w:t>
      </w:r>
      <w:r w:rsidR="00EC0144" w:rsidRPr="00052438">
        <w:rPr>
          <w:lang w:val="en-GB"/>
        </w:rPr>
        <w:t xml:space="preserve">the committee </w:t>
      </w:r>
      <w:r w:rsidR="00615BA1" w:rsidRPr="00052438">
        <w:rPr>
          <w:lang w:val="en-GB"/>
        </w:rPr>
        <w:t>noted the use of an upgraded examination system</w:t>
      </w:r>
      <w:r w:rsidR="00EC0144" w:rsidRPr="00052438">
        <w:rPr>
          <w:lang w:val="en-GB"/>
        </w:rPr>
        <w:t xml:space="preserve"> and </w:t>
      </w:r>
      <w:r w:rsidR="00615BA1" w:rsidRPr="00052438">
        <w:rPr>
          <w:lang w:val="en-GB"/>
        </w:rPr>
        <w:t>the steady increase in the number of children receiving integrated education</w:t>
      </w:r>
      <w:r w:rsidR="00EC0144" w:rsidRPr="00052438">
        <w:rPr>
          <w:lang w:val="en-GB"/>
        </w:rPr>
        <w:t xml:space="preserve">, </w:t>
      </w:r>
      <w:r w:rsidR="00615BA1" w:rsidRPr="00052438">
        <w:rPr>
          <w:lang w:val="en-GB"/>
        </w:rPr>
        <w:t xml:space="preserve">and encouraged the Hungarian authorities to further pursue these measures; whereas the </w:t>
      </w:r>
      <w:r w:rsidR="00EC0144" w:rsidRPr="00052438">
        <w:rPr>
          <w:lang w:val="en-GB"/>
        </w:rPr>
        <w:t>c</w:t>
      </w:r>
      <w:r w:rsidR="00615BA1" w:rsidRPr="00052438">
        <w:rPr>
          <w:lang w:val="en-GB"/>
        </w:rPr>
        <w:t xml:space="preserve">ommittee reiterated </w:t>
      </w:r>
      <w:r w:rsidR="00EC0144" w:rsidRPr="00052438">
        <w:rPr>
          <w:lang w:val="en-GB"/>
        </w:rPr>
        <w:t xml:space="preserve">its </w:t>
      </w:r>
      <w:r w:rsidR="00615BA1" w:rsidRPr="00052438">
        <w:rPr>
          <w:lang w:val="en-GB"/>
        </w:rPr>
        <w:t>invitation to the authorities to provide examples demonstrating the effectiveness of the administrative and judicial remedies, to complete the statistical data provided in this respect, and to provide further information on the newly established procedure before the Commissioner for Fundamental Rights</w:t>
      </w:r>
      <w:r w:rsidR="00EC0144" w:rsidRPr="00052438">
        <w:rPr>
          <w:lang w:val="en-GB"/>
        </w:rPr>
        <w:t xml:space="preserve">; whereas the committee </w:t>
      </w:r>
      <w:r w:rsidR="00615BA1" w:rsidRPr="00052438">
        <w:rPr>
          <w:lang w:val="en-GB"/>
        </w:rPr>
        <w:t>noted that the possible participation of an equal opportunities expert during the examination of the learning abilities of multiply disadvantaged children constitutes an important safeguard in this process;</w:t>
      </w:r>
    </w:p>
    <w:p w14:paraId="340A335D" w14:textId="42BCF5E9" w:rsidR="00615BA1" w:rsidRPr="00052438" w:rsidRDefault="00716C3A" w:rsidP="00CF6455">
      <w:pPr>
        <w:pStyle w:val="NormalHanging12a"/>
        <w:rPr>
          <w:lang w:val="en-GB"/>
        </w:rPr>
      </w:pPr>
      <w:r w:rsidRPr="00052438">
        <w:rPr>
          <w:lang w:val="en-GB"/>
        </w:rPr>
        <w:t>C</w:t>
      </w:r>
      <w:r w:rsidR="00EC0144" w:rsidRPr="00052438">
        <w:rPr>
          <w:lang w:val="en-GB"/>
        </w:rPr>
        <w:t>V</w:t>
      </w:r>
      <w:r w:rsidR="00615BA1" w:rsidRPr="00052438">
        <w:rPr>
          <w:lang w:val="en-GB"/>
        </w:rPr>
        <w:t>.</w:t>
      </w:r>
      <w:r w:rsidR="00615BA1" w:rsidRPr="00052438">
        <w:rPr>
          <w:lang w:val="en-GB"/>
        </w:rPr>
        <w:tab/>
        <w:t xml:space="preserve">whereas the supervision of the execution of the ECtHR judgments in </w:t>
      </w:r>
      <w:r w:rsidR="00615BA1" w:rsidRPr="00052438">
        <w:rPr>
          <w:i/>
          <w:lang w:val="en-GB"/>
        </w:rPr>
        <w:t xml:space="preserve">Balázs </w:t>
      </w:r>
      <w:r w:rsidR="00615BA1" w:rsidRPr="00052438">
        <w:rPr>
          <w:lang w:val="en-GB"/>
        </w:rPr>
        <w:t xml:space="preserve">v </w:t>
      </w:r>
      <w:r w:rsidR="00615BA1" w:rsidRPr="00052438">
        <w:rPr>
          <w:i/>
          <w:lang w:val="en-GB"/>
        </w:rPr>
        <w:t xml:space="preserve">Hungary </w:t>
      </w:r>
      <w:r w:rsidR="00615BA1" w:rsidRPr="00052438">
        <w:rPr>
          <w:lang w:val="en-GB"/>
        </w:rPr>
        <w:t xml:space="preserve">concerning violations of the prohibition of discrimination read in conjunction with the prohibition of inhuman or degrading treatment on account of the authorities’ failure to carry out effective investigations into the question of possible racial motives behind the ill-treatment inflicted on the Roma applicants by law enforcement agents </w:t>
      </w:r>
      <w:r w:rsidR="00253A0C" w:rsidRPr="00052438">
        <w:rPr>
          <w:lang w:val="en-GB"/>
        </w:rPr>
        <w:t xml:space="preserve">is still </w:t>
      </w:r>
      <w:r w:rsidR="00615BA1" w:rsidRPr="00052438">
        <w:rPr>
          <w:lang w:val="en-GB"/>
        </w:rPr>
        <w:t xml:space="preserve">pending; </w:t>
      </w:r>
    </w:p>
    <w:p w14:paraId="0661508E" w14:textId="6632D37E" w:rsidR="00615BA1" w:rsidRPr="00052438" w:rsidRDefault="00EC0144" w:rsidP="00CF6455">
      <w:pPr>
        <w:pStyle w:val="NormalHanging12a"/>
        <w:rPr>
          <w:i/>
          <w:lang w:val="en-GB"/>
        </w:rPr>
      </w:pPr>
      <w:r w:rsidRPr="00052438">
        <w:rPr>
          <w:i/>
          <w:lang w:val="en-GB"/>
        </w:rPr>
        <w:t>The f</w:t>
      </w:r>
      <w:r w:rsidR="00615BA1" w:rsidRPr="00052438">
        <w:rPr>
          <w:i/>
          <w:lang w:val="en-GB"/>
        </w:rPr>
        <w:t>undamental rights of migrants, asylum seekers and refugees</w:t>
      </w:r>
    </w:p>
    <w:p w14:paraId="5E5BFBED" w14:textId="5C5EB874" w:rsidR="00615BA1" w:rsidRPr="00052438" w:rsidRDefault="00716C3A" w:rsidP="00CF6455">
      <w:pPr>
        <w:pStyle w:val="NormalHanging12a"/>
        <w:rPr>
          <w:lang w:val="en-GB"/>
        </w:rPr>
      </w:pPr>
      <w:r w:rsidRPr="00052438">
        <w:rPr>
          <w:lang w:val="en-GB"/>
        </w:rPr>
        <w:t>C</w:t>
      </w:r>
      <w:r w:rsidR="00FF60F7" w:rsidRPr="00052438">
        <w:rPr>
          <w:lang w:val="en-GB"/>
        </w:rPr>
        <w:t>W</w:t>
      </w:r>
      <w:r w:rsidR="00615BA1" w:rsidRPr="00052438">
        <w:rPr>
          <w:lang w:val="en-GB"/>
        </w:rPr>
        <w:t>.</w:t>
      </w:r>
      <w:r w:rsidR="00615BA1" w:rsidRPr="00052438">
        <w:rPr>
          <w:lang w:val="en-GB"/>
        </w:rPr>
        <w:tab/>
        <w:t xml:space="preserve">whereas </w:t>
      </w:r>
      <w:r w:rsidR="00FF60F7" w:rsidRPr="00052438">
        <w:rPr>
          <w:lang w:val="en-GB"/>
        </w:rPr>
        <w:t xml:space="preserve">in its judgment of </w:t>
      </w:r>
      <w:r w:rsidR="00615BA1" w:rsidRPr="00052438">
        <w:rPr>
          <w:lang w:val="en-GB"/>
        </w:rPr>
        <w:t>19 March 2020 in Case C-564/18</w:t>
      </w:r>
      <w:r w:rsidR="00774A1A" w:rsidRPr="00052438">
        <w:rPr>
          <w:lang w:val="en-GB"/>
        </w:rPr>
        <w:t>,</w:t>
      </w:r>
      <w:r w:rsidR="00615BA1" w:rsidRPr="00052438">
        <w:rPr>
          <w:lang w:val="en-GB"/>
        </w:rPr>
        <w:t xml:space="preserve"> </w:t>
      </w:r>
      <w:r w:rsidR="00615BA1" w:rsidRPr="00052438">
        <w:rPr>
          <w:i/>
          <w:lang w:val="en-GB"/>
        </w:rPr>
        <w:t>Bevándorlási</w:t>
      </w:r>
      <w:r w:rsidR="00FD5B0F" w:rsidRPr="00052438">
        <w:rPr>
          <w:i/>
          <w:lang w:val="en-GB"/>
        </w:rPr>
        <w:t xml:space="preserve"> </w:t>
      </w:r>
      <w:r w:rsidR="00615BA1" w:rsidRPr="00052438">
        <w:rPr>
          <w:i/>
          <w:lang w:val="en-GB"/>
        </w:rPr>
        <w:t>és Menekültügyi Hivatal (Tompa)</w:t>
      </w:r>
      <w:r w:rsidR="00615BA1" w:rsidRPr="00052438">
        <w:rPr>
          <w:lang w:val="en-GB"/>
        </w:rPr>
        <w:t>, the CJEU ruled that Directive 2013/32/EU on common procedures for granting and withdrawing international protection</w:t>
      </w:r>
      <w:r w:rsidR="00FF60F7" w:rsidRPr="00A67F4E">
        <w:rPr>
          <w:rStyle w:val="FootnoteReference"/>
        </w:rPr>
        <w:footnoteReference w:id="25"/>
      </w:r>
      <w:r w:rsidR="00615BA1" w:rsidRPr="00052438">
        <w:rPr>
          <w:lang w:val="en-GB"/>
        </w:rPr>
        <w:t xml:space="preserve"> precludes national legislation which allows an application for international protection to be rejected as inadmissible on the ground</w:t>
      </w:r>
      <w:r w:rsidR="00FF60F7" w:rsidRPr="00052438">
        <w:rPr>
          <w:lang w:val="en-GB"/>
        </w:rPr>
        <w:t>s</w:t>
      </w:r>
      <w:r w:rsidR="00615BA1" w:rsidRPr="00052438">
        <w:rPr>
          <w:lang w:val="en-GB"/>
        </w:rPr>
        <w:t xml:space="preserve"> that the applicant arrived on the territory of the Member State concerned via a </w:t>
      </w:r>
      <w:r w:rsidR="00FF60F7" w:rsidRPr="00052438">
        <w:rPr>
          <w:lang w:val="en-GB"/>
        </w:rPr>
        <w:t>s</w:t>
      </w:r>
      <w:r w:rsidR="00615BA1" w:rsidRPr="00052438">
        <w:rPr>
          <w:lang w:val="en-GB"/>
        </w:rPr>
        <w:t xml:space="preserve">tate in which that person was not exposed to persecution or a risk </w:t>
      </w:r>
      <w:r w:rsidR="00615BA1" w:rsidRPr="00052438">
        <w:rPr>
          <w:lang w:val="en-GB"/>
        </w:rPr>
        <w:lastRenderedPageBreak/>
        <w:t>of serious harm, or in which a sufficient degree of protection is guaranteed</w:t>
      </w:r>
      <w:r w:rsidR="00FD5B0F" w:rsidRPr="00052438">
        <w:rPr>
          <w:lang w:val="en-GB"/>
        </w:rPr>
        <w:t xml:space="preserve">; whereas the CJEU concluded that the directive also precludes </w:t>
      </w:r>
      <w:r w:rsidR="00615BA1" w:rsidRPr="00052438">
        <w:rPr>
          <w:lang w:val="en-GB"/>
        </w:rPr>
        <w:t xml:space="preserve">national legislation which sets a time limit of eight days within which a court hearing an appeal against a decision rejecting an application for international protection as inadmissible is to give a decision, where that court is unable to ensure, within such a time limit, that the substantive rules and procedural guarantees enjoyed by the applicant under EU law are effective; </w:t>
      </w:r>
    </w:p>
    <w:p w14:paraId="09DC909D" w14:textId="3397615B" w:rsidR="00615BA1" w:rsidRPr="00052438" w:rsidRDefault="00716C3A" w:rsidP="00CF6455">
      <w:pPr>
        <w:pStyle w:val="NormalHanging12a"/>
        <w:rPr>
          <w:lang w:val="en-GB"/>
        </w:rPr>
      </w:pPr>
      <w:r w:rsidRPr="00052438">
        <w:rPr>
          <w:lang w:val="en-GB"/>
        </w:rPr>
        <w:t>C</w:t>
      </w:r>
      <w:r w:rsidR="00FD5B0F" w:rsidRPr="00052438">
        <w:rPr>
          <w:lang w:val="en-GB"/>
        </w:rPr>
        <w:t>X</w:t>
      </w:r>
      <w:r w:rsidR="00615BA1" w:rsidRPr="00052438">
        <w:rPr>
          <w:lang w:val="en-GB"/>
        </w:rPr>
        <w:t>.</w:t>
      </w:r>
      <w:r w:rsidR="00615BA1" w:rsidRPr="00052438">
        <w:rPr>
          <w:lang w:val="en-GB"/>
        </w:rPr>
        <w:tab/>
        <w:t xml:space="preserve">whereas </w:t>
      </w:r>
      <w:r w:rsidR="00FD5B0F" w:rsidRPr="00052438">
        <w:rPr>
          <w:lang w:val="en-GB"/>
        </w:rPr>
        <w:t xml:space="preserve">in its judgment of </w:t>
      </w:r>
      <w:r w:rsidR="00615BA1" w:rsidRPr="00052438">
        <w:rPr>
          <w:lang w:val="en-GB"/>
        </w:rPr>
        <w:t>2 April 2020 in Joined Cases C-715/17, C-718/17</w:t>
      </w:r>
      <w:r w:rsidR="00FD5B0F" w:rsidRPr="00052438">
        <w:rPr>
          <w:lang w:val="en-GB"/>
        </w:rPr>
        <w:t xml:space="preserve"> </w:t>
      </w:r>
      <w:r w:rsidR="00615BA1" w:rsidRPr="00052438">
        <w:rPr>
          <w:lang w:val="en-GB"/>
        </w:rPr>
        <w:t>and C</w:t>
      </w:r>
      <w:r w:rsidR="00621758" w:rsidRPr="00052438">
        <w:rPr>
          <w:lang w:val="en-GB"/>
        </w:rPr>
        <w:noBreakHyphen/>
      </w:r>
      <w:r w:rsidR="00615BA1" w:rsidRPr="00052438">
        <w:rPr>
          <w:lang w:val="en-GB"/>
        </w:rPr>
        <w:t>719/17</w:t>
      </w:r>
      <w:r w:rsidR="00FD5B0F" w:rsidRPr="00052438">
        <w:rPr>
          <w:lang w:val="en-GB"/>
        </w:rPr>
        <w:t>,</w:t>
      </w:r>
      <w:r w:rsidR="00615BA1" w:rsidRPr="00052438">
        <w:rPr>
          <w:lang w:val="en-GB"/>
        </w:rPr>
        <w:t xml:space="preserve"> including </w:t>
      </w:r>
      <w:r w:rsidR="00615BA1" w:rsidRPr="00052438">
        <w:rPr>
          <w:i/>
          <w:lang w:val="en-GB"/>
        </w:rPr>
        <w:t>Commission</w:t>
      </w:r>
      <w:r w:rsidR="00615BA1" w:rsidRPr="00052438">
        <w:rPr>
          <w:lang w:val="en-GB"/>
        </w:rPr>
        <w:t xml:space="preserve"> v </w:t>
      </w:r>
      <w:r w:rsidR="00615BA1" w:rsidRPr="00052438">
        <w:rPr>
          <w:i/>
          <w:lang w:val="en-GB"/>
        </w:rPr>
        <w:t xml:space="preserve">Hungary </w:t>
      </w:r>
      <w:r w:rsidR="00615BA1" w:rsidRPr="00052438">
        <w:rPr>
          <w:lang w:val="en-GB"/>
        </w:rPr>
        <w:t>(</w:t>
      </w:r>
      <w:r w:rsidR="00FD5B0F" w:rsidRPr="00052438">
        <w:rPr>
          <w:lang w:val="en-GB"/>
        </w:rPr>
        <w:t>t</w:t>
      </w:r>
      <w:r w:rsidR="00615BA1" w:rsidRPr="00052438">
        <w:rPr>
          <w:lang w:val="en-GB"/>
        </w:rPr>
        <w:t>emporary mechanism for the relocation of applicants for international protection), the CJEU ruled that by failing to indicate at regular intervals, and at least every three months, an appropriate number of applicants for international protection who can be relocated swiftly to its territory, Hungary ha</w:t>
      </w:r>
      <w:r w:rsidR="00FD5B0F" w:rsidRPr="00052438">
        <w:rPr>
          <w:lang w:val="en-GB"/>
        </w:rPr>
        <w:t>d</w:t>
      </w:r>
      <w:r w:rsidR="00615BA1" w:rsidRPr="00052438">
        <w:rPr>
          <w:lang w:val="en-GB"/>
        </w:rPr>
        <w:t xml:space="preserve">, since 25 December 2015, failed to fulfil its obligations under Article 5(2) of </w:t>
      </w:r>
      <w:r w:rsidR="00FD5B0F" w:rsidRPr="00052438">
        <w:rPr>
          <w:lang w:val="en-GB"/>
        </w:rPr>
        <w:t xml:space="preserve">Council </w:t>
      </w:r>
      <w:r w:rsidR="00615BA1" w:rsidRPr="00052438">
        <w:rPr>
          <w:lang w:val="en-GB"/>
        </w:rPr>
        <w:t xml:space="preserve">Decision </w:t>
      </w:r>
      <w:r w:rsidR="00FD5B0F" w:rsidRPr="00052438">
        <w:rPr>
          <w:lang w:val="en-GB"/>
        </w:rPr>
        <w:t xml:space="preserve">(EU) </w:t>
      </w:r>
      <w:r w:rsidR="00615BA1" w:rsidRPr="00052438">
        <w:rPr>
          <w:lang w:val="en-GB"/>
        </w:rPr>
        <w:t>2015/1601</w:t>
      </w:r>
      <w:r w:rsidR="00FD5B0F" w:rsidRPr="00A67F4E">
        <w:rPr>
          <w:rStyle w:val="FootnoteReference"/>
        </w:rPr>
        <w:footnoteReference w:id="26"/>
      </w:r>
      <w:r w:rsidR="00615BA1" w:rsidRPr="00052438">
        <w:rPr>
          <w:lang w:val="en-GB"/>
        </w:rPr>
        <w:t xml:space="preserve"> and consequently failed to fulfil its subsequent relocation obligations under Article 5(4) to (11) of that decision; </w:t>
      </w:r>
    </w:p>
    <w:p w14:paraId="6DA47E85" w14:textId="02A6A0B9" w:rsidR="00615BA1" w:rsidRPr="00052438" w:rsidRDefault="00716C3A" w:rsidP="00CF6455">
      <w:pPr>
        <w:pStyle w:val="NormalHanging12a"/>
        <w:rPr>
          <w:lang w:val="en-GB"/>
        </w:rPr>
      </w:pPr>
      <w:r w:rsidRPr="00052438">
        <w:rPr>
          <w:lang w:val="en-GB"/>
        </w:rPr>
        <w:t>C</w:t>
      </w:r>
      <w:r w:rsidR="00FD5B0F" w:rsidRPr="00052438">
        <w:rPr>
          <w:lang w:val="en-GB"/>
        </w:rPr>
        <w:t>Y</w:t>
      </w:r>
      <w:r w:rsidR="00615BA1" w:rsidRPr="00052438">
        <w:rPr>
          <w:lang w:val="en-GB"/>
        </w:rPr>
        <w:t>.</w:t>
      </w:r>
      <w:r w:rsidR="00615BA1" w:rsidRPr="00052438">
        <w:rPr>
          <w:lang w:val="en-GB"/>
        </w:rPr>
        <w:tab/>
        <w:t xml:space="preserve">whereas </w:t>
      </w:r>
      <w:r w:rsidR="00FD5B0F" w:rsidRPr="00052438">
        <w:rPr>
          <w:lang w:val="en-GB"/>
        </w:rPr>
        <w:t xml:space="preserve">in its judgment of </w:t>
      </w:r>
      <w:r w:rsidR="00615BA1" w:rsidRPr="00052438">
        <w:rPr>
          <w:lang w:val="en-GB"/>
        </w:rPr>
        <w:t>14 May 2020 in Joined Cases C-924/19</w:t>
      </w:r>
      <w:r w:rsidR="00FD5B0F" w:rsidRPr="00052438">
        <w:rPr>
          <w:lang w:val="en-GB"/>
        </w:rPr>
        <w:t xml:space="preserve"> </w:t>
      </w:r>
      <w:r w:rsidR="00615BA1" w:rsidRPr="00052438">
        <w:rPr>
          <w:lang w:val="en-GB"/>
        </w:rPr>
        <w:t>PPU and C</w:t>
      </w:r>
      <w:r w:rsidR="00FD5B0F" w:rsidRPr="00052438">
        <w:rPr>
          <w:lang w:val="en-GB"/>
        </w:rPr>
        <w:noBreakHyphen/>
      </w:r>
      <w:r w:rsidR="00615BA1" w:rsidRPr="00052438">
        <w:rPr>
          <w:lang w:val="en-GB"/>
        </w:rPr>
        <w:t>925/19 PPU</w:t>
      </w:r>
      <w:r w:rsidR="00794025" w:rsidRPr="00052438">
        <w:rPr>
          <w:lang w:val="en-GB"/>
        </w:rPr>
        <w:t>,</w:t>
      </w:r>
      <w:r w:rsidR="00615BA1" w:rsidRPr="00052438">
        <w:rPr>
          <w:lang w:val="en-GB"/>
        </w:rPr>
        <w:t xml:space="preserve"> </w:t>
      </w:r>
      <w:r w:rsidR="00615BA1" w:rsidRPr="00052438">
        <w:rPr>
          <w:i/>
          <w:lang w:val="en-GB"/>
        </w:rPr>
        <w:t>Országos Idegenrendészeti Főigazgatóság Dél-alföldi Regionális Igazgatóság</w:t>
      </w:r>
      <w:r w:rsidR="00615BA1" w:rsidRPr="00052438">
        <w:rPr>
          <w:lang w:val="en-GB"/>
        </w:rPr>
        <w:t xml:space="preserve"> and </w:t>
      </w:r>
      <w:r w:rsidR="00615BA1" w:rsidRPr="00052438">
        <w:rPr>
          <w:i/>
          <w:lang w:val="en-GB"/>
        </w:rPr>
        <w:t>Országos Idegenrendészeti Főigazgatóság</w:t>
      </w:r>
      <w:r w:rsidR="00615BA1" w:rsidRPr="00052438">
        <w:rPr>
          <w:lang w:val="en-GB"/>
        </w:rPr>
        <w:t>, the CJEU ruled that Directive 2008/115</w:t>
      </w:r>
      <w:r w:rsidR="00FD5B0F" w:rsidRPr="00052438">
        <w:rPr>
          <w:lang w:val="en-GB"/>
        </w:rPr>
        <w:t>/EC</w:t>
      </w:r>
      <w:r w:rsidR="00615BA1" w:rsidRPr="00052438">
        <w:rPr>
          <w:lang w:val="en-GB"/>
        </w:rPr>
        <w:t xml:space="preserve"> on common standards and procedures in Member States for returning illegally staying third-country nationals</w:t>
      </w:r>
      <w:r w:rsidR="00FD5B0F" w:rsidRPr="00A67F4E">
        <w:rPr>
          <w:rStyle w:val="FootnoteReference"/>
        </w:rPr>
        <w:footnoteReference w:id="27"/>
      </w:r>
      <w:r w:rsidR="00615BA1" w:rsidRPr="00052438">
        <w:rPr>
          <w:lang w:val="en-GB"/>
        </w:rPr>
        <w:t xml:space="preserve"> and Directive 2013/33/EU</w:t>
      </w:r>
      <w:r w:rsidR="00657E28" w:rsidRPr="00052438">
        <w:rPr>
          <w:lang w:val="en-GB"/>
        </w:rPr>
        <w:t xml:space="preserve"> laying down standards for the reception of applications for international protection</w:t>
      </w:r>
      <w:r w:rsidR="00FD5B0F" w:rsidRPr="00A67F4E">
        <w:rPr>
          <w:rStyle w:val="FootnoteReference"/>
        </w:rPr>
        <w:footnoteReference w:id="28"/>
      </w:r>
      <w:r w:rsidR="00615BA1" w:rsidRPr="00052438">
        <w:rPr>
          <w:lang w:val="en-GB"/>
        </w:rPr>
        <w:t xml:space="preserve"> mean that the obligation imposed on a third-country national to remain permanently in a transit zone the perimeter of which is restricted and closed, within which that national’s movements are limited and monitored, and which he or she cannot legally leave voluntarily, in any direction whatsoever, appears to be a deprivation of liberty, characterised by ‘detention’ within the meaning of those directives</w:t>
      </w:r>
      <w:r w:rsidR="00657E28" w:rsidRPr="00052438">
        <w:rPr>
          <w:lang w:val="en-GB"/>
        </w:rPr>
        <w:t xml:space="preserve">; whereas the CJEU </w:t>
      </w:r>
      <w:r w:rsidR="00615BA1" w:rsidRPr="00052438">
        <w:rPr>
          <w:lang w:val="en-GB"/>
        </w:rPr>
        <w:t xml:space="preserve">indicated that EU law precludes a number of provisions of the Hungarian legislation; </w:t>
      </w:r>
    </w:p>
    <w:p w14:paraId="5A96A9F4" w14:textId="5227D6DA" w:rsidR="00615BA1" w:rsidRPr="00052438" w:rsidRDefault="00657E28" w:rsidP="00CF6455">
      <w:pPr>
        <w:pStyle w:val="NormalHanging12a"/>
        <w:rPr>
          <w:lang w:val="en-GB"/>
        </w:rPr>
      </w:pPr>
      <w:r w:rsidRPr="00052438">
        <w:rPr>
          <w:lang w:val="en-GB"/>
        </w:rPr>
        <w:t>CZ</w:t>
      </w:r>
      <w:r w:rsidR="00615BA1" w:rsidRPr="00052438">
        <w:rPr>
          <w:lang w:val="en-GB"/>
        </w:rPr>
        <w:t>.</w:t>
      </w:r>
      <w:r w:rsidR="00615BA1" w:rsidRPr="00052438">
        <w:rPr>
          <w:lang w:val="en-GB"/>
        </w:rPr>
        <w:tab/>
        <w:t xml:space="preserve">whereas </w:t>
      </w:r>
      <w:r w:rsidRPr="00052438">
        <w:rPr>
          <w:lang w:val="en-GB"/>
        </w:rPr>
        <w:t xml:space="preserve">in its judgment of </w:t>
      </w:r>
      <w:r w:rsidR="00615BA1" w:rsidRPr="00052438">
        <w:rPr>
          <w:lang w:val="en-GB"/>
        </w:rPr>
        <w:t>17 December 2020</w:t>
      </w:r>
      <w:r w:rsidRPr="00052438">
        <w:rPr>
          <w:lang w:val="en-GB"/>
        </w:rPr>
        <w:t xml:space="preserve"> </w:t>
      </w:r>
      <w:r w:rsidR="00615BA1" w:rsidRPr="00052438">
        <w:rPr>
          <w:lang w:val="en-GB"/>
        </w:rPr>
        <w:t>in Case C-808/18</w:t>
      </w:r>
      <w:r w:rsidR="00794025" w:rsidRPr="00052438">
        <w:rPr>
          <w:lang w:val="en-GB"/>
        </w:rPr>
        <w:t>,</w:t>
      </w:r>
      <w:r w:rsidR="00615BA1" w:rsidRPr="00052438">
        <w:rPr>
          <w:lang w:val="en-GB"/>
        </w:rPr>
        <w:t xml:space="preserve"> </w:t>
      </w:r>
      <w:r w:rsidR="00615BA1" w:rsidRPr="00052438">
        <w:rPr>
          <w:i/>
          <w:lang w:val="en-GB"/>
        </w:rPr>
        <w:t>Commission</w:t>
      </w:r>
      <w:r w:rsidR="00615BA1" w:rsidRPr="00052438">
        <w:rPr>
          <w:lang w:val="en-GB"/>
        </w:rPr>
        <w:t xml:space="preserve"> v </w:t>
      </w:r>
      <w:r w:rsidR="00615BA1" w:rsidRPr="00052438">
        <w:rPr>
          <w:i/>
          <w:lang w:val="en-GB"/>
        </w:rPr>
        <w:t>Hungary</w:t>
      </w:r>
      <w:r w:rsidR="00615BA1" w:rsidRPr="00052438">
        <w:rPr>
          <w:lang w:val="en-GB"/>
        </w:rPr>
        <w:t xml:space="preserve"> (</w:t>
      </w:r>
      <w:r w:rsidR="000F2ED2" w:rsidRPr="00052438">
        <w:rPr>
          <w:lang w:val="en-GB"/>
        </w:rPr>
        <w:t>‘</w:t>
      </w:r>
      <w:r w:rsidR="00615BA1" w:rsidRPr="00052438">
        <w:rPr>
          <w:lang w:val="en-GB"/>
        </w:rPr>
        <w:t>Accueil des demandeurs de protection internationale</w:t>
      </w:r>
      <w:r w:rsidR="000F2ED2" w:rsidRPr="00052438">
        <w:rPr>
          <w:lang w:val="en-GB"/>
        </w:rPr>
        <w:t>’</w:t>
      </w:r>
      <w:r w:rsidR="00615BA1" w:rsidRPr="00052438">
        <w:rPr>
          <w:lang w:val="en-GB"/>
        </w:rPr>
        <w:t>)</w:t>
      </w:r>
      <w:r w:rsidRPr="00052438">
        <w:rPr>
          <w:lang w:val="en-GB"/>
        </w:rPr>
        <w:t>, the CJEU</w:t>
      </w:r>
      <w:r w:rsidR="00615BA1" w:rsidRPr="00052438">
        <w:rPr>
          <w:lang w:val="en-GB"/>
        </w:rPr>
        <w:t xml:space="preserve"> ruled that Hungary ha</w:t>
      </w:r>
      <w:r w:rsidRPr="00052438">
        <w:rPr>
          <w:lang w:val="en-GB"/>
        </w:rPr>
        <w:t>d</w:t>
      </w:r>
      <w:r w:rsidR="00615BA1" w:rsidRPr="00052438">
        <w:rPr>
          <w:lang w:val="en-GB"/>
        </w:rPr>
        <w:t xml:space="preserve"> failed to fulfil its obligations under Directive</w:t>
      </w:r>
      <w:r w:rsidRPr="00052438">
        <w:rPr>
          <w:lang w:val="en-GB"/>
        </w:rPr>
        <w:t>s</w:t>
      </w:r>
      <w:r w:rsidR="00615BA1" w:rsidRPr="00052438">
        <w:rPr>
          <w:lang w:val="en-GB"/>
        </w:rPr>
        <w:t xml:space="preserve"> 2008/115/EC</w:t>
      </w:r>
      <w:r w:rsidRPr="00052438">
        <w:rPr>
          <w:lang w:val="en-GB"/>
        </w:rPr>
        <w:t>,</w:t>
      </w:r>
      <w:r w:rsidR="00615BA1" w:rsidRPr="00052438">
        <w:rPr>
          <w:lang w:val="en-GB"/>
        </w:rPr>
        <w:t xml:space="preserve"> 2013/32/EU and 2013/33/EU </w:t>
      </w:r>
      <w:r w:rsidRPr="00052438">
        <w:rPr>
          <w:lang w:val="en-GB"/>
        </w:rPr>
        <w:t>by</w:t>
      </w:r>
      <w:r w:rsidR="00615BA1" w:rsidRPr="00052438">
        <w:rPr>
          <w:lang w:val="en-GB"/>
        </w:rPr>
        <w:t xml:space="preserve"> </w:t>
      </w:r>
      <w:r w:rsidRPr="00052438">
        <w:rPr>
          <w:lang w:val="en-GB"/>
        </w:rPr>
        <w:t>i</w:t>
      </w:r>
      <w:r w:rsidR="00615BA1" w:rsidRPr="00052438">
        <w:rPr>
          <w:lang w:val="en-GB"/>
        </w:rPr>
        <w:t>) providing that applications for international protection from third</w:t>
      </w:r>
      <w:r w:rsidR="00621758" w:rsidRPr="00052438">
        <w:rPr>
          <w:lang w:val="en-GB"/>
        </w:rPr>
        <w:noBreakHyphen/>
      </w:r>
      <w:r w:rsidR="00615BA1" w:rsidRPr="00052438">
        <w:rPr>
          <w:lang w:val="en-GB"/>
        </w:rPr>
        <w:t xml:space="preserve">country nationals or stateless persons may be made only in the transit zones of Röszke and Tompa, while drastically limiting the number of applicants authorised to enter those transit zones daily; </w:t>
      </w:r>
      <w:r w:rsidRPr="00052438">
        <w:rPr>
          <w:lang w:val="en-GB"/>
        </w:rPr>
        <w:t>ii</w:t>
      </w:r>
      <w:r w:rsidR="00615BA1" w:rsidRPr="00052438">
        <w:rPr>
          <w:lang w:val="en-GB"/>
        </w:rPr>
        <w:t xml:space="preserve">) establishing a system of systematic detention of applicants for international protection in the transit zones of Röszke and Tompa; </w:t>
      </w:r>
      <w:r w:rsidRPr="00052438">
        <w:rPr>
          <w:lang w:val="en-GB"/>
        </w:rPr>
        <w:t>iii</w:t>
      </w:r>
      <w:r w:rsidR="00615BA1" w:rsidRPr="00052438">
        <w:rPr>
          <w:lang w:val="en-GB"/>
        </w:rPr>
        <w:t xml:space="preserve">) allowing the removal of all third-country nationals staying illegally in its territory, without observing the procedures and safeguards laid down in the </w:t>
      </w:r>
      <w:r w:rsidR="00615BA1" w:rsidRPr="00052438">
        <w:rPr>
          <w:i/>
          <w:lang w:val="en-GB"/>
        </w:rPr>
        <w:t>acquis</w:t>
      </w:r>
      <w:r w:rsidR="00615BA1" w:rsidRPr="00052438">
        <w:rPr>
          <w:lang w:val="en-GB"/>
        </w:rPr>
        <w:t xml:space="preserve">; </w:t>
      </w:r>
      <w:r w:rsidRPr="00052438">
        <w:rPr>
          <w:lang w:val="en-GB"/>
        </w:rPr>
        <w:t>and iv</w:t>
      </w:r>
      <w:r w:rsidR="00615BA1" w:rsidRPr="00052438">
        <w:rPr>
          <w:lang w:val="en-GB"/>
        </w:rPr>
        <w:t xml:space="preserve">) making the exercise by applicants for international protection of their right to remain in its territory subject to conditions contrary to EU law; whereas on 27 January 2021, the European Border and Coast Guard Agency (Frontex) announced </w:t>
      </w:r>
      <w:r w:rsidRPr="00052438">
        <w:rPr>
          <w:lang w:val="en-GB"/>
        </w:rPr>
        <w:t xml:space="preserve">that it was </w:t>
      </w:r>
      <w:r w:rsidR="00615BA1" w:rsidRPr="00052438">
        <w:rPr>
          <w:lang w:val="en-GB"/>
        </w:rPr>
        <w:t>suspending its operations in Hungary following the CJEU ruling; whereas on 12</w:t>
      </w:r>
      <w:r w:rsidR="00621758" w:rsidRPr="00052438">
        <w:rPr>
          <w:lang w:val="en-GB"/>
        </w:rPr>
        <w:t> </w:t>
      </w:r>
      <w:r w:rsidR="00615BA1" w:rsidRPr="00052438">
        <w:rPr>
          <w:lang w:val="en-GB"/>
        </w:rPr>
        <w:t xml:space="preserve">November 2021, the Commission decided to refer Hungary to the CJEU for failing to comply with the judgment and requesting that the CJEU order the payment of </w:t>
      </w:r>
      <w:r w:rsidR="00615BA1" w:rsidRPr="00052438">
        <w:rPr>
          <w:lang w:val="en-GB"/>
        </w:rPr>
        <w:lastRenderedPageBreak/>
        <w:t xml:space="preserve">financial penalties; </w:t>
      </w:r>
    </w:p>
    <w:p w14:paraId="6102D65F" w14:textId="0AE37FAA" w:rsidR="00615BA1" w:rsidRPr="00052438" w:rsidRDefault="00716C3A" w:rsidP="00CF6455">
      <w:pPr>
        <w:pStyle w:val="NormalHanging12a"/>
        <w:rPr>
          <w:lang w:val="en-GB"/>
        </w:rPr>
      </w:pPr>
      <w:r w:rsidRPr="00052438">
        <w:rPr>
          <w:lang w:val="en-GB"/>
        </w:rPr>
        <w:t>D</w:t>
      </w:r>
      <w:r w:rsidR="00657E28" w:rsidRPr="00052438">
        <w:rPr>
          <w:lang w:val="en-GB"/>
        </w:rPr>
        <w:t>A</w:t>
      </w:r>
      <w:r w:rsidR="00615BA1" w:rsidRPr="00052438">
        <w:rPr>
          <w:lang w:val="en-GB"/>
        </w:rPr>
        <w:t>.</w:t>
      </w:r>
      <w:r w:rsidR="00615BA1" w:rsidRPr="00052438">
        <w:rPr>
          <w:lang w:val="en-GB"/>
        </w:rPr>
        <w:tab/>
        <w:t xml:space="preserve">whereas on 9 June 2021, the Commission decided to send </w:t>
      </w:r>
      <w:r w:rsidR="00657E28" w:rsidRPr="00052438">
        <w:rPr>
          <w:lang w:val="en-GB"/>
        </w:rPr>
        <w:t xml:space="preserve">the Hungarian authorities </w:t>
      </w:r>
      <w:r w:rsidR="00615BA1" w:rsidRPr="00052438">
        <w:rPr>
          <w:lang w:val="en-GB"/>
        </w:rPr>
        <w:t>a letter of formal notice and a reasoned opinion for failing to fully transpose Directive 2013/32/EU as regards provisions on the personal interview, the medical screening, guarantees for unaccompanied children and teenagers</w:t>
      </w:r>
      <w:r w:rsidR="000F2ED2" w:rsidRPr="00052438">
        <w:rPr>
          <w:lang w:val="en-GB"/>
        </w:rPr>
        <w:t>,</w:t>
      </w:r>
      <w:r w:rsidR="00615BA1" w:rsidRPr="00052438">
        <w:rPr>
          <w:lang w:val="en-GB"/>
        </w:rPr>
        <w:t xml:space="preserve"> and the asylum examination procedure; </w:t>
      </w:r>
    </w:p>
    <w:p w14:paraId="44E6E775" w14:textId="2845F2F6" w:rsidR="00615BA1" w:rsidRPr="00052438" w:rsidRDefault="00716C3A" w:rsidP="00CF6455">
      <w:pPr>
        <w:pStyle w:val="NormalHanging12a"/>
        <w:rPr>
          <w:lang w:val="en-GB"/>
        </w:rPr>
      </w:pPr>
      <w:r w:rsidRPr="00052438">
        <w:rPr>
          <w:lang w:val="en-GB"/>
        </w:rPr>
        <w:t>D</w:t>
      </w:r>
      <w:r w:rsidR="00657E28" w:rsidRPr="00052438">
        <w:rPr>
          <w:lang w:val="en-GB"/>
        </w:rPr>
        <w:t>B</w:t>
      </w:r>
      <w:r w:rsidR="00615BA1" w:rsidRPr="00052438">
        <w:rPr>
          <w:lang w:val="en-GB"/>
        </w:rPr>
        <w:t>.</w:t>
      </w:r>
      <w:r w:rsidR="00615BA1" w:rsidRPr="00052438">
        <w:rPr>
          <w:lang w:val="en-GB"/>
        </w:rPr>
        <w:tab/>
        <w:t>whereas on 15 July 2021, the Commission decided to refer Hungary to the CJEU</w:t>
      </w:r>
      <w:r w:rsidR="00657E28" w:rsidRPr="00052438">
        <w:rPr>
          <w:lang w:val="en-GB"/>
        </w:rPr>
        <w:t>,</w:t>
      </w:r>
      <w:r w:rsidR="00615BA1" w:rsidRPr="00052438">
        <w:rPr>
          <w:lang w:val="en-GB"/>
        </w:rPr>
        <w:t xml:space="preserve"> </w:t>
      </w:r>
      <w:r w:rsidR="00657E28" w:rsidRPr="00052438">
        <w:rPr>
          <w:lang w:val="en-GB"/>
        </w:rPr>
        <w:t xml:space="preserve">deeming the </w:t>
      </w:r>
      <w:r w:rsidR="00615BA1" w:rsidRPr="00052438">
        <w:rPr>
          <w:lang w:val="en-GB"/>
        </w:rPr>
        <w:t xml:space="preserve">new asylum procedure incompatible with Article 6 of Directive 2013/32, interpreted in the light of Article 18 of the Charter </w:t>
      </w:r>
      <w:r w:rsidR="00657E28" w:rsidRPr="00052438">
        <w:rPr>
          <w:lang w:val="en-GB"/>
        </w:rPr>
        <w:t xml:space="preserve">of Fundamental Rights </w:t>
      </w:r>
      <w:r w:rsidR="00615BA1" w:rsidRPr="00052438">
        <w:rPr>
          <w:lang w:val="en-GB"/>
        </w:rPr>
        <w:t>(Case</w:t>
      </w:r>
      <w:r w:rsidR="00621758" w:rsidRPr="00052438">
        <w:rPr>
          <w:lang w:val="en-GB"/>
        </w:rPr>
        <w:t> </w:t>
      </w:r>
      <w:r w:rsidR="00615BA1" w:rsidRPr="00052438">
        <w:rPr>
          <w:lang w:val="en-GB"/>
        </w:rPr>
        <w:t>C</w:t>
      </w:r>
      <w:r w:rsidR="00621758" w:rsidRPr="00052438">
        <w:rPr>
          <w:lang w:val="en-GB"/>
        </w:rPr>
        <w:noBreakHyphen/>
      </w:r>
      <w:r w:rsidR="00615BA1" w:rsidRPr="00052438">
        <w:rPr>
          <w:lang w:val="en-GB"/>
        </w:rPr>
        <w:t>823/21</w:t>
      </w:r>
      <w:r w:rsidR="00657E28" w:rsidRPr="00052438">
        <w:rPr>
          <w:lang w:val="en-GB"/>
        </w:rPr>
        <w:t>,</w:t>
      </w:r>
      <w:r w:rsidR="00615BA1" w:rsidRPr="00052438">
        <w:rPr>
          <w:lang w:val="en-GB"/>
        </w:rPr>
        <w:t xml:space="preserve"> </w:t>
      </w:r>
      <w:r w:rsidR="00615BA1" w:rsidRPr="00052438">
        <w:rPr>
          <w:i/>
          <w:lang w:val="en-GB"/>
        </w:rPr>
        <w:t xml:space="preserve">Commission </w:t>
      </w:r>
      <w:r w:rsidR="00615BA1" w:rsidRPr="00052438">
        <w:rPr>
          <w:lang w:val="en-GB"/>
        </w:rPr>
        <w:t xml:space="preserve">v </w:t>
      </w:r>
      <w:r w:rsidR="00615BA1" w:rsidRPr="00052438">
        <w:rPr>
          <w:i/>
          <w:lang w:val="en-GB"/>
        </w:rPr>
        <w:t>Hungary);</w:t>
      </w:r>
    </w:p>
    <w:p w14:paraId="694A5163" w14:textId="5B12C7E3" w:rsidR="00615BA1" w:rsidRPr="00052438" w:rsidRDefault="00716C3A" w:rsidP="00CF6455">
      <w:pPr>
        <w:pStyle w:val="NormalHanging12a"/>
        <w:rPr>
          <w:lang w:val="en-GB"/>
        </w:rPr>
      </w:pPr>
      <w:r w:rsidRPr="00052438">
        <w:rPr>
          <w:lang w:val="en-GB"/>
        </w:rPr>
        <w:t>D</w:t>
      </w:r>
      <w:r w:rsidR="00657E28" w:rsidRPr="00052438">
        <w:rPr>
          <w:lang w:val="en-GB"/>
        </w:rPr>
        <w:t>C</w:t>
      </w:r>
      <w:r w:rsidR="00615BA1" w:rsidRPr="00052438">
        <w:rPr>
          <w:lang w:val="en-GB"/>
        </w:rPr>
        <w:t>.</w:t>
      </w:r>
      <w:r w:rsidR="00615BA1" w:rsidRPr="00052438">
        <w:rPr>
          <w:lang w:val="en-GB"/>
        </w:rPr>
        <w:tab/>
        <w:t xml:space="preserve">whereas </w:t>
      </w:r>
      <w:r w:rsidR="00657E28" w:rsidRPr="00052438">
        <w:rPr>
          <w:lang w:val="en-GB"/>
        </w:rPr>
        <w:t xml:space="preserve">in its judgment of </w:t>
      </w:r>
      <w:r w:rsidR="00615BA1" w:rsidRPr="00052438">
        <w:rPr>
          <w:lang w:val="en-GB"/>
        </w:rPr>
        <w:t>16 November 2021 in Case C-821/19</w:t>
      </w:r>
      <w:r w:rsidR="00794025" w:rsidRPr="00052438">
        <w:rPr>
          <w:lang w:val="en-GB"/>
        </w:rPr>
        <w:t>,</w:t>
      </w:r>
      <w:r w:rsidR="00615BA1" w:rsidRPr="00052438">
        <w:rPr>
          <w:lang w:val="en-GB"/>
        </w:rPr>
        <w:t xml:space="preserve"> </w:t>
      </w:r>
      <w:r w:rsidR="00615BA1" w:rsidRPr="00052438">
        <w:rPr>
          <w:i/>
          <w:lang w:val="en-GB"/>
        </w:rPr>
        <w:t>Commission</w:t>
      </w:r>
      <w:r w:rsidR="00615BA1" w:rsidRPr="00052438">
        <w:rPr>
          <w:lang w:val="en-GB"/>
        </w:rPr>
        <w:t xml:space="preserve"> v </w:t>
      </w:r>
      <w:r w:rsidR="00615BA1" w:rsidRPr="00052438">
        <w:rPr>
          <w:i/>
          <w:lang w:val="en-GB"/>
        </w:rPr>
        <w:t>Hungary</w:t>
      </w:r>
      <w:r w:rsidR="00615BA1" w:rsidRPr="00052438">
        <w:rPr>
          <w:lang w:val="en-GB"/>
        </w:rPr>
        <w:t xml:space="preserve"> (</w:t>
      </w:r>
      <w:r w:rsidR="000F2ED2" w:rsidRPr="00052438">
        <w:rPr>
          <w:lang w:val="en-GB"/>
        </w:rPr>
        <w:t>‘</w:t>
      </w:r>
      <w:r w:rsidR="00615BA1" w:rsidRPr="00052438">
        <w:rPr>
          <w:lang w:val="en-GB"/>
        </w:rPr>
        <w:t>Incrimination de l’aide aux demandeurs d’asile</w:t>
      </w:r>
      <w:r w:rsidR="000F2ED2" w:rsidRPr="00052438">
        <w:rPr>
          <w:lang w:val="en-GB"/>
        </w:rPr>
        <w:t>’</w:t>
      </w:r>
      <w:r w:rsidR="00615BA1" w:rsidRPr="00052438">
        <w:rPr>
          <w:lang w:val="en-GB"/>
        </w:rPr>
        <w:t>), the CJEU ruled that Hungary ha</w:t>
      </w:r>
      <w:r w:rsidR="00657E28" w:rsidRPr="00052438">
        <w:rPr>
          <w:lang w:val="en-GB"/>
        </w:rPr>
        <w:t>d</w:t>
      </w:r>
      <w:r w:rsidR="00615BA1" w:rsidRPr="00052438">
        <w:rPr>
          <w:lang w:val="en-GB"/>
        </w:rPr>
        <w:t xml:space="preserve"> failed to fulfil its obligations under:</w:t>
      </w:r>
      <w:r w:rsidR="00657E28" w:rsidRPr="00052438">
        <w:rPr>
          <w:lang w:val="en-GB"/>
        </w:rPr>
        <w:t xml:space="preserve"> i) </w:t>
      </w:r>
      <w:r w:rsidR="00615BA1" w:rsidRPr="00052438">
        <w:rPr>
          <w:lang w:val="en-GB"/>
        </w:rPr>
        <w:t>Article 33(2) of Directive 2013/32/EU by allowing an application for international protection to be rejected as inadmissible on the ground</w:t>
      </w:r>
      <w:r w:rsidR="00657E28" w:rsidRPr="00052438">
        <w:rPr>
          <w:lang w:val="en-GB"/>
        </w:rPr>
        <w:t>s</w:t>
      </w:r>
      <w:r w:rsidR="00615BA1" w:rsidRPr="00052438">
        <w:rPr>
          <w:lang w:val="en-GB"/>
        </w:rPr>
        <w:t xml:space="preserve"> that the applicant </w:t>
      </w:r>
      <w:r w:rsidR="00621758" w:rsidRPr="00052438">
        <w:rPr>
          <w:lang w:val="en-GB"/>
        </w:rPr>
        <w:t xml:space="preserve">had </w:t>
      </w:r>
      <w:r w:rsidR="00615BA1" w:rsidRPr="00052438">
        <w:rPr>
          <w:lang w:val="en-GB"/>
        </w:rPr>
        <w:t xml:space="preserve">arrived on its territory via a </w:t>
      </w:r>
      <w:r w:rsidR="00657E28" w:rsidRPr="00052438">
        <w:rPr>
          <w:lang w:val="en-GB"/>
        </w:rPr>
        <w:t>s</w:t>
      </w:r>
      <w:r w:rsidR="00615BA1" w:rsidRPr="00052438">
        <w:rPr>
          <w:lang w:val="en-GB"/>
        </w:rPr>
        <w:t xml:space="preserve">tate in which that person was not exposed to persecution or a risk of serious harm, or in which a sufficient degree of protection </w:t>
      </w:r>
      <w:r w:rsidR="00621758" w:rsidRPr="00052438">
        <w:rPr>
          <w:lang w:val="en-GB"/>
        </w:rPr>
        <w:t xml:space="preserve">was </w:t>
      </w:r>
      <w:r w:rsidR="00615BA1" w:rsidRPr="00052438">
        <w:rPr>
          <w:lang w:val="en-GB"/>
        </w:rPr>
        <w:t xml:space="preserve">guaranteed; </w:t>
      </w:r>
      <w:r w:rsidR="00657E28" w:rsidRPr="00052438">
        <w:rPr>
          <w:lang w:val="en-GB"/>
        </w:rPr>
        <w:t>ii</w:t>
      </w:r>
      <w:r w:rsidR="00615BA1" w:rsidRPr="00052438">
        <w:rPr>
          <w:lang w:val="en-GB"/>
        </w:rPr>
        <w:t>) Article 8(2) and Article 22(1)</w:t>
      </w:r>
      <w:r w:rsidR="00657E28" w:rsidRPr="00052438">
        <w:rPr>
          <w:lang w:val="en-GB"/>
        </w:rPr>
        <w:t xml:space="preserve"> </w:t>
      </w:r>
      <w:r w:rsidR="00615BA1" w:rsidRPr="00052438">
        <w:rPr>
          <w:lang w:val="en-GB"/>
        </w:rPr>
        <w:t>of Directive 2013/32</w:t>
      </w:r>
      <w:r w:rsidR="00657E28" w:rsidRPr="00052438">
        <w:rPr>
          <w:lang w:val="en-GB"/>
        </w:rPr>
        <w:t>/EU</w:t>
      </w:r>
      <w:r w:rsidR="00615BA1" w:rsidRPr="00052438">
        <w:rPr>
          <w:lang w:val="en-GB"/>
        </w:rPr>
        <w:t xml:space="preserve"> and Article 10(4) of Directive 2013/33/EU by criminalising in its national law the actions of any person who, in connection with an organising activity, provides assistance in respect of the making or lodging of an application for asylum in its territory, where it can be proved beyond all reasonable doubt that that person was aware that that application could not be accepted under that law; </w:t>
      </w:r>
      <w:r w:rsidR="00797D0C" w:rsidRPr="00052438">
        <w:rPr>
          <w:lang w:val="en-GB"/>
        </w:rPr>
        <w:t>and iii</w:t>
      </w:r>
      <w:r w:rsidR="00615BA1" w:rsidRPr="00052438">
        <w:rPr>
          <w:lang w:val="en-GB"/>
        </w:rPr>
        <w:t>) Article 8(2),</w:t>
      </w:r>
      <w:r w:rsidR="00797D0C" w:rsidRPr="00052438">
        <w:rPr>
          <w:lang w:val="en-GB"/>
        </w:rPr>
        <w:t xml:space="preserve"> </w:t>
      </w:r>
      <w:r w:rsidR="00615BA1" w:rsidRPr="00052438">
        <w:rPr>
          <w:lang w:val="en-GB"/>
        </w:rPr>
        <w:t>Article 12(1)(c) and Article 22(1) of Directive 2013/32</w:t>
      </w:r>
      <w:r w:rsidR="00621758" w:rsidRPr="00052438">
        <w:rPr>
          <w:lang w:val="en-GB"/>
        </w:rPr>
        <w:t>/EU</w:t>
      </w:r>
      <w:r w:rsidR="00615BA1" w:rsidRPr="00052438">
        <w:rPr>
          <w:lang w:val="en-GB"/>
        </w:rPr>
        <w:t xml:space="preserve"> and Article 10(4) of Directive 2013/33</w:t>
      </w:r>
      <w:r w:rsidR="00797D0C" w:rsidRPr="00052438">
        <w:rPr>
          <w:lang w:val="en-GB"/>
        </w:rPr>
        <w:t>/EU</w:t>
      </w:r>
      <w:r w:rsidR="00615BA1" w:rsidRPr="00052438">
        <w:rPr>
          <w:lang w:val="en-GB"/>
        </w:rPr>
        <w:t xml:space="preserve"> by preventing any person who is suspected of having committed such an offence from the right to approach its external borders; </w:t>
      </w:r>
    </w:p>
    <w:p w14:paraId="632133A8" w14:textId="62DBAEDF" w:rsidR="00615BA1" w:rsidRPr="00052438" w:rsidRDefault="00716C3A" w:rsidP="00CF6455">
      <w:pPr>
        <w:pStyle w:val="NormalHanging12a"/>
        <w:rPr>
          <w:lang w:val="en-GB"/>
        </w:rPr>
      </w:pPr>
      <w:r w:rsidRPr="00052438">
        <w:rPr>
          <w:lang w:val="en-GB"/>
        </w:rPr>
        <w:t>D</w:t>
      </w:r>
      <w:r w:rsidR="00797D0C" w:rsidRPr="00052438">
        <w:rPr>
          <w:lang w:val="en-GB"/>
        </w:rPr>
        <w:t>D</w:t>
      </w:r>
      <w:r w:rsidR="00615BA1" w:rsidRPr="00052438">
        <w:rPr>
          <w:lang w:val="en-GB"/>
        </w:rPr>
        <w:t>.</w:t>
      </w:r>
      <w:r w:rsidR="00615BA1" w:rsidRPr="00052438">
        <w:rPr>
          <w:lang w:val="en-GB"/>
        </w:rPr>
        <w:tab/>
        <w:t xml:space="preserve">whereas </w:t>
      </w:r>
      <w:r w:rsidR="00797D0C" w:rsidRPr="00052438">
        <w:rPr>
          <w:lang w:val="en-GB"/>
        </w:rPr>
        <w:t xml:space="preserve">in her report of </w:t>
      </w:r>
      <w:r w:rsidR="00615BA1" w:rsidRPr="00052438">
        <w:rPr>
          <w:lang w:val="en-GB"/>
        </w:rPr>
        <w:t>21 May 2019</w:t>
      </w:r>
      <w:r w:rsidR="00797D0C" w:rsidRPr="00052438">
        <w:rPr>
          <w:lang w:val="en-GB"/>
        </w:rPr>
        <w:t xml:space="preserve"> </w:t>
      </w:r>
      <w:r w:rsidR="00615BA1" w:rsidRPr="00052438">
        <w:rPr>
          <w:lang w:val="en-GB"/>
        </w:rPr>
        <w:t xml:space="preserve">following </w:t>
      </w:r>
      <w:r w:rsidR="000F2ED2" w:rsidRPr="00052438">
        <w:rPr>
          <w:lang w:val="en-GB"/>
        </w:rPr>
        <w:t xml:space="preserve">a </w:t>
      </w:r>
      <w:r w:rsidR="00615BA1" w:rsidRPr="00052438">
        <w:rPr>
          <w:lang w:val="en-GB"/>
        </w:rPr>
        <w:t xml:space="preserve">visit to Hungary from 4 to 8 February 2019, the Commissioner for Human Rights of the Council of Europe found that the stance against immigration and asylum seekers adopted by the </w:t>
      </w:r>
      <w:r w:rsidR="00797D0C" w:rsidRPr="00052438">
        <w:rPr>
          <w:lang w:val="en-GB"/>
        </w:rPr>
        <w:t>Hungarian G</w:t>
      </w:r>
      <w:r w:rsidR="00615BA1" w:rsidRPr="00052438">
        <w:rPr>
          <w:lang w:val="en-GB"/>
        </w:rPr>
        <w:t xml:space="preserve">overnment since 2015 has resulted in a legislative framework which undermines the reception of asylum seekers and the integration of recognised refugees as prescribed by international human rights obligations; </w:t>
      </w:r>
    </w:p>
    <w:p w14:paraId="0BC79511" w14:textId="0EFFF78C" w:rsidR="00615BA1" w:rsidRPr="00052438" w:rsidRDefault="00716C3A" w:rsidP="00CF6455">
      <w:pPr>
        <w:pStyle w:val="NormalHanging12a"/>
        <w:rPr>
          <w:lang w:val="en-GB"/>
        </w:rPr>
      </w:pPr>
      <w:r w:rsidRPr="00052438">
        <w:rPr>
          <w:lang w:val="en-GB"/>
        </w:rPr>
        <w:t>D</w:t>
      </w:r>
      <w:r w:rsidR="00797D0C" w:rsidRPr="00052438">
        <w:rPr>
          <w:lang w:val="en-GB"/>
        </w:rPr>
        <w:t>E</w:t>
      </w:r>
      <w:r w:rsidR="00615BA1" w:rsidRPr="00052438">
        <w:rPr>
          <w:lang w:val="en-GB"/>
        </w:rPr>
        <w:t>.</w:t>
      </w:r>
      <w:r w:rsidR="00615BA1" w:rsidRPr="00052438">
        <w:rPr>
          <w:lang w:val="en-GB"/>
        </w:rPr>
        <w:tab/>
        <w:t xml:space="preserve">whereas in its report </w:t>
      </w:r>
      <w:r w:rsidR="00797D0C" w:rsidRPr="00052438">
        <w:rPr>
          <w:lang w:val="en-GB"/>
        </w:rPr>
        <w:t xml:space="preserve">of 17 March 2020 following a </w:t>
      </w:r>
      <w:r w:rsidR="00615BA1" w:rsidRPr="00052438">
        <w:rPr>
          <w:lang w:val="en-GB"/>
        </w:rPr>
        <w:t xml:space="preserve">visit to Hungary in 2018, the European Committee for the Prevention of Torture and Inhuman or Degrading Treatment or Punishment highlighted that since the </w:t>
      </w:r>
      <w:r w:rsidR="00797D0C" w:rsidRPr="00052438">
        <w:rPr>
          <w:lang w:val="en-GB"/>
        </w:rPr>
        <w:t xml:space="preserve">committee’s </w:t>
      </w:r>
      <w:r w:rsidR="00615BA1" w:rsidRPr="00052438">
        <w:rPr>
          <w:lang w:val="en-GB"/>
        </w:rPr>
        <w:t xml:space="preserve">ad hoc visit </w:t>
      </w:r>
      <w:r w:rsidR="00797D0C" w:rsidRPr="00052438">
        <w:rPr>
          <w:lang w:val="en-GB"/>
        </w:rPr>
        <w:t xml:space="preserve">in 2017, nothing had been done </w:t>
      </w:r>
      <w:r w:rsidR="00615BA1" w:rsidRPr="00052438">
        <w:rPr>
          <w:lang w:val="en-GB"/>
        </w:rPr>
        <w:t xml:space="preserve">to put in place effective safeguards to prevent </w:t>
      </w:r>
      <w:r w:rsidR="00797D0C" w:rsidRPr="00052438">
        <w:rPr>
          <w:lang w:val="en-GB"/>
        </w:rPr>
        <w:t xml:space="preserve">the </w:t>
      </w:r>
      <w:r w:rsidR="00615BA1" w:rsidRPr="00052438">
        <w:rPr>
          <w:lang w:val="en-GB"/>
        </w:rPr>
        <w:t xml:space="preserve">ill-treatment of persons returned by Hungarian police officers through the border fence towards Serbia, and </w:t>
      </w:r>
      <w:r w:rsidR="00797D0C" w:rsidRPr="00052438">
        <w:rPr>
          <w:lang w:val="en-GB"/>
        </w:rPr>
        <w:t xml:space="preserve">that </w:t>
      </w:r>
      <w:r w:rsidR="00615BA1" w:rsidRPr="00052438">
        <w:rPr>
          <w:lang w:val="en-GB"/>
        </w:rPr>
        <w:t xml:space="preserve">it was also clear that there were still no legal remedies capable of offering such persons effective protection against their forced removal and/or refoulement, including chain refoulement; </w:t>
      </w:r>
    </w:p>
    <w:p w14:paraId="02AE6946" w14:textId="765B6AAC" w:rsidR="00615BA1" w:rsidRPr="00052438" w:rsidRDefault="00716C3A" w:rsidP="00CF6455">
      <w:pPr>
        <w:pStyle w:val="NormalHanging12a"/>
        <w:rPr>
          <w:lang w:val="en-GB"/>
        </w:rPr>
      </w:pPr>
      <w:r w:rsidRPr="00052438">
        <w:rPr>
          <w:lang w:val="en-GB"/>
        </w:rPr>
        <w:t>D</w:t>
      </w:r>
      <w:r w:rsidR="00797D0C" w:rsidRPr="00052438">
        <w:rPr>
          <w:lang w:val="en-GB"/>
        </w:rPr>
        <w:t>F</w:t>
      </w:r>
      <w:r w:rsidR="00615BA1" w:rsidRPr="00052438">
        <w:rPr>
          <w:lang w:val="en-GB"/>
        </w:rPr>
        <w:t>.</w:t>
      </w:r>
      <w:r w:rsidR="00615BA1" w:rsidRPr="00052438">
        <w:rPr>
          <w:lang w:val="en-GB"/>
        </w:rPr>
        <w:tab/>
        <w:t xml:space="preserve">whereas in </w:t>
      </w:r>
      <w:r w:rsidR="00797D0C" w:rsidRPr="00052438">
        <w:rPr>
          <w:lang w:val="en-GB"/>
        </w:rPr>
        <w:t>its c</w:t>
      </w:r>
      <w:r w:rsidR="00615BA1" w:rsidRPr="00052438">
        <w:rPr>
          <w:lang w:val="en-GB"/>
        </w:rPr>
        <w:t xml:space="preserve">oncluding observations </w:t>
      </w:r>
      <w:r w:rsidR="00797D0C" w:rsidRPr="00052438">
        <w:rPr>
          <w:lang w:val="en-GB"/>
        </w:rPr>
        <w:t xml:space="preserve">of 6 June 2019 </w:t>
      </w:r>
      <w:r w:rsidR="00615BA1" w:rsidRPr="00052438">
        <w:rPr>
          <w:lang w:val="en-GB"/>
        </w:rPr>
        <w:t xml:space="preserve">on the combined </w:t>
      </w:r>
      <w:r w:rsidR="00797D0C" w:rsidRPr="00052438">
        <w:rPr>
          <w:lang w:val="en-GB"/>
        </w:rPr>
        <w:t xml:space="preserve">18th </w:t>
      </w:r>
      <w:r w:rsidR="00615BA1" w:rsidRPr="00052438">
        <w:rPr>
          <w:lang w:val="en-GB"/>
        </w:rPr>
        <w:t xml:space="preserve">to </w:t>
      </w:r>
      <w:r w:rsidR="00797D0C" w:rsidRPr="00052438">
        <w:rPr>
          <w:lang w:val="en-GB"/>
        </w:rPr>
        <w:t xml:space="preserve">25th </w:t>
      </w:r>
      <w:r w:rsidR="00615BA1" w:rsidRPr="00052438">
        <w:rPr>
          <w:lang w:val="en-GB"/>
        </w:rPr>
        <w:t>periodic reports of Hungary</w:t>
      </w:r>
      <w:r w:rsidR="00797D0C" w:rsidRPr="00052438">
        <w:rPr>
          <w:lang w:val="en-GB"/>
        </w:rPr>
        <w:t>,</w:t>
      </w:r>
      <w:r w:rsidR="00615BA1" w:rsidRPr="00052438">
        <w:rPr>
          <w:lang w:val="en-GB"/>
        </w:rPr>
        <w:t xml:space="preserve"> the UN Committee on the Elimination of Racial Discrimination expressed concerns </w:t>
      </w:r>
      <w:r w:rsidR="00797D0C" w:rsidRPr="00052438">
        <w:rPr>
          <w:lang w:val="en-GB"/>
        </w:rPr>
        <w:t xml:space="preserve">at </w:t>
      </w:r>
      <w:r w:rsidR="00615BA1" w:rsidRPr="00052438">
        <w:rPr>
          <w:lang w:val="en-GB"/>
        </w:rPr>
        <w:t xml:space="preserve">the alarming situation of asylum seekers, refugees and migrants </w:t>
      </w:r>
      <w:r w:rsidR="00797D0C" w:rsidRPr="00052438">
        <w:rPr>
          <w:lang w:val="en-GB"/>
        </w:rPr>
        <w:t xml:space="preserve">and </w:t>
      </w:r>
      <w:r w:rsidR="00615BA1" w:rsidRPr="00052438">
        <w:rPr>
          <w:lang w:val="en-GB"/>
        </w:rPr>
        <w:t xml:space="preserve">at reports that the principle of non-refoulement </w:t>
      </w:r>
      <w:r w:rsidR="00797D0C" w:rsidRPr="00052438">
        <w:rPr>
          <w:lang w:val="en-GB"/>
        </w:rPr>
        <w:t xml:space="preserve">was </w:t>
      </w:r>
      <w:r w:rsidR="00615BA1" w:rsidRPr="00052438">
        <w:rPr>
          <w:lang w:val="en-GB"/>
        </w:rPr>
        <w:t>not</w:t>
      </w:r>
      <w:r w:rsidR="000F2ED2" w:rsidRPr="00052438">
        <w:rPr>
          <w:lang w:val="en-GB"/>
        </w:rPr>
        <w:t xml:space="preserve"> being</w:t>
      </w:r>
      <w:r w:rsidR="00615BA1" w:rsidRPr="00052438">
        <w:rPr>
          <w:lang w:val="en-GB"/>
        </w:rPr>
        <w:t xml:space="preserve"> fully </w:t>
      </w:r>
      <w:r w:rsidR="00615BA1" w:rsidRPr="00052438">
        <w:rPr>
          <w:lang w:val="en-GB"/>
        </w:rPr>
        <w:lastRenderedPageBreak/>
        <w:t>respected in law and in practice</w:t>
      </w:r>
      <w:r w:rsidR="00797D0C" w:rsidRPr="00052438">
        <w:rPr>
          <w:lang w:val="en-GB"/>
        </w:rPr>
        <w:t>;</w:t>
      </w:r>
      <w:r w:rsidR="00615BA1" w:rsidRPr="00052438">
        <w:rPr>
          <w:lang w:val="en-GB"/>
        </w:rPr>
        <w:t xml:space="preserve"> </w:t>
      </w:r>
      <w:r w:rsidR="00797D0C" w:rsidRPr="00052438">
        <w:rPr>
          <w:lang w:val="en-GB"/>
        </w:rPr>
        <w:t xml:space="preserve">whereas the committee was also </w:t>
      </w:r>
      <w:r w:rsidR="00615BA1" w:rsidRPr="00052438">
        <w:rPr>
          <w:lang w:val="en-GB"/>
        </w:rPr>
        <w:t>deep</w:t>
      </w:r>
      <w:r w:rsidR="00797D0C" w:rsidRPr="00052438">
        <w:rPr>
          <w:lang w:val="en-GB"/>
        </w:rPr>
        <w:t>ly</w:t>
      </w:r>
      <w:r w:rsidR="00615BA1" w:rsidRPr="00052438">
        <w:rPr>
          <w:lang w:val="en-GB"/>
        </w:rPr>
        <w:t xml:space="preserve"> alarm</w:t>
      </w:r>
      <w:r w:rsidR="00797D0C" w:rsidRPr="00052438">
        <w:rPr>
          <w:lang w:val="en-GB"/>
        </w:rPr>
        <w:t>ed</w:t>
      </w:r>
      <w:r w:rsidR="00615BA1" w:rsidRPr="00052438">
        <w:rPr>
          <w:lang w:val="en-GB"/>
        </w:rPr>
        <w:t xml:space="preserve"> </w:t>
      </w:r>
      <w:r w:rsidR="00797D0C" w:rsidRPr="00052438">
        <w:rPr>
          <w:lang w:val="en-GB"/>
        </w:rPr>
        <w:t xml:space="preserve">by </w:t>
      </w:r>
      <w:r w:rsidR="00615BA1" w:rsidRPr="00052438">
        <w:rPr>
          <w:lang w:val="en-GB"/>
        </w:rPr>
        <w:t>the reported excessive use of force and violence by law enforcement officers against third</w:t>
      </w:r>
      <w:r w:rsidR="00621758" w:rsidRPr="00052438">
        <w:rPr>
          <w:lang w:val="en-GB"/>
        </w:rPr>
        <w:noBreakHyphen/>
      </w:r>
      <w:r w:rsidR="00615BA1" w:rsidRPr="00052438">
        <w:rPr>
          <w:lang w:val="en-GB"/>
        </w:rPr>
        <w:t xml:space="preserve">country nationals found anywhere in Hungary, while </w:t>
      </w:r>
      <w:r w:rsidR="00797D0C" w:rsidRPr="00052438">
        <w:rPr>
          <w:lang w:val="en-GB"/>
        </w:rPr>
        <w:t>‘</w:t>
      </w:r>
      <w:r w:rsidR="00615BA1" w:rsidRPr="00052438">
        <w:rPr>
          <w:lang w:val="en-GB"/>
        </w:rPr>
        <w:t>pushing back</w:t>
      </w:r>
      <w:r w:rsidR="00797D0C" w:rsidRPr="00052438">
        <w:rPr>
          <w:lang w:val="en-GB"/>
        </w:rPr>
        <w:t>’</w:t>
      </w:r>
      <w:r w:rsidR="00615BA1" w:rsidRPr="00052438">
        <w:rPr>
          <w:lang w:val="en-GB"/>
        </w:rPr>
        <w:t xml:space="preserve"> those found near the border to Serbia, resulting in injuries and bodily harm; </w:t>
      </w:r>
    </w:p>
    <w:p w14:paraId="78094977" w14:textId="624EA100" w:rsidR="00615BA1" w:rsidRPr="00052438" w:rsidRDefault="00716C3A" w:rsidP="00CF6455">
      <w:pPr>
        <w:pStyle w:val="NormalHanging12a"/>
        <w:rPr>
          <w:lang w:val="en-GB"/>
        </w:rPr>
      </w:pPr>
      <w:r w:rsidRPr="00052438">
        <w:rPr>
          <w:lang w:val="en-GB"/>
        </w:rPr>
        <w:t>D</w:t>
      </w:r>
      <w:r w:rsidR="00797D0C" w:rsidRPr="00052438">
        <w:rPr>
          <w:lang w:val="en-GB"/>
        </w:rPr>
        <w:t>G</w:t>
      </w:r>
      <w:r w:rsidR="00615BA1" w:rsidRPr="00052438">
        <w:rPr>
          <w:lang w:val="en-GB"/>
        </w:rPr>
        <w:t>.</w:t>
      </w:r>
      <w:r w:rsidR="00615BA1" w:rsidRPr="00052438">
        <w:rPr>
          <w:lang w:val="en-GB"/>
        </w:rPr>
        <w:tab/>
        <w:t xml:space="preserve">whereas in its judgment </w:t>
      </w:r>
      <w:r w:rsidR="00797D0C" w:rsidRPr="00052438">
        <w:rPr>
          <w:lang w:val="en-GB"/>
        </w:rPr>
        <w:t>of 2 March 2021 </w:t>
      </w:r>
      <w:r w:rsidR="00615BA1" w:rsidRPr="00052438">
        <w:rPr>
          <w:lang w:val="en-GB"/>
        </w:rPr>
        <w:t xml:space="preserve">in </w:t>
      </w:r>
      <w:r w:rsidR="00615BA1" w:rsidRPr="00052438">
        <w:rPr>
          <w:i/>
          <w:lang w:val="en-GB"/>
        </w:rPr>
        <w:t>R.R. and Others</w:t>
      </w:r>
      <w:r w:rsidR="00615BA1" w:rsidRPr="00052438">
        <w:rPr>
          <w:lang w:val="en-GB"/>
        </w:rPr>
        <w:t xml:space="preserve"> v </w:t>
      </w:r>
      <w:r w:rsidR="00615BA1" w:rsidRPr="00052438">
        <w:rPr>
          <w:i/>
          <w:lang w:val="en-GB"/>
        </w:rPr>
        <w:t>Hungary</w:t>
      </w:r>
      <w:r w:rsidR="00615BA1" w:rsidRPr="00052438">
        <w:rPr>
          <w:lang w:val="en-GB"/>
        </w:rPr>
        <w:t xml:space="preserve">, the ECtHR found that the lack of food provided to </w:t>
      </w:r>
      <w:r w:rsidR="00797D0C" w:rsidRPr="00052438">
        <w:rPr>
          <w:lang w:val="en-GB"/>
        </w:rPr>
        <w:t>the first applicant (</w:t>
      </w:r>
      <w:r w:rsidR="00615BA1" w:rsidRPr="00052438">
        <w:rPr>
          <w:lang w:val="en-GB"/>
        </w:rPr>
        <w:t>R.R.</w:t>
      </w:r>
      <w:r w:rsidR="00797D0C" w:rsidRPr="00052438">
        <w:rPr>
          <w:lang w:val="en-GB"/>
        </w:rPr>
        <w:t>)</w:t>
      </w:r>
      <w:r w:rsidR="00615BA1" w:rsidRPr="00052438">
        <w:rPr>
          <w:lang w:val="en-GB"/>
        </w:rPr>
        <w:t xml:space="preserve"> and the conditions of stay of the other applicants (a pregnant woman and children) had led to </w:t>
      </w:r>
      <w:r w:rsidR="00797D0C" w:rsidRPr="00052438">
        <w:rPr>
          <w:lang w:val="en-GB"/>
        </w:rPr>
        <w:t xml:space="preserve">a </w:t>
      </w:r>
      <w:r w:rsidR="00615BA1" w:rsidRPr="00052438">
        <w:rPr>
          <w:lang w:val="en-GB"/>
        </w:rPr>
        <w:t>violation of the prohibition of inhuman or degrading treatment</w:t>
      </w:r>
      <w:r w:rsidR="00797D0C" w:rsidRPr="00052438">
        <w:rPr>
          <w:lang w:val="en-GB"/>
        </w:rPr>
        <w:t xml:space="preserve">; whereas the ECtHR also found that </w:t>
      </w:r>
      <w:r w:rsidR="00615BA1" w:rsidRPr="00052438">
        <w:rPr>
          <w:lang w:val="en-GB"/>
        </w:rPr>
        <w:t xml:space="preserve">the applicants’ stay in the transit zone had amounted to a de facto deprivation of liberty and that the absence of any formal decision of the authorities and any proceedings by which the lawfulness of their detention could have been decided speedily by a court had led to violations of right to liberty and security; whereas </w:t>
      </w:r>
      <w:r w:rsidR="00797D0C" w:rsidRPr="00052438">
        <w:rPr>
          <w:lang w:val="en-GB"/>
        </w:rPr>
        <w:t xml:space="preserve">the ECtHR came to similar conclusions </w:t>
      </w:r>
      <w:r w:rsidR="00615BA1" w:rsidRPr="00052438">
        <w:rPr>
          <w:lang w:val="en-GB"/>
        </w:rPr>
        <w:t>in its judgment</w:t>
      </w:r>
      <w:r w:rsidR="00797D0C" w:rsidRPr="00052438">
        <w:rPr>
          <w:lang w:val="en-GB"/>
        </w:rPr>
        <w:t>s</w:t>
      </w:r>
      <w:r w:rsidR="00615BA1" w:rsidRPr="00052438">
        <w:rPr>
          <w:lang w:val="en-GB"/>
        </w:rPr>
        <w:t xml:space="preserve"> </w:t>
      </w:r>
      <w:r w:rsidR="00797D0C" w:rsidRPr="00052438">
        <w:rPr>
          <w:lang w:val="en-GB"/>
        </w:rPr>
        <w:t xml:space="preserve">of 24 February 2022 </w:t>
      </w:r>
      <w:r w:rsidR="00615BA1" w:rsidRPr="00052438">
        <w:rPr>
          <w:lang w:val="en-GB"/>
        </w:rPr>
        <w:t xml:space="preserve">in </w:t>
      </w:r>
      <w:r w:rsidR="00615BA1" w:rsidRPr="00052438">
        <w:rPr>
          <w:i/>
          <w:lang w:val="en-GB"/>
        </w:rPr>
        <w:t>M.B.K. and Others</w:t>
      </w:r>
      <w:r w:rsidR="00615BA1" w:rsidRPr="00052438">
        <w:rPr>
          <w:lang w:val="en-GB"/>
        </w:rPr>
        <w:t xml:space="preserve"> v </w:t>
      </w:r>
      <w:r w:rsidR="00615BA1" w:rsidRPr="00052438">
        <w:rPr>
          <w:i/>
          <w:lang w:val="en-GB"/>
        </w:rPr>
        <w:t>Hungary</w:t>
      </w:r>
      <w:r w:rsidR="00615BA1" w:rsidRPr="00052438">
        <w:rPr>
          <w:lang w:val="en-GB"/>
        </w:rPr>
        <w:t xml:space="preserve"> and </w:t>
      </w:r>
      <w:r w:rsidR="00797D0C" w:rsidRPr="00052438">
        <w:rPr>
          <w:lang w:val="en-GB"/>
        </w:rPr>
        <w:t>2 </w:t>
      </w:r>
      <w:r w:rsidR="00615BA1" w:rsidRPr="00052438">
        <w:rPr>
          <w:lang w:val="en-GB"/>
        </w:rPr>
        <w:t>June 2022</w:t>
      </w:r>
      <w:r w:rsidR="00797D0C" w:rsidRPr="00052438">
        <w:rPr>
          <w:lang w:val="en-GB"/>
        </w:rPr>
        <w:t xml:space="preserve"> </w:t>
      </w:r>
      <w:r w:rsidR="00615BA1" w:rsidRPr="00052438">
        <w:rPr>
          <w:lang w:val="en-GB"/>
        </w:rPr>
        <w:t xml:space="preserve">in </w:t>
      </w:r>
      <w:r w:rsidR="00615BA1" w:rsidRPr="00052438">
        <w:rPr>
          <w:i/>
          <w:lang w:val="en-GB"/>
        </w:rPr>
        <w:t>H.M. and Others</w:t>
      </w:r>
      <w:r w:rsidR="00615BA1" w:rsidRPr="00052438">
        <w:rPr>
          <w:lang w:val="en-GB"/>
        </w:rPr>
        <w:t xml:space="preserve"> v </w:t>
      </w:r>
      <w:r w:rsidR="00615BA1" w:rsidRPr="00052438">
        <w:rPr>
          <w:i/>
          <w:lang w:val="en-GB"/>
        </w:rPr>
        <w:t>Hungary</w:t>
      </w:r>
      <w:r w:rsidR="00615BA1" w:rsidRPr="00052438">
        <w:rPr>
          <w:lang w:val="en-GB"/>
        </w:rPr>
        <w:t xml:space="preserve">; whereas the enhanced supervision of the execution of those judgments </w:t>
      </w:r>
      <w:r w:rsidR="00797D0C" w:rsidRPr="00052438">
        <w:rPr>
          <w:lang w:val="en-GB"/>
        </w:rPr>
        <w:t xml:space="preserve">is still </w:t>
      </w:r>
      <w:r w:rsidR="00615BA1" w:rsidRPr="00052438">
        <w:rPr>
          <w:lang w:val="en-GB"/>
        </w:rPr>
        <w:t xml:space="preserve">pending; </w:t>
      </w:r>
    </w:p>
    <w:p w14:paraId="17544C6D" w14:textId="00C98283" w:rsidR="00615BA1" w:rsidRPr="00052438" w:rsidRDefault="00716C3A" w:rsidP="00CF6455">
      <w:pPr>
        <w:pStyle w:val="NormalHanging12a"/>
        <w:rPr>
          <w:lang w:val="en-GB"/>
        </w:rPr>
      </w:pPr>
      <w:r w:rsidRPr="00052438">
        <w:rPr>
          <w:lang w:val="en-GB"/>
        </w:rPr>
        <w:t>D</w:t>
      </w:r>
      <w:r w:rsidR="00797D0C" w:rsidRPr="00052438">
        <w:rPr>
          <w:lang w:val="en-GB"/>
        </w:rPr>
        <w:t>H</w:t>
      </w:r>
      <w:r w:rsidR="00615BA1" w:rsidRPr="00052438">
        <w:rPr>
          <w:lang w:val="en-GB"/>
        </w:rPr>
        <w:t>.</w:t>
      </w:r>
      <w:r w:rsidR="00615BA1" w:rsidRPr="00052438">
        <w:rPr>
          <w:lang w:val="en-GB"/>
        </w:rPr>
        <w:tab/>
        <w:t>whereas in his report</w:t>
      </w:r>
      <w:r w:rsidR="00797D0C" w:rsidRPr="00052438">
        <w:rPr>
          <w:lang w:val="en-GB"/>
        </w:rPr>
        <w:t xml:space="preserve"> of 11 May 202</w:t>
      </w:r>
      <w:r w:rsidR="000F2ED2" w:rsidRPr="00052438">
        <w:rPr>
          <w:lang w:val="en-GB"/>
        </w:rPr>
        <w:t>0</w:t>
      </w:r>
      <w:r w:rsidR="00615BA1" w:rsidRPr="00052438">
        <w:rPr>
          <w:lang w:val="en-GB"/>
        </w:rPr>
        <w:t xml:space="preserve"> </w:t>
      </w:r>
      <w:r w:rsidR="00797D0C" w:rsidRPr="00052438">
        <w:rPr>
          <w:lang w:val="en-GB"/>
        </w:rPr>
        <w:t xml:space="preserve">following a </w:t>
      </w:r>
      <w:r w:rsidR="00615BA1" w:rsidRPr="00052438">
        <w:rPr>
          <w:lang w:val="en-GB"/>
        </w:rPr>
        <w:t>visit to Hungary in 2019</w:t>
      </w:r>
      <w:r w:rsidR="00A74981" w:rsidRPr="00052438">
        <w:rPr>
          <w:lang w:val="en-GB"/>
        </w:rPr>
        <w:t>,</w:t>
      </w:r>
      <w:r w:rsidR="00615BA1" w:rsidRPr="00052438">
        <w:rPr>
          <w:lang w:val="en-GB"/>
        </w:rPr>
        <w:t xml:space="preserve"> the UN</w:t>
      </w:r>
      <w:r w:rsidR="00621758" w:rsidRPr="00052438">
        <w:rPr>
          <w:lang w:val="en-GB"/>
        </w:rPr>
        <w:t> </w:t>
      </w:r>
      <w:r w:rsidR="00615BA1" w:rsidRPr="00052438">
        <w:rPr>
          <w:lang w:val="en-GB"/>
        </w:rPr>
        <w:t xml:space="preserve">Special Rapporteur on the human rights of migrants reiterated his call </w:t>
      </w:r>
      <w:r w:rsidR="00A74981" w:rsidRPr="00052438">
        <w:rPr>
          <w:lang w:val="en-GB"/>
        </w:rPr>
        <w:t xml:space="preserve">for the Hungarian Government </w:t>
      </w:r>
      <w:r w:rsidR="00615BA1" w:rsidRPr="00052438">
        <w:rPr>
          <w:lang w:val="en-GB"/>
        </w:rPr>
        <w:t>to conduct a meaningful reassessment of the current situation and its migration policies</w:t>
      </w:r>
      <w:r w:rsidR="00A74981" w:rsidRPr="00052438">
        <w:rPr>
          <w:lang w:val="en-GB"/>
        </w:rPr>
        <w:t>,</w:t>
      </w:r>
      <w:r w:rsidR="00615BA1" w:rsidRPr="00052438">
        <w:rPr>
          <w:lang w:val="en-GB"/>
        </w:rPr>
        <w:t xml:space="preserve"> and indicated that Hungary should terminate the so-called crisis situation, which does not correspond to reality and has </w:t>
      </w:r>
      <w:r w:rsidR="00A74981" w:rsidRPr="00052438">
        <w:rPr>
          <w:lang w:val="en-GB"/>
        </w:rPr>
        <w:t xml:space="preserve">had </w:t>
      </w:r>
      <w:r w:rsidR="00615BA1" w:rsidRPr="00052438">
        <w:rPr>
          <w:lang w:val="en-GB"/>
        </w:rPr>
        <w:t>a severe negative impact on the human rights of migrants, asylum seekers, the freedom of civil society organi</w:t>
      </w:r>
      <w:r w:rsidR="00A74981" w:rsidRPr="00052438">
        <w:rPr>
          <w:lang w:val="en-GB"/>
        </w:rPr>
        <w:t>s</w:t>
      </w:r>
      <w:r w:rsidR="00615BA1" w:rsidRPr="00052438">
        <w:rPr>
          <w:lang w:val="en-GB"/>
        </w:rPr>
        <w:t xml:space="preserve">ations and the power of the judiciary, as well as lift all other restrictive measures with similar features and consequences; </w:t>
      </w:r>
    </w:p>
    <w:p w14:paraId="1804B543" w14:textId="4A88393C" w:rsidR="00615BA1" w:rsidRPr="00052438" w:rsidRDefault="00716C3A" w:rsidP="00CF6455">
      <w:pPr>
        <w:pStyle w:val="NormalHanging12a"/>
        <w:rPr>
          <w:lang w:val="en-GB"/>
        </w:rPr>
      </w:pPr>
      <w:r w:rsidRPr="00052438">
        <w:rPr>
          <w:lang w:val="en-GB"/>
        </w:rPr>
        <w:t>D</w:t>
      </w:r>
      <w:r w:rsidR="00A74981" w:rsidRPr="00052438">
        <w:rPr>
          <w:lang w:val="en-GB"/>
        </w:rPr>
        <w:t>I</w:t>
      </w:r>
      <w:r w:rsidR="00615BA1" w:rsidRPr="00052438">
        <w:rPr>
          <w:lang w:val="en-GB"/>
        </w:rPr>
        <w:t>.</w:t>
      </w:r>
      <w:r w:rsidR="00615BA1" w:rsidRPr="00052438">
        <w:rPr>
          <w:lang w:val="en-GB"/>
        </w:rPr>
        <w:tab/>
        <w:t xml:space="preserve">whereas </w:t>
      </w:r>
      <w:r w:rsidR="00A74981" w:rsidRPr="00052438">
        <w:rPr>
          <w:lang w:val="en-GB"/>
        </w:rPr>
        <w:t xml:space="preserve">in its judgment of </w:t>
      </w:r>
      <w:r w:rsidR="00615BA1" w:rsidRPr="00052438">
        <w:rPr>
          <w:lang w:val="en-GB"/>
        </w:rPr>
        <w:t>8 July 2021</w:t>
      </w:r>
      <w:r w:rsidR="00A74981" w:rsidRPr="00052438">
        <w:rPr>
          <w:lang w:val="en-GB"/>
        </w:rPr>
        <w:t xml:space="preserve"> </w:t>
      </w:r>
      <w:r w:rsidR="00615BA1" w:rsidRPr="00052438">
        <w:rPr>
          <w:lang w:val="en-GB"/>
        </w:rPr>
        <w:t xml:space="preserve">in </w:t>
      </w:r>
      <w:r w:rsidR="00615BA1" w:rsidRPr="00052438">
        <w:rPr>
          <w:i/>
          <w:lang w:val="en-GB"/>
        </w:rPr>
        <w:t xml:space="preserve">Shahzad </w:t>
      </w:r>
      <w:r w:rsidR="00615BA1" w:rsidRPr="00052438">
        <w:rPr>
          <w:lang w:val="en-GB"/>
        </w:rPr>
        <w:t xml:space="preserve">v </w:t>
      </w:r>
      <w:r w:rsidR="00615BA1" w:rsidRPr="00052438">
        <w:rPr>
          <w:i/>
          <w:lang w:val="en-GB"/>
        </w:rPr>
        <w:t>Hungary</w:t>
      </w:r>
      <w:r w:rsidR="00615BA1" w:rsidRPr="00052438">
        <w:rPr>
          <w:lang w:val="en-GB"/>
        </w:rPr>
        <w:t xml:space="preserve">, the ECtHR found that the applicant had been subject to a </w:t>
      </w:r>
      <w:r w:rsidR="00A74981" w:rsidRPr="00052438">
        <w:rPr>
          <w:lang w:val="en-GB"/>
        </w:rPr>
        <w:t>‘</w:t>
      </w:r>
      <w:r w:rsidR="00615BA1" w:rsidRPr="00052438">
        <w:rPr>
          <w:lang w:val="en-GB"/>
        </w:rPr>
        <w:t>collective</w:t>
      </w:r>
      <w:r w:rsidR="00A74981" w:rsidRPr="00052438">
        <w:rPr>
          <w:lang w:val="en-GB"/>
        </w:rPr>
        <w:t>’</w:t>
      </w:r>
      <w:r w:rsidR="00615BA1" w:rsidRPr="00052438">
        <w:rPr>
          <w:lang w:val="en-GB"/>
        </w:rPr>
        <w:t xml:space="preserve"> expulsion as his individual situation had not been ascertained by the authorities, </w:t>
      </w:r>
      <w:r w:rsidR="00A74981" w:rsidRPr="00052438">
        <w:rPr>
          <w:lang w:val="en-GB"/>
        </w:rPr>
        <w:t xml:space="preserve">which </w:t>
      </w:r>
      <w:r w:rsidR="00615BA1" w:rsidRPr="00052438">
        <w:rPr>
          <w:lang w:val="en-GB"/>
        </w:rPr>
        <w:t xml:space="preserve">had not provided genuine and effective ways to enter Hungary, </w:t>
      </w:r>
      <w:r w:rsidR="00A74981" w:rsidRPr="00052438">
        <w:rPr>
          <w:lang w:val="en-GB"/>
        </w:rPr>
        <w:t xml:space="preserve">and the applicant </w:t>
      </w:r>
      <w:r w:rsidR="00615BA1" w:rsidRPr="00052438">
        <w:rPr>
          <w:lang w:val="en-GB"/>
        </w:rPr>
        <w:t xml:space="preserve">had not been </w:t>
      </w:r>
      <w:r w:rsidR="00A74981" w:rsidRPr="00052438">
        <w:rPr>
          <w:lang w:val="en-GB"/>
        </w:rPr>
        <w:t xml:space="preserve">removed as </w:t>
      </w:r>
      <w:r w:rsidR="00615BA1" w:rsidRPr="00052438">
        <w:rPr>
          <w:lang w:val="en-GB"/>
        </w:rPr>
        <w:t>a result of his conduct</w:t>
      </w:r>
      <w:r w:rsidR="00A74981" w:rsidRPr="00052438">
        <w:rPr>
          <w:lang w:val="en-GB"/>
        </w:rPr>
        <w:t xml:space="preserve"> </w:t>
      </w:r>
      <w:r w:rsidR="00615BA1" w:rsidRPr="00052438">
        <w:rPr>
          <w:lang w:val="en-GB"/>
        </w:rPr>
        <w:t xml:space="preserve">and had </w:t>
      </w:r>
      <w:r w:rsidR="000F2ED2" w:rsidRPr="00052438">
        <w:rPr>
          <w:lang w:val="en-GB"/>
        </w:rPr>
        <w:t xml:space="preserve">no </w:t>
      </w:r>
      <w:r w:rsidR="00615BA1" w:rsidRPr="00052438">
        <w:rPr>
          <w:lang w:val="en-GB"/>
        </w:rPr>
        <w:t xml:space="preserve">adequate legal remedy available to him; whereas the enhanced supervision of the execution of that judgment </w:t>
      </w:r>
      <w:r w:rsidR="00A74981" w:rsidRPr="00052438">
        <w:rPr>
          <w:lang w:val="en-GB"/>
        </w:rPr>
        <w:t xml:space="preserve">is still </w:t>
      </w:r>
      <w:r w:rsidR="00615BA1" w:rsidRPr="00052438">
        <w:rPr>
          <w:lang w:val="en-GB"/>
        </w:rPr>
        <w:t xml:space="preserve">pending; </w:t>
      </w:r>
    </w:p>
    <w:p w14:paraId="07AA7FA5" w14:textId="0BED9335" w:rsidR="00615BA1" w:rsidRPr="00052438" w:rsidRDefault="00716C3A" w:rsidP="00CF6455">
      <w:pPr>
        <w:pStyle w:val="NormalHanging12a"/>
        <w:rPr>
          <w:lang w:val="en-GB"/>
        </w:rPr>
      </w:pPr>
      <w:r w:rsidRPr="00052438">
        <w:rPr>
          <w:lang w:val="en-GB"/>
        </w:rPr>
        <w:t>D</w:t>
      </w:r>
      <w:r w:rsidR="00A74981" w:rsidRPr="00052438">
        <w:rPr>
          <w:lang w:val="en-GB"/>
        </w:rPr>
        <w:t>J</w:t>
      </w:r>
      <w:r w:rsidR="00615BA1" w:rsidRPr="00052438">
        <w:rPr>
          <w:lang w:val="en-GB"/>
        </w:rPr>
        <w:t>.</w:t>
      </w:r>
      <w:r w:rsidR="00615BA1" w:rsidRPr="00052438">
        <w:rPr>
          <w:lang w:val="en-GB"/>
        </w:rPr>
        <w:tab/>
        <w:t xml:space="preserve">whereas in its decision </w:t>
      </w:r>
      <w:r w:rsidR="00A74981" w:rsidRPr="00052438">
        <w:rPr>
          <w:lang w:val="en-GB"/>
        </w:rPr>
        <w:t xml:space="preserve">of 2 December 2021 </w:t>
      </w:r>
      <w:r w:rsidR="00615BA1" w:rsidRPr="00052438">
        <w:rPr>
          <w:lang w:val="en-GB"/>
        </w:rPr>
        <w:t xml:space="preserve">concerning the pending enhanced supervision of the execution of the ECtHR judgment in </w:t>
      </w:r>
      <w:r w:rsidR="00615BA1" w:rsidRPr="00052438">
        <w:rPr>
          <w:i/>
          <w:lang w:val="en-GB"/>
        </w:rPr>
        <w:t>Ilias and Ahmed</w:t>
      </w:r>
      <w:r w:rsidR="00615BA1" w:rsidRPr="00052438">
        <w:rPr>
          <w:lang w:val="en-GB"/>
        </w:rPr>
        <w:t xml:space="preserve"> v </w:t>
      </w:r>
      <w:r w:rsidR="00615BA1" w:rsidRPr="00052438">
        <w:rPr>
          <w:i/>
          <w:lang w:val="en-GB"/>
        </w:rPr>
        <w:t>Hungary</w:t>
      </w:r>
      <w:r w:rsidR="00615BA1" w:rsidRPr="00052438">
        <w:rPr>
          <w:lang w:val="en-GB"/>
        </w:rPr>
        <w:t xml:space="preserve">, the Committee of Ministers of the Council of Europe recalled that </w:t>
      </w:r>
      <w:r w:rsidR="00A74981" w:rsidRPr="00052438">
        <w:rPr>
          <w:lang w:val="en-GB"/>
        </w:rPr>
        <w:t xml:space="preserve">the </w:t>
      </w:r>
      <w:r w:rsidR="00615BA1" w:rsidRPr="00052438">
        <w:rPr>
          <w:lang w:val="en-GB"/>
        </w:rPr>
        <w:t xml:space="preserve">case </w:t>
      </w:r>
      <w:r w:rsidR="00A74981" w:rsidRPr="00052438">
        <w:rPr>
          <w:lang w:val="en-GB"/>
        </w:rPr>
        <w:t xml:space="preserve">in question </w:t>
      </w:r>
      <w:r w:rsidR="00615BA1" w:rsidRPr="00052438">
        <w:rPr>
          <w:lang w:val="en-GB"/>
        </w:rPr>
        <w:t>concern</w:t>
      </w:r>
      <w:r w:rsidR="00A74981" w:rsidRPr="00052438">
        <w:rPr>
          <w:lang w:val="en-GB"/>
        </w:rPr>
        <w:t>ed</w:t>
      </w:r>
      <w:r w:rsidR="00615BA1" w:rsidRPr="00052438">
        <w:rPr>
          <w:lang w:val="en-GB"/>
        </w:rPr>
        <w:t xml:space="preserve"> a violation of the procedural obligation under Article 3 </w:t>
      </w:r>
      <w:r w:rsidR="00A74981" w:rsidRPr="00052438">
        <w:rPr>
          <w:lang w:val="en-GB"/>
        </w:rPr>
        <w:t xml:space="preserve">of the European Convention on Human Rights </w:t>
      </w:r>
      <w:r w:rsidR="00615BA1" w:rsidRPr="00052438">
        <w:rPr>
          <w:lang w:val="en-GB"/>
        </w:rPr>
        <w:t xml:space="preserve">to assess the risks of ill-treatment before removing the asylum-seeking applicants to Serbia by relying on a general presumption of </w:t>
      </w:r>
      <w:r w:rsidR="00A74981" w:rsidRPr="00052438">
        <w:rPr>
          <w:lang w:val="en-GB"/>
        </w:rPr>
        <w:t>a ‘</w:t>
      </w:r>
      <w:r w:rsidR="00615BA1" w:rsidRPr="00052438">
        <w:rPr>
          <w:lang w:val="en-GB"/>
        </w:rPr>
        <w:t>safe third country</w:t>
      </w:r>
      <w:r w:rsidR="00A74981" w:rsidRPr="00052438">
        <w:rPr>
          <w:lang w:val="en-GB"/>
        </w:rPr>
        <w:t>’</w:t>
      </w:r>
      <w:r w:rsidR="00615BA1" w:rsidRPr="00052438">
        <w:rPr>
          <w:lang w:val="en-GB"/>
        </w:rPr>
        <w:t>, noted with deep regret that no steps ha</w:t>
      </w:r>
      <w:r w:rsidR="00A74981" w:rsidRPr="00052438">
        <w:rPr>
          <w:lang w:val="en-GB"/>
        </w:rPr>
        <w:t>d</w:t>
      </w:r>
      <w:r w:rsidR="00615BA1" w:rsidRPr="00052438">
        <w:rPr>
          <w:lang w:val="en-GB"/>
        </w:rPr>
        <w:t xml:space="preserve"> been taken towards conducting the necessary reassessment of the legislative presumption of </w:t>
      </w:r>
      <w:r w:rsidR="00A74981" w:rsidRPr="00052438">
        <w:rPr>
          <w:lang w:val="en-GB"/>
        </w:rPr>
        <w:t>‘</w:t>
      </w:r>
      <w:r w:rsidR="00615BA1" w:rsidRPr="00052438">
        <w:rPr>
          <w:lang w:val="en-GB"/>
        </w:rPr>
        <w:t>safe third country</w:t>
      </w:r>
      <w:r w:rsidR="00A74981" w:rsidRPr="00052438">
        <w:rPr>
          <w:lang w:val="en-GB"/>
        </w:rPr>
        <w:t>’</w:t>
      </w:r>
      <w:r w:rsidR="00615BA1" w:rsidRPr="00052438">
        <w:rPr>
          <w:lang w:val="en-GB"/>
        </w:rPr>
        <w:t xml:space="preserve"> in respect of Serbia</w:t>
      </w:r>
      <w:r w:rsidR="00621758" w:rsidRPr="00052438">
        <w:rPr>
          <w:lang w:val="en-GB"/>
        </w:rPr>
        <w:t>,</w:t>
      </w:r>
      <w:r w:rsidR="00615BA1" w:rsidRPr="00052438">
        <w:rPr>
          <w:lang w:val="en-GB"/>
        </w:rPr>
        <w:t xml:space="preserve"> and firmly reiterated </w:t>
      </w:r>
      <w:r w:rsidR="00A74981" w:rsidRPr="00052438">
        <w:rPr>
          <w:lang w:val="en-GB"/>
        </w:rPr>
        <w:t xml:space="preserve">its </w:t>
      </w:r>
      <w:r w:rsidR="00615BA1" w:rsidRPr="00052438">
        <w:rPr>
          <w:lang w:val="en-GB"/>
        </w:rPr>
        <w:t xml:space="preserve">invitation </w:t>
      </w:r>
      <w:r w:rsidR="00A74981" w:rsidRPr="00052438">
        <w:rPr>
          <w:lang w:val="en-GB"/>
        </w:rPr>
        <w:t xml:space="preserve">for </w:t>
      </w:r>
      <w:r w:rsidR="00615BA1" w:rsidRPr="00052438">
        <w:rPr>
          <w:lang w:val="en-GB"/>
        </w:rPr>
        <w:t xml:space="preserve">such </w:t>
      </w:r>
      <w:r w:rsidR="00A74981" w:rsidRPr="00052438">
        <w:rPr>
          <w:lang w:val="en-GB"/>
        </w:rPr>
        <w:t xml:space="preserve">a </w:t>
      </w:r>
      <w:r w:rsidR="00615BA1" w:rsidRPr="00052438">
        <w:rPr>
          <w:lang w:val="en-GB"/>
        </w:rPr>
        <w:t xml:space="preserve">reassessment </w:t>
      </w:r>
      <w:r w:rsidR="00A74981" w:rsidRPr="00052438">
        <w:rPr>
          <w:lang w:val="en-GB"/>
        </w:rPr>
        <w:t xml:space="preserve">to be carried out </w:t>
      </w:r>
      <w:r w:rsidR="00615BA1" w:rsidRPr="00052438">
        <w:rPr>
          <w:lang w:val="en-GB"/>
        </w:rPr>
        <w:t xml:space="preserve">without further delay and in line with the requirements of the ECtHR case-law, and </w:t>
      </w:r>
      <w:r w:rsidR="00A74981" w:rsidRPr="00052438">
        <w:rPr>
          <w:lang w:val="en-GB"/>
        </w:rPr>
        <w:t xml:space="preserve">for </w:t>
      </w:r>
      <w:r w:rsidR="00615BA1" w:rsidRPr="00052438">
        <w:rPr>
          <w:lang w:val="en-GB"/>
        </w:rPr>
        <w:t>the grounds and outcome thereof</w:t>
      </w:r>
      <w:r w:rsidR="00A74981" w:rsidRPr="00052438">
        <w:rPr>
          <w:lang w:val="en-GB"/>
        </w:rPr>
        <w:t xml:space="preserve"> to be presented; whereas the committee also </w:t>
      </w:r>
      <w:r w:rsidR="00615BA1" w:rsidRPr="00052438">
        <w:rPr>
          <w:lang w:val="en-GB"/>
        </w:rPr>
        <w:t xml:space="preserve">noted with grave concern that, despite the concerns expressed in </w:t>
      </w:r>
      <w:r w:rsidR="00A74981" w:rsidRPr="00052438">
        <w:rPr>
          <w:lang w:val="en-GB"/>
        </w:rPr>
        <w:t xml:space="preserve">its </w:t>
      </w:r>
      <w:r w:rsidR="00615BA1" w:rsidRPr="00052438">
        <w:rPr>
          <w:lang w:val="en-GB"/>
        </w:rPr>
        <w:t>previous decision, the practice of forced removals without orderly procedure ha</w:t>
      </w:r>
      <w:r w:rsidR="00A74981" w:rsidRPr="00052438">
        <w:rPr>
          <w:lang w:val="en-GB"/>
        </w:rPr>
        <w:t>d</w:t>
      </w:r>
      <w:r w:rsidR="00615BA1" w:rsidRPr="00052438">
        <w:rPr>
          <w:lang w:val="en-GB"/>
        </w:rPr>
        <w:t xml:space="preserve"> continued</w:t>
      </w:r>
      <w:r w:rsidR="00A74981" w:rsidRPr="00052438">
        <w:rPr>
          <w:lang w:val="en-GB"/>
        </w:rPr>
        <w:t>,</w:t>
      </w:r>
      <w:r w:rsidR="00615BA1" w:rsidRPr="00052438">
        <w:rPr>
          <w:lang w:val="en-GB"/>
        </w:rPr>
        <w:t xml:space="preserve"> </w:t>
      </w:r>
      <w:r w:rsidR="00A74981" w:rsidRPr="00052438">
        <w:rPr>
          <w:lang w:val="en-GB"/>
        </w:rPr>
        <w:t xml:space="preserve">and </w:t>
      </w:r>
      <w:r w:rsidR="00615BA1" w:rsidRPr="00052438">
        <w:rPr>
          <w:lang w:val="en-GB"/>
        </w:rPr>
        <w:t xml:space="preserve">strongly reiterated </w:t>
      </w:r>
      <w:r w:rsidR="00A74981" w:rsidRPr="00052438">
        <w:rPr>
          <w:lang w:val="en-GB"/>
        </w:rPr>
        <w:t xml:space="preserve">its </w:t>
      </w:r>
      <w:r w:rsidR="00615BA1" w:rsidRPr="00052438">
        <w:rPr>
          <w:lang w:val="en-GB"/>
        </w:rPr>
        <w:t xml:space="preserve">call on the </w:t>
      </w:r>
      <w:r w:rsidR="00A74981" w:rsidRPr="00052438">
        <w:rPr>
          <w:lang w:val="en-GB"/>
        </w:rPr>
        <w:t xml:space="preserve">Hungarian </w:t>
      </w:r>
      <w:r w:rsidR="00615BA1" w:rsidRPr="00052438">
        <w:rPr>
          <w:lang w:val="en-GB"/>
        </w:rPr>
        <w:t>authorities to fully comply with the requirements flowing from the ECtHR judgment and to ensure that forced returns are framed by orderly procedures and safeguards</w:t>
      </w:r>
      <w:r w:rsidR="00A74981" w:rsidRPr="00052438">
        <w:rPr>
          <w:lang w:val="en-GB"/>
        </w:rPr>
        <w:t>,</w:t>
      </w:r>
      <w:r w:rsidR="00615BA1" w:rsidRPr="00052438">
        <w:rPr>
          <w:lang w:val="en-GB"/>
        </w:rPr>
        <w:t xml:space="preserve"> notably concerning every person’s right to seek </w:t>
      </w:r>
      <w:r w:rsidR="00615BA1" w:rsidRPr="00052438">
        <w:rPr>
          <w:lang w:val="en-GB"/>
        </w:rPr>
        <w:lastRenderedPageBreak/>
        <w:t xml:space="preserve">asylum as established by international law; </w:t>
      </w:r>
    </w:p>
    <w:p w14:paraId="32EF882D" w14:textId="25957D9D" w:rsidR="00615BA1" w:rsidRPr="00052438" w:rsidRDefault="00716C3A" w:rsidP="00CF6455">
      <w:pPr>
        <w:pStyle w:val="NormalHanging12a"/>
        <w:rPr>
          <w:lang w:val="en-GB"/>
        </w:rPr>
      </w:pPr>
      <w:r w:rsidRPr="00052438">
        <w:rPr>
          <w:lang w:val="en-GB"/>
        </w:rPr>
        <w:t>D</w:t>
      </w:r>
      <w:r w:rsidR="00A74981" w:rsidRPr="00052438">
        <w:rPr>
          <w:lang w:val="en-GB"/>
        </w:rPr>
        <w:t>K</w:t>
      </w:r>
      <w:r w:rsidR="00615BA1" w:rsidRPr="00052438">
        <w:rPr>
          <w:lang w:val="en-GB"/>
        </w:rPr>
        <w:t>.</w:t>
      </w:r>
      <w:r w:rsidR="00615BA1" w:rsidRPr="00052438">
        <w:rPr>
          <w:lang w:val="en-GB"/>
        </w:rPr>
        <w:tab/>
        <w:t xml:space="preserve">whereas the supervision of the execution of the ECtHR judgments in </w:t>
      </w:r>
      <w:r w:rsidR="00615BA1" w:rsidRPr="00052438">
        <w:rPr>
          <w:i/>
          <w:lang w:val="en-GB"/>
        </w:rPr>
        <w:t>Nabil and Others</w:t>
      </w:r>
      <w:r w:rsidR="00615BA1" w:rsidRPr="00052438">
        <w:rPr>
          <w:lang w:val="en-GB"/>
        </w:rPr>
        <w:t xml:space="preserve"> v </w:t>
      </w:r>
      <w:r w:rsidR="00615BA1" w:rsidRPr="00052438">
        <w:rPr>
          <w:i/>
          <w:lang w:val="en-GB"/>
        </w:rPr>
        <w:t>Hungary</w:t>
      </w:r>
      <w:r w:rsidR="00615BA1" w:rsidRPr="00052438">
        <w:rPr>
          <w:lang w:val="en-GB"/>
        </w:rPr>
        <w:t xml:space="preserve"> concerning violations of the applicant asylum seekers’ right to liberty and security, on account of their detention pending the examination of the merits of their asylum claims, </w:t>
      </w:r>
      <w:r w:rsidR="00A74981" w:rsidRPr="00052438">
        <w:rPr>
          <w:lang w:val="en-GB"/>
        </w:rPr>
        <w:t xml:space="preserve">is still </w:t>
      </w:r>
      <w:r w:rsidR="00615BA1" w:rsidRPr="00052438">
        <w:rPr>
          <w:lang w:val="en-GB"/>
        </w:rPr>
        <w:t>pending;</w:t>
      </w:r>
    </w:p>
    <w:p w14:paraId="2A47F8C5" w14:textId="77777777" w:rsidR="00615BA1" w:rsidRPr="00052438" w:rsidRDefault="00615BA1" w:rsidP="00CF6455">
      <w:pPr>
        <w:pStyle w:val="NormalHanging12a"/>
        <w:rPr>
          <w:i/>
          <w:lang w:val="en-GB"/>
        </w:rPr>
      </w:pPr>
      <w:r w:rsidRPr="00052438">
        <w:rPr>
          <w:i/>
          <w:lang w:val="en-GB"/>
        </w:rPr>
        <w:t>Economic and social rights</w:t>
      </w:r>
    </w:p>
    <w:p w14:paraId="1F152F63" w14:textId="374263DB" w:rsidR="00432352" w:rsidRPr="00052438" w:rsidRDefault="00716C3A" w:rsidP="00CF6455">
      <w:pPr>
        <w:pStyle w:val="NormalHanging12a"/>
        <w:rPr>
          <w:lang w:val="en-GB"/>
        </w:rPr>
      </w:pPr>
      <w:r w:rsidRPr="00052438">
        <w:rPr>
          <w:lang w:val="en-GB"/>
        </w:rPr>
        <w:t>D</w:t>
      </w:r>
      <w:r w:rsidR="00A74981" w:rsidRPr="00052438">
        <w:rPr>
          <w:lang w:val="en-GB"/>
        </w:rPr>
        <w:t>L</w:t>
      </w:r>
      <w:r w:rsidR="00432352" w:rsidRPr="00052438">
        <w:rPr>
          <w:lang w:val="en-GB"/>
        </w:rPr>
        <w:t>.</w:t>
      </w:r>
      <w:r w:rsidR="00432352" w:rsidRPr="00052438">
        <w:rPr>
          <w:lang w:val="en-GB"/>
        </w:rPr>
        <w:tab/>
      </w:r>
      <w:r w:rsidR="00641B80" w:rsidRPr="00052438">
        <w:rPr>
          <w:lang w:val="en-GB"/>
        </w:rPr>
        <w:t>w</w:t>
      </w:r>
      <w:r w:rsidR="00432352" w:rsidRPr="00052438">
        <w:rPr>
          <w:lang w:val="en-GB"/>
        </w:rPr>
        <w:t xml:space="preserve">hereas </w:t>
      </w:r>
      <w:r w:rsidR="00A74981" w:rsidRPr="00052438">
        <w:rPr>
          <w:lang w:val="en-GB"/>
        </w:rPr>
        <w:t xml:space="preserve">in its </w:t>
      </w:r>
      <w:r w:rsidR="000F2ED2" w:rsidRPr="00052438">
        <w:rPr>
          <w:lang w:val="en-GB"/>
        </w:rPr>
        <w:t xml:space="preserve">recommendation </w:t>
      </w:r>
      <w:r w:rsidR="00A74981" w:rsidRPr="00052438">
        <w:rPr>
          <w:lang w:val="en-GB"/>
        </w:rPr>
        <w:t xml:space="preserve">of </w:t>
      </w:r>
      <w:r w:rsidR="00432352" w:rsidRPr="00052438">
        <w:rPr>
          <w:lang w:val="en-GB"/>
        </w:rPr>
        <w:t>20 July 2020</w:t>
      </w:r>
      <w:r w:rsidR="00A74981" w:rsidRPr="00052438">
        <w:rPr>
          <w:lang w:val="en-GB"/>
        </w:rPr>
        <w:t xml:space="preserve"> on </w:t>
      </w:r>
      <w:r w:rsidR="00432352" w:rsidRPr="00052438">
        <w:rPr>
          <w:lang w:val="en-GB"/>
        </w:rPr>
        <w:t xml:space="preserve">the </w:t>
      </w:r>
      <w:r w:rsidR="000F2ED2" w:rsidRPr="00052438">
        <w:rPr>
          <w:lang w:val="en-GB"/>
        </w:rPr>
        <w:t xml:space="preserve">2020 National Reform Programme of Hungary and delivering a Council opinion on the </w:t>
      </w:r>
      <w:r w:rsidR="00432352" w:rsidRPr="00052438">
        <w:rPr>
          <w:lang w:val="en-GB"/>
        </w:rPr>
        <w:t>2020 Convergence Programme of Hungary</w:t>
      </w:r>
      <w:r w:rsidR="00A74981" w:rsidRPr="00052438">
        <w:rPr>
          <w:lang w:val="en-GB"/>
        </w:rPr>
        <w:t xml:space="preserve">, </w:t>
      </w:r>
      <w:r w:rsidR="00E82BA9" w:rsidRPr="00052438">
        <w:rPr>
          <w:lang w:val="en-GB"/>
        </w:rPr>
        <w:t>the Council recommended</w:t>
      </w:r>
      <w:r w:rsidR="00432352" w:rsidRPr="00052438">
        <w:rPr>
          <w:lang w:val="en-GB"/>
        </w:rPr>
        <w:t xml:space="preserve"> </w:t>
      </w:r>
      <w:r w:rsidR="00E82BA9" w:rsidRPr="00052438">
        <w:rPr>
          <w:lang w:val="en-GB"/>
        </w:rPr>
        <w:t xml:space="preserve">that Hungary should take action </w:t>
      </w:r>
      <w:r w:rsidR="00432352" w:rsidRPr="00052438">
        <w:rPr>
          <w:lang w:val="en-GB"/>
        </w:rPr>
        <w:t>to address shortages of health workers and ensure an adequate supply of critical medical products and infrastructure to increase the resilience of the health system, improve access to quality preventive and primary care services, protect employment through enhanced short-time working arrangements and effective active labour-market policies</w:t>
      </w:r>
      <w:r w:rsidR="00E82BA9" w:rsidRPr="00052438">
        <w:rPr>
          <w:lang w:val="en-GB"/>
        </w:rPr>
        <w:t>,</w:t>
      </w:r>
      <w:r w:rsidR="00432352" w:rsidRPr="00052438">
        <w:rPr>
          <w:lang w:val="en-GB"/>
        </w:rPr>
        <w:t xml:space="preserve"> extend the duration of unemployment benefits, improve the adequacy of social assistance and ensure access to essential services and quality education for all;</w:t>
      </w:r>
    </w:p>
    <w:p w14:paraId="2AFC7C5B" w14:textId="30CE0839" w:rsidR="00432352" w:rsidRPr="00052438" w:rsidRDefault="00716C3A" w:rsidP="00CF6455">
      <w:pPr>
        <w:pStyle w:val="NormalHanging12a"/>
        <w:rPr>
          <w:i/>
          <w:lang w:val="en-GB"/>
        </w:rPr>
      </w:pPr>
      <w:r w:rsidRPr="00052438">
        <w:rPr>
          <w:lang w:val="en-GB"/>
        </w:rPr>
        <w:t>D</w:t>
      </w:r>
      <w:r w:rsidR="00E82BA9" w:rsidRPr="00052438">
        <w:rPr>
          <w:lang w:val="en-GB"/>
        </w:rPr>
        <w:t>M</w:t>
      </w:r>
      <w:r w:rsidR="00432352" w:rsidRPr="00052438">
        <w:rPr>
          <w:lang w:val="en-GB"/>
        </w:rPr>
        <w:t>.</w:t>
      </w:r>
      <w:r w:rsidR="00432352" w:rsidRPr="00052438">
        <w:rPr>
          <w:lang w:val="en-GB"/>
        </w:rPr>
        <w:tab/>
      </w:r>
      <w:r w:rsidR="00641B80" w:rsidRPr="00052438">
        <w:rPr>
          <w:lang w:val="en-GB"/>
        </w:rPr>
        <w:t>w</w:t>
      </w:r>
      <w:r w:rsidR="00432352" w:rsidRPr="00052438">
        <w:rPr>
          <w:lang w:val="en-GB"/>
        </w:rPr>
        <w:t xml:space="preserve">hereas </w:t>
      </w:r>
      <w:r w:rsidR="00E82BA9" w:rsidRPr="00052438">
        <w:rPr>
          <w:lang w:val="en-GB"/>
        </w:rPr>
        <w:t xml:space="preserve">in its recommendation of </w:t>
      </w:r>
      <w:r w:rsidR="00432352" w:rsidRPr="00052438">
        <w:rPr>
          <w:lang w:val="en-GB"/>
        </w:rPr>
        <w:t>18 June 2021</w:t>
      </w:r>
      <w:r w:rsidR="00E82BA9" w:rsidRPr="00052438">
        <w:rPr>
          <w:lang w:val="en-GB"/>
        </w:rPr>
        <w:t xml:space="preserve"> delivering a Council </w:t>
      </w:r>
      <w:r w:rsidR="00432352" w:rsidRPr="00052438">
        <w:rPr>
          <w:lang w:val="en-GB"/>
        </w:rPr>
        <w:t>opinion on the 2021 Convergence Programme of Hungary</w:t>
      </w:r>
      <w:r w:rsidR="00E82BA9" w:rsidRPr="00A67F4E">
        <w:rPr>
          <w:rStyle w:val="FootnoteReference"/>
          <w:szCs w:val="24"/>
        </w:rPr>
        <w:footnoteReference w:id="29"/>
      </w:r>
      <w:r w:rsidR="00E82BA9" w:rsidRPr="00052438">
        <w:rPr>
          <w:lang w:val="en-GB"/>
        </w:rPr>
        <w:t>, the Council recommended</w:t>
      </w:r>
      <w:r w:rsidR="00432352" w:rsidRPr="00052438">
        <w:rPr>
          <w:lang w:val="en-GB"/>
        </w:rPr>
        <w:t xml:space="preserve"> </w:t>
      </w:r>
      <w:r w:rsidR="00E82BA9" w:rsidRPr="00052438">
        <w:rPr>
          <w:lang w:val="en-GB"/>
        </w:rPr>
        <w:t xml:space="preserve">that Hungary should </w:t>
      </w:r>
      <w:r w:rsidR="00432352" w:rsidRPr="00052438">
        <w:rPr>
          <w:lang w:val="en-GB"/>
        </w:rPr>
        <w:t>give priority to fiscal structural reforms that will help provide financing for public policy priorities and contribute to the long-term sustainability of public finances, including, where relevant, by strengthening the coverage, adequacy and sustainability of health and social protection systems for all;</w:t>
      </w:r>
    </w:p>
    <w:p w14:paraId="333B81B5" w14:textId="5CD78A1F" w:rsidR="00615BA1" w:rsidRPr="00052438" w:rsidRDefault="00716C3A" w:rsidP="00CF6455">
      <w:pPr>
        <w:pStyle w:val="NormalHanging12a"/>
        <w:rPr>
          <w:lang w:val="en-GB"/>
        </w:rPr>
      </w:pPr>
      <w:r w:rsidRPr="00052438">
        <w:rPr>
          <w:lang w:val="en-GB"/>
        </w:rPr>
        <w:t>D</w:t>
      </w:r>
      <w:r w:rsidR="00E82BA9" w:rsidRPr="00052438">
        <w:rPr>
          <w:lang w:val="en-GB"/>
        </w:rPr>
        <w:t>N</w:t>
      </w:r>
      <w:r w:rsidR="00615BA1" w:rsidRPr="00052438">
        <w:rPr>
          <w:lang w:val="en-GB"/>
        </w:rPr>
        <w:t>.</w:t>
      </w:r>
      <w:r w:rsidR="00615BA1" w:rsidRPr="00052438">
        <w:rPr>
          <w:lang w:val="en-GB"/>
        </w:rPr>
        <w:tab/>
        <w:t xml:space="preserve">whereas in </w:t>
      </w:r>
      <w:r w:rsidR="00E82BA9" w:rsidRPr="00052438">
        <w:rPr>
          <w:lang w:val="en-GB"/>
        </w:rPr>
        <w:t>its c</w:t>
      </w:r>
      <w:r w:rsidR="00615BA1" w:rsidRPr="00052438">
        <w:rPr>
          <w:lang w:val="en-GB"/>
        </w:rPr>
        <w:t xml:space="preserve">oncluding observations </w:t>
      </w:r>
      <w:r w:rsidR="00E82BA9" w:rsidRPr="00052438">
        <w:rPr>
          <w:lang w:val="en-GB"/>
        </w:rPr>
        <w:t xml:space="preserve">of 3 March 2020 </w:t>
      </w:r>
      <w:r w:rsidR="00615BA1" w:rsidRPr="00052438">
        <w:rPr>
          <w:lang w:val="en-GB"/>
        </w:rPr>
        <w:t xml:space="preserve">on the sixth periodic report of Hungary, the UN Committee on the Rights of the Child recommended that Hungary </w:t>
      </w:r>
      <w:r w:rsidR="00E82BA9" w:rsidRPr="00052438">
        <w:rPr>
          <w:lang w:val="en-GB"/>
        </w:rPr>
        <w:t xml:space="preserve">should </w:t>
      </w:r>
      <w:r w:rsidR="00615BA1" w:rsidRPr="00052438">
        <w:rPr>
          <w:lang w:val="en-GB"/>
        </w:rPr>
        <w:t>continue to invest in measures to end poverty, paying particular attention to Roma children and children living in socio</w:t>
      </w:r>
      <w:r w:rsidR="00E82BA9" w:rsidRPr="00052438">
        <w:rPr>
          <w:lang w:val="en-GB"/>
        </w:rPr>
        <w:t>-</w:t>
      </w:r>
      <w:r w:rsidR="00615BA1" w:rsidRPr="00052438">
        <w:rPr>
          <w:lang w:val="en-GB"/>
        </w:rPr>
        <w:t>economically deprived areas</w:t>
      </w:r>
      <w:r w:rsidR="00E82BA9" w:rsidRPr="00052438">
        <w:rPr>
          <w:lang w:val="en-GB"/>
        </w:rPr>
        <w:t>,</w:t>
      </w:r>
      <w:r w:rsidR="00615BA1" w:rsidRPr="00052438">
        <w:rPr>
          <w:lang w:val="en-GB"/>
        </w:rPr>
        <w:t xml:space="preserve"> and raised serious concerns about the number of students leaving school early, most of </w:t>
      </w:r>
      <w:r w:rsidR="00E82BA9" w:rsidRPr="00052438">
        <w:rPr>
          <w:lang w:val="en-GB"/>
        </w:rPr>
        <w:t xml:space="preserve">whom are </w:t>
      </w:r>
      <w:r w:rsidR="00615BA1" w:rsidRPr="00052438">
        <w:rPr>
          <w:lang w:val="en-GB"/>
        </w:rPr>
        <w:t xml:space="preserve">from disadvantaged backgrounds, the allocation of public schools to religious communities, which can contribute to segregation based on religion and belief, the continued segregation of Roma children in education, the education gap between Roma and non-Roma children, the lack of official data on Roma children in education, the bullying, abuse and exclusion faced by children in schools, in particular LGBTI children, </w:t>
      </w:r>
      <w:r w:rsidR="00E82BA9" w:rsidRPr="00052438">
        <w:rPr>
          <w:lang w:val="en-GB"/>
        </w:rPr>
        <w:t xml:space="preserve">and </w:t>
      </w:r>
      <w:r w:rsidR="00615BA1" w:rsidRPr="00052438">
        <w:rPr>
          <w:lang w:val="en-GB"/>
        </w:rPr>
        <w:t xml:space="preserve">the use of methods of discipline in schools </w:t>
      </w:r>
      <w:r w:rsidR="00E82BA9" w:rsidRPr="00052438">
        <w:rPr>
          <w:lang w:val="en-GB"/>
        </w:rPr>
        <w:t xml:space="preserve">that fail to </w:t>
      </w:r>
      <w:r w:rsidR="00615BA1" w:rsidRPr="00052438">
        <w:rPr>
          <w:lang w:val="en-GB"/>
        </w:rPr>
        <w:t xml:space="preserve">protect children from physical and mental violence; </w:t>
      </w:r>
    </w:p>
    <w:p w14:paraId="0CEBBDA5" w14:textId="1BA0825F" w:rsidR="00615BA1" w:rsidRPr="00052438" w:rsidRDefault="00716C3A" w:rsidP="00CF6455">
      <w:pPr>
        <w:pStyle w:val="NormalHanging12a"/>
        <w:rPr>
          <w:bCs/>
          <w:iCs/>
          <w:lang w:val="en-GB"/>
        </w:rPr>
      </w:pPr>
      <w:r w:rsidRPr="00052438">
        <w:rPr>
          <w:lang w:val="en-GB"/>
        </w:rPr>
        <w:t>D</w:t>
      </w:r>
      <w:r w:rsidR="00E82BA9" w:rsidRPr="00052438">
        <w:rPr>
          <w:lang w:val="en-GB"/>
        </w:rPr>
        <w:t>O</w:t>
      </w:r>
      <w:r w:rsidR="00615BA1" w:rsidRPr="00052438">
        <w:rPr>
          <w:lang w:val="en-GB"/>
        </w:rPr>
        <w:t>.</w:t>
      </w:r>
      <w:r w:rsidR="00615BA1" w:rsidRPr="00052438">
        <w:rPr>
          <w:lang w:val="en-GB"/>
        </w:rPr>
        <w:tab/>
        <w:t xml:space="preserve">whereas on 11 February 2022, the </w:t>
      </w:r>
      <w:r w:rsidR="00E82BA9" w:rsidRPr="00052438">
        <w:rPr>
          <w:lang w:val="en-GB"/>
        </w:rPr>
        <w:t>Hungarian G</w:t>
      </w:r>
      <w:r w:rsidR="00615BA1" w:rsidRPr="00052438">
        <w:rPr>
          <w:lang w:val="en-GB"/>
        </w:rPr>
        <w:t xml:space="preserve">overnment issued </w:t>
      </w:r>
      <w:r w:rsidR="00E82BA9" w:rsidRPr="00052438">
        <w:rPr>
          <w:lang w:val="en-GB"/>
        </w:rPr>
        <w:t xml:space="preserve">an </w:t>
      </w:r>
      <w:r w:rsidR="00615BA1" w:rsidRPr="00052438">
        <w:rPr>
          <w:lang w:val="en-GB"/>
        </w:rPr>
        <w:t xml:space="preserve">emergency decree which determined the </w:t>
      </w:r>
      <w:r w:rsidR="00E82BA9" w:rsidRPr="00052438">
        <w:rPr>
          <w:lang w:val="en-GB"/>
        </w:rPr>
        <w:t>‘</w:t>
      </w:r>
      <w:r w:rsidR="00615BA1" w:rsidRPr="00052438">
        <w:rPr>
          <w:lang w:val="en-GB"/>
        </w:rPr>
        <w:t>necessary minimum services</w:t>
      </w:r>
      <w:r w:rsidR="00E82BA9" w:rsidRPr="00052438">
        <w:rPr>
          <w:lang w:val="en-GB"/>
        </w:rPr>
        <w:t>’</w:t>
      </w:r>
      <w:r w:rsidR="00615BA1" w:rsidRPr="00052438">
        <w:rPr>
          <w:lang w:val="en-GB"/>
        </w:rPr>
        <w:t xml:space="preserve"> that must be provided during a strike under the law on strikes</w:t>
      </w:r>
      <w:r w:rsidR="00E82BA9" w:rsidRPr="00052438">
        <w:rPr>
          <w:lang w:val="en-GB"/>
        </w:rPr>
        <w:t>, interpreting them</w:t>
      </w:r>
      <w:r w:rsidR="00615BA1" w:rsidRPr="00052438">
        <w:rPr>
          <w:lang w:val="en-GB"/>
        </w:rPr>
        <w:t xml:space="preserve"> in such a broad manner </w:t>
      </w:r>
      <w:r w:rsidR="00E82BA9" w:rsidRPr="00052438">
        <w:rPr>
          <w:lang w:val="en-GB"/>
        </w:rPr>
        <w:t>as to make</w:t>
      </w:r>
      <w:r w:rsidR="000F2ED2" w:rsidRPr="00052438">
        <w:rPr>
          <w:lang w:val="en-GB"/>
        </w:rPr>
        <w:t xml:space="preserve"> it impossible to</w:t>
      </w:r>
      <w:r w:rsidR="00E82BA9" w:rsidRPr="00052438">
        <w:rPr>
          <w:lang w:val="en-GB"/>
        </w:rPr>
        <w:t xml:space="preserve"> </w:t>
      </w:r>
      <w:r w:rsidR="00615BA1" w:rsidRPr="00052438">
        <w:rPr>
          <w:lang w:val="en-GB"/>
        </w:rPr>
        <w:t>strike; whereas the decree restricted the rights of teachers who had announced plans to strike on 16 March 2022;</w:t>
      </w:r>
    </w:p>
    <w:p w14:paraId="4AD721F5" w14:textId="73F389DA" w:rsidR="002518EC" w:rsidRPr="00052438" w:rsidRDefault="00716C3A" w:rsidP="00CF6455">
      <w:pPr>
        <w:pStyle w:val="NormalHanging12a"/>
        <w:rPr>
          <w:lang w:val="en-GB"/>
        </w:rPr>
      </w:pPr>
      <w:r w:rsidRPr="00052438">
        <w:rPr>
          <w:lang w:val="en-GB"/>
        </w:rPr>
        <w:t>D</w:t>
      </w:r>
      <w:r w:rsidR="00E82BA9" w:rsidRPr="00052438">
        <w:rPr>
          <w:lang w:val="en-GB"/>
        </w:rPr>
        <w:t>P</w:t>
      </w:r>
      <w:r w:rsidR="00615BA1" w:rsidRPr="00052438">
        <w:rPr>
          <w:lang w:val="en-GB"/>
        </w:rPr>
        <w:t>.</w:t>
      </w:r>
      <w:r w:rsidR="00615BA1" w:rsidRPr="00052438">
        <w:rPr>
          <w:lang w:val="en-GB"/>
        </w:rPr>
        <w:tab/>
        <w:t xml:space="preserve">whereas since the adoption of the prohibition of the habitual residence in a public space, several ordinary courts requested </w:t>
      </w:r>
      <w:r w:rsidR="00E82BA9" w:rsidRPr="00052438">
        <w:rPr>
          <w:lang w:val="en-GB"/>
        </w:rPr>
        <w:t xml:space="preserve">that </w:t>
      </w:r>
      <w:r w:rsidR="00615BA1" w:rsidRPr="00052438">
        <w:rPr>
          <w:lang w:val="en-GB"/>
        </w:rPr>
        <w:t xml:space="preserve">the Constitutional Court annul the legislation alleging the unconstitutionality of the law on many grounds; whereas </w:t>
      </w:r>
      <w:r w:rsidR="00E82BA9" w:rsidRPr="00052438">
        <w:rPr>
          <w:lang w:val="en-GB"/>
        </w:rPr>
        <w:t xml:space="preserve">after a lengthy </w:t>
      </w:r>
      <w:r w:rsidR="00E82BA9" w:rsidRPr="00052438">
        <w:rPr>
          <w:lang w:val="en-GB"/>
        </w:rPr>
        <w:lastRenderedPageBreak/>
        <w:t xml:space="preserve">delay, </w:t>
      </w:r>
      <w:r w:rsidR="00615BA1" w:rsidRPr="00052438">
        <w:rPr>
          <w:lang w:val="en-GB"/>
        </w:rPr>
        <w:t>the</w:t>
      </w:r>
      <w:r w:rsidR="000C2B83" w:rsidRPr="00052438">
        <w:rPr>
          <w:lang w:val="en-GB"/>
        </w:rPr>
        <w:t xml:space="preserve"> </w:t>
      </w:r>
      <w:r w:rsidR="00615BA1" w:rsidRPr="00052438">
        <w:rPr>
          <w:lang w:val="en-GB"/>
        </w:rPr>
        <w:t xml:space="preserve">Constitutional Court rejected all </w:t>
      </w:r>
      <w:r w:rsidR="00E82BA9" w:rsidRPr="00052438">
        <w:rPr>
          <w:lang w:val="en-GB"/>
        </w:rPr>
        <w:t xml:space="preserve">of </w:t>
      </w:r>
      <w:r w:rsidR="00615BA1" w:rsidRPr="00052438">
        <w:rPr>
          <w:lang w:val="en-GB"/>
        </w:rPr>
        <w:t xml:space="preserve">the petitions submitted by the ordinary courts on </w:t>
      </w:r>
      <w:r w:rsidR="00A8410B" w:rsidRPr="00052438">
        <w:rPr>
          <w:lang w:val="en-GB"/>
        </w:rPr>
        <w:t xml:space="preserve">all </w:t>
      </w:r>
      <w:r w:rsidR="00615BA1" w:rsidRPr="00052438">
        <w:rPr>
          <w:lang w:val="en-GB"/>
        </w:rPr>
        <w:t>ground</w:t>
      </w:r>
      <w:r w:rsidR="00E82BA9" w:rsidRPr="00052438">
        <w:rPr>
          <w:lang w:val="en-GB"/>
        </w:rPr>
        <w:t>s</w:t>
      </w:r>
      <w:r w:rsidR="00615BA1" w:rsidRPr="00052438">
        <w:rPr>
          <w:lang w:val="en-GB"/>
        </w:rPr>
        <w:t xml:space="preserve"> and </w:t>
      </w:r>
      <w:r w:rsidR="00A8410B" w:rsidRPr="00052438">
        <w:rPr>
          <w:lang w:val="en-GB"/>
        </w:rPr>
        <w:t xml:space="preserve">refused to </w:t>
      </w:r>
      <w:r w:rsidR="00615BA1" w:rsidRPr="00052438">
        <w:rPr>
          <w:lang w:val="en-GB"/>
        </w:rPr>
        <w:t xml:space="preserve">take into account any submissions that </w:t>
      </w:r>
      <w:r w:rsidR="00A8410B" w:rsidRPr="00052438">
        <w:rPr>
          <w:lang w:val="en-GB"/>
        </w:rPr>
        <w:t xml:space="preserve">did </w:t>
      </w:r>
      <w:r w:rsidR="00615BA1" w:rsidRPr="00052438">
        <w:rPr>
          <w:lang w:val="en-GB"/>
        </w:rPr>
        <w:t>not support the government</w:t>
      </w:r>
      <w:r w:rsidR="00A8410B" w:rsidRPr="00052438">
        <w:rPr>
          <w:lang w:val="en-GB"/>
        </w:rPr>
        <w:t>’</w:t>
      </w:r>
      <w:r w:rsidR="00615BA1" w:rsidRPr="00052438">
        <w:rPr>
          <w:lang w:val="en-GB"/>
        </w:rPr>
        <w:t>s reasoning; whereas</w:t>
      </w:r>
      <w:r w:rsidR="00615BA1" w:rsidRPr="00052438">
        <w:rPr>
          <w:bCs/>
          <w:iCs/>
          <w:lang w:val="en-GB"/>
        </w:rPr>
        <w:t xml:space="preserve"> </w:t>
      </w:r>
      <w:r w:rsidR="00615BA1" w:rsidRPr="00052438">
        <w:rPr>
          <w:lang w:val="en-GB"/>
        </w:rPr>
        <w:t>in the case of homelessness, the social security system focuses primarily on declaring it illegal for homeless people to stay in public areas and on punitive measures, instead of social inclusion;</w:t>
      </w:r>
    </w:p>
    <w:p w14:paraId="3A3E84A1" w14:textId="77777777" w:rsidR="002518EC" w:rsidRPr="00052438" w:rsidRDefault="002518EC" w:rsidP="00CF6455">
      <w:pPr>
        <w:pStyle w:val="NormalHanging12a"/>
        <w:jc w:val="center"/>
        <w:rPr>
          <w:lang w:val="en-GB"/>
        </w:rPr>
      </w:pPr>
      <w:r w:rsidRPr="00052438">
        <w:rPr>
          <w:lang w:val="en-GB"/>
        </w:rPr>
        <w:t>°</w:t>
      </w:r>
    </w:p>
    <w:p w14:paraId="0B72D90D" w14:textId="77777777" w:rsidR="002518EC" w:rsidRPr="00052438" w:rsidRDefault="002518EC" w:rsidP="00CF6455">
      <w:pPr>
        <w:pStyle w:val="NormalHanging12a"/>
        <w:jc w:val="center"/>
        <w:rPr>
          <w:lang w:val="en-GB"/>
        </w:rPr>
      </w:pPr>
      <w:r w:rsidRPr="00052438">
        <w:rPr>
          <w:lang w:val="en-GB"/>
        </w:rPr>
        <w:t>°</w:t>
      </w:r>
      <w:r w:rsidRPr="00052438">
        <w:rPr>
          <w:lang w:val="en-GB"/>
        </w:rPr>
        <w:tab/>
        <w:t>°</w:t>
      </w:r>
    </w:p>
    <w:p w14:paraId="4FFD82EA" w14:textId="4F488C9D" w:rsidR="00A8410B" w:rsidRPr="00052438" w:rsidRDefault="0007577F" w:rsidP="00CF6455">
      <w:pPr>
        <w:pStyle w:val="NormalHanging12a"/>
        <w:rPr>
          <w:lang w:val="en-GB"/>
        </w:rPr>
      </w:pPr>
      <w:r w:rsidRPr="00052438">
        <w:rPr>
          <w:lang w:val="en-GB"/>
        </w:rPr>
        <w:t>1.</w:t>
      </w:r>
      <w:r w:rsidRPr="00052438">
        <w:rPr>
          <w:lang w:val="en-GB"/>
        </w:rPr>
        <w:tab/>
        <w:t xml:space="preserve">Reiterates that </w:t>
      </w:r>
      <w:r w:rsidR="00543CB3" w:rsidRPr="00052438">
        <w:rPr>
          <w:lang w:val="en-GB"/>
        </w:rPr>
        <w:t xml:space="preserve">its </w:t>
      </w:r>
      <w:r w:rsidRPr="00052438">
        <w:rPr>
          <w:lang w:val="en-GB"/>
        </w:rPr>
        <w:t>concerns relate to the following issues in Hungary:</w:t>
      </w:r>
    </w:p>
    <w:p w14:paraId="4B9437E1" w14:textId="77777777" w:rsidR="0007577F" w:rsidRPr="00052438" w:rsidRDefault="00A8410B" w:rsidP="00CF6455">
      <w:pPr>
        <w:pStyle w:val="NormalHanging12a"/>
        <w:ind w:left="1021" w:hanging="454"/>
        <w:rPr>
          <w:lang w:val="en-GB"/>
        </w:rPr>
      </w:pPr>
      <w:r w:rsidRPr="00052438">
        <w:rPr>
          <w:lang w:val="en-GB"/>
        </w:rPr>
        <w:t>–</w:t>
      </w:r>
      <w:r w:rsidRPr="00052438">
        <w:rPr>
          <w:bCs/>
          <w:color w:val="000000"/>
          <w:lang w:val="en-GB"/>
        </w:rPr>
        <w:tab/>
      </w:r>
      <w:r w:rsidR="0007577F" w:rsidRPr="00052438">
        <w:rPr>
          <w:lang w:val="en-GB"/>
        </w:rPr>
        <w:t>the functioning of the constitutional and electoral system;</w:t>
      </w:r>
    </w:p>
    <w:p w14:paraId="103089A9" w14:textId="77777777" w:rsidR="0007577F" w:rsidRPr="00052438" w:rsidRDefault="00A8410B" w:rsidP="00CF6455">
      <w:pPr>
        <w:pStyle w:val="NormalHanging12a"/>
        <w:ind w:left="1021" w:hanging="454"/>
        <w:rPr>
          <w:lang w:val="en-GB"/>
        </w:rPr>
      </w:pPr>
      <w:r w:rsidRPr="00052438">
        <w:rPr>
          <w:lang w:val="en-GB"/>
        </w:rPr>
        <w:t>–</w:t>
      </w:r>
      <w:r w:rsidRPr="00052438">
        <w:rPr>
          <w:lang w:val="en-GB"/>
        </w:rPr>
        <w:tab/>
      </w:r>
      <w:r w:rsidR="0007577F" w:rsidRPr="00052438">
        <w:rPr>
          <w:lang w:val="en-GB"/>
        </w:rPr>
        <w:t>the independence of the judiciary and of other institutions and the rights of judges;</w:t>
      </w:r>
    </w:p>
    <w:p w14:paraId="311DC07B" w14:textId="77777777" w:rsidR="0007577F" w:rsidRPr="00052438" w:rsidRDefault="00A8410B" w:rsidP="00CF6455">
      <w:pPr>
        <w:pStyle w:val="NormalHanging12a"/>
        <w:ind w:left="1021" w:hanging="454"/>
        <w:rPr>
          <w:lang w:val="en-GB"/>
        </w:rPr>
      </w:pPr>
      <w:r w:rsidRPr="00052438">
        <w:rPr>
          <w:lang w:val="en-GB"/>
        </w:rPr>
        <w:t>–</w:t>
      </w:r>
      <w:r w:rsidRPr="00052438">
        <w:rPr>
          <w:lang w:val="en-GB"/>
        </w:rPr>
        <w:tab/>
      </w:r>
      <w:r w:rsidR="0007577F" w:rsidRPr="00052438">
        <w:rPr>
          <w:lang w:val="en-GB"/>
        </w:rPr>
        <w:t>corruption and conflicts of interest;</w:t>
      </w:r>
    </w:p>
    <w:p w14:paraId="5D6E0F57" w14:textId="77777777" w:rsidR="0007577F" w:rsidRPr="00052438" w:rsidRDefault="00A8410B" w:rsidP="00CF6455">
      <w:pPr>
        <w:pStyle w:val="NormalHanging12a"/>
        <w:ind w:left="1021" w:hanging="454"/>
        <w:rPr>
          <w:lang w:val="en-GB"/>
        </w:rPr>
      </w:pPr>
      <w:r w:rsidRPr="00052438">
        <w:rPr>
          <w:lang w:val="en-GB"/>
        </w:rPr>
        <w:t>–</w:t>
      </w:r>
      <w:r w:rsidRPr="00052438">
        <w:rPr>
          <w:lang w:val="en-GB"/>
        </w:rPr>
        <w:tab/>
      </w:r>
      <w:r w:rsidR="0007577F" w:rsidRPr="00052438">
        <w:rPr>
          <w:lang w:val="en-GB"/>
        </w:rPr>
        <w:t>privacy and data protection;</w:t>
      </w:r>
    </w:p>
    <w:p w14:paraId="624F6295" w14:textId="2D47305D" w:rsidR="0007577F" w:rsidRPr="00052438" w:rsidRDefault="00A8410B" w:rsidP="00CF6455">
      <w:pPr>
        <w:pStyle w:val="NormalHanging12a"/>
        <w:ind w:left="1021" w:hanging="454"/>
        <w:rPr>
          <w:lang w:val="en-GB"/>
        </w:rPr>
      </w:pPr>
      <w:r w:rsidRPr="00052438">
        <w:rPr>
          <w:lang w:val="en-GB"/>
        </w:rPr>
        <w:t>–</w:t>
      </w:r>
      <w:r w:rsidRPr="00052438">
        <w:rPr>
          <w:lang w:val="en-GB"/>
        </w:rPr>
        <w:tab/>
      </w:r>
      <w:r w:rsidR="0007577F" w:rsidRPr="00052438">
        <w:rPr>
          <w:lang w:val="en-GB"/>
        </w:rPr>
        <w:t xml:space="preserve">freedom </w:t>
      </w:r>
      <w:r w:rsidR="00973CBC" w:rsidRPr="00052438">
        <w:rPr>
          <w:lang w:val="en-GB"/>
        </w:rPr>
        <w:t>of expression, including media pluralism;</w:t>
      </w:r>
    </w:p>
    <w:p w14:paraId="1A85D023" w14:textId="77777777" w:rsidR="0007577F" w:rsidRPr="00052438" w:rsidRDefault="00A8410B" w:rsidP="00CF6455">
      <w:pPr>
        <w:pStyle w:val="NormalHanging12a"/>
        <w:ind w:left="1021" w:hanging="454"/>
        <w:rPr>
          <w:lang w:val="en-GB"/>
        </w:rPr>
      </w:pPr>
      <w:r w:rsidRPr="00052438">
        <w:rPr>
          <w:lang w:val="en-GB"/>
        </w:rPr>
        <w:t>–</w:t>
      </w:r>
      <w:r w:rsidRPr="00052438">
        <w:rPr>
          <w:lang w:val="en-GB"/>
        </w:rPr>
        <w:tab/>
      </w:r>
      <w:r w:rsidR="0007577F" w:rsidRPr="00052438">
        <w:rPr>
          <w:lang w:val="en-GB"/>
        </w:rPr>
        <w:t>academic freedom;</w:t>
      </w:r>
    </w:p>
    <w:p w14:paraId="1A8E98AC" w14:textId="77777777" w:rsidR="0007577F" w:rsidRPr="00052438" w:rsidRDefault="00A8410B" w:rsidP="00CF6455">
      <w:pPr>
        <w:pStyle w:val="NormalHanging12a"/>
        <w:ind w:left="1021" w:hanging="454"/>
        <w:rPr>
          <w:lang w:val="en-GB"/>
        </w:rPr>
      </w:pPr>
      <w:r w:rsidRPr="00052438">
        <w:rPr>
          <w:lang w:val="en-GB"/>
        </w:rPr>
        <w:t>–</w:t>
      </w:r>
      <w:r w:rsidRPr="00052438">
        <w:rPr>
          <w:lang w:val="en-GB"/>
        </w:rPr>
        <w:tab/>
      </w:r>
      <w:r w:rsidR="0007577F" w:rsidRPr="00052438">
        <w:rPr>
          <w:lang w:val="en-GB"/>
        </w:rPr>
        <w:t>freedom of religion;</w:t>
      </w:r>
    </w:p>
    <w:p w14:paraId="6B83BCAC" w14:textId="77777777" w:rsidR="0007577F" w:rsidRPr="00052438" w:rsidRDefault="00A8410B" w:rsidP="00CF6455">
      <w:pPr>
        <w:pStyle w:val="NormalHanging12a"/>
        <w:ind w:left="1021" w:hanging="454"/>
        <w:rPr>
          <w:lang w:val="en-GB"/>
        </w:rPr>
      </w:pPr>
      <w:r w:rsidRPr="00052438">
        <w:rPr>
          <w:lang w:val="en-GB"/>
        </w:rPr>
        <w:t>–</w:t>
      </w:r>
      <w:r w:rsidRPr="00052438">
        <w:rPr>
          <w:lang w:val="en-GB"/>
        </w:rPr>
        <w:tab/>
      </w:r>
      <w:r w:rsidR="0007577F" w:rsidRPr="00052438">
        <w:rPr>
          <w:lang w:val="en-GB"/>
        </w:rPr>
        <w:t>freedom of association;</w:t>
      </w:r>
    </w:p>
    <w:p w14:paraId="37EA098C" w14:textId="1F1724A6" w:rsidR="0007577F" w:rsidRPr="00052438" w:rsidRDefault="00A8410B" w:rsidP="00CF6455">
      <w:pPr>
        <w:pStyle w:val="NormalHanging12a"/>
        <w:ind w:left="1021" w:hanging="454"/>
        <w:rPr>
          <w:lang w:val="en-GB"/>
        </w:rPr>
      </w:pPr>
      <w:r w:rsidRPr="00052438">
        <w:rPr>
          <w:lang w:val="en-GB"/>
        </w:rPr>
        <w:t>–</w:t>
      </w:r>
      <w:r w:rsidRPr="00052438">
        <w:rPr>
          <w:lang w:val="en-GB"/>
        </w:rPr>
        <w:tab/>
      </w:r>
      <w:r w:rsidR="0007577F" w:rsidRPr="00052438">
        <w:rPr>
          <w:lang w:val="en-GB"/>
        </w:rPr>
        <w:t xml:space="preserve">the </w:t>
      </w:r>
      <w:r w:rsidR="00973CBC" w:rsidRPr="00052438">
        <w:rPr>
          <w:lang w:val="en-GB"/>
        </w:rPr>
        <w:t>right to equal treatment, including LGBTIQ rights;</w:t>
      </w:r>
    </w:p>
    <w:p w14:paraId="287D0B77" w14:textId="47890976" w:rsidR="00B65D77" w:rsidRPr="00052438" w:rsidRDefault="00A8410B" w:rsidP="00CF6455">
      <w:pPr>
        <w:pStyle w:val="NormalHanging12a"/>
        <w:ind w:left="1021" w:hanging="454"/>
        <w:rPr>
          <w:lang w:val="en-GB"/>
        </w:rPr>
      </w:pPr>
      <w:r w:rsidRPr="00052438">
        <w:rPr>
          <w:lang w:val="en-GB"/>
        </w:rPr>
        <w:t>–</w:t>
      </w:r>
      <w:r w:rsidRPr="00052438">
        <w:rPr>
          <w:lang w:val="en-GB"/>
        </w:rPr>
        <w:tab/>
      </w:r>
      <w:r w:rsidR="0007577F" w:rsidRPr="00052438">
        <w:rPr>
          <w:lang w:val="en-GB"/>
        </w:rPr>
        <w:t>the rights of persons belonging to minorities, including Roma and Jews, and protection against hateful statements against such minorities;</w:t>
      </w:r>
    </w:p>
    <w:p w14:paraId="602D9245" w14:textId="77777777" w:rsidR="0007577F" w:rsidRPr="00052438" w:rsidRDefault="00A8410B" w:rsidP="00CF6455">
      <w:pPr>
        <w:pStyle w:val="NormalHanging12a"/>
        <w:ind w:left="1021" w:hanging="454"/>
        <w:rPr>
          <w:lang w:val="en-GB"/>
        </w:rPr>
      </w:pPr>
      <w:r w:rsidRPr="00052438">
        <w:rPr>
          <w:b/>
          <w:lang w:val="en-GB"/>
        </w:rPr>
        <w:t>–</w:t>
      </w:r>
      <w:r w:rsidRPr="00052438">
        <w:rPr>
          <w:b/>
          <w:lang w:val="en-GB"/>
        </w:rPr>
        <w:tab/>
      </w:r>
      <w:r w:rsidR="0007577F" w:rsidRPr="00052438">
        <w:rPr>
          <w:lang w:val="en-GB"/>
        </w:rPr>
        <w:t>the fundamental rights of migrants, asylum seekers and refugees;</w:t>
      </w:r>
    </w:p>
    <w:p w14:paraId="4F514A31" w14:textId="77777777" w:rsidR="0007577F" w:rsidRPr="00052438" w:rsidRDefault="00A8410B" w:rsidP="00CF6455">
      <w:pPr>
        <w:pStyle w:val="NormalHanging12a"/>
        <w:ind w:left="1021" w:hanging="454"/>
        <w:rPr>
          <w:lang w:val="en-GB"/>
        </w:rPr>
      </w:pPr>
      <w:r w:rsidRPr="00052438">
        <w:rPr>
          <w:lang w:val="en-GB"/>
        </w:rPr>
        <w:t>–</w:t>
      </w:r>
      <w:r w:rsidRPr="00052438">
        <w:rPr>
          <w:lang w:val="en-GB"/>
        </w:rPr>
        <w:tab/>
      </w:r>
      <w:r w:rsidR="0007577F" w:rsidRPr="00052438">
        <w:rPr>
          <w:lang w:val="en-GB"/>
        </w:rPr>
        <w:t>economic and social rights</w:t>
      </w:r>
      <w:r w:rsidR="00E16450" w:rsidRPr="00052438">
        <w:rPr>
          <w:lang w:val="en-GB"/>
        </w:rPr>
        <w:t>;</w:t>
      </w:r>
    </w:p>
    <w:p w14:paraId="7C980D91" w14:textId="46C5AA0E" w:rsidR="0007577F" w:rsidRPr="00052438" w:rsidRDefault="0007577F" w:rsidP="00CF6455">
      <w:pPr>
        <w:pStyle w:val="NormalHanging12a"/>
        <w:rPr>
          <w:lang w:val="en-GB"/>
        </w:rPr>
      </w:pPr>
      <w:r w:rsidRPr="00052438">
        <w:rPr>
          <w:lang w:val="en-GB"/>
        </w:rPr>
        <w:t>2.</w:t>
      </w:r>
      <w:r w:rsidRPr="00052438">
        <w:rPr>
          <w:lang w:val="en-GB"/>
        </w:rPr>
        <w:tab/>
      </w:r>
      <w:r w:rsidR="00973CBC" w:rsidRPr="00052438">
        <w:rPr>
          <w:lang w:val="en-GB"/>
        </w:rPr>
        <w:t>Believes that, taken together, the facts and trends</w:t>
      </w:r>
      <w:r w:rsidR="00550D27" w:rsidRPr="00052438">
        <w:rPr>
          <w:lang w:val="en-GB"/>
        </w:rPr>
        <w:t>,</w:t>
      </w:r>
      <w:r w:rsidR="00973CBC" w:rsidRPr="00052438">
        <w:rPr>
          <w:lang w:val="en-GB"/>
        </w:rPr>
        <w:t xml:space="preserve"> as </w:t>
      </w:r>
      <w:r w:rsidR="00550D27" w:rsidRPr="00052438">
        <w:rPr>
          <w:lang w:val="en-GB"/>
        </w:rPr>
        <w:t xml:space="preserve">illustrated by </w:t>
      </w:r>
      <w:r w:rsidR="00973CBC" w:rsidRPr="00052438">
        <w:rPr>
          <w:lang w:val="en-GB"/>
        </w:rPr>
        <w:t>Parliament’s resolutions</w:t>
      </w:r>
      <w:r w:rsidR="00550D27" w:rsidRPr="00052438">
        <w:rPr>
          <w:lang w:val="en-GB"/>
        </w:rPr>
        <w:t>,</w:t>
      </w:r>
      <w:r w:rsidR="00973CBC" w:rsidRPr="00052438">
        <w:rPr>
          <w:lang w:val="en-GB"/>
        </w:rPr>
        <w:t xml:space="preserve"> represent a systemic threat to the values of Article 2 TEU and constitute a clear risk of a serious breach thereof; expresses deep concern about and condemns the deliberate and systematic efforts of the Hungarian Government to undermine the founding values of the Union enshrined in Article 2 TEU; highlights that these trends have substantially worsened since the triggering of Article 7(1) TEU; stresses that the Hungarian Government bears responsibility for </w:t>
      </w:r>
      <w:r w:rsidR="008D3BCE" w:rsidRPr="00052438">
        <w:rPr>
          <w:lang w:val="en-GB"/>
        </w:rPr>
        <w:t xml:space="preserve">the </w:t>
      </w:r>
      <w:r w:rsidR="00973CBC" w:rsidRPr="00052438">
        <w:rPr>
          <w:lang w:val="en-GB"/>
        </w:rPr>
        <w:t xml:space="preserve">restoration of compliance with EU law and </w:t>
      </w:r>
      <w:r w:rsidR="00550D27" w:rsidRPr="00052438">
        <w:rPr>
          <w:lang w:val="en-GB"/>
        </w:rPr>
        <w:t xml:space="preserve">the </w:t>
      </w:r>
      <w:r w:rsidR="00973CBC" w:rsidRPr="00052438">
        <w:rPr>
          <w:lang w:val="en-GB"/>
        </w:rPr>
        <w:t xml:space="preserve">values enshrined in Article 2 TEU and expresses deep regret that the lack of decisive EU action has contributed to </w:t>
      </w:r>
      <w:r w:rsidR="00550D27" w:rsidRPr="00052438">
        <w:rPr>
          <w:lang w:val="en-GB"/>
        </w:rPr>
        <w:t xml:space="preserve">a </w:t>
      </w:r>
      <w:r w:rsidR="00973CBC" w:rsidRPr="00052438">
        <w:rPr>
          <w:lang w:val="en-GB"/>
        </w:rPr>
        <w:t xml:space="preserve">breakdown </w:t>
      </w:r>
      <w:r w:rsidR="00550D27" w:rsidRPr="00052438">
        <w:rPr>
          <w:lang w:val="en-GB"/>
        </w:rPr>
        <w:t xml:space="preserve">in </w:t>
      </w:r>
      <w:r w:rsidR="00973CBC" w:rsidRPr="00052438">
        <w:rPr>
          <w:lang w:val="en-GB"/>
        </w:rPr>
        <w:t xml:space="preserve">democracy, </w:t>
      </w:r>
      <w:r w:rsidR="00550D27" w:rsidRPr="00052438">
        <w:rPr>
          <w:lang w:val="en-GB"/>
        </w:rPr>
        <w:t xml:space="preserve">the </w:t>
      </w:r>
      <w:r w:rsidR="00973CBC" w:rsidRPr="00052438">
        <w:rPr>
          <w:lang w:val="en-GB"/>
        </w:rPr>
        <w:t>rule of law and fundamental rights in Hungary</w:t>
      </w:r>
      <w:r w:rsidR="006B15C9" w:rsidRPr="00052438">
        <w:rPr>
          <w:lang w:val="en-GB"/>
        </w:rPr>
        <w:t>,</w:t>
      </w:r>
      <w:r w:rsidR="00973CBC" w:rsidRPr="00052438">
        <w:rPr>
          <w:lang w:val="en-GB"/>
        </w:rPr>
        <w:t xml:space="preserve"> turning </w:t>
      </w:r>
      <w:r w:rsidR="008D3BCE" w:rsidRPr="00052438">
        <w:rPr>
          <w:lang w:val="en-GB"/>
        </w:rPr>
        <w:t xml:space="preserve">the country </w:t>
      </w:r>
      <w:r w:rsidR="00973CBC" w:rsidRPr="00052438">
        <w:rPr>
          <w:lang w:val="en-GB"/>
        </w:rPr>
        <w:t xml:space="preserve">into </w:t>
      </w:r>
      <w:r w:rsidR="006B15C9" w:rsidRPr="00052438">
        <w:rPr>
          <w:lang w:val="en-GB"/>
        </w:rPr>
        <w:t xml:space="preserve">a </w:t>
      </w:r>
      <w:r w:rsidR="00973CBC" w:rsidRPr="00052438">
        <w:rPr>
          <w:lang w:val="en-GB"/>
        </w:rPr>
        <w:t xml:space="preserve">hybrid regime of electoral autocracy, according to the relevant indices; </w:t>
      </w:r>
    </w:p>
    <w:p w14:paraId="704D76B9" w14:textId="19AFB8AD" w:rsidR="0007577F" w:rsidRPr="00052438" w:rsidRDefault="0007577F" w:rsidP="000C2B83">
      <w:pPr>
        <w:pStyle w:val="NormalHanging12a"/>
        <w:rPr>
          <w:lang w:val="en-GB"/>
        </w:rPr>
      </w:pPr>
      <w:r w:rsidRPr="00052438">
        <w:rPr>
          <w:lang w:val="en-GB"/>
        </w:rPr>
        <w:t>3.</w:t>
      </w:r>
      <w:r w:rsidRPr="00052438">
        <w:rPr>
          <w:lang w:val="en-GB"/>
        </w:rPr>
        <w:tab/>
      </w:r>
      <w:r w:rsidR="00973CBC" w:rsidRPr="00052438">
        <w:rPr>
          <w:lang w:val="en-GB"/>
        </w:rPr>
        <w:t xml:space="preserve">Deplores the inability of the Council to make meaningful progress in the ongoing Article 7(1) TEU procedure; urges the Council to ensure that hearings take place at a </w:t>
      </w:r>
      <w:r w:rsidR="00973CBC" w:rsidRPr="00052438">
        <w:rPr>
          <w:lang w:val="en-GB"/>
        </w:rPr>
        <w:lastRenderedPageBreak/>
        <w:t xml:space="preserve">minimum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reiterates its call for the Council to do so, underlining that any further delay to such action would amount to a breach of the rule of law principle by the Council itself; stresses that Member States have </w:t>
      </w:r>
      <w:r w:rsidR="006B15C9" w:rsidRPr="00052438">
        <w:rPr>
          <w:lang w:val="en-GB"/>
        </w:rPr>
        <w:t xml:space="preserve">an </w:t>
      </w:r>
      <w:r w:rsidR="00973CBC" w:rsidRPr="00052438">
        <w:rPr>
          <w:lang w:val="en-GB"/>
        </w:rPr>
        <w:t xml:space="preserve">obligation to act together and </w:t>
      </w:r>
      <w:r w:rsidR="006B15C9" w:rsidRPr="00052438">
        <w:rPr>
          <w:lang w:val="en-GB"/>
        </w:rPr>
        <w:t xml:space="preserve">to </w:t>
      </w:r>
      <w:r w:rsidR="00973CBC" w:rsidRPr="00052438">
        <w:rPr>
          <w:lang w:val="en-GB"/>
        </w:rPr>
        <w:t xml:space="preserve">put an end to </w:t>
      </w:r>
      <w:r w:rsidR="006B15C9" w:rsidRPr="00052438">
        <w:rPr>
          <w:lang w:val="en-GB"/>
        </w:rPr>
        <w:t xml:space="preserve">the </w:t>
      </w:r>
      <w:r w:rsidR="00973CBC" w:rsidRPr="00052438">
        <w:rPr>
          <w:lang w:val="en-GB"/>
        </w:rPr>
        <w:t>attacks on the values enshrined in Article 2 TEU; calls on the Council to issue recommendations to Hungary as soon as possible in order to remedy the issues mentioned in its resolution of 12 September 2018 and in the present resolution, asking it to implement all the judgments and recommendations mentioned</w:t>
      </w:r>
      <w:r w:rsidR="006B15C9" w:rsidRPr="00052438">
        <w:rPr>
          <w:lang w:val="en-GB"/>
        </w:rPr>
        <w:t>,</w:t>
      </w:r>
      <w:r w:rsidR="00973CBC" w:rsidRPr="00052438">
        <w:rPr>
          <w:lang w:val="en-GB"/>
        </w:rPr>
        <w:t xml:space="preserve"> including those related to the general elections held on 3 April 2022; insists that in all proceedings related to Article 7 TEU</w:t>
      </w:r>
      <w:r w:rsidR="006B15C9" w:rsidRPr="00052438">
        <w:rPr>
          <w:lang w:val="en-GB"/>
        </w:rPr>
        <w:t>,</w:t>
      </w:r>
      <w:r w:rsidR="00973CBC" w:rsidRPr="00052438">
        <w:rPr>
          <w:lang w:val="en-GB"/>
        </w:rPr>
        <w:t xml:space="preserve"> Parliament should be able to present its reasoned proposal to the Council, to attend Article 7 </w:t>
      </w:r>
      <w:r w:rsidR="00794025" w:rsidRPr="00052438">
        <w:rPr>
          <w:lang w:val="en-GB"/>
        </w:rPr>
        <w:t xml:space="preserve">TEU </w:t>
      </w:r>
      <w:r w:rsidR="00973CBC" w:rsidRPr="00052438">
        <w:rPr>
          <w:lang w:val="en-GB"/>
        </w:rPr>
        <w:t>hearings and to be promptly and fully informed at every stage of the procedure;</w:t>
      </w:r>
      <w:r w:rsidRPr="00052438">
        <w:rPr>
          <w:lang w:val="en-GB"/>
        </w:rPr>
        <w:t xml:space="preserve"> </w:t>
      </w:r>
    </w:p>
    <w:p w14:paraId="66D08B92" w14:textId="635486F1" w:rsidR="00973CBC" w:rsidRPr="00052438" w:rsidRDefault="008A007E" w:rsidP="000C2B83">
      <w:pPr>
        <w:pStyle w:val="NormalHanging12a"/>
        <w:rPr>
          <w:lang w:val="en-GB"/>
        </w:rPr>
      </w:pPr>
      <w:r w:rsidRPr="00052438">
        <w:rPr>
          <w:lang w:val="en-GB"/>
        </w:rPr>
        <w:t>4</w:t>
      </w:r>
      <w:r w:rsidR="00973CBC" w:rsidRPr="00052438">
        <w:rPr>
          <w:lang w:val="en-GB"/>
        </w:rPr>
        <w:t>.</w:t>
      </w:r>
      <w:r w:rsidR="00973CBC" w:rsidRPr="00052438">
        <w:rPr>
          <w:lang w:val="en-GB"/>
        </w:rPr>
        <w:tab/>
        <w:t xml:space="preserve">Calls on the Council and the Commission to devote more attention to </w:t>
      </w:r>
      <w:r w:rsidR="006B15C9" w:rsidRPr="00052438">
        <w:rPr>
          <w:lang w:val="en-GB"/>
        </w:rPr>
        <w:t xml:space="preserve">the </w:t>
      </w:r>
      <w:r w:rsidR="00973CBC" w:rsidRPr="00052438">
        <w:rPr>
          <w:lang w:val="en-GB"/>
        </w:rPr>
        <w:t xml:space="preserve">systemic dismantling of </w:t>
      </w:r>
      <w:r w:rsidR="006B15C9" w:rsidRPr="00052438">
        <w:rPr>
          <w:lang w:val="en-GB"/>
        </w:rPr>
        <w:t xml:space="preserve">the </w:t>
      </w:r>
      <w:r w:rsidR="00973CBC" w:rsidRPr="00052438">
        <w:rPr>
          <w:lang w:val="en-GB"/>
        </w:rPr>
        <w:t xml:space="preserve">rule of law, as well as to the interplay between the various breaches of values identified in its resolutions; underlines that leaving rule of law breaches unchecked undermines democratic institutions and </w:t>
      </w:r>
      <w:r w:rsidR="006B15C9" w:rsidRPr="00052438">
        <w:rPr>
          <w:lang w:val="en-GB"/>
        </w:rPr>
        <w:t xml:space="preserve">ultimately </w:t>
      </w:r>
      <w:r w:rsidR="00973CBC" w:rsidRPr="00052438">
        <w:rPr>
          <w:lang w:val="en-GB"/>
        </w:rPr>
        <w:t>affects the human rights and lives of everyone in the country</w:t>
      </w:r>
      <w:r w:rsidR="006B15C9" w:rsidRPr="00052438">
        <w:rPr>
          <w:lang w:val="en-GB"/>
        </w:rPr>
        <w:t xml:space="preserve"> where those breaches are committed</w:t>
      </w:r>
      <w:r w:rsidR="00973CBC" w:rsidRPr="00052438">
        <w:rPr>
          <w:lang w:val="en-GB"/>
        </w:rPr>
        <w:t xml:space="preserve">; </w:t>
      </w:r>
      <w:r w:rsidR="00973CBC" w:rsidRPr="00052438">
        <w:rPr>
          <w:rFonts w:eastAsiaTheme="minorHAnsi" w:cstheme="minorBidi"/>
          <w:lang w:val="en-GB" w:eastAsia="en-US"/>
        </w:rPr>
        <w:t xml:space="preserve">stresses that the Union should defend all </w:t>
      </w:r>
      <w:r w:rsidR="006B15C9" w:rsidRPr="00052438">
        <w:rPr>
          <w:rFonts w:eastAsiaTheme="minorHAnsi" w:cstheme="minorBidi"/>
          <w:lang w:val="en-GB" w:eastAsia="en-US"/>
        </w:rPr>
        <w:t xml:space="preserve">of the </w:t>
      </w:r>
      <w:r w:rsidR="00973CBC" w:rsidRPr="00052438">
        <w:rPr>
          <w:rFonts w:eastAsiaTheme="minorHAnsi" w:cstheme="minorBidi"/>
          <w:lang w:val="en-GB" w:eastAsia="en-US"/>
        </w:rPr>
        <w:t>values enshrined in Article 2 TEU with equal determination;</w:t>
      </w:r>
    </w:p>
    <w:p w14:paraId="69873D53" w14:textId="141C744D" w:rsidR="0007577F" w:rsidRPr="00052438" w:rsidRDefault="008A007E" w:rsidP="000C2B83">
      <w:pPr>
        <w:pStyle w:val="NormalHanging12a"/>
        <w:rPr>
          <w:rFonts w:eastAsiaTheme="minorHAnsi"/>
          <w:lang w:val="en-GB" w:eastAsia="en-US"/>
        </w:rPr>
      </w:pPr>
      <w:r w:rsidRPr="00052438">
        <w:rPr>
          <w:lang w:val="en-GB"/>
        </w:rPr>
        <w:t>5</w:t>
      </w:r>
      <w:r w:rsidR="0007577F" w:rsidRPr="00052438">
        <w:rPr>
          <w:lang w:val="en-GB"/>
        </w:rPr>
        <w:t>.</w:t>
      </w:r>
      <w:r w:rsidR="0007577F" w:rsidRPr="00052438">
        <w:rPr>
          <w:lang w:val="en-GB"/>
        </w:rPr>
        <w:tab/>
      </w:r>
      <w:r w:rsidR="00973CBC" w:rsidRPr="00052438">
        <w:rPr>
          <w:lang w:val="en-GB"/>
        </w:rPr>
        <w:t>Calls on the Commission to make full use of the tools available to address the clear risk of a serious breach by Hungary of the values on which the Union is founded, in particular expedited infringement procedures, applications for interim measures before the Court of Justice and actions regarding non-implementation of the Court’s judgments; recalls the importance of the Rule of Law Conditionality Regulation and welcomes the decision to trigger it in the case of Hungary, albeit after a long delay and with a limited scope; calls on the Commission to take immediate action under the regulation as regards other breaches of the rule of law</w:t>
      </w:r>
      <w:r w:rsidR="006B15C9" w:rsidRPr="00052438">
        <w:rPr>
          <w:lang w:val="en-GB"/>
        </w:rPr>
        <w:t>,</w:t>
      </w:r>
      <w:r w:rsidR="00973CBC" w:rsidRPr="00052438">
        <w:rPr>
          <w:b/>
          <w:i/>
          <w:lang w:val="en-GB"/>
        </w:rPr>
        <w:t xml:space="preserve"> </w:t>
      </w:r>
      <w:r w:rsidR="00973CBC" w:rsidRPr="00052438">
        <w:rPr>
          <w:lang w:val="en-GB"/>
        </w:rPr>
        <w:t xml:space="preserve">particularly those relating to the independence of the judiciary and other </w:t>
      </w:r>
      <w:r w:rsidR="00973CBC" w:rsidRPr="00052438">
        <w:rPr>
          <w:rFonts w:eastAsiaTheme="minorHAnsi"/>
          <w:lang w:val="en-GB" w:eastAsia="en-US"/>
        </w:rPr>
        <w:t xml:space="preserve">grounds addressed in the letter sent </w:t>
      </w:r>
      <w:r w:rsidR="006B15C9" w:rsidRPr="00052438">
        <w:rPr>
          <w:rFonts w:eastAsiaTheme="minorHAnsi"/>
          <w:lang w:val="en-GB" w:eastAsia="en-US"/>
        </w:rPr>
        <w:t xml:space="preserve">by the Commission </w:t>
      </w:r>
      <w:r w:rsidR="00973CBC" w:rsidRPr="00052438">
        <w:rPr>
          <w:rFonts w:eastAsiaTheme="minorHAnsi"/>
          <w:lang w:val="en-GB" w:eastAsia="en-US"/>
        </w:rPr>
        <w:t>to Hungary on 19 November 2021</w:t>
      </w:r>
      <w:r w:rsidR="00973CBC" w:rsidRPr="00052438">
        <w:rPr>
          <w:lang w:val="en-GB"/>
        </w:rPr>
        <w:t xml:space="preserve">; </w:t>
      </w:r>
      <w:r w:rsidR="00973CBC" w:rsidRPr="00052438">
        <w:rPr>
          <w:rFonts w:eastAsiaTheme="minorHAnsi"/>
          <w:lang w:val="en-GB" w:eastAsia="en-US"/>
        </w:rPr>
        <w:t xml:space="preserve">underlines </w:t>
      </w:r>
      <w:r w:rsidR="006B15C9" w:rsidRPr="00052438">
        <w:rPr>
          <w:rFonts w:eastAsiaTheme="minorHAnsi"/>
          <w:lang w:val="en-GB" w:eastAsia="en-US"/>
        </w:rPr>
        <w:t xml:space="preserve">the fact </w:t>
      </w:r>
      <w:r w:rsidR="00973CBC" w:rsidRPr="00052438">
        <w:rPr>
          <w:rFonts w:eastAsiaTheme="minorHAnsi"/>
          <w:lang w:val="en-GB" w:eastAsia="en-US"/>
        </w:rPr>
        <w:t xml:space="preserve">that </w:t>
      </w:r>
      <w:r w:rsidR="006B15C9" w:rsidRPr="00052438">
        <w:rPr>
          <w:rFonts w:eastAsiaTheme="minorHAnsi"/>
          <w:lang w:val="en-GB" w:eastAsia="en-US"/>
        </w:rPr>
        <w:t xml:space="preserve">the </w:t>
      </w:r>
      <w:r w:rsidR="00973CBC" w:rsidRPr="00052438">
        <w:rPr>
          <w:rFonts w:eastAsiaTheme="minorHAnsi"/>
          <w:lang w:val="en-GB" w:eastAsia="en-US"/>
        </w:rPr>
        <w:t xml:space="preserve">application of the </w:t>
      </w:r>
      <w:r w:rsidR="006B15C9" w:rsidRPr="00052438">
        <w:rPr>
          <w:rFonts w:eastAsiaTheme="minorHAnsi"/>
          <w:lang w:val="en-GB" w:eastAsia="en-US"/>
        </w:rPr>
        <w:t xml:space="preserve">Rule of Law </w:t>
      </w:r>
      <w:r w:rsidR="00973CBC" w:rsidRPr="00052438">
        <w:rPr>
          <w:rFonts w:eastAsiaTheme="minorHAnsi"/>
          <w:lang w:val="en-GB" w:eastAsia="en-US"/>
        </w:rPr>
        <w:t xml:space="preserve">Conditionality Regulation is a complementary </w:t>
      </w:r>
      <w:r w:rsidR="006B15C9" w:rsidRPr="00052438">
        <w:rPr>
          <w:rFonts w:eastAsiaTheme="minorHAnsi"/>
          <w:lang w:val="en-GB" w:eastAsia="en-US"/>
        </w:rPr>
        <w:t xml:space="preserve">tool </w:t>
      </w:r>
      <w:r w:rsidR="00973CBC" w:rsidRPr="00052438">
        <w:rPr>
          <w:rFonts w:eastAsiaTheme="minorHAnsi"/>
          <w:lang w:val="en-GB" w:eastAsia="en-US"/>
        </w:rPr>
        <w:t xml:space="preserve">to the Article 7 procedure, is directly applicable in all Member States and has been enforceable since January 2021, and calls on the Commission to take all </w:t>
      </w:r>
      <w:r w:rsidR="006B15C9" w:rsidRPr="00052438">
        <w:rPr>
          <w:rFonts w:eastAsiaTheme="minorHAnsi"/>
          <w:lang w:val="en-GB" w:eastAsia="en-US"/>
        </w:rPr>
        <w:t xml:space="preserve">the </w:t>
      </w:r>
      <w:r w:rsidR="00973CBC" w:rsidRPr="00052438">
        <w:rPr>
          <w:rFonts w:eastAsiaTheme="minorHAnsi"/>
          <w:lang w:val="en-GB" w:eastAsia="en-US"/>
        </w:rPr>
        <w:t xml:space="preserve">necessary steps </w:t>
      </w:r>
      <w:r w:rsidR="008D3BCE" w:rsidRPr="00052438">
        <w:rPr>
          <w:rFonts w:eastAsiaTheme="minorHAnsi"/>
          <w:lang w:val="en-GB" w:eastAsia="en-US"/>
        </w:rPr>
        <w:t xml:space="preserve">to ensure </w:t>
      </w:r>
      <w:r w:rsidR="00973CBC" w:rsidRPr="00052438">
        <w:rPr>
          <w:rFonts w:eastAsiaTheme="minorHAnsi"/>
          <w:lang w:val="en-GB" w:eastAsia="en-US"/>
        </w:rPr>
        <w:t>its effective enforcement;</w:t>
      </w:r>
      <w:r w:rsidR="00973CBC" w:rsidRPr="00052438">
        <w:rPr>
          <w:lang w:val="en-GB"/>
        </w:rPr>
        <w:t xml:space="preserve"> notes the risk of misuse of funds under the Recovery and Resilience Facility and reiterates its call for the Commission to refrain from </w:t>
      </w:r>
      <w:r w:rsidR="006B15C9" w:rsidRPr="00052438">
        <w:rPr>
          <w:lang w:val="en-GB"/>
        </w:rPr>
        <w:t xml:space="preserve">approving Hungary’s </w:t>
      </w:r>
      <w:r w:rsidR="00973CBC" w:rsidRPr="00052438">
        <w:rPr>
          <w:lang w:val="en-GB"/>
        </w:rPr>
        <w:t xml:space="preserve">plan until </w:t>
      </w:r>
      <w:r w:rsidR="006B15C9" w:rsidRPr="00052438">
        <w:rPr>
          <w:lang w:val="en-GB"/>
        </w:rPr>
        <w:t xml:space="preserve">it </w:t>
      </w:r>
      <w:r w:rsidR="00973CBC" w:rsidRPr="00052438">
        <w:rPr>
          <w:lang w:val="en-GB"/>
        </w:rPr>
        <w:t xml:space="preserve">has fully complied with all European Semester country-specific recommendations in the field of the rule of law and until it has implemented all </w:t>
      </w:r>
      <w:r w:rsidR="008D3BCE" w:rsidRPr="00052438">
        <w:rPr>
          <w:lang w:val="en-GB"/>
        </w:rPr>
        <w:t xml:space="preserve">of </w:t>
      </w:r>
      <w:r w:rsidR="00973CBC" w:rsidRPr="00052438">
        <w:rPr>
          <w:lang w:val="en-GB"/>
        </w:rPr>
        <w:t xml:space="preserve">the relevant judgments of the CJEU and ECtHR; </w:t>
      </w:r>
      <w:r w:rsidR="00973CBC" w:rsidRPr="00052438">
        <w:rPr>
          <w:rFonts w:eastAsiaTheme="minorHAnsi"/>
          <w:lang w:val="en-GB" w:eastAsia="en-US"/>
        </w:rPr>
        <w:t xml:space="preserve">expects the Commission to exclude any risks of programmes under cohesion policy contributing to the misuse of EU funds or to breaches of the rule of law before approving the partnership agreements and cohesion policy programmes; calls on the Commission to apply the Common Provisions </w:t>
      </w:r>
      <w:r w:rsidR="00973CBC" w:rsidRPr="00052438">
        <w:rPr>
          <w:rFonts w:eastAsiaTheme="minorHAnsi"/>
          <w:lang w:val="en-GB" w:eastAsia="en-US"/>
        </w:rPr>
        <w:lastRenderedPageBreak/>
        <w:t>Regulation</w:t>
      </w:r>
      <w:r w:rsidR="006B15C9" w:rsidRPr="00A67F4E">
        <w:rPr>
          <w:rStyle w:val="FootnoteReference"/>
          <w:rFonts w:eastAsiaTheme="minorHAnsi"/>
          <w:lang w:eastAsia="en-US"/>
        </w:rPr>
        <w:footnoteReference w:id="30"/>
      </w:r>
      <w:r w:rsidR="00973CBC" w:rsidRPr="00052438">
        <w:rPr>
          <w:rFonts w:eastAsiaTheme="minorHAnsi"/>
          <w:lang w:val="en-GB" w:eastAsia="en-US"/>
        </w:rPr>
        <w:t xml:space="preserve"> and the Financial Regulation</w:t>
      </w:r>
      <w:r w:rsidR="006B15C9" w:rsidRPr="00A67F4E">
        <w:rPr>
          <w:rStyle w:val="FootnoteReference"/>
          <w:rFonts w:eastAsiaTheme="minorHAnsi"/>
          <w:lang w:eastAsia="en-US"/>
        </w:rPr>
        <w:footnoteReference w:id="31"/>
      </w:r>
      <w:r w:rsidR="00973CBC" w:rsidRPr="00052438">
        <w:rPr>
          <w:rFonts w:eastAsiaTheme="minorHAnsi"/>
          <w:lang w:val="en-GB" w:eastAsia="en-US"/>
        </w:rPr>
        <w:t xml:space="preserve"> more stringently in order to tackle any misuse of EU funds for political motives; considers that </w:t>
      </w:r>
      <w:r w:rsidR="006B15C9" w:rsidRPr="00052438">
        <w:rPr>
          <w:rFonts w:eastAsiaTheme="minorHAnsi"/>
          <w:lang w:val="en-GB" w:eastAsia="en-US"/>
        </w:rPr>
        <w:t xml:space="preserve">the </w:t>
      </w:r>
      <w:r w:rsidR="00973CBC" w:rsidRPr="00052438">
        <w:rPr>
          <w:rFonts w:eastAsiaTheme="minorHAnsi"/>
          <w:lang w:val="en-GB" w:eastAsia="en-US"/>
        </w:rPr>
        <w:t xml:space="preserve">application of these instruments to protect the values enshrined in Article 2 TEU is even more pressing </w:t>
      </w:r>
      <w:r w:rsidR="006B15C9" w:rsidRPr="00052438">
        <w:rPr>
          <w:rFonts w:eastAsiaTheme="minorHAnsi"/>
          <w:lang w:val="en-GB" w:eastAsia="en-US"/>
        </w:rPr>
        <w:t xml:space="preserve">at a time </w:t>
      </w:r>
      <w:r w:rsidR="00973CBC" w:rsidRPr="00052438">
        <w:rPr>
          <w:rFonts w:eastAsiaTheme="minorHAnsi"/>
          <w:lang w:val="en-GB" w:eastAsia="en-US"/>
        </w:rPr>
        <w:t xml:space="preserve">when these values are being threatened by </w:t>
      </w:r>
      <w:r w:rsidR="006B15C9" w:rsidRPr="00052438">
        <w:rPr>
          <w:rFonts w:eastAsiaTheme="minorHAnsi"/>
          <w:lang w:val="en-GB" w:eastAsia="en-US"/>
        </w:rPr>
        <w:t xml:space="preserve">Russia’s </w:t>
      </w:r>
      <w:r w:rsidR="00973CBC" w:rsidRPr="00052438">
        <w:rPr>
          <w:rFonts w:eastAsiaTheme="minorHAnsi"/>
          <w:lang w:val="en-GB" w:eastAsia="en-US"/>
        </w:rPr>
        <w:t xml:space="preserve">war against Ukraine and the actions it </w:t>
      </w:r>
      <w:r w:rsidR="006B15C9" w:rsidRPr="00052438">
        <w:rPr>
          <w:rFonts w:eastAsiaTheme="minorHAnsi"/>
          <w:lang w:val="en-GB" w:eastAsia="en-US"/>
        </w:rPr>
        <w:t xml:space="preserve">is taking </w:t>
      </w:r>
      <w:r w:rsidR="00973CBC" w:rsidRPr="00052438">
        <w:rPr>
          <w:rFonts w:eastAsiaTheme="minorHAnsi"/>
          <w:lang w:val="en-GB" w:eastAsia="en-US"/>
        </w:rPr>
        <w:t xml:space="preserve">against the EU; </w:t>
      </w:r>
    </w:p>
    <w:p w14:paraId="04487877" w14:textId="0C588FF0" w:rsidR="00973CBC" w:rsidRPr="00052438" w:rsidRDefault="008A007E" w:rsidP="000C2B83">
      <w:pPr>
        <w:pStyle w:val="NormalHanging12a"/>
        <w:rPr>
          <w:lang w:val="en-GB"/>
        </w:rPr>
      </w:pPr>
      <w:r w:rsidRPr="00052438">
        <w:rPr>
          <w:lang w:val="en-GB"/>
        </w:rPr>
        <w:t>6</w:t>
      </w:r>
      <w:r w:rsidR="00973CBC" w:rsidRPr="00052438">
        <w:rPr>
          <w:lang w:val="en-GB"/>
        </w:rPr>
        <w:t>.</w:t>
      </w:r>
      <w:r w:rsidR="00973CBC" w:rsidRPr="00052438">
        <w:rPr>
          <w:lang w:val="en-GB"/>
        </w:rPr>
        <w:tab/>
        <w:t>Calls on the Commission to support independent civil society in Hungary which safeguards the values enshrined in Article 2 TEU, in particular by using the Citizens, Equality,</w:t>
      </w:r>
      <w:r w:rsidR="000C2B83" w:rsidRPr="00052438">
        <w:rPr>
          <w:lang w:val="en-GB"/>
        </w:rPr>
        <w:t xml:space="preserve"> </w:t>
      </w:r>
      <w:r w:rsidR="00973CBC" w:rsidRPr="00052438">
        <w:rPr>
          <w:lang w:val="en-GB"/>
        </w:rPr>
        <w:t>Rights and Values</w:t>
      </w:r>
      <w:r w:rsidR="000C2B83" w:rsidRPr="00052438">
        <w:rPr>
          <w:lang w:val="en-GB"/>
        </w:rPr>
        <w:t xml:space="preserve"> </w:t>
      </w:r>
      <w:r w:rsidR="00973CBC" w:rsidRPr="00052438">
        <w:rPr>
          <w:lang w:val="en-GB"/>
        </w:rPr>
        <w:t xml:space="preserve">programme; reiterates its call on the Commission to adopt a comprehensive civil society strategy for the protection and development of civic space within the Union that integrates all existing tools and outlines a set of concrete measures </w:t>
      </w:r>
      <w:r w:rsidR="006B15C9" w:rsidRPr="00052438">
        <w:rPr>
          <w:lang w:val="en-GB"/>
        </w:rPr>
        <w:t xml:space="preserve">to </w:t>
      </w:r>
      <w:r w:rsidR="00973CBC" w:rsidRPr="00052438">
        <w:rPr>
          <w:lang w:val="en-GB"/>
        </w:rPr>
        <w:t>protect and strengthen civic space;</w:t>
      </w:r>
    </w:p>
    <w:p w14:paraId="6B422281" w14:textId="026D0C8B" w:rsidR="00973CBC" w:rsidRPr="00052438" w:rsidRDefault="008A007E" w:rsidP="000C2B83">
      <w:pPr>
        <w:pStyle w:val="NormalHanging12a"/>
        <w:rPr>
          <w:lang w:val="en-GB"/>
        </w:rPr>
      </w:pPr>
      <w:r w:rsidRPr="00052438">
        <w:rPr>
          <w:lang w:val="en-GB"/>
        </w:rPr>
        <w:t>7</w:t>
      </w:r>
      <w:r w:rsidR="00973CBC" w:rsidRPr="00052438">
        <w:rPr>
          <w:lang w:val="en-GB"/>
        </w:rPr>
        <w:t>.</w:t>
      </w:r>
      <w:r w:rsidR="00973CBC" w:rsidRPr="00052438">
        <w:rPr>
          <w:lang w:val="en-GB"/>
        </w:rPr>
        <w:tab/>
        <w:t>Reiterates its call on the Commission and the Council to immediately enter into negotiations with Parliament on an EU mechanism on democracy, the rule of law and fundamental rights in the form of an interinstitutional agreement</w:t>
      </w:r>
      <w:r w:rsidR="008D3BCE" w:rsidRPr="00052438">
        <w:rPr>
          <w:lang w:val="en-GB"/>
        </w:rPr>
        <w:t>,</w:t>
      </w:r>
      <w:r w:rsidR="00973CBC" w:rsidRPr="00052438">
        <w:rPr>
          <w:lang w:val="en-GB"/>
        </w:rPr>
        <w:t xml:space="preserve"> </w:t>
      </w:r>
      <w:r w:rsidR="008D3BCE" w:rsidRPr="00052438">
        <w:rPr>
          <w:lang w:val="en-GB"/>
        </w:rPr>
        <w:t xml:space="preserve">including </w:t>
      </w:r>
      <w:r w:rsidR="00973CBC" w:rsidRPr="00052438">
        <w:rPr>
          <w:lang w:val="en-GB"/>
        </w:rPr>
        <w:t xml:space="preserve">a permanent policy cycle among the EU institutions; </w:t>
      </w:r>
    </w:p>
    <w:p w14:paraId="258AC984" w14:textId="28D26C0A" w:rsidR="00641B80" w:rsidRPr="00052438" w:rsidRDefault="008A007E" w:rsidP="000C2B83">
      <w:pPr>
        <w:pStyle w:val="NormalHanging12a"/>
        <w:rPr>
          <w:lang w:val="en-GB"/>
        </w:rPr>
      </w:pPr>
      <w:r w:rsidRPr="00052438">
        <w:rPr>
          <w:lang w:val="en-GB"/>
        </w:rPr>
        <w:t>8</w:t>
      </w:r>
      <w:r w:rsidR="00973CBC" w:rsidRPr="00052438">
        <w:rPr>
          <w:lang w:val="en-GB"/>
        </w:rPr>
        <w:t>.</w:t>
      </w:r>
      <w:r w:rsidR="00973CBC" w:rsidRPr="00052438">
        <w:rPr>
          <w:lang w:val="en-GB"/>
        </w:rPr>
        <w:tab/>
        <w:t xml:space="preserve">Welcomes the conclusions of the Conference on the Future of Europe, in particular those contained in proposal 25 on </w:t>
      </w:r>
      <w:r w:rsidR="006B15C9" w:rsidRPr="00052438">
        <w:rPr>
          <w:lang w:val="en-GB"/>
        </w:rPr>
        <w:t>the r</w:t>
      </w:r>
      <w:r w:rsidR="00973CBC" w:rsidRPr="00052438">
        <w:rPr>
          <w:lang w:val="en-GB"/>
        </w:rPr>
        <w:t xml:space="preserve">ule of </w:t>
      </w:r>
      <w:r w:rsidR="00A85EA8" w:rsidRPr="00052438">
        <w:rPr>
          <w:lang w:val="en-GB"/>
        </w:rPr>
        <w:t>l</w:t>
      </w:r>
      <w:r w:rsidR="00973CBC" w:rsidRPr="00052438">
        <w:rPr>
          <w:lang w:val="en-GB"/>
        </w:rPr>
        <w:t>aw, democratic values and European identity</w:t>
      </w:r>
      <w:r w:rsidR="006B15C9" w:rsidRPr="00052438">
        <w:rPr>
          <w:lang w:val="en-GB"/>
        </w:rPr>
        <w:t>,</w:t>
      </w:r>
      <w:r w:rsidR="00973CBC" w:rsidRPr="00052438">
        <w:rPr>
          <w:lang w:val="en-GB"/>
        </w:rPr>
        <w:t xml:space="preserve"> and reiterates the need to </w:t>
      </w:r>
      <w:r w:rsidR="00973CBC" w:rsidRPr="00052438">
        <w:rPr>
          <w:shd w:val="clear" w:color="auto" w:fill="FFFFFF"/>
          <w:lang w:val="en-GB"/>
        </w:rPr>
        <w:t xml:space="preserve">strengthen the procedure for the protection of the values </w:t>
      </w:r>
      <w:r w:rsidR="006B15C9" w:rsidRPr="00052438">
        <w:rPr>
          <w:shd w:val="clear" w:color="auto" w:fill="FFFFFF"/>
          <w:lang w:val="en-GB"/>
        </w:rPr>
        <w:t xml:space="preserve">on which </w:t>
      </w:r>
      <w:r w:rsidR="00973CBC" w:rsidRPr="00052438">
        <w:rPr>
          <w:shd w:val="clear" w:color="auto" w:fill="FFFFFF"/>
          <w:lang w:val="en-GB"/>
        </w:rPr>
        <w:t xml:space="preserve">the </w:t>
      </w:r>
      <w:r w:rsidR="006B15C9" w:rsidRPr="00052438">
        <w:rPr>
          <w:shd w:val="clear" w:color="auto" w:fill="FFFFFF"/>
          <w:lang w:val="en-GB"/>
        </w:rPr>
        <w:t xml:space="preserve">Union </w:t>
      </w:r>
      <w:r w:rsidR="00973CBC" w:rsidRPr="00052438">
        <w:rPr>
          <w:shd w:val="clear" w:color="auto" w:fill="FFFFFF"/>
          <w:lang w:val="en-GB"/>
        </w:rPr>
        <w:t>is founded and to clarify the determination and consequences of breaches of fundamental values</w:t>
      </w:r>
      <w:r w:rsidR="00973CBC" w:rsidRPr="00052438">
        <w:rPr>
          <w:lang w:val="en-GB"/>
        </w:rPr>
        <w:t>;</w:t>
      </w:r>
    </w:p>
    <w:p w14:paraId="58618BBE" w14:textId="2B87892F" w:rsidR="002A3F7D" w:rsidRPr="00052438" w:rsidRDefault="008A007E" w:rsidP="000C2B83">
      <w:pPr>
        <w:pStyle w:val="NormalHanging12a"/>
        <w:rPr>
          <w:lang w:val="en-GB"/>
        </w:rPr>
      </w:pPr>
      <w:r w:rsidRPr="00052438">
        <w:rPr>
          <w:lang w:val="en-GB"/>
        </w:rPr>
        <w:t>9</w:t>
      </w:r>
      <w:r w:rsidR="0007577F" w:rsidRPr="00052438">
        <w:rPr>
          <w:lang w:val="en-GB"/>
        </w:rPr>
        <w:t>.</w:t>
      </w:r>
      <w:r w:rsidR="0007577F" w:rsidRPr="00052438">
        <w:rPr>
          <w:lang w:val="en-GB"/>
        </w:rPr>
        <w:tab/>
        <w:t xml:space="preserve">Instructs its President to forward this resolution to the Council, the Commission, the governments and parliaments of the Member States, the Council of Europe, the </w:t>
      </w:r>
      <w:r w:rsidR="00AF4ADB" w:rsidRPr="00052438">
        <w:rPr>
          <w:lang w:val="en-GB"/>
        </w:rPr>
        <w:t>Organization for Security and Co-operation in Europe</w:t>
      </w:r>
      <w:r w:rsidR="0007577F" w:rsidRPr="00052438">
        <w:rPr>
          <w:lang w:val="en-GB"/>
        </w:rPr>
        <w:t xml:space="preserve"> and the United Nations.</w:t>
      </w:r>
    </w:p>
    <w:p w14:paraId="313ADA1B" w14:textId="77777777" w:rsidR="00396415" w:rsidRPr="00052438" w:rsidRDefault="00396415" w:rsidP="002A3F7D">
      <w:pPr>
        <w:pStyle w:val="NormalHanging12a"/>
        <w:ind w:left="357" w:hanging="357"/>
        <w:rPr>
          <w:lang w:val="en-GB"/>
        </w:rPr>
        <w:sectPr w:rsidR="00396415" w:rsidRPr="00052438" w:rsidSect="00A67F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39CE0EBB" w14:textId="77777777" w:rsidR="00396415" w:rsidRPr="00052438" w:rsidRDefault="00396415" w:rsidP="00B04EB7">
      <w:pPr>
        <w:pStyle w:val="PageHeading"/>
        <w:rPr>
          <w:lang w:val="en-GB"/>
        </w:rPr>
      </w:pPr>
      <w:bookmarkStart w:id="2" w:name="_Toc109645759"/>
      <w:r w:rsidRPr="00052438">
        <w:rPr>
          <w:lang w:val="en-GB"/>
        </w:rPr>
        <w:lastRenderedPageBreak/>
        <w:t>EXPLANATORY STATEMENT</w:t>
      </w:r>
      <w:bookmarkEnd w:id="2"/>
    </w:p>
    <w:p w14:paraId="3117FC5E" w14:textId="77777777" w:rsidR="0016166B" w:rsidRPr="00052438" w:rsidRDefault="0016166B" w:rsidP="0016166B">
      <w:pPr>
        <w:rPr>
          <w:lang w:val="en-GB"/>
        </w:rPr>
      </w:pPr>
      <w:r w:rsidRPr="00052438">
        <w:rPr>
          <w:lang w:val="en-GB"/>
        </w:rPr>
        <w:t>The European Union (EU) is founded on the common values enshrined in the Article 2 of the Treaty of the European Union (TEU) of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 </w:t>
      </w:r>
    </w:p>
    <w:p w14:paraId="0039733A" w14:textId="77777777" w:rsidR="0016166B" w:rsidRPr="00052438" w:rsidRDefault="0016166B" w:rsidP="0016166B">
      <w:pPr>
        <w:rPr>
          <w:lang w:val="en-GB"/>
        </w:rPr>
      </w:pPr>
      <w:r w:rsidRPr="00052438">
        <w:rPr>
          <w:lang w:val="en-GB"/>
        </w:rPr>
        <w:t> </w:t>
      </w:r>
    </w:p>
    <w:p w14:paraId="370619B7" w14:textId="77777777" w:rsidR="0016166B" w:rsidRPr="00052438" w:rsidRDefault="0016166B" w:rsidP="0016166B">
      <w:pPr>
        <w:rPr>
          <w:lang w:val="en-GB"/>
        </w:rPr>
      </w:pPr>
      <w:r w:rsidRPr="00052438">
        <w:rPr>
          <w:lang w:val="en-GB"/>
        </w:rPr>
        <w:t>The EU is equipped with a set of tools to defend these common values. Among them, the Article 7 TEU empowers the Council of the EU to determine that there is a clear risk of a serious breach by a Member States of the values referred in Article 2 TEU, based on a reasoned proposal by one third of the Member States, by the European Parliament or by the European Commission.  </w:t>
      </w:r>
    </w:p>
    <w:p w14:paraId="00154A51" w14:textId="77777777" w:rsidR="0016166B" w:rsidRPr="00052438" w:rsidRDefault="0016166B" w:rsidP="0016166B">
      <w:pPr>
        <w:rPr>
          <w:lang w:val="en-GB"/>
        </w:rPr>
      </w:pPr>
      <w:r w:rsidRPr="00052438">
        <w:rPr>
          <w:lang w:val="en-GB"/>
        </w:rPr>
        <w:t> </w:t>
      </w:r>
    </w:p>
    <w:p w14:paraId="4BD0B634" w14:textId="77777777" w:rsidR="0016166B" w:rsidRPr="00052438" w:rsidRDefault="0016166B" w:rsidP="0016166B">
      <w:pPr>
        <w:rPr>
          <w:lang w:val="en-GB"/>
        </w:rPr>
      </w:pPr>
      <w:r w:rsidRPr="00052438">
        <w:rPr>
          <w:lang w:val="en-GB"/>
        </w:rPr>
        <w:t>On 12 September 2018, the European Parliament used for the first time its right to initiate the Article 7(1) TEU procedure, by adopting its report 2017/2132(INL) on a proposal calling on the Council to determine the existence of a clear risk of a serious breach by Hungary of the values on which the Union is founded.  </w:t>
      </w:r>
    </w:p>
    <w:p w14:paraId="20EACC40" w14:textId="77777777" w:rsidR="0016166B" w:rsidRPr="00052438" w:rsidRDefault="0016166B" w:rsidP="0016166B">
      <w:pPr>
        <w:rPr>
          <w:lang w:val="en-GB"/>
        </w:rPr>
      </w:pPr>
      <w:r w:rsidRPr="00052438">
        <w:rPr>
          <w:lang w:val="en-GB"/>
        </w:rPr>
        <w:t> </w:t>
      </w:r>
    </w:p>
    <w:p w14:paraId="6AAA6ED1" w14:textId="77777777" w:rsidR="0016166B" w:rsidRPr="00052438" w:rsidRDefault="0016166B" w:rsidP="0016166B">
      <w:pPr>
        <w:rPr>
          <w:lang w:val="en-GB"/>
        </w:rPr>
      </w:pPr>
      <w:r w:rsidRPr="00052438">
        <w:rPr>
          <w:lang w:val="en-GB"/>
        </w:rPr>
        <w:t>The European Parliament identified 12 areas where it determines the existence of a clear risk of a serious breach by Hungary of the values referred in Article 2 TEU:</w:t>
      </w:r>
    </w:p>
    <w:p w14:paraId="276A3147" w14:textId="77777777" w:rsidR="0016166B" w:rsidRPr="00052438" w:rsidRDefault="0016166B" w:rsidP="0016166B">
      <w:pPr>
        <w:rPr>
          <w:lang w:val="en-GB"/>
        </w:rPr>
      </w:pPr>
    </w:p>
    <w:p w14:paraId="2FF1331B" w14:textId="77777777" w:rsidR="0016166B" w:rsidRPr="00052438" w:rsidRDefault="0016166B" w:rsidP="0016166B">
      <w:pPr>
        <w:rPr>
          <w:lang w:val="en-GB"/>
        </w:rPr>
      </w:pPr>
      <w:r w:rsidRPr="00052438">
        <w:rPr>
          <w:lang w:val="en-GB"/>
        </w:rPr>
        <w:t>(1) the functioning of the constitutional and electoral system;</w:t>
      </w:r>
    </w:p>
    <w:p w14:paraId="53426322" w14:textId="77777777" w:rsidR="0016166B" w:rsidRPr="00052438" w:rsidRDefault="0016166B" w:rsidP="0016166B">
      <w:pPr>
        <w:rPr>
          <w:lang w:val="en-GB"/>
        </w:rPr>
      </w:pPr>
      <w:r w:rsidRPr="00052438">
        <w:rPr>
          <w:lang w:val="en-GB"/>
        </w:rPr>
        <w:t>(2) the independence of the judiciary and of other institutions and the rights of judges;</w:t>
      </w:r>
    </w:p>
    <w:p w14:paraId="34E1DE67" w14:textId="77777777" w:rsidR="0016166B" w:rsidRPr="00052438" w:rsidRDefault="0016166B" w:rsidP="0016166B">
      <w:pPr>
        <w:rPr>
          <w:lang w:val="en-GB"/>
        </w:rPr>
      </w:pPr>
      <w:r w:rsidRPr="00052438">
        <w:rPr>
          <w:lang w:val="en-GB"/>
        </w:rPr>
        <w:t>(3) corruption and conflicts of interest;</w:t>
      </w:r>
    </w:p>
    <w:p w14:paraId="581DE118" w14:textId="77777777" w:rsidR="0016166B" w:rsidRPr="00052438" w:rsidRDefault="0016166B" w:rsidP="0016166B">
      <w:pPr>
        <w:rPr>
          <w:lang w:val="en-GB"/>
        </w:rPr>
      </w:pPr>
      <w:r w:rsidRPr="00052438">
        <w:rPr>
          <w:lang w:val="en-GB"/>
        </w:rPr>
        <w:t>(4) privacy and data protection;</w:t>
      </w:r>
    </w:p>
    <w:p w14:paraId="0D514118" w14:textId="77777777" w:rsidR="0016166B" w:rsidRPr="00052438" w:rsidRDefault="0016166B" w:rsidP="0016166B">
      <w:pPr>
        <w:rPr>
          <w:lang w:val="en-GB"/>
        </w:rPr>
      </w:pPr>
      <w:r w:rsidRPr="00052438">
        <w:rPr>
          <w:lang w:val="en-GB"/>
        </w:rPr>
        <w:t>(5) freedom of expression;</w:t>
      </w:r>
    </w:p>
    <w:p w14:paraId="013AF45D" w14:textId="77777777" w:rsidR="0016166B" w:rsidRPr="00052438" w:rsidRDefault="0016166B" w:rsidP="0016166B">
      <w:pPr>
        <w:rPr>
          <w:lang w:val="en-GB"/>
        </w:rPr>
      </w:pPr>
      <w:r w:rsidRPr="00052438">
        <w:rPr>
          <w:lang w:val="en-GB"/>
        </w:rPr>
        <w:t>(6) academic freedom;</w:t>
      </w:r>
    </w:p>
    <w:p w14:paraId="4DBD4191" w14:textId="77777777" w:rsidR="0016166B" w:rsidRPr="00052438" w:rsidRDefault="0016166B" w:rsidP="0016166B">
      <w:pPr>
        <w:rPr>
          <w:lang w:val="en-GB"/>
        </w:rPr>
      </w:pPr>
      <w:r w:rsidRPr="00052438">
        <w:rPr>
          <w:lang w:val="en-GB"/>
        </w:rPr>
        <w:t>(7) freedom of religion;</w:t>
      </w:r>
    </w:p>
    <w:p w14:paraId="708930D7" w14:textId="77777777" w:rsidR="0016166B" w:rsidRPr="00052438" w:rsidRDefault="0016166B" w:rsidP="0016166B">
      <w:pPr>
        <w:rPr>
          <w:lang w:val="en-GB"/>
        </w:rPr>
      </w:pPr>
      <w:r w:rsidRPr="00052438">
        <w:rPr>
          <w:lang w:val="en-GB"/>
        </w:rPr>
        <w:t>(8) freedom of association;</w:t>
      </w:r>
    </w:p>
    <w:p w14:paraId="5A239340" w14:textId="77777777" w:rsidR="0016166B" w:rsidRPr="00052438" w:rsidRDefault="0016166B" w:rsidP="0016166B">
      <w:pPr>
        <w:rPr>
          <w:lang w:val="en-GB"/>
        </w:rPr>
      </w:pPr>
      <w:r w:rsidRPr="00052438">
        <w:rPr>
          <w:lang w:val="en-GB"/>
        </w:rPr>
        <w:t>(9) the right to equal treatment;</w:t>
      </w:r>
    </w:p>
    <w:p w14:paraId="21D4F4DD" w14:textId="77777777" w:rsidR="0016166B" w:rsidRPr="00052438" w:rsidRDefault="0016166B" w:rsidP="0016166B">
      <w:pPr>
        <w:rPr>
          <w:lang w:val="en-GB"/>
        </w:rPr>
      </w:pPr>
      <w:r w:rsidRPr="00052438">
        <w:rPr>
          <w:lang w:val="en-GB"/>
        </w:rPr>
        <w:t>(10) the rights of persons belonging to minorities, including Roma and Jews, and protection against hateful statements against such minorities;</w:t>
      </w:r>
    </w:p>
    <w:p w14:paraId="01C28A5F" w14:textId="77777777" w:rsidR="0016166B" w:rsidRPr="00052438" w:rsidRDefault="0016166B" w:rsidP="0016166B">
      <w:pPr>
        <w:rPr>
          <w:lang w:val="en-GB"/>
        </w:rPr>
      </w:pPr>
      <w:r w:rsidRPr="00052438">
        <w:rPr>
          <w:lang w:val="en-GB"/>
        </w:rPr>
        <w:t>(11) the fundamental rights of migrants, asylum seekers and refugees;</w:t>
      </w:r>
    </w:p>
    <w:p w14:paraId="1F4307F3" w14:textId="77777777" w:rsidR="0016166B" w:rsidRPr="00052438" w:rsidRDefault="0016166B" w:rsidP="0016166B">
      <w:pPr>
        <w:rPr>
          <w:lang w:val="en-GB"/>
        </w:rPr>
      </w:pPr>
      <w:r w:rsidRPr="00052438">
        <w:rPr>
          <w:lang w:val="en-GB"/>
        </w:rPr>
        <w:t>(12) economic and social rights.</w:t>
      </w:r>
    </w:p>
    <w:p w14:paraId="6994B9E9" w14:textId="77777777" w:rsidR="0016166B" w:rsidRPr="00052438" w:rsidRDefault="0016166B" w:rsidP="0016166B">
      <w:pPr>
        <w:rPr>
          <w:lang w:val="en-GB"/>
        </w:rPr>
      </w:pPr>
    </w:p>
    <w:p w14:paraId="09AD1F2D" w14:textId="77777777" w:rsidR="0016166B" w:rsidRPr="00052438" w:rsidRDefault="0016166B" w:rsidP="0016166B">
      <w:pPr>
        <w:rPr>
          <w:lang w:val="en-GB"/>
        </w:rPr>
      </w:pPr>
      <w:r w:rsidRPr="00052438">
        <w:rPr>
          <w:lang w:val="en-GB"/>
        </w:rPr>
        <w:t>It provides the Council with a clear basis to pursue the Article 7(1) TEU procedure, enter in a dialogue through regular and thorough hearings, and consider addressing recommendations to Hungary.  </w:t>
      </w:r>
    </w:p>
    <w:p w14:paraId="5191BAAB" w14:textId="77777777" w:rsidR="0016166B" w:rsidRPr="00052438" w:rsidRDefault="0016166B" w:rsidP="0016166B">
      <w:pPr>
        <w:rPr>
          <w:lang w:val="en-GB"/>
        </w:rPr>
      </w:pPr>
      <w:r w:rsidRPr="00052438">
        <w:rPr>
          <w:lang w:val="en-GB"/>
        </w:rPr>
        <w:t> </w:t>
      </w:r>
    </w:p>
    <w:p w14:paraId="5EB30A3C" w14:textId="77777777" w:rsidR="0016166B" w:rsidRPr="00052438" w:rsidRDefault="0016166B" w:rsidP="0016166B">
      <w:pPr>
        <w:rPr>
          <w:lang w:val="en-GB"/>
        </w:rPr>
      </w:pPr>
      <w:r w:rsidRPr="00052438">
        <w:rPr>
          <w:lang w:val="en-GB"/>
        </w:rPr>
        <w:t xml:space="preserve">Since the adoption of the report 2017/2132(INL), the European Commission, international organisations such as the United Nations (UN), Council of Europe (CoE) and the Organization for Security and Cooperation in Europe (OSCE), as well as academics and civil society organisations, have shed light on worrying developments in these 12 areas. Among them, the country chapter on Hungary of the 2020, 2021 and 2022 European Commission rule of law reports express numerous concerns in the areas of functioning of the constitutional system, independence of the judiciary, corruption and conflicts of interest, and freedom of </w:t>
      </w:r>
      <w:r w:rsidRPr="00052438">
        <w:rPr>
          <w:lang w:val="en-GB"/>
        </w:rPr>
        <w:lastRenderedPageBreak/>
        <w:t>expression.  </w:t>
      </w:r>
    </w:p>
    <w:p w14:paraId="159C9104" w14:textId="77777777" w:rsidR="0016166B" w:rsidRPr="00052438" w:rsidRDefault="0016166B" w:rsidP="0016166B">
      <w:pPr>
        <w:rPr>
          <w:lang w:val="en-GB"/>
        </w:rPr>
      </w:pPr>
    </w:p>
    <w:p w14:paraId="32740B8A" w14:textId="77777777" w:rsidR="0016166B" w:rsidRPr="00052438" w:rsidRDefault="0016166B" w:rsidP="0016166B">
      <w:pPr>
        <w:rPr>
          <w:lang w:val="en-GB"/>
        </w:rPr>
      </w:pPr>
      <w:r w:rsidRPr="00052438">
        <w:rPr>
          <w:lang w:val="en-GB"/>
        </w:rPr>
        <w:t xml:space="preserve">The European Parliament has also reiterated its concerns regarding the rapid deterioration of the rule of law, democracy and fundamental rights in Hungary on several occasions, for instance in its resolution  (2021/2711(RSP)) on the </w:t>
      </w:r>
      <w:r w:rsidRPr="00052438">
        <w:rPr>
          <w:bCs/>
          <w:lang w:val="en-GB"/>
        </w:rPr>
        <w:t>Rule of Law situation in the European Union and the application of the Conditionality Regulation (EU, Euratom) 2020/2092, and later</w:t>
      </w:r>
      <w:r w:rsidRPr="00052438">
        <w:rPr>
          <w:b/>
          <w:bCs/>
          <w:lang w:val="en-GB"/>
        </w:rPr>
        <w:t xml:space="preserve"> </w:t>
      </w:r>
      <w:r w:rsidRPr="00052438">
        <w:rPr>
          <w:lang w:val="en-GB"/>
        </w:rPr>
        <w:t xml:space="preserve">in its resolution of 6 July 2021 on breaches of EU law and of the rights of LGBTIQ citizens in Hungary (2021/2780(RSP)) as a result of the legal changes adopted by the Hungarian Parliament. </w:t>
      </w:r>
    </w:p>
    <w:p w14:paraId="28EB72BE" w14:textId="77777777" w:rsidR="0016166B" w:rsidRPr="00052438" w:rsidRDefault="0016166B" w:rsidP="0016166B">
      <w:pPr>
        <w:rPr>
          <w:lang w:val="en-GB"/>
        </w:rPr>
      </w:pPr>
      <w:r w:rsidRPr="00052438">
        <w:rPr>
          <w:lang w:val="en-GB"/>
        </w:rPr>
        <w:t> </w:t>
      </w:r>
    </w:p>
    <w:p w14:paraId="6B9DB30B" w14:textId="77777777" w:rsidR="0016166B" w:rsidRPr="00052438" w:rsidRDefault="0016166B" w:rsidP="0016166B">
      <w:pPr>
        <w:rPr>
          <w:lang w:val="en-GB"/>
        </w:rPr>
      </w:pPr>
      <w:r w:rsidRPr="00052438">
        <w:rPr>
          <w:lang w:val="en-GB"/>
        </w:rPr>
        <w:t xml:space="preserve">In parallel, the European Parliament, in its resolutions of 16 January 2020 (2020/2513(RSP)) and 3 May 2022 (2022/2647(RSP)) on ongoing hearings under Article 7(1) TEU regarding Poland and Hungary, has noted with concerns that the Article 7(1) TEU hearings have not been organised in a regular, structured and open manner, and has urged Presidencies of the Council of the EU to ensure these hearings take place at least once per semester. </w:t>
      </w:r>
    </w:p>
    <w:p w14:paraId="1BEAACE7" w14:textId="77777777" w:rsidR="0016166B" w:rsidRPr="00052438" w:rsidRDefault="0016166B" w:rsidP="0016166B">
      <w:pPr>
        <w:rPr>
          <w:lang w:val="en-GB"/>
        </w:rPr>
      </w:pPr>
    </w:p>
    <w:p w14:paraId="14F7CFCB" w14:textId="77777777" w:rsidR="0016166B" w:rsidRPr="00052438" w:rsidRDefault="0016166B" w:rsidP="0016166B">
      <w:pPr>
        <w:rPr>
          <w:lang w:val="en-GB"/>
        </w:rPr>
      </w:pPr>
      <w:r w:rsidRPr="00052438">
        <w:rPr>
          <w:lang w:val="en-GB"/>
        </w:rPr>
        <w:t xml:space="preserve">Indeed, since 12 September 2018, only the Finnish, Portuguese and French Presidencies of the Council of the EU organised hearings of the Hungarian government. Even if the Article 7(1) TEU constitutes a preventive phase, aiming at providing a basis for entering into a dialogue with the Member State concerned and intending to avoid possible sanctions, the lack of regular hearings impedes the EU concerted action to safeguard its common values, leading to a negative impact on its image, as well as its effectiveness and credibility in the defence of fundamental rights, human rights and democracy globally.  </w:t>
      </w:r>
    </w:p>
    <w:p w14:paraId="01EB693B" w14:textId="77777777" w:rsidR="0016166B" w:rsidRPr="00052438" w:rsidRDefault="0016166B" w:rsidP="0016166B">
      <w:pPr>
        <w:rPr>
          <w:lang w:val="en-GB"/>
        </w:rPr>
      </w:pPr>
    </w:p>
    <w:p w14:paraId="3F309EAD" w14:textId="77777777" w:rsidR="0016166B" w:rsidRPr="00052438" w:rsidRDefault="0016166B" w:rsidP="0016166B">
      <w:pPr>
        <w:rPr>
          <w:lang w:val="en-GB"/>
        </w:rPr>
      </w:pPr>
      <w:r w:rsidRPr="00052438">
        <w:rPr>
          <w:lang w:val="en-GB"/>
        </w:rPr>
        <w:t xml:space="preserve">It has also stressed that hearings can only be effective if the Council follows them up by addressing recommendations to the member states in question, as provided for by Article 7(1) TEU, and urged the Council to swiftly proceeding with adopting recommendations addressed to the Hungarian government. </w:t>
      </w:r>
    </w:p>
    <w:p w14:paraId="47442D10" w14:textId="77777777" w:rsidR="0016166B" w:rsidRPr="00052438" w:rsidRDefault="0016166B" w:rsidP="0016166B">
      <w:pPr>
        <w:rPr>
          <w:lang w:val="en-GB"/>
        </w:rPr>
      </w:pPr>
    </w:p>
    <w:p w14:paraId="1D81A3F8" w14:textId="77777777" w:rsidR="0016166B" w:rsidRPr="00052438" w:rsidRDefault="0016166B" w:rsidP="0016166B">
      <w:pPr>
        <w:rPr>
          <w:lang w:val="en-GB"/>
        </w:rPr>
      </w:pPr>
      <w:r w:rsidRPr="00052438">
        <w:rPr>
          <w:lang w:val="en-GB"/>
        </w:rPr>
        <w:t xml:space="preserve">Considering the broad consensus at EU, international, civil society and academic levels about the rapid deterioration of the rule of law in Hungary, the lack of progress of the Article 7(1) TEU at the Council level and the slow reaction of the European Commission when it comes to using available tools such as the Conditionality Regulation, your Rapporteur has decided to initiate the present interim consent report on the proposal for a Council decision determining, pursuant to Article 7(1) of the Treaty on European Union, the existence of a clear risk of a serious breach by Hungary on which the Union is founded. </w:t>
      </w:r>
    </w:p>
    <w:p w14:paraId="117C1CD1" w14:textId="77777777" w:rsidR="0016166B" w:rsidRPr="00052438" w:rsidRDefault="0016166B" w:rsidP="0016166B">
      <w:pPr>
        <w:rPr>
          <w:lang w:val="en-GB"/>
        </w:rPr>
      </w:pPr>
    </w:p>
    <w:p w14:paraId="616A287C" w14:textId="77777777" w:rsidR="0016166B" w:rsidRPr="00052438" w:rsidRDefault="0016166B" w:rsidP="0016166B">
      <w:pPr>
        <w:rPr>
          <w:lang w:val="en-GB"/>
        </w:rPr>
      </w:pPr>
      <w:r w:rsidRPr="00052438">
        <w:rPr>
          <w:lang w:val="en-GB"/>
        </w:rPr>
        <w:t>Your Rapporteur, appointed standing rapporteur on the situation in Hungary at the beginning of the 9th term, has been following closely the situation for the last three years, through close and regular contacts with the European Commission, the Council of the EU, international organisations, civil society organisations and academics.</w:t>
      </w:r>
    </w:p>
    <w:p w14:paraId="409FFD7B" w14:textId="77777777" w:rsidR="0016166B" w:rsidRPr="00052438" w:rsidRDefault="0016166B" w:rsidP="0016166B">
      <w:pPr>
        <w:rPr>
          <w:lang w:val="en-GB"/>
        </w:rPr>
      </w:pPr>
    </w:p>
    <w:p w14:paraId="54CC28C1" w14:textId="77777777" w:rsidR="0016166B" w:rsidRPr="00052438" w:rsidRDefault="0016166B" w:rsidP="0016166B">
      <w:pPr>
        <w:rPr>
          <w:lang w:val="en-GB"/>
        </w:rPr>
      </w:pPr>
      <w:r w:rsidRPr="00052438">
        <w:rPr>
          <w:lang w:val="en-GB"/>
        </w:rPr>
        <w:t xml:space="preserve">On 29 September - 1 October 2021, your Rapporteur has headed the official European Parliament delegation to Budapest, Hungary. The mission, after being postponed several times due to the pandemic situation, has allowed entering into a dialogue and gathering views from Hungarian officials, public authorities, opposition political parties, cultural institutions and civil society organisations. The mission report clearly states that serious concerns about democracy, the rule of law and fundamental rights remain and that the situation has not improved since 2018, but has instead deteriorated. </w:t>
      </w:r>
    </w:p>
    <w:p w14:paraId="3744627C" w14:textId="77777777" w:rsidR="0016166B" w:rsidRPr="00052438" w:rsidRDefault="0016166B" w:rsidP="0016166B">
      <w:pPr>
        <w:rPr>
          <w:lang w:val="en-GB"/>
        </w:rPr>
      </w:pPr>
    </w:p>
    <w:p w14:paraId="5582F7E0" w14:textId="77777777" w:rsidR="0016166B" w:rsidRPr="00052438" w:rsidRDefault="0016166B" w:rsidP="0016166B">
      <w:pPr>
        <w:rPr>
          <w:lang w:val="en-GB"/>
        </w:rPr>
      </w:pPr>
      <w:r w:rsidRPr="00052438">
        <w:rPr>
          <w:lang w:val="en-GB"/>
        </w:rPr>
        <w:t xml:space="preserve">The present report updates the report 2017/2132(INL) on a proposal calling on the Council to determine the existence of a clear risk of a serious breach by Hungary of the values on which the Union is founded. It follows the same structure and methodology, and provides an in-depth overview of the latest developments, facts and trends in the 12 areas covered by the report 2017/2132(INL). </w:t>
      </w:r>
    </w:p>
    <w:p w14:paraId="1C6C3B7F" w14:textId="77777777" w:rsidR="0016166B" w:rsidRPr="00052438" w:rsidRDefault="0016166B" w:rsidP="0016166B">
      <w:pPr>
        <w:rPr>
          <w:lang w:val="en-GB"/>
        </w:rPr>
      </w:pPr>
    </w:p>
    <w:p w14:paraId="7F3338EC" w14:textId="77777777" w:rsidR="0016166B" w:rsidRPr="00052438" w:rsidRDefault="0016166B" w:rsidP="0016166B">
      <w:pPr>
        <w:rPr>
          <w:lang w:val="en-GB"/>
        </w:rPr>
      </w:pPr>
      <w:r w:rsidRPr="00052438">
        <w:rPr>
          <w:lang w:val="en-GB"/>
        </w:rPr>
        <w:t xml:space="preserve">For that purpose, your Rapporteur uses references to reports and recommendations from the European Commission, EU agencies, Council of Europe, OSCE and the United Nations. The report also refers to case law of the Court of Justice of the EU (CJEU) and the European Court of Human Rights (ECHR), as well as infringement procedures initiated by the European Commission. References to internationally recognised indices have also been used to complement these findings, and in order to provide the most accurate possible overview of the situation since 12 September 2018. Findings and recommendations from the opinion delivered by the Committee on Constitutional Affairs (AFCO) were also included throughout the report. </w:t>
      </w:r>
    </w:p>
    <w:p w14:paraId="6B1BA201" w14:textId="77777777" w:rsidR="0016166B" w:rsidRPr="00052438" w:rsidRDefault="0016166B" w:rsidP="0016166B">
      <w:pPr>
        <w:rPr>
          <w:lang w:val="en-GB"/>
        </w:rPr>
      </w:pPr>
    </w:p>
    <w:p w14:paraId="1E22EC56" w14:textId="77777777" w:rsidR="0016166B" w:rsidRPr="00052438" w:rsidRDefault="0016166B" w:rsidP="0016166B">
      <w:pPr>
        <w:rPr>
          <w:lang w:val="en-GB"/>
        </w:rPr>
      </w:pPr>
      <w:r w:rsidRPr="00052438">
        <w:rPr>
          <w:lang w:val="en-GB"/>
        </w:rPr>
        <w:t xml:space="preserve">Your Rapporteur sincerely thanks the stakeholders who contributed to the report, participated in the LIBE mission to Budapest and in the preparatory shadow meeting organised on 22 April 2022, as well as the AFCO Committee for providing their perspective. </w:t>
      </w:r>
    </w:p>
    <w:p w14:paraId="3CD16F57" w14:textId="77777777" w:rsidR="0016166B" w:rsidRPr="00052438" w:rsidRDefault="0016166B" w:rsidP="0016166B">
      <w:pPr>
        <w:rPr>
          <w:lang w:val="en-GB"/>
        </w:rPr>
      </w:pPr>
    </w:p>
    <w:p w14:paraId="49A93D1D" w14:textId="77777777" w:rsidR="0016166B" w:rsidRPr="00052438" w:rsidRDefault="0016166B" w:rsidP="0016166B">
      <w:pPr>
        <w:rPr>
          <w:lang w:val="en-GB"/>
        </w:rPr>
      </w:pPr>
      <w:r w:rsidRPr="00052438">
        <w:rPr>
          <w:lang w:val="en-GB"/>
        </w:rPr>
        <w:t xml:space="preserve">Based on these findings, the report reiterates that the concerns of the European Parliament still relate to the 12 areas covered by the report 2017/2132(INL). It concludes that the facts and trends highlighted across the report represent a systemic threat to the values of Article 2 TEU and constitute a clear risk of a serious breach thereof, and condemns the deliberate and systemic efforts of the Hungarian government to undermine these founding values. Overall, it expresses regrets that the lack of decisive EU action has contributed to a breakdown of democracy, rule of law and fundamental rights in Hungary, and turning one of its member states into hybrid regime of electoral autocracy. </w:t>
      </w:r>
    </w:p>
    <w:p w14:paraId="7C9A5993" w14:textId="77777777" w:rsidR="0016166B" w:rsidRPr="00052438" w:rsidRDefault="0016166B" w:rsidP="0016166B">
      <w:pPr>
        <w:rPr>
          <w:lang w:val="en-GB"/>
        </w:rPr>
      </w:pPr>
    </w:p>
    <w:p w14:paraId="486B46A7" w14:textId="77777777" w:rsidR="0016166B" w:rsidRPr="00052438" w:rsidRDefault="0016166B" w:rsidP="0016166B">
      <w:pPr>
        <w:rPr>
          <w:lang w:val="en-GB"/>
        </w:rPr>
      </w:pPr>
      <w:r w:rsidRPr="00052438">
        <w:rPr>
          <w:lang w:val="en-GB"/>
        </w:rPr>
        <w:t xml:space="preserve">Considering these alarming conclusions, your Rapporteur strongly hopes this report will provide the Council the basis to address recent worrying developments during upcoming Article 7(1) TEU hearings of the Hungarian government. She also encourages EU Presidencies to use this report as a basis to start working swiftly on recommendations addressed to the Hungarian government. </w:t>
      </w:r>
    </w:p>
    <w:p w14:paraId="56823E06" w14:textId="77777777" w:rsidR="0016166B" w:rsidRPr="00052438" w:rsidRDefault="0016166B" w:rsidP="0016166B">
      <w:pPr>
        <w:rPr>
          <w:lang w:val="en-GB"/>
        </w:rPr>
      </w:pPr>
    </w:p>
    <w:p w14:paraId="5D923F59" w14:textId="77777777" w:rsidR="00396415" w:rsidRPr="00052438" w:rsidRDefault="0016166B" w:rsidP="00B04EB7">
      <w:pPr>
        <w:rPr>
          <w:lang w:val="en-GB"/>
        </w:rPr>
      </w:pPr>
      <w:r w:rsidRPr="00052438">
        <w:rPr>
          <w:lang w:val="en-GB"/>
        </w:rPr>
        <w:t>4 years after the triggering of the Article 7(1) TEU procedure by the European Parliament, Your Rapporteur reiterates the urge for the Commission and Council to use all tools at their disposal to restore the rule of law, democracy and fundamental rights in Hungary. As the situation is dramatically deteriorating to the detriment of millions of citizens and of the European project as a whole, it is high time for all EU institutions to act together and put an end to these systemic breaches of the EU founding values.</w:t>
      </w:r>
    </w:p>
    <w:p w14:paraId="4E952AFF" w14:textId="77777777" w:rsidR="00396415" w:rsidRPr="00052438" w:rsidRDefault="00396415" w:rsidP="002A3F7D">
      <w:pPr>
        <w:pStyle w:val="NormalHanging12a"/>
        <w:ind w:left="357" w:hanging="357"/>
        <w:rPr>
          <w:lang w:val="en-GB"/>
        </w:rPr>
        <w:sectPr w:rsidR="00396415" w:rsidRPr="00052438" w:rsidSect="00B04EB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9F6788" w14:textId="77777777" w:rsidR="00396415" w:rsidRPr="00052438" w:rsidRDefault="00396415" w:rsidP="00B04EB7">
      <w:pPr>
        <w:pStyle w:val="PageHeading"/>
        <w:rPr>
          <w:lang w:val="en-GB"/>
        </w:rPr>
      </w:pPr>
      <w:bookmarkStart w:id="3" w:name="_Toc109645760"/>
      <w:r w:rsidRPr="00052438">
        <w:rPr>
          <w:lang w:val="en-GB"/>
        </w:rPr>
        <w:lastRenderedPageBreak/>
        <w:t>MINORITY POSITION</w:t>
      </w:r>
      <w:bookmarkEnd w:id="3"/>
    </w:p>
    <w:p w14:paraId="3D539FA7" w14:textId="77777777" w:rsidR="00974959" w:rsidRPr="00052438" w:rsidRDefault="00396415" w:rsidP="00B04EB7">
      <w:pPr>
        <w:pStyle w:val="NormalHanging12a"/>
        <w:ind w:left="0" w:firstLine="0"/>
        <w:rPr>
          <w:lang w:val="en-GB"/>
        </w:rPr>
      </w:pPr>
      <w:r w:rsidRPr="00052438">
        <w:rPr>
          <w:lang w:val="en-GB"/>
        </w:rPr>
        <w:t xml:space="preserve">Authors: </w:t>
      </w:r>
      <w:r w:rsidR="00974959" w:rsidRPr="00052438">
        <w:rPr>
          <w:lang w:val="en-GB"/>
        </w:rPr>
        <w:t>Jorge Buxadé Villalba (ECR), Jean</w:t>
      </w:r>
      <w:r w:rsidR="00974959" w:rsidRPr="00052438">
        <w:rPr>
          <w:lang w:val="en-GB"/>
        </w:rPr>
        <w:noBreakHyphen/>
        <w:t xml:space="preserve">Paul Garraud (ID), Balázs Hidvéghi (NI), Patryk Jaki (ECR), Vincenzo Sofo (ECR), Annalisa Tardino (ID), Jadwiga Wiśniewska (ECR) </w:t>
      </w:r>
    </w:p>
    <w:p w14:paraId="4C209BF0" w14:textId="77777777" w:rsidR="00864CB6" w:rsidRPr="00052438" w:rsidRDefault="00396415" w:rsidP="002A3F7D">
      <w:pPr>
        <w:pStyle w:val="Normal24a"/>
        <w:rPr>
          <w:lang w:val="en-GB"/>
        </w:rPr>
      </w:pPr>
      <w:r w:rsidRPr="00052438">
        <w:rPr>
          <w:lang w:val="en-GB"/>
        </w:rPr>
        <w:t>The officially stated goal of this report is to observe so-called "breaches of the rule of law" in Hungary. A prerequisite to such a report must be objectivity, the use of clear criteria and strict adherence to facts. However, similarly to previous documents adopted by the LIBE Committee, the report is based on subjective opinions and politically biased statements, and reflects vague concerns, value judgements and double standards. In several instances, it brings up cases that were settled a long time ago by the responsible bodies, or which concern issues that form part of public debate and belong to the sole competence of Member States. Throughout the report, the rapporteur fails to point to any actual breach of the rule of law. The text reflects the well-known narrative of denouncing the “overall rule of law situation” while failing to substantiate any concrete violation. This text is yet another attempt by the federalist European political parties to attack Hungary and its Christian-democratic, conservative government for ideological reasons. This report is a disappointing piece of work by the European Parliament especially at a time when the unity of the European Union should be more important than ever.</w:t>
      </w:r>
    </w:p>
    <w:p w14:paraId="1A0B30F7" w14:textId="77777777" w:rsidR="00864CB6" w:rsidRPr="00052438" w:rsidRDefault="00864CB6">
      <w:pPr>
        <w:widowControl/>
        <w:rPr>
          <w:lang w:val="en-GB"/>
        </w:rPr>
      </w:pPr>
      <w:r w:rsidRPr="00052438">
        <w:rPr>
          <w:lang w:val="en-GB"/>
        </w:rPr>
        <w:br w:type="page"/>
      </w:r>
    </w:p>
    <w:p w14:paraId="619858A8" w14:textId="107A1C4D" w:rsidR="002A3F7D" w:rsidRPr="00052438" w:rsidRDefault="00E438E7" w:rsidP="002A3F7D">
      <w:pPr>
        <w:pStyle w:val="Normal24a"/>
        <w:rPr>
          <w:lang w:val="en-GB"/>
        </w:rPr>
      </w:pPr>
      <w:r w:rsidRPr="00052438">
        <w:rPr>
          <w:rStyle w:val="HideTWBExt"/>
          <w:noProof w:val="0"/>
          <w:lang w:val="en-GB"/>
        </w:rPr>
        <w:lastRenderedPageBreak/>
        <w:t>&lt;Date&gt;</w:t>
      </w:r>
      <w:r w:rsidR="002A3F7D" w:rsidRPr="00052438">
        <w:rPr>
          <w:lang w:val="en-GB"/>
        </w:rPr>
        <w:t>19.5.2022</w:t>
      </w:r>
      <w:r w:rsidR="002A3F7D" w:rsidRPr="00052438">
        <w:rPr>
          <w:rStyle w:val="HideTWBExt"/>
          <w:noProof w:val="0"/>
          <w:lang w:val="en-GB"/>
        </w:rPr>
        <w:t>&lt;/Date&gt;</w:t>
      </w:r>
    </w:p>
    <w:p w14:paraId="2C8E2190" w14:textId="77777777" w:rsidR="002A3F7D" w:rsidRPr="00052438" w:rsidRDefault="002A3F7D" w:rsidP="002A3F7D">
      <w:pPr>
        <w:pStyle w:val="PageHeading"/>
        <w:rPr>
          <w:lang w:val="en-GB"/>
        </w:rPr>
      </w:pPr>
      <w:r w:rsidRPr="00052438">
        <w:rPr>
          <w:rStyle w:val="HideTWBExt"/>
          <w:noProof w:val="0"/>
          <w:lang w:val="en-GB"/>
        </w:rPr>
        <w:t>&lt;CommissionResp&gt;</w:t>
      </w:r>
      <w:bookmarkStart w:id="4" w:name="OpinionToc_1"/>
      <w:bookmarkStart w:id="5" w:name="_Toc109645761"/>
      <w:r w:rsidRPr="00052438">
        <w:rPr>
          <w:lang w:val="en-GB"/>
        </w:rPr>
        <w:t>OPINION OF THE COMMITTEE ON CONSTITUTIONAL AFFAIRS</w:t>
      </w:r>
      <w:bookmarkEnd w:id="4"/>
      <w:bookmarkEnd w:id="5"/>
      <w:r w:rsidRPr="00052438">
        <w:rPr>
          <w:rStyle w:val="HideTWBExt"/>
          <w:noProof w:val="0"/>
          <w:lang w:val="en-GB"/>
        </w:rPr>
        <w:t>&lt;/CommissionResp&gt;</w:t>
      </w:r>
    </w:p>
    <w:p w14:paraId="63AA66CE" w14:textId="77777777" w:rsidR="002A3F7D" w:rsidRPr="00052438" w:rsidRDefault="002A3F7D" w:rsidP="002A3F7D">
      <w:pPr>
        <w:pStyle w:val="Normal12a"/>
        <w:rPr>
          <w:lang w:val="en-GB"/>
        </w:rPr>
      </w:pPr>
      <w:r w:rsidRPr="00052438">
        <w:rPr>
          <w:rStyle w:val="HideTWBExt"/>
          <w:noProof w:val="0"/>
          <w:lang w:val="en-GB"/>
        </w:rPr>
        <w:t>&lt;CommissionInt&gt;</w:t>
      </w:r>
      <w:r w:rsidRPr="00052438">
        <w:rPr>
          <w:lang w:val="en-GB"/>
        </w:rPr>
        <w:t>for the Committee on Civil Liberties, Justice and Home Affairs</w:t>
      </w:r>
      <w:r w:rsidRPr="00052438">
        <w:rPr>
          <w:rStyle w:val="HideTWBExt"/>
          <w:noProof w:val="0"/>
          <w:lang w:val="en-GB"/>
        </w:rPr>
        <w:t>&lt;/CommissionInt&gt;</w:t>
      </w:r>
    </w:p>
    <w:p w14:paraId="1B36D058" w14:textId="77777777" w:rsidR="002A3F7D" w:rsidRPr="00052438" w:rsidRDefault="002A3F7D" w:rsidP="002A3F7D">
      <w:pPr>
        <w:rPr>
          <w:lang w:val="en-GB"/>
        </w:rPr>
      </w:pPr>
      <w:r w:rsidRPr="00052438">
        <w:rPr>
          <w:rStyle w:val="HideTWBExt"/>
          <w:noProof w:val="0"/>
          <w:lang w:val="en-GB"/>
        </w:rPr>
        <w:t>&lt;Titre&gt;</w:t>
      </w:r>
      <w:r w:rsidRPr="00052438">
        <w:rPr>
          <w:lang w:val="en-GB"/>
        </w:rPr>
        <w:t>on the proposal for a Council decision determining, pursuant to Article 7(1) of the Treaty on European Union, the existence of a clear risk of a serious breach by Hungary of the values on which the Union is founded</w:t>
      </w:r>
      <w:r w:rsidRPr="00052438">
        <w:rPr>
          <w:rStyle w:val="HideTWBExt"/>
          <w:noProof w:val="0"/>
          <w:lang w:val="en-GB"/>
        </w:rPr>
        <w:t>&lt;/Titre&gt;</w:t>
      </w:r>
    </w:p>
    <w:p w14:paraId="20E37BD7" w14:textId="77777777" w:rsidR="002A3F7D" w:rsidRPr="00052438" w:rsidRDefault="002A3F7D" w:rsidP="002A3F7D">
      <w:pPr>
        <w:pStyle w:val="Normal12a"/>
        <w:rPr>
          <w:lang w:val="en-GB"/>
        </w:rPr>
      </w:pPr>
      <w:r w:rsidRPr="00052438">
        <w:rPr>
          <w:rStyle w:val="HideTWBExt"/>
          <w:noProof w:val="0"/>
          <w:lang w:val="en-GB"/>
        </w:rPr>
        <w:t>&lt;DocRef&gt;</w:t>
      </w:r>
      <w:r w:rsidRPr="00052438">
        <w:rPr>
          <w:lang w:val="en-GB"/>
        </w:rPr>
        <w:t>(2018/0902R(NLE))</w:t>
      </w:r>
      <w:r w:rsidRPr="00052438">
        <w:rPr>
          <w:rStyle w:val="HideTWBExt"/>
          <w:noProof w:val="0"/>
          <w:lang w:val="en-GB"/>
        </w:rPr>
        <w:t>&lt;/DocRef&gt;</w:t>
      </w:r>
    </w:p>
    <w:p w14:paraId="52129F9A" w14:textId="77777777" w:rsidR="002A3F7D" w:rsidRPr="00052438" w:rsidRDefault="002A3F7D" w:rsidP="002A3F7D">
      <w:pPr>
        <w:pStyle w:val="Normal24a"/>
        <w:rPr>
          <w:lang w:val="en-GB"/>
        </w:rPr>
      </w:pPr>
      <w:r w:rsidRPr="00052438">
        <w:rPr>
          <w:lang w:val="en-GB"/>
        </w:rPr>
        <w:t xml:space="preserve">Rapporteur for opinion: </w:t>
      </w:r>
      <w:r w:rsidRPr="00052438">
        <w:rPr>
          <w:rStyle w:val="HideTWBExt"/>
          <w:noProof w:val="0"/>
          <w:lang w:val="en-GB"/>
        </w:rPr>
        <w:t>&lt;Depute&gt;</w:t>
      </w:r>
      <w:r w:rsidRPr="00052438">
        <w:rPr>
          <w:lang w:val="en-GB"/>
        </w:rPr>
        <w:t>Włodzimierz Cimoszewicz</w:t>
      </w:r>
      <w:r w:rsidRPr="00052438">
        <w:rPr>
          <w:rStyle w:val="HideTWBExt"/>
          <w:noProof w:val="0"/>
          <w:lang w:val="en-GB"/>
        </w:rPr>
        <w:t>&lt;/Depute&gt;</w:t>
      </w:r>
    </w:p>
    <w:p w14:paraId="2F81AF23" w14:textId="77777777" w:rsidR="002A3F7D" w:rsidRPr="00052438" w:rsidRDefault="002A3F7D" w:rsidP="00000469">
      <w:pPr>
        <w:widowControl/>
        <w:tabs>
          <w:tab w:val="center" w:pos="4677"/>
        </w:tabs>
        <w:rPr>
          <w:lang w:val="en-GB"/>
        </w:rPr>
      </w:pPr>
      <w:r w:rsidRPr="00052438">
        <w:rPr>
          <w:lang w:val="en-GB"/>
        </w:rPr>
        <w:t>PA_Consent_Interim</w:t>
      </w:r>
    </w:p>
    <w:p w14:paraId="1D28A38A" w14:textId="77777777" w:rsidR="002A3F7D" w:rsidRPr="00052438" w:rsidRDefault="002A3F7D">
      <w:pPr>
        <w:pStyle w:val="PageHeadingNotTOC"/>
        <w:rPr>
          <w:lang w:val="en-GB"/>
        </w:rPr>
      </w:pPr>
      <w:r w:rsidRPr="00052438">
        <w:rPr>
          <w:lang w:val="en-GB"/>
        </w:rPr>
        <w:t>SUGGESTIONS</w:t>
      </w:r>
    </w:p>
    <w:p w14:paraId="3B16A619" w14:textId="77777777" w:rsidR="002A3F7D" w:rsidRPr="00052438" w:rsidRDefault="002A3F7D" w:rsidP="00000469">
      <w:pPr>
        <w:pStyle w:val="Normal12a"/>
        <w:rPr>
          <w:lang w:val="en-GB"/>
        </w:rPr>
      </w:pPr>
      <w:r w:rsidRPr="00052438">
        <w:rPr>
          <w:lang w:val="en-GB"/>
        </w:rPr>
        <w:t>The Committee on Constitutional Affairs calls on the Committee on Civil Liberties, Justice and Home Affairs, as the committee responsible, to incorporate the following suggestions into its report:</w:t>
      </w:r>
    </w:p>
    <w:p w14:paraId="6EEED310" w14:textId="77777777" w:rsidR="002A3F7D" w:rsidRPr="00052438" w:rsidRDefault="002A3F7D" w:rsidP="00000469">
      <w:pPr>
        <w:pStyle w:val="NormalHanging12a"/>
        <w:rPr>
          <w:szCs w:val="24"/>
          <w:lang w:val="en-GB"/>
        </w:rPr>
      </w:pPr>
      <w:r w:rsidRPr="00052438">
        <w:rPr>
          <w:rFonts w:eastAsiaTheme="minorHAnsi" w:cstheme="minorBidi"/>
          <w:szCs w:val="24"/>
          <w:lang w:val="en-GB" w:eastAsia="en-US"/>
        </w:rPr>
        <w:t>1.</w:t>
      </w:r>
      <w:r w:rsidRPr="00052438">
        <w:rPr>
          <w:rFonts w:eastAsiaTheme="minorHAnsi" w:cstheme="minorBidi"/>
          <w:szCs w:val="24"/>
          <w:lang w:val="en-GB" w:eastAsia="en-US"/>
        </w:rPr>
        <w:tab/>
      </w:r>
      <w:r w:rsidRPr="00052438">
        <w:rPr>
          <w:szCs w:val="24"/>
          <w:lang w:val="en-GB"/>
        </w:rPr>
        <w:t>Expresses deep concern about the deliberate and systematic efforts of the Hungarian Government to undermine the founding values of the Union enshrined in Article 2 TEU, in particular through the removal of the constitutional checks and balances, by the limitation of the independence of the judiciary, by intentional alterations of the national electoral system, by hampering fundamental rights, such as freedom of expression, education and academic freedoms, university autonomy, media pluralism and media independence, and by challenging the right to equal treatment, as well as rights of migrants and asylum seekers; highlights that these trends have substantially worsened since the triggering of Article 7(1) TEU and have been amplified by the COVID-19 crisis;</w:t>
      </w:r>
    </w:p>
    <w:p w14:paraId="5B23FFAD" w14:textId="77777777" w:rsidR="002A3F7D" w:rsidRPr="00052438" w:rsidRDefault="002A3F7D" w:rsidP="00000469">
      <w:pPr>
        <w:pStyle w:val="NormalHanging12a"/>
        <w:rPr>
          <w:rFonts w:eastAsiaTheme="minorHAnsi" w:cstheme="minorBidi"/>
          <w:szCs w:val="24"/>
          <w:lang w:val="en-GB" w:eastAsia="en-US"/>
        </w:rPr>
      </w:pPr>
      <w:r w:rsidRPr="00052438">
        <w:rPr>
          <w:rFonts w:eastAsiaTheme="minorHAnsi" w:cstheme="minorBidi"/>
          <w:szCs w:val="24"/>
          <w:lang w:val="en-GB" w:eastAsia="en-US"/>
        </w:rPr>
        <w:t>2.</w:t>
      </w:r>
      <w:r w:rsidRPr="00052438">
        <w:rPr>
          <w:rFonts w:eastAsiaTheme="minorHAnsi" w:cstheme="minorBidi"/>
          <w:szCs w:val="24"/>
          <w:lang w:val="en-GB" w:eastAsia="en-US"/>
        </w:rPr>
        <w:tab/>
        <w:t>Insists on the need to avoid establishing a de facto hierarchy of EU values; stresses that it is important to ensure that not only the rule of law, but also other Union values, including a wider spectrum of fundamental rights and democracy, are properly assessed;</w:t>
      </w:r>
    </w:p>
    <w:p w14:paraId="0F147B39" w14:textId="77777777" w:rsidR="002A3F7D" w:rsidRPr="00052438" w:rsidRDefault="002A3F7D" w:rsidP="00000469">
      <w:pPr>
        <w:pStyle w:val="NormalHanging12a"/>
        <w:rPr>
          <w:lang w:val="en-GB"/>
        </w:rPr>
      </w:pPr>
      <w:r w:rsidRPr="00052438">
        <w:rPr>
          <w:lang w:val="en-GB"/>
        </w:rPr>
        <w:t>3.</w:t>
      </w:r>
      <w:r w:rsidRPr="00052438">
        <w:rPr>
          <w:lang w:val="en-GB"/>
        </w:rPr>
        <w:tab/>
        <w:t xml:space="preserve">Recalls that the rule of law does not mean rule by law but is underlined by the principle of legitimacy resulting in a transparent, accountable, democratic and pluralistic process of enacting laws; deplores the fact that the constitutional balance in Hungary has continued to be significantly altered by a deliberately broad and instrumental use of cardinal laws and constitutional amendments aiming to entrench the issues which are to be regulated by ordinary legislation, through amendments of constitutional level, with no or limited public consultation, in a very expedient manner and without any effective involvement of the opposition or civil society; highlights that such a trend of locking in issues at the constitutional level is problematic with regard to both the Constitution and ordinary laws, is a threat to the rule of law, is contrary to constitutional traditions and to principles common to Member States and has been a source of open and consistent </w:t>
      </w:r>
      <w:r w:rsidRPr="00052438">
        <w:rPr>
          <w:lang w:val="en-GB"/>
        </w:rPr>
        <w:lastRenderedPageBreak/>
        <w:t>criticism by the EU, the Council of Europe, the United Nations and the Organization for Security and Co-operation in Europe Office for Democratic Institutions and Human Rights (OSCE/ODIHR); denounces the excessive use of extraordinary powers with the declaration of the state of danger at the outset of the COVID-19 pandemic without limitation and with full discretionary powers granted to the government to extend or terminate it, which included a possibility for the government to set aside any law by a simple executive decree; insists that any such measures should remain necessary and proportionate and with relevant constitutional guarantees for their legislative oversight;</w:t>
      </w:r>
    </w:p>
    <w:p w14:paraId="1FC7F859" w14:textId="77777777" w:rsidR="002A3F7D" w:rsidRPr="00052438" w:rsidRDefault="002A3F7D" w:rsidP="00000469">
      <w:pPr>
        <w:pStyle w:val="NormalHanging12a"/>
        <w:rPr>
          <w:shd w:val="clear" w:color="auto" w:fill="FFFFFF"/>
          <w:lang w:val="en-GB"/>
        </w:rPr>
      </w:pPr>
      <w:r w:rsidRPr="00052438">
        <w:rPr>
          <w:shd w:val="clear" w:color="auto" w:fill="FFFFFF"/>
          <w:lang w:val="en-GB"/>
        </w:rPr>
        <w:t>4.</w:t>
      </w:r>
      <w:r w:rsidRPr="00052438">
        <w:rPr>
          <w:shd w:val="clear" w:color="auto" w:fill="FFFFFF"/>
          <w:lang w:val="en-GB"/>
        </w:rPr>
        <w:tab/>
        <w:t>Underlines that several recently adopted provisions in fundamental law or in cardinal acts aimed at curbing the operational functioning of civil law institutions such as universities or introduced unnecessary hurdles for making changes needed for an effective administration of elections; insists that, moreover, the Hungarian Government has, without any consultation, pushed for expedient amendments to several ordinary laws which have had a far-reaching negative impact on fundamental rights and the right of equal treatment; insists that the introduction of provisions with regard to elections led in particular to increased obstacles for parties in being able to run in a national list of candidates, the main effect of which is to favour the incumbents</w:t>
      </w:r>
      <w:r w:rsidRPr="00A67F4E">
        <w:rPr>
          <w:rStyle w:val="FootnoteReference"/>
          <w:shd w:val="clear" w:color="auto" w:fill="FFFFFF"/>
        </w:rPr>
        <w:footnoteReference w:id="32"/>
      </w:r>
      <w:r w:rsidRPr="00052438">
        <w:rPr>
          <w:shd w:val="clear" w:color="auto" w:fill="FFFFFF"/>
          <w:lang w:val="en-GB"/>
        </w:rPr>
        <w:t>; highlights that the practice of adopting such laws shortly before the election is contrary to established practice and the recommendations of the Venice Commission in its rule of law checklist; recalls that the OSCE/ODIHR decided to send a full-scale election observation mission to the 2022 Hungarian parliamentary elections because of concerns regarding a general deterioration of conditions for democratic elections, and concerns over the independence of the judiciary and freedom of the media; recalls that the recommendations issued by OSCE/ODIHR following the 2018 parliamentary elections as well as by GRECO, in particular those related to campaign finance, remain largely unaddressed, which negatively affected the transparency and accountability of campaign finances; recalls that new concerns have been raised by the election observation mission on 4 April 2022;</w:t>
      </w:r>
    </w:p>
    <w:p w14:paraId="558F427A" w14:textId="77777777" w:rsidR="002A3F7D" w:rsidRPr="00052438" w:rsidRDefault="002A3F7D" w:rsidP="00000469">
      <w:pPr>
        <w:pStyle w:val="NormalHanging12a"/>
        <w:rPr>
          <w:shd w:val="clear" w:color="auto" w:fill="FFFFFF"/>
          <w:lang w:val="en-GB"/>
        </w:rPr>
      </w:pPr>
      <w:r w:rsidRPr="00052438">
        <w:rPr>
          <w:shd w:val="clear" w:color="auto" w:fill="FFFFFF"/>
          <w:lang w:val="en-GB"/>
        </w:rPr>
        <w:t>5.</w:t>
      </w:r>
      <w:r w:rsidRPr="00052438">
        <w:rPr>
          <w:shd w:val="clear" w:color="auto" w:fill="FFFFFF"/>
          <w:lang w:val="en-GB"/>
        </w:rPr>
        <w:tab/>
        <w:t>Stresses that in its Statement of Preliminary Findings and Preliminary Conclusions</w:t>
      </w:r>
      <w:r w:rsidRPr="00A67F4E">
        <w:rPr>
          <w:rStyle w:val="FootnoteReference"/>
          <w:shd w:val="clear" w:color="auto" w:fill="FFFFFF"/>
        </w:rPr>
        <w:footnoteReference w:id="33"/>
      </w:r>
      <w:r w:rsidRPr="00052438">
        <w:rPr>
          <w:shd w:val="clear" w:color="auto" w:fill="FFFFFF"/>
          <w:lang w:val="en-GB"/>
        </w:rPr>
        <w:t>, the OSCE election observation mission to the 2022 Hungarian parliamentary elections found that while the elections offered voters distinct alternatives and were well run, the process was marred by the pervasive overlapping of government information and ruling coalition messaging that blurred the line between state and party, as well as by media bias and opaque campaign funding;</w:t>
      </w:r>
    </w:p>
    <w:p w14:paraId="73F61B7B" w14:textId="77777777" w:rsidR="002A3F7D" w:rsidRPr="00052438" w:rsidRDefault="002A3F7D" w:rsidP="00000469">
      <w:pPr>
        <w:pStyle w:val="NormalHanging12a"/>
        <w:rPr>
          <w:lang w:val="en-GB"/>
        </w:rPr>
      </w:pPr>
      <w:r w:rsidRPr="00052438">
        <w:rPr>
          <w:lang w:val="en-GB"/>
        </w:rPr>
        <w:t>6.</w:t>
      </w:r>
      <w:r w:rsidRPr="00052438">
        <w:rPr>
          <w:lang w:val="en-GB"/>
        </w:rPr>
        <w:tab/>
        <w:t xml:space="preserve">Expresses concern about the steps the Hungarian Government has taken to further limit the independence of the judiciary, in particular by weakening the powers of the National Judicial Council through the modification of appointment procedures, and by increasing the administrative powers of the president of the Supreme Court, which took place entirely without judicial involvement; recalls that the integrity and independence of the judicial system is an essential source of mutual trust in the EU and a lack of such </w:t>
      </w:r>
      <w:r w:rsidRPr="00052438">
        <w:rPr>
          <w:lang w:val="en-GB"/>
        </w:rPr>
        <w:lastRenderedPageBreak/>
        <w:t>qualities in the judicial system leads to irreparable damage to the EU, as national judges are judges of EU law and guarantee equality between EU citizens through its uniform application; highlights, furthermore, that the Hungarian Government relies increasingly on the Hungarian Constitutional Court to avoid compliance with the judgments of the Court of Justice of the European Union (CJEU), thereby undermining the primacy of EU law;</w:t>
      </w:r>
    </w:p>
    <w:p w14:paraId="438943BB" w14:textId="77777777" w:rsidR="002A3F7D" w:rsidRPr="00052438" w:rsidRDefault="002A3F7D" w:rsidP="00000469">
      <w:pPr>
        <w:pStyle w:val="NormalHanging12a"/>
        <w:rPr>
          <w:lang w:val="en-GB"/>
        </w:rPr>
      </w:pPr>
      <w:r w:rsidRPr="00052438">
        <w:rPr>
          <w:lang w:val="en-GB"/>
        </w:rPr>
        <w:t>7.</w:t>
      </w:r>
      <w:r w:rsidRPr="00052438">
        <w:rPr>
          <w:lang w:val="en-GB"/>
        </w:rPr>
        <w:tab/>
        <w:t>Regrets the lack of proper follow-up to its reasoned proposal calling on the Council to determine, pursuant to Article 7(1) TEU, the existence of a clear risk of a serious breach by Hungary of the values on which the Union is founded; stresses the high thresholds needed for the activation and use of this provision in the Council and the political considerations influencing the procedure; recalls that pursuant to Article 7(1) TEU only a qualified majority of four fifths, under conditions established pursuant to Article 354 TFEU is necessary to determine that there is a clear risk of a serious breach by a Member State of the values referred to in Article 2; notes that the Council’s failure to make effective use of this procedure enables continued divergence from the values enshrined in Article 2 TEU, which has the effect of undermining those values and mutual trust between Member States, as well as the credibility of the EU as a whole; urges the presidency of the Council to take the appropriate steps in order to proceed with the procedure under Article 7(1) TEU; calls on the Commission to make full use of the tools available to address a clear risk of a serious breach by Hungary of the values on which the Union is founded, in particular expedited infringement procedures and applications for interim measures before the Court of Justice;</w:t>
      </w:r>
    </w:p>
    <w:p w14:paraId="03F83521" w14:textId="77777777" w:rsidR="002A3F7D" w:rsidRPr="00052438" w:rsidRDefault="002A3F7D" w:rsidP="00000469">
      <w:pPr>
        <w:pStyle w:val="NormalHanging12a"/>
        <w:rPr>
          <w:lang w:val="en-GB"/>
        </w:rPr>
      </w:pPr>
      <w:r w:rsidRPr="00052438">
        <w:rPr>
          <w:lang w:val="en-GB"/>
        </w:rPr>
        <w:t>8.</w:t>
      </w:r>
      <w:r w:rsidRPr="00052438">
        <w:rPr>
          <w:lang w:val="en-GB"/>
        </w:rPr>
        <w:tab/>
        <w:t>Insists that the Council’s constitutional obligation to organise hearings, enshrined in Article 7(1) TEU, should be implemented in an open, regular and structured manner; regrets that so far this has not been the case and that the Council, citing the COVID-19 pandemic, and the impossibility to hold physical Council meetings, has only organised two hearings under Article 7(1) TEU since December 2019; insists that in all proceedings related to Article 7 TEU, Parliament and the Commission should be treated equally; insists that Parliament should be able to present its reasoned proposal to the Council and to attend Article 7 hearings when it is Parliament that initiated the procedure, respecting the prerogatives of each of the three institutions and the principle of sincere cooperation pursuant to Article 13(2) TEU; reiterates its call on the Council to keep Parliament promptly and fully informed at every stage of the procedure with due regard to Parliament’s role in providing its consent; calls on the Council to systematically provide the Member State concerned with recommendations including deadlines and to oversee their implementation on a regular basis, following the hearings under Article 7(1) TEU; urges the Council to immediately address such recommendations to Hungary; recalls that the Council has the obligation to regularly reassess the situation in the Member State concerned and may lift a determination if it finds that the grounds no longer apply;</w:t>
      </w:r>
    </w:p>
    <w:p w14:paraId="641ADE72" w14:textId="77777777" w:rsidR="002A3F7D" w:rsidRPr="00052438" w:rsidRDefault="002A3F7D" w:rsidP="00000469">
      <w:pPr>
        <w:pStyle w:val="NormalHanging12a"/>
        <w:rPr>
          <w:lang w:val="en-GB"/>
        </w:rPr>
      </w:pPr>
      <w:r w:rsidRPr="00052438">
        <w:rPr>
          <w:lang w:val="en-GB"/>
        </w:rPr>
        <w:t>9.</w:t>
      </w:r>
      <w:r w:rsidRPr="00052438">
        <w:rPr>
          <w:lang w:val="en-GB"/>
        </w:rPr>
        <w:tab/>
        <w:t xml:space="preserve">Takes the view that the latest developments in the ongoing hearings under Article 7(1) TEU once again underline the imminent need for an EU mechanism on democracy, the rule of law and fundamental rights (DRF), as proposed by Parliament, in the form of an interinstitutional agreement, including a coherent, effective and visible EU annual DRF monitoring cycle, which should also take into account procedures under Article 7 TEU and under the Rule of Law Conditionality Regulation; reiterates that the mechanism </w:t>
      </w:r>
      <w:r w:rsidRPr="00052438">
        <w:rPr>
          <w:lang w:val="en-GB"/>
        </w:rPr>
        <w:lastRenderedPageBreak/>
        <w:t>must complement and reinforce, rather than substitute, the ongoing and future proceedings under Article 7 TEU; calls on the Council and the Commission to enter without delay into negotiations on an interinstitutional agreement under Article 295 TFEU framing such a mechanism;</w:t>
      </w:r>
    </w:p>
    <w:p w14:paraId="75D4A2BD" w14:textId="77777777" w:rsidR="002A3F7D" w:rsidRPr="00052438" w:rsidRDefault="002A3F7D" w:rsidP="00000469">
      <w:pPr>
        <w:pStyle w:val="NormalHanging12a"/>
        <w:rPr>
          <w:lang w:val="en-GB"/>
        </w:rPr>
      </w:pPr>
      <w:r w:rsidRPr="00052438">
        <w:rPr>
          <w:lang w:val="en-GB"/>
        </w:rPr>
        <w:t>10.</w:t>
      </w:r>
      <w:r w:rsidRPr="00052438">
        <w:rPr>
          <w:lang w:val="en-GB"/>
        </w:rPr>
        <w:tab/>
        <w:t>Takes note of the conclusions of the Conference on the Future of Europe, in particular those contained in proposal 25 on ‘Rule of Law, democratic values and European identity’, which include extending the scope of the conditionality mechanism to cover all violations of the rule of law;</w:t>
      </w:r>
    </w:p>
    <w:p w14:paraId="79741901" w14:textId="77777777" w:rsidR="002A3F7D" w:rsidRPr="00052438" w:rsidRDefault="002A3F7D" w:rsidP="00000469">
      <w:pPr>
        <w:pStyle w:val="NormalHanging12a"/>
        <w:rPr>
          <w:lang w:val="en-GB"/>
        </w:rPr>
      </w:pPr>
      <w:r w:rsidRPr="00052438">
        <w:rPr>
          <w:lang w:val="en-GB"/>
        </w:rPr>
        <w:t>11.</w:t>
      </w:r>
      <w:r w:rsidRPr="00052438">
        <w:rPr>
          <w:lang w:val="en-GB"/>
        </w:rPr>
        <w:tab/>
        <w:t>Strongly believes that the Treaties should be revised in order to improve the efficiency of the Article 7 procedures under both its preventive and corrective arms;</w:t>
      </w:r>
    </w:p>
    <w:p w14:paraId="75F02E60" w14:textId="77777777" w:rsidR="002A3F7D" w:rsidRPr="00052438" w:rsidRDefault="002A3F7D" w:rsidP="00000469">
      <w:pPr>
        <w:pStyle w:val="NormalHanging12a"/>
        <w:rPr>
          <w:rFonts w:eastAsiaTheme="minorHAnsi" w:cstheme="minorBidi"/>
          <w:lang w:val="en-GB" w:eastAsia="en-US"/>
        </w:rPr>
      </w:pPr>
      <w:r w:rsidRPr="00052438">
        <w:rPr>
          <w:rFonts w:eastAsiaTheme="minorHAnsi" w:cstheme="minorBidi"/>
          <w:lang w:val="en-GB" w:eastAsia="en-US"/>
        </w:rPr>
        <w:t>12.</w:t>
      </w:r>
      <w:r w:rsidRPr="00052438">
        <w:rPr>
          <w:rFonts w:eastAsiaTheme="minorHAnsi" w:cstheme="minorBidi"/>
          <w:lang w:val="en-GB" w:eastAsia="en-US"/>
        </w:rPr>
        <w:tab/>
        <w:t>Welcomes the judgment of the CJEU in cases C-156/21</w:t>
      </w:r>
      <w:r w:rsidRPr="00A67F4E">
        <w:rPr>
          <w:rStyle w:val="FootnoteReference"/>
          <w:rFonts w:eastAsiaTheme="minorHAnsi" w:cstheme="minorBidi"/>
          <w:lang w:eastAsia="en-US"/>
        </w:rPr>
        <w:footnoteReference w:id="34"/>
      </w:r>
      <w:r w:rsidRPr="00052438">
        <w:rPr>
          <w:rFonts w:eastAsiaTheme="minorHAnsi" w:cstheme="minorBidi"/>
          <w:lang w:val="en-GB" w:eastAsia="en-US"/>
        </w:rPr>
        <w:t xml:space="preserve"> and C-157/21</w:t>
      </w:r>
      <w:r w:rsidRPr="00A67F4E">
        <w:rPr>
          <w:rStyle w:val="FootnoteReference"/>
          <w:rFonts w:eastAsiaTheme="minorHAnsi" w:cstheme="minorBidi"/>
          <w:lang w:eastAsia="en-US"/>
        </w:rPr>
        <w:footnoteReference w:id="35"/>
      </w:r>
      <w:r w:rsidRPr="00052438">
        <w:rPr>
          <w:rFonts w:eastAsiaTheme="minorHAnsi" w:cstheme="minorBidi"/>
          <w:lang w:val="en-GB" w:eastAsia="en-US"/>
        </w:rPr>
        <w:t xml:space="preserve"> of 16 February 2022, which confirms the validity of the Rule of Law Conditionality Regulation, as it is based on an appropriate legal basis and is compatible with the procedure laid down in Article 7 TEU; welcomes the decision of Commission President Ursula von der Leyen to launch the Rule of Law Conditionality Mechanism against Hungary; regrets, however, that this decision was taken with significant delay; calls on the Commission to apply it as soon as possible on all the grounds addressed in the letter sent to Hungary by the Commission on 19 November 2021; underlines that application of the Conditionality Regulation is a tool complementary to the Article 7 procedure, is directly applicable in all Member States and has been enforceable since January 2021, and calls on the Commission to undertake all necessary steps for its effective enforcement; points with concern to the recent amendments to laws narrowing the scope of application of public procurement rules in Hungary and leading to reduced scrutiny and increased risk of corruption; points furthermore to a clear lack of cooperation with the European Anti-Fraud Office (OLAF), as well as failures to recover amounts due from economic operators that committed irregularities or fraud;</w:t>
      </w:r>
    </w:p>
    <w:p w14:paraId="1A301230" w14:textId="77777777" w:rsidR="002A3F7D" w:rsidRPr="00052438" w:rsidRDefault="002A3F7D" w:rsidP="00000469">
      <w:pPr>
        <w:pStyle w:val="NormalHanging12a"/>
        <w:rPr>
          <w:rFonts w:eastAsiaTheme="minorHAnsi" w:cstheme="minorBidi"/>
          <w:lang w:val="en-GB" w:eastAsia="en-US"/>
        </w:rPr>
      </w:pPr>
      <w:r w:rsidRPr="00052438">
        <w:rPr>
          <w:rFonts w:eastAsiaTheme="minorHAnsi" w:cstheme="minorBidi"/>
          <w:lang w:val="en-GB" w:eastAsia="en-US"/>
        </w:rPr>
        <w:t>13.</w:t>
      </w:r>
      <w:r w:rsidRPr="00052438">
        <w:rPr>
          <w:rFonts w:eastAsiaTheme="minorHAnsi" w:cstheme="minorBidi"/>
          <w:lang w:val="en-GB" w:eastAsia="en-US"/>
        </w:rPr>
        <w:tab/>
        <w:t>Expresses deep concern about the systemic misuse of public funds from the national and EU budget to the benefit of members of the government and affiliated circles; deplores the extremely high ratio of irregular payments under the European Structural and Investment Funds, including the European Agricultural Fund, in Hungary; notes that in 2019 the Commission imposed on Hungary the highest financial correction in the EU; notes the limited track record of investigations into allegations concerning corruption involving high-level officials; reiterates that the approval of the national plans under the Recovery and Resilience Facility should be made conditional on the fulfilment of all criteria set in the Recovery and Resilience Facility Regulation; expects the Commission to exclude any risks of programmes under cohesion policy contributing to the misuse of EU funds or to breaches of the rule of law before approving the partnership agreements and cohesion policy programmes; calls on the Commission to apply the Common Provisions Regulation and the Financial Regulation more stringently in order to tackle any misuse of EU funds for political motives;</w:t>
      </w:r>
    </w:p>
    <w:p w14:paraId="413671E9" w14:textId="77777777" w:rsidR="002A3F7D" w:rsidRPr="00052438" w:rsidRDefault="002A3F7D" w:rsidP="00000469">
      <w:pPr>
        <w:pStyle w:val="NormalHanging12a"/>
        <w:rPr>
          <w:lang w:val="en-GB"/>
        </w:rPr>
      </w:pPr>
      <w:r w:rsidRPr="00052438">
        <w:rPr>
          <w:lang w:val="en-GB"/>
        </w:rPr>
        <w:t>14.</w:t>
      </w:r>
      <w:r w:rsidRPr="00052438">
        <w:rPr>
          <w:lang w:val="en-GB"/>
        </w:rPr>
        <w:tab/>
        <w:t xml:space="preserve">Takes note of the recent parliamentary elections in Hungary and insists that the Hungarian Government remains responsible for eliminating the risk of serious breaches </w:t>
      </w:r>
      <w:r w:rsidRPr="00052438">
        <w:rPr>
          <w:lang w:val="en-GB"/>
        </w:rPr>
        <w:lastRenderedPageBreak/>
        <w:t>of EU values;</w:t>
      </w:r>
    </w:p>
    <w:p w14:paraId="60BCD381" w14:textId="77777777" w:rsidR="002A3F7D" w:rsidRPr="00052438" w:rsidRDefault="002A3F7D" w:rsidP="00000469">
      <w:pPr>
        <w:pStyle w:val="NormalHanging12a"/>
        <w:rPr>
          <w:lang w:val="en-GB"/>
        </w:rPr>
      </w:pPr>
      <w:r w:rsidRPr="00052438">
        <w:rPr>
          <w:lang w:val="en-GB"/>
        </w:rPr>
        <w:t>15.</w:t>
      </w:r>
      <w:r w:rsidRPr="00052438">
        <w:rPr>
          <w:lang w:val="en-GB"/>
        </w:rPr>
        <w:tab/>
        <w:t>Calls attention to the impact of the war in Ukraine and the need for immediate responses from the Member States; calls on the Commission to ensure that the circumstances do not lead to a relaxing or delaying of the effective application of instruments for upholding the rule of law in the Union, such as Article 7 TEU and the Rule of Law Conditionality Regulation;</w:t>
      </w:r>
    </w:p>
    <w:p w14:paraId="470AF03A" w14:textId="77777777" w:rsidR="002A3F7D" w:rsidRPr="00052438" w:rsidRDefault="002A3F7D" w:rsidP="00000469">
      <w:pPr>
        <w:pStyle w:val="NormalHanging12a"/>
        <w:rPr>
          <w:lang w:val="en-GB"/>
        </w:rPr>
      </w:pPr>
      <w:r w:rsidRPr="00052438">
        <w:rPr>
          <w:lang w:val="en-GB"/>
        </w:rPr>
        <w:t>16.</w:t>
      </w:r>
      <w:r w:rsidRPr="00052438">
        <w:rPr>
          <w:lang w:val="en-GB"/>
        </w:rPr>
        <w:tab/>
        <w:t>Fully condemns the criticism expressed by the Prime Minister of Hungary towards the President of Ukraine and deplores the reinforcement of ties between Hungary and Russia, given the invasion of Ukraine by the latter.</w:t>
      </w:r>
    </w:p>
    <w:p w14:paraId="09AEBE49" w14:textId="77777777" w:rsidR="002A3F7D" w:rsidRPr="00052438" w:rsidRDefault="002A3F7D" w:rsidP="00000469">
      <w:pPr>
        <w:rPr>
          <w:lang w:val="en-GB"/>
        </w:rPr>
      </w:pPr>
      <w:r w:rsidRPr="00052438">
        <w:rPr>
          <w:lang w:val="en-GB"/>
        </w:rPr>
        <w:br w:type="page"/>
      </w:r>
    </w:p>
    <w:p w14:paraId="0FC6A880" w14:textId="77777777" w:rsidR="002A3F7D" w:rsidRPr="00052438" w:rsidRDefault="002A3F7D" w:rsidP="00000469">
      <w:pPr>
        <w:pStyle w:val="PageHeadingNotTOC"/>
        <w:rPr>
          <w:lang w:val="en-GB"/>
        </w:rPr>
      </w:pPr>
      <w:r w:rsidRPr="00052438">
        <w:rPr>
          <w:lang w:val="en-GB"/>
        </w:rPr>
        <w:lastRenderedPageBreak/>
        <w:t>INFORMATION ON ADOPTION IN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A3F7D" w:rsidRPr="00A67F4E" w14:paraId="0834CF1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33AEFE5" w14:textId="77777777" w:rsidR="002A3F7D" w:rsidRPr="00A67F4E" w:rsidRDefault="002A3F7D">
            <w:pPr>
              <w:autoSpaceDE w:val="0"/>
              <w:autoSpaceDN w:val="0"/>
              <w:adjustRightInd w:val="0"/>
              <w:rPr>
                <w:b/>
                <w:bCs/>
                <w:color w:val="000000"/>
                <w:sz w:val="20"/>
              </w:rPr>
            </w:pPr>
            <w:r w:rsidRPr="00A67F4E">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7120347" w14:textId="77777777" w:rsidR="002A3F7D" w:rsidRPr="00A67F4E" w:rsidRDefault="002A3F7D">
            <w:pPr>
              <w:autoSpaceDE w:val="0"/>
              <w:autoSpaceDN w:val="0"/>
              <w:adjustRightInd w:val="0"/>
              <w:rPr>
                <w:color w:val="000000"/>
                <w:sz w:val="20"/>
              </w:rPr>
            </w:pPr>
            <w:r w:rsidRPr="00A67F4E">
              <w:rPr>
                <w:color w:val="000000"/>
                <w:sz w:val="20"/>
              </w:rPr>
              <w:t>17.5.2022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9148187" w14:textId="77777777" w:rsidR="002A3F7D" w:rsidRPr="00A67F4E" w:rsidRDefault="002A3F7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B9DD81" w14:textId="77777777" w:rsidR="002A3F7D" w:rsidRPr="00A67F4E" w:rsidRDefault="002A3F7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735FF2" w14:textId="77777777" w:rsidR="002A3F7D" w:rsidRPr="00A67F4E" w:rsidRDefault="002A3F7D">
            <w:pPr>
              <w:autoSpaceDE w:val="0"/>
              <w:autoSpaceDN w:val="0"/>
              <w:adjustRightInd w:val="0"/>
              <w:rPr>
                <w:rFonts w:ascii="sans-serif" w:hAnsi="sans-serif" w:cs="sans-serif"/>
                <w:color w:val="000000"/>
                <w:szCs w:val="24"/>
              </w:rPr>
            </w:pPr>
          </w:p>
        </w:tc>
      </w:tr>
      <w:tr w:rsidR="002A3F7D" w:rsidRPr="00A67F4E" w14:paraId="5C3221D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CF84DEF" w14:textId="77777777" w:rsidR="002A3F7D" w:rsidRPr="00A67F4E" w:rsidRDefault="002A3F7D">
            <w:pPr>
              <w:autoSpaceDE w:val="0"/>
              <w:autoSpaceDN w:val="0"/>
              <w:adjustRightInd w:val="0"/>
              <w:rPr>
                <w:b/>
                <w:bCs/>
                <w:color w:val="000000"/>
                <w:sz w:val="20"/>
              </w:rPr>
            </w:pPr>
            <w:r w:rsidRPr="00A67F4E">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CD2C1B7" w14:textId="77777777" w:rsidR="002A3F7D" w:rsidRPr="00A67F4E" w:rsidRDefault="002A3F7D">
            <w:pPr>
              <w:autoSpaceDE w:val="0"/>
              <w:autoSpaceDN w:val="0"/>
              <w:adjustRightInd w:val="0"/>
              <w:rPr>
                <w:color w:val="000000"/>
                <w:sz w:val="20"/>
              </w:rPr>
            </w:pPr>
            <w:r w:rsidRPr="00A67F4E">
              <w:rPr>
                <w:color w:val="000000"/>
                <w:sz w:val="20"/>
              </w:rPr>
              <w:t>+:</w:t>
            </w:r>
          </w:p>
          <w:p w14:paraId="0C5E2E93" w14:textId="77777777" w:rsidR="002A3F7D" w:rsidRPr="00A67F4E" w:rsidRDefault="002A3F7D">
            <w:pPr>
              <w:autoSpaceDE w:val="0"/>
              <w:autoSpaceDN w:val="0"/>
              <w:adjustRightInd w:val="0"/>
              <w:rPr>
                <w:color w:val="000000"/>
                <w:sz w:val="20"/>
              </w:rPr>
            </w:pPr>
            <w:r w:rsidRPr="00A67F4E">
              <w:rPr>
                <w:color w:val="000000"/>
                <w:sz w:val="20"/>
              </w:rPr>
              <w:t>–:</w:t>
            </w:r>
          </w:p>
          <w:p w14:paraId="142D6D82" w14:textId="77777777" w:rsidR="002A3F7D" w:rsidRPr="00A67F4E" w:rsidRDefault="002A3F7D">
            <w:pPr>
              <w:autoSpaceDE w:val="0"/>
              <w:autoSpaceDN w:val="0"/>
              <w:adjustRightInd w:val="0"/>
              <w:rPr>
                <w:color w:val="000000"/>
                <w:sz w:val="20"/>
              </w:rPr>
            </w:pPr>
            <w:r w:rsidRPr="00A67F4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CEDF3B" w14:textId="77777777" w:rsidR="002A3F7D" w:rsidRPr="00A67F4E" w:rsidRDefault="002A3F7D">
            <w:pPr>
              <w:autoSpaceDE w:val="0"/>
              <w:autoSpaceDN w:val="0"/>
              <w:adjustRightInd w:val="0"/>
              <w:rPr>
                <w:color w:val="000000"/>
                <w:sz w:val="20"/>
              </w:rPr>
            </w:pPr>
            <w:r w:rsidRPr="00A67F4E">
              <w:rPr>
                <w:color w:val="000000"/>
                <w:sz w:val="20"/>
              </w:rPr>
              <w:t>19</w:t>
            </w:r>
          </w:p>
          <w:p w14:paraId="7456AD74" w14:textId="77777777" w:rsidR="002A3F7D" w:rsidRPr="00A67F4E" w:rsidRDefault="002A3F7D">
            <w:pPr>
              <w:autoSpaceDE w:val="0"/>
              <w:autoSpaceDN w:val="0"/>
              <w:adjustRightInd w:val="0"/>
              <w:rPr>
                <w:color w:val="000000"/>
                <w:sz w:val="20"/>
              </w:rPr>
            </w:pPr>
            <w:r w:rsidRPr="00A67F4E">
              <w:rPr>
                <w:color w:val="000000"/>
                <w:sz w:val="20"/>
              </w:rPr>
              <w:t>7</w:t>
            </w:r>
          </w:p>
          <w:p w14:paraId="3C491EDF" w14:textId="77777777" w:rsidR="002A3F7D" w:rsidRPr="00A67F4E" w:rsidRDefault="002A3F7D">
            <w:pPr>
              <w:autoSpaceDE w:val="0"/>
              <w:autoSpaceDN w:val="0"/>
              <w:adjustRightInd w:val="0"/>
              <w:rPr>
                <w:color w:val="000000"/>
                <w:sz w:val="20"/>
              </w:rPr>
            </w:pPr>
            <w:r w:rsidRPr="00A67F4E">
              <w:rPr>
                <w:color w:val="000000"/>
                <w:sz w:val="20"/>
              </w:rPr>
              <w:t>1</w:t>
            </w:r>
          </w:p>
        </w:tc>
      </w:tr>
      <w:tr w:rsidR="002A3F7D" w:rsidRPr="00052438" w14:paraId="528AC98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A49CE64" w14:textId="77777777" w:rsidR="002A3F7D" w:rsidRPr="00052438" w:rsidRDefault="002A3F7D">
            <w:pPr>
              <w:autoSpaceDE w:val="0"/>
              <w:autoSpaceDN w:val="0"/>
              <w:adjustRightInd w:val="0"/>
              <w:rPr>
                <w:b/>
                <w:bCs/>
                <w:color w:val="000000"/>
                <w:sz w:val="20"/>
                <w:lang w:val="en-GB"/>
              </w:rPr>
            </w:pPr>
            <w:r w:rsidRPr="00052438">
              <w:rPr>
                <w:b/>
                <w:bCs/>
                <w:color w:val="000000"/>
                <w:sz w:val="20"/>
                <w:lang w:val="en-GB"/>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7F8128" w14:textId="77777777" w:rsidR="002A3F7D" w:rsidRPr="00052438" w:rsidRDefault="002A3F7D">
            <w:pPr>
              <w:autoSpaceDE w:val="0"/>
              <w:autoSpaceDN w:val="0"/>
              <w:adjustRightInd w:val="0"/>
              <w:rPr>
                <w:color w:val="000000"/>
                <w:sz w:val="20"/>
                <w:lang w:val="en-GB"/>
              </w:rPr>
            </w:pPr>
            <w:r w:rsidRPr="00052438">
              <w:rPr>
                <w:color w:val="000000"/>
                <w:sz w:val="20"/>
                <w:lang w:val="en-GB"/>
              </w:rPr>
              <w:t>Gerolf Annemans, Gabriele Bischoff, Damian Boeselager, Włodzimierz Cimoszewicz, Gwendoline Delbos-Corfield, Pascal Durand, Daniel Freund, Charles Goerens, Sandro Gozi, Brice Hortefeux, Laura Huhtasaari, Victor Negrescu, Giuliano Pisapia, Paulo Rangel, Antonio Maria Rinaldi, Domènec Ruiz Devesa, Jacek Saryusz-Wolski, Helmut Scholz, Pedro Silva Pereira, Antonio Tajani, László Trócsányi, Guy Verhofstadt, Loránt Vincze, Rainer Wieland</w:t>
            </w:r>
          </w:p>
        </w:tc>
      </w:tr>
      <w:tr w:rsidR="002A3F7D" w:rsidRPr="00052438" w14:paraId="3912450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1620C65" w14:textId="77777777" w:rsidR="002A3F7D" w:rsidRPr="00052438" w:rsidRDefault="002A3F7D">
            <w:pPr>
              <w:autoSpaceDE w:val="0"/>
              <w:autoSpaceDN w:val="0"/>
              <w:adjustRightInd w:val="0"/>
              <w:rPr>
                <w:b/>
                <w:bCs/>
                <w:color w:val="000000"/>
                <w:sz w:val="20"/>
                <w:lang w:val="en-GB"/>
              </w:rPr>
            </w:pPr>
            <w:r w:rsidRPr="00052438">
              <w:rPr>
                <w:b/>
                <w:bCs/>
                <w:color w:val="000000"/>
                <w:sz w:val="20"/>
                <w:lang w:val="en-GB"/>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9825C0E" w14:textId="77777777" w:rsidR="002A3F7D" w:rsidRPr="00052438" w:rsidRDefault="002A3F7D">
            <w:pPr>
              <w:autoSpaceDE w:val="0"/>
              <w:autoSpaceDN w:val="0"/>
              <w:adjustRightInd w:val="0"/>
              <w:rPr>
                <w:color w:val="000000"/>
                <w:sz w:val="20"/>
                <w:lang w:val="en-GB"/>
              </w:rPr>
            </w:pPr>
            <w:r w:rsidRPr="00052438">
              <w:rPr>
                <w:color w:val="000000"/>
                <w:sz w:val="20"/>
                <w:lang w:val="en-GB"/>
              </w:rPr>
              <w:t>Jorge Buxadé Villalba, Seán Kelly, Nikolaj Villumsen</w:t>
            </w:r>
          </w:p>
        </w:tc>
      </w:tr>
    </w:tbl>
    <w:p w14:paraId="0CEDE885" w14:textId="77777777" w:rsidR="002A3F7D" w:rsidRPr="00052438" w:rsidRDefault="002A3F7D">
      <w:pPr>
        <w:rPr>
          <w:lang w:val="en-GB"/>
        </w:rPr>
      </w:pPr>
    </w:p>
    <w:p w14:paraId="1DFDEFCA" w14:textId="77777777" w:rsidR="002A3F7D" w:rsidRPr="00052438" w:rsidRDefault="002A3F7D" w:rsidP="00000469">
      <w:pPr>
        <w:rPr>
          <w:lang w:val="en-GB"/>
        </w:rPr>
        <w:sectPr w:rsidR="002A3F7D" w:rsidRPr="00052438" w:rsidSect="00974959">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E4D813" w14:textId="77777777" w:rsidR="002A3F7D" w:rsidRPr="00052438" w:rsidRDefault="002A3F7D" w:rsidP="00000469">
      <w:pPr>
        <w:rPr>
          <w:lang w:val="en-GB"/>
        </w:rPr>
      </w:pPr>
    </w:p>
    <w:p w14:paraId="33421384" w14:textId="77777777" w:rsidR="002A3F7D" w:rsidRPr="00052438" w:rsidRDefault="002A3F7D" w:rsidP="00000469">
      <w:pPr>
        <w:pStyle w:val="PageHeadingNotTOC"/>
        <w:rPr>
          <w:lang w:val="en-GB"/>
        </w:rPr>
      </w:pPr>
      <w:r w:rsidRPr="00052438">
        <w:rPr>
          <w:lang w:val="en-GB"/>
        </w:rPr>
        <w:t>FINAL VOTE BY ROLL CALL IN COMMITTEE ASKED FOR OPINION</w:t>
      </w:r>
    </w:p>
    <w:tbl>
      <w:tblPr>
        <w:tblW w:w="0" w:type="dxa"/>
        <w:tblInd w:w="-8"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854"/>
        <w:gridCol w:w="7371"/>
      </w:tblGrid>
      <w:tr w:rsidR="002A3F7D" w:rsidRPr="00A67F4E" w14:paraId="2C0D6274" w14:textId="77777777" w:rsidTr="00000469">
        <w:trPr>
          <w:cantSplit/>
        </w:trPr>
        <w:tc>
          <w:tcPr>
            <w:tcW w:w="1854"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08F374CA" w14:textId="77777777" w:rsidR="002A3F7D" w:rsidRPr="00A67F4E" w:rsidRDefault="002A3F7D">
            <w:pPr>
              <w:spacing w:before="120" w:after="120"/>
              <w:jc w:val="center"/>
              <w:rPr>
                <w:b/>
                <w:sz w:val="28"/>
                <w:szCs w:val="28"/>
              </w:rPr>
            </w:pPr>
            <w:r w:rsidRPr="00A67F4E">
              <w:rPr>
                <w:b/>
                <w:sz w:val="28"/>
                <w:szCs w:val="28"/>
              </w:rPr>
              <w:t>19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7ED427F2" w14:textId="77777777" w:rsidR="002A3F7D" w:rsidRPr="00A67F4E" w:rsidRDefault="002A3F7D">
            <w:pPr>
              <w:spacing w:before="120" w:after="120"/>
              <w:jc w:val="center"/>
              <w:rPr>
                <w:b/>
                <w:sz w:val="28"/>
                <w:szCs w:val="28"/>
              </w:rPr>
            </w:pPr>
            <w:r w:rsidRPr="00A67F4E">
              <w:rPr>
                <w:b/>
                <w:sz w:val="28"/>
                <w:szCs w:val="28"/>
              </w:rPr>
              <w:t>+</w:t>
            </w:r>
          </w:p>
        </w:tc>
      </w:tr>
      <w:tr w:rsidR="002A3F7D" w:rsidRPr="00052438" w14:paraId="5E25B8B3" w14:textId="77777777" w:rsidTr="00000469">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1886D994" w14:textId="77777777" w:rsidR="002A3F7D" w:rsidRPr="00A67F4E" w:rsidRDefault="002A3F7D">
            <w:pPr>
              <w:spacing w:before="120" w:after="120"/>
              <w:rPr>
                <w:sz w:val="16"/>
                <w:szCs w:val="24"/>
              </w:rPr>
            </w:pPr>
            <w:r w:rsidRPr="00A67F4E">
              <w:rPr>
                <w:sz w:val="16"/>
              </w:rP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0855C9A7" w14:textId="77777777" w:rsidR="002A3F7D" w:rsidRPr="00052438" w:rsidRDefault="002A3F7D">
            <w:pPr>
              <w:spacing w:before="120" w:after="120"/>
              <w:rPr>
                <w:sz w:val="16"/>
                <w:lang w:val="fi-FI"/>
              </w:rPr>
            </w:pPr>
            <w:r w:rsidRPr="00052438">
              <w:rPr>
                <w:sz w:val="16"/>
                <w:lang w:val="fi-FI"/>
              </w:rPr>
              <w:t>Seán Kelly, Paulo Rangel, Antonio Tajani, Rainer Wieland</w:t>
            </w:r>
          </w:p>
        </w:tc>
      </w:tr>
      <w:tr w:rsidR="002A3F7D" w:rsidRPr="00A67F4E" w14:paraId="561AEDE2" w14:textId="77777777" w:rsidTr="00000469">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682B8B3C" w14:textId="77777777" w:rsidR="002A3F7D" w:rsidRPr="00A67F4E" w:rsidRDefault="002A3F7D">
            <w:pPr>
              <w:spacing w:before="120" w:after="120"/>
              <w:rPr>
                <w:sz w:val="16"/>
              </w:rPr>
            </w:pPr>
            <w:r w:rsidRPr="00A67F4E">
              <w:rPr>
                <w:sz w:val="16"/>
              </w:rP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69895F53" w14:textId="77777777" w:rsidR="002A3F7D" w:rsidRPr="00A67F4E" w:rsidRDefault="002A3F7D">
            <w:pPr>
              <w:spacing w:before="120" w:after="120"/>
              <w:rPr>
                <w:sz w:val="16"/>
              </w:rPr>
            </w:pPr>
            <w:r w:rsidRPr="00A67F4E">
              <w:rPr>
                <w:sz w:val="16"/>
              </w:rPr>
              <w:t>Pascal Durand, Charles Goerens, Sandro Gozi, Guy Verhofstadt</w:t>
            </w:r>
          </w:p>
        </w:tc>
      </w:tr>
      <w:tr w:rsidR="002A3F7D" w:rsidRPr="00A67F4E" w14:paraId="7A113593" w14:textId="77777777" w:rsidTr="00000469">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6224E52B" w14:textId="77777777" w:rsidR="002A3F7D" w:rsidRPr="00A67F4E" w:rsidRDefault="002A3F7D">
            <w:pPr>
              <w:spacing w:before="120" w:after="120"/>
              <w:rPr>
                <w:sz w:val="16"/>
              </w:rPr>
            </w:pPr>
            <w:r w:rsidRPr="00A67F4E">
              <w:rPr>
                <w:sz w:val="16"/>
              </w:rP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3C789C4E" w14:textId="77777777" w:rsidR="002A3F7D" w:rsidRPr="00A67F4E" w:rsidRDefault="002A3F7D">
            <w:pPr>
              <w:spacing w:before="120" w:after="120"/>
              <w:rPr>
                <w:sz w:val="16"/>
              </w:rPr>
            </w:pPr>
            <w:r w:rsidRPr="00A67F4E">
              <w:rPr>
                <w:sz w:val="16"/>
              </w:rPr>
              <w:t>Gabriele Bischoff, Włodzimierz Cimoszewicz, Victor Negrescu, Giuliano Pisapia, Domènec Ruiz Devesa, Pedro Silva Pereira</w:t>
            </w:r>
          </w:p>
        </w:tc>
      </w:tr>
      <w:tr w:rsidR="002A3F7D" w:rsidRPr="00A67F4E" w14:paraId="5390B099" w14:textId="77777777" w:rsidTr="00000469">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01412F0F" w14:textId="77777777" w:rsidR="002A3F7D" w:rsidRPr="00A67F4E" w:rsidRDefault="002A3F7D">
            <w:pPr>
              <w:spacing w:before="120" w:after="120"/>
              <w:rPr>
                <w:sz w:val="16"/>
              </w:rPr>
            </w:pPr>
            <w:r w:rsidRPr="00A67F4E">
              <w:rPr>
                <w:sz w:val="16"/>
              </w:rP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3CB7003B" w14:textId="77777777" w:rsidR="002A3F7D" w:rsidRPr="00A67F4E" w:rsidRDefault="002A3F7D">
            <w:pPr>
              <w:spacing w:before="120" w:after="120"/>
              <w:rPr>
                <w:sz w:val="16"/>
              </w:rPr>
            </w:pPr>
            <w:r w:rsidRPr="00A67F4E">
              <w:rPr>
                <w:sz w:val="16"/>
              </w:rPr>
              <w:t>Helmut Scholz, Nikolaj Villumsen</w:t>
            </w:r>
          </w:p>
        </w:tc>
      </w:tr>
      <w:tr w:rsidR="002A3F7D" w:rsidRPr="00052438" w14:paraId="3197D97D" w14:textId="77777777" w:rsidTr="00000469">
        <w:trPr>
          <w:cantSplit/>
        </w:trPr>
        <w:tc>
          <w:tcPr>
            <w:tcW w:w="1854" w:type="dxa"/>
            <w:tcBorders>
              <w:top w:val="single" w:sz="2" w:space="0" w:color="000000"/>
              <w:left w:val="double" w:sz="2" w:space="0" w:color="000000"/>
              <w:bottom w:val="double" w:sz="2" w:space="0" w:color="000000"/>
              <w:right w:val="single" w:sz="2" w:space="0" w:color="000000"/>
            </w:tcBorders>
            <w:shd w:val="clear" w:color="auto" w:fill="FFFFFF"/>
            <w:vAlign w:val="center"/>
            <w:hideMark/>
          </w:tcPr>
          <w:p w14:paraId="70D3C8BA" w14:textId="77777777" w:rsidR="002A3F7D" w:rsidRPr="00A67F4E" w:rsidRDefault="002A3F7D">
            <w:pPr>
              <w:spacing w:before="120" w:after="120"/>
              <w:rPr>
                <w:sz w:val="16"/>
              </w:rPr>
            </w:pPr>
            <w:r w:rsidRPr="00A67F4E">
              <w:rPr>
                <w:sz w:val="16"/>
              </w:rP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vAlign w:val="center"/>
            <w:hideMark/>
          </w:tcPr>
          <w:p w14:paraId="07C87E09" w14:textId="77777777" w:rsidR="002A3F7D" w:rsidRPr="00052438" w:rsidRDefault="002A3F7D">
            <w:pPr>
              <w:spacing w:before="120" w:after="120"/>
              <w:rPr>
                <w:sz w:val="16"/>
                <w:lang w:val="de-DE"/>
              </w:rPr>
            </w:pPr>
            <w:r w:rsidRPr="00052438">
              <w:rPr>
                <w:sz w:val="16"/>
                <w:lang w:val="de-DE"/>
              </w:rPr>
              <w:t>Damian Boeselager, Gwendoline Delbos-Corfield, Daniel Freund</w:t>
            </w:r>
          </w:p>
        </w:tc>
      </w:tr>
    </w:tbl>
    <w:p w14:paraId="297F6F6C" w14:textId="77777777" w:rsidR="002A3F7D" w:rsidRPr="00052438" w:rsidRDefault="002A3F7D" w:rsidP="00000469">
      <w:pPr>
        <w:rPr>
          <w:lang w:val="de-DE" w:eastAsia="en-US"/>
        </w:rPr>
      </w:pPr>
    </w:p>
    <w:p w14:paraId="18E24200" w14:textId="77777777" w:rsidR="002A3F7D" w:rsidRPr="00052438" w:rsidRDefault="002A3F7D" w:rsidP="00000469">
      <w:pPr>
        <w:rPr>
          <w:lang w:val="de-DE"/>
        </w:rPr>
      </w:pPr>
    </w:p>
    <w:tbl>
      <w:tblPr>
        <w:tblW w:w="0" w:type="dxa"/>
        <w:tblInd w:w="-8"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854"/>
        <w:gridCol w:w="7371"/>
      </w:tblGrid>
      <w:tr w:rsidR="002A3F7D" w:rsidRPr="00A67F4E" w14:paraId="7673D968" w14:textId="77777777" w:rsidTr="00000469">
        <w:trPr>
          <w:cantSplit/>
        </w:trPr>
        <w:tc>
          <w:tcPr>
            <w:tcW w:w="1854"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3B0AC395" w14:textId="77777777" w:rsidR="002A3F7D" w:rsidRPr="00A67F4E" w:rsidRDefault="002A3F7D">
            <w:pPr>
              <w:spacing w:before="120" w:after="120"/>
              <w:jc w:val="center"/>
              <w:rPr>
                <w:b/>
                <w:sz w:val="28"/>
                <w:szCs w:val="28"/>
              </w:rPr>
            </w:pPr>
            <w:r w:rsidRPr="00A67F4E">
              <w:rPr>
                <w:b/>
                <w:sz w:val="28"/>
                <w:szCs w:val="28"/>
              </w:rPr>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26FDECD8" w14:textId="77777777" w:rsidR="002A3F7D" w:rsidRPr="00A67F4E" w:rsidRDefault="002A3F7D">
            <w:pPr>
              <w:spacing w:before="120" w:after="120"/>
              <w:jc w:val="center"/>
              <w:rPr>
                <w:sz w:val="28"/>
                <w:szCs w:val="28"/>
              </w:rPr>
            </w:pPr>
            <w:r w:rsidRPr="00A67F4E">
              <w:rPr>
                <w:b/>
                <w:sz w:val="28"/>
                <w:szCs w:val="28"/>
              </w:rPr>
              <w:t>-</w:t>
            </w:r>
          </w:p>
        </w:tc>
      </w:tr>
      <w:tr w:rsidR="002A3F7D" w:rsidRPr="00A67F4E" w14:paraId="2E6A2039" w14:textId="77777777" w:rsidTr="00000469">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55685ACC" w14:textId="77777777" w:rsidR="002A3F7D" w:rsidRPr="00A67F4E" w:rsidRDefault="002A3F7D">
            <w:pPr>
              <w:spacing w:before="120" w:after="120"/>
              <w:rPr>
                <w:sz w:val="16"/>
                <w:szCs w:val="24"/>
              </w:rPr>
            </w:pPr>
            <w:r w:rsidRPr="00A67F4E">
              <w:rPr>
                <w:sz w:val="16"/>
              </w:rP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1F70333B" w14:textId="77777777" w:rsidR="002A3F7D" w:rsidRPr="00A67F4E" w:rsidRDefault="002A3F7D">
            <w:pPr>
              <w:spacing w:before="120" w:after="120"/>
              <w:rPr>
                <w:sz w:val="16"/>
              </w:rPr>
            </w:pPr>
            <w:r w:rsidRPr="00A67F4E">
              <w:rPr>
                <w:sz w:val="16"/>
              </w:rPr>
              <w:t>Jorge Buxadé Villalba, Jacek Saryusz-Wolski</w:t>
            </w:r>
          </w:p>
        </w:tc>
      </w:tr>
      <w:tr w:rsidR="002A3F7D" w:rsidRPr="00A67F4E" w14:paraId="413873E1" w14:textId="77777777" w:rsidTr="00000469">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3862F09E" w14:textId="77777777" w:rsidR="002A3F7D" w:rsidRPr="00A67F4E" w:rsidRDefault="002A3F7D">
            <w:pPr>
              <w:spacing w:before="120" w:after="120"/>
              <w:rPr>
                <w:sz w:val="16"/>
              </w:rPr>
            </w:pPr>
            <w:r w:rsidRPr="00A67F4E">
              <w:rPr>
                <w:sz w:val="16"/>
              </w:rP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46B5A2EF" w14:textId="77777777" w:rsidR="002A3F7D" w:rsidRPr="00A67F4E" w:rsidRDefault="002A3F7D">
            <w:pPr>
              <w:spacing w:before="120" w:after="120"/>
              <w:rPr>
                <w:sz w:val="16"/>
              </w:rPr>
            </w:pPr>
            <w:r w:rsidRPr="00A67F4E">
              <w:rPr>
                <w:sz w:val="16"/>
              </w:rPr>
              <w:t>Gerolf Annemans, Laura Huhtasaari, Antonio Maria Rinaldi</w:t>
            </w:r>
          </w:p>
        </w:tc>
      </w:tr>
      <w:tr w:rsidR="002A3F7D" w:rsidRPr="00A67F4E" w14:paraId="31447581" w14:textId="77777777" w:rsidTr="00000469">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2DC25C66" w14:textId="77777777" w:rsidR="002A3F7D" w:rsidRPr="00A67F4E" w:rsidRDefault="002A3F7D">
            <w:pPr>
              <w:spacing w:before="120" w:after="120"/>
              <w:rPr>
                <w:sz w:val="16"/>
              </w:rPr>
            </w:pPr>
            <w:r w:rsidRPr="00A67F4E">
              <w:rPr>
                <w:sz w:val="16"/>
              </w:rP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145F90D8" w14:textId="77777777" w:rsidR="002A3F7D" w:rsidRPr="00A67F4E" w:rsidRDefault="002A3F7D">
            <w:pPr>
              <w:spacing w:before="120" w:after="120"/>
              <w:rPr>
                <w:sz w:val="16"/>
              </w:rPr>
            </w:pPr>
            <w:r w:rsidRPr="00A67F4E">
              <w:rPr>
                <w:sz w:val="16"/>
              </w:rPr>
              <w:t>László Trócsányi</w:t>
            </w:r>
          </w:p>
        </w:tc>
      </w:tr>
      <w:tr w:rsidR="002A3F7D" w:rsidRPr="00A67F4E" w14:paraId="284BFA40" w14:textId="77777777" w:rsidTr="00000469">
        <w:trPr>
          <w:cantSplit/>
        </w:trPr>
        <w:tc>
          <w:tcPr>
            <w:tcW w:w="1854" w:type="dxa"/>
            <w:tcBorders>
              <w:top w:val="single" w:sz="2" w:space="0" w:color="000000"/>
              <w:left w:val="double" w:sz="2" w:space="0" w:color="000000"/>
              <w:bottom w:val="double" w:sz="2" w:space="0" w:color="000000"/>
              <w:right w:val="single" w:sz="2" w:space="0" w:color="000000"/>
            </w:tcBorders>
            <w:shd w:val="clear" w:color="auto" w:fill="FFFFFF"/>
            <w:vAlign w:val="center"/>
            <w:hideMark/>
          </w:tcPr>
          <w:p w14:paraId="2A5C90D5" w14:textId="77777777" w:rsidR="002A3F7D" w:rsidRPr="00A67F4E" w:rsidRDefault="002A3F7D">
            <w:pPr>
              <w:spacing w:before="120" w:after="120"/>
              <w:rPr>
                <w:sz w:val="16"/>
              </w:rPr>
            </w:pPr>
            <w:r w:rsidRPr="00A67F4E">
              <w:rPr>
                <w:sz w:val="16"/>
              </w:rP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vAlign w:val="center"/>
            <w:hideMark/>
          </w:tcPr>
          <w:p w14:paraId="3C2D1358" w14:textId="77777777" w:rsidR="002A3F7D" w:rsidRPr="00A67F4E" w:rsidRDefault="002A3F7D">
            <w:pPr>
              <w:spacing w:before="120" w:after="120"/>
              <w:rPr>
                <w:sz w:val="16"/>
              </w:rPr>
            </w:pPr>
            <w:r w:rsidRPr="00A67F4E">
              <w:rPr>
                <w:sz w:val="16"/>
              </w:rPr>
              <w:t>Loránt Vincze</w:t>
            </w:r>
          </w:p>
        </w:tc>
      </w:tr>
    </w:tbl>
    <w:p w14:paraId="05CC3694" w14:textId="77777777" w:rsidR="002A3F7D" w:rsidRPr="00A67F4E" w:rsidRDefault="002A3F7D" w:rsidP="00000469">
      <w:pPr>
        <w:rPr>
          <w:lang w:eastAsia="en-US"/>
        </w:rPr>
      </w:pPr>
    </w:p>
    <w:p w14:paraId="065690A1" w14:textId="77777777" w:rsidR="002A3F7D" w:rsidRPr="00A67F4E" w:rsidRDefault="002A3F7D" w:rsidP="00000469"/>
    <w:tbl>
      <w:tblPr>
        <w:tblW w:w="0" w:type="dxa"/>
        <w:tblInd w:w="-8"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854"/>
        <w:gridCol w:w="7371"/>
      </w:tblGrid>
      <w:tr w:rsidR="002A3F7D" w:rsidRPr="00A67F4E" w14:paraId="4E88D6DA" w14:textId="77777777" w:rsidTr="00000469">
        <w:trPr>
          <w:cantSplit/>
        </w:trPr>
        <w:tc>
          <w:tcPr>
            <w:tcW w:w="1854"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41F72131" w14:textId="77777777" w:rsidR="002A3F7D" w:rsidRPr="00A67F4E" w:rsidRDefault="002A3F7D">
            <w:pPr>
              <w:spacing w:before="120" w:after="120"/>
              <w:jc w:val="center"/>
              <w:rPr>
                <w:b/>
                <w:sz w:val="28"/>
                <w:szCs w:val="28"/>
              </w:rPr>
            </w:pPr>
            <w:r w:rsidRPr="00A67F4E">
              <w:rPr>
                <w:b/>
                <w:sz w:val="28"/>
                <w:szCs w:val="28"/>
              </w:rPr>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40C13130" w14:textId="77777777" w:rsidR="002A3F7D" w:rsidRPr="00A67F4E" w:rsidRDefault="002A3F7D">
            <w:pPr>
              <w:spacing w:before="120" w:after="120"/>
              <w:jc w:val="center"/>
              <w:rPr>
                <w:sz w:val="28"/>
                <w:szCs w:val="28"/>
              </w:rPr>
            </w:pPr>
            <w:r w:rsidRPr="00A67F4E">
              <w:rPr>
                <w:b/>
                <w:sz w:val="28"/>
                <w:szCs w:val="28"/>
              </w:rPr>
              <w:t>0</w:t>
            </w:r>
          </w:p>
        </w:tc>
      </w:tr>
      <w:tr w:rsidR="002A3F7D" w:rsidRPr="00A67F4E" w14:paraId="1FABF949" w14:textId="77777777" w:rsidTr="00000469">
        <w:trPr>
          <w:cantSplit/>
        </w:trPr>
        <w:tc>
          <w:tcPr>
            <w:tcW w:w="1854" w:type="dxa"/>
            <w:tcBorders>
              <w:top w:val="single" w:sz="2" w:space="0" w:color="000000"/>
              <w:left w:val="double" w:sz="2" w:space="0" w:color="000000"/>
              <w:bottom w:val="double" w:sz="2" w:space="0" w:color="000000"/>
              <w:right w:val="single" w:sz="2" w:space="0" w:color="000000"/>
            </w:tcBorders>
            <w:shd w:val="clear" w:color="auto" w:fill="FFFFFF"/>
            <w:vAlign w:val="center"/>
            <w:hideMark/>
          </w:tcPr>
          <w:p w14:paraId="72A74FEB" w14:textId="77777777" w:rsidR="002A3F7D" w:rsidRPr="00A67F4E" w:rsidRDefault="002A3F7D">
            <w:pPr>
              <w:spacing w:before="120" w:after="120"/>
              <w:rPr>
                <w:sz w:val="16"/>
                <w:szCs w:val="24"/>
              </w:rPr>
            </w:pPr>
            <w:r w:rsidRPr="00A67F4E">
              <w:rPr>
                <w:sz w:val="16"/>
              </w:rP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vAlign w:val="center"/>
            <w:hideMark/>
          </w:tcPr>
          <w:p w14:paraId="17B1EBB3" w14:textId="77777777" w:rsidR="002A3F7D" w:rsidRPr="00A67F4E" w:rsidRDefault="002A3F7D">
            <w:pPr>
              <w:spacing w:before="120" w:after="120"/>
              <w:rPr>
                <w:sz w:val="16"/>
              </w:rPr>
            </w:pPr>
            <w:r w:rsidRPr="00A67F4E">
              <w:rPr>
                <w:sz w:val="16"/>
              </w:rPr>
              <w:t>Brice Hortefeux</w:t>
            </w:r>
          </w:p>
        </w:tc>
      </w:tr>
    </w:tbl>
    <w:p w14:paraId="23873565" w14:textId="77777777" w:rsidR="002A3F7D" w:rsidRPr="00A67F4E" w:rsidRDefault="002A3F7D" w:rsidP="00000469">
      <w:pPr>
        <w:rPr>
          <w:lang w:eastAsia="en-US"/>
        </w:rPr>
      </w:pPr>
    </w:p>
    <w:p w14:paraId="15182F4C" w14:textId="77777777" w:rsidR="002A3F7D" w:rsidRPr="00A67F4E" w:rsidRDefault="002A3F7D" w:rsidP="00000469">
      <w:pPr>
        <w:pStyle w:val="Normal12a"/>
      </w:pPr>
    </w:p>
    <w:p w14:paraId="5BDB34A6" w14:textId="77777777" w:rsidR="002A3F7D" w:rsidRPr="00A67F4E" w:rsidRDefault="002A3F7D" w:rsidP="00000469">
      <w:r w:rsidRPr="00A67F4E">
        <w:t>Key to symbols:</w:t>
      </w:r>
    </w:p>
    <w:p w14:paraId="037FAD6F" w14:textId="77777777" w:rsidR="002A3F7D" w:rsidRPr="00A67F4E" w:rsidRDefault="002A3F7D" w:rsidP="00000469">
      <w:pPr>
        <w:pStyle w:val="RollCallTabs"/>
      </w:pPr>
      <w:r w:rsidRPr="00A67F4E">
        <w:t>+</w:t>
      </w:r>
      <w:r w:rsidRPr="00A67F4E">
        <w:tab/>
        <w:t>:</w:t>
      </w:r>
      <w:r w:rsidRPr="00A67F4E">
        <w:tab/>
        <w:t>in favour</w:t>
      </w:r>
    </w:p>
    <w:p w14:paraId="542D28BB" w14:textId="77777777" w:rsidR="002A3F7D" w:rsidRPr="00A67F4E" w:rsidRDefault="002A3F7D" w:rsidP="00000469">
      <w:pPr>
        <w:pStyle w:val="RollCallTabs"/>
      </w:pPr>
      <w:r w:rsidRPr="00A67F4E">
        <w:t>-</w:t>
      </w:r>
      <w:r w:rsidRPr="00A67F4E">
        <w:tab/>
        <w:t>:</w:t>
      </w:r>
      <w:r w:rsidRPr="00A67F4E">
        <w:tab/>
        <w:t>against</w:t>
      </w:r>
    </w:p>
    <w:p w14:paraId="63806A9E" w14:textId="77777777" w:rsidR="002A3F7D" w:rsidRPr="00A67F4E" w:rsidRDefault="002A3F7D" w:rsidP="00000469">
      <w:pPr>
        <w:pStyle w:val="RollCallTabs"/>
      </w:pPr>
      <w:r w:rsidRPr="00A67F4E">
        <w:t>0</w:t>
      </w:r>
      <w:r w:rsidRPr="00A67F4E">
        <w:tab/>
        <w:t>:</w:t>
      </w:r>
      <w:r w:rsidRPr="00A67F4E">
        <w:tab/>
        <w:t>abstention</w:t>
      </w:r>
    </w:p>
    <w:p w14:paraId="508723B0" w14:textId="77777777" w:rsidR="002A3F7D" w:rsidRPr="00A67F4E" w:rsidRDefault="002A3F7D" w:rsidP="00000469"/>
    <w:p w14:paraId="6B70ED2D" w14:textId="77777777" w:rsidR="002A3F7D" w:rsidRPr="00A67F4E" w:rsidRDefault="002A3F7D" w:rsidP="00000469"/>
    <w:p w14:paraId="6647DA2C" w14:textId="77777777" w:rsidR="00FA0BCE" w:rsidRPr="00015B32" w:rsidRDefault="00FA0BCE" w:rsidP="00015B32">
      <w:r w:rsidRPr="00015B32">
        <w:br w:type="page"/>
      </w:r>
    </w:p>
    <w:p w14:paraId="62FB3205" w14:textId="78131356" w:rsidR="00015B32" w:rsidRDefault="00015B32" w:rsidP="00015B32">
      <w:pPr>
        <w:pStyle w:val="PageHeading"/>
      </w:pPr>
      <w:bookmarkStart w:id="6" w:name="ProcPageRR"/>
      <w:bookmarkStart w:id="7" w:name="_Toc109645762"/>
      <w:r>
        <w:lastRenderedPageBreak/>
        <w:t>INFORMATION ON ADOPTION IN COMMITTEE RESPONSIBLE</w:t>
      </w:r>
      <w:bookmarkEnd w:id="7"/>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15B32" w14:paraId="3647D332"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9BADFE7" w14:textId="77777777" w:rsidR="00015B32" w:rsidRDefault="00015B32">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12C84F2" w14:textId="77777777" w:rsidR="00015B32" w:rsidRDefault="00015B32">
            <w:pPr>
              <w:autoSpaceDE w:val="0"/>
              <w:autoSpaceDN w:val="0"/>
              <w:adjustRightInd w:val="0"/>
              <w:rPr>
                <w:color w:val="000000"/>
                <w:sz w:val="20"/>
              </w:rPr>
            </w:pPr>
            <w:r>
              <w:rPr>
                <w:color w:val="000000"/>
                <w:sz w:val="20"/>
              </w:rPr>
              <w:t>13.7.2022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3F5248F" w14:textId="77777777" w:rsidR="00015B32" w:rsidRDefault="00015B3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E886A78" w14:textId="77777777" w:rsidR="00015B32" w:rsidRDefault="00015B3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2698CB5" w14:textId="77777777" w:rsidR="00015B32" w:rsidRDefault="00015B32">
            <w:pPr>
              <w:autoSpaceDE w:val="0"/>
              <w:autoSpaceDN w:val="0"/>
              <w:adjustRightInd w:val="0"/>
              <w:rPr>
                <w:rFonts w:ascii="sans-serif" w:hAnsi="sans-serif" w:cs="sans-serif"/>
                <w:color w:val="000000"/>
                <w:szCs w:val="24"/>
              </w:rPr>
            </w:pPr>
          </w:p>
        </w:tc>
      </w:tr>
      <w:tr w:rsidR="00015B32" w14:paraId="1411E266"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C7DFE07" w14:textId="77777777" w:rsidR="00015B32" w:rsidRDefault="00015B32">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8873CB8" w14:textId="77777777" w:rsidR="00015B32" w:rsidRDefault="00015B32">
            <w:pPr>
              <w:autoSpaceDE w:val="0"/>
              <w:autoSpaceDN w:val="0"/>
              <w:adjustRightInd w:val="0"/>
              <w:rPr>
                <w:color w:val="000000"/>
                <w:sz w:val="20"/>
              </w:rPr>
            </w:pPr>
            <w:r>
              <w:rPr>
                <w:color w:val="000000"/>
                <w:sz w:val="20"/>
              </w:rPr>
              <w:t>+:</w:t>
            </w:r>
          </w:p>
          <w:p w14:paraId="47312128" w14:textId="77777777" w:rsidR="00015B32" w:rsidRDefault="00015B32">
            <w:pPr>
              <w:autoSpaceDE w:val="0"/>
              <w:autoSpaceDN w:val="0"/>
              <w:adjustRightInd w:val="0"/>
              <w:rPr>
                <w:color w:val="000000"/>
                <w:sz w:val="20"/>
              </w:rPr>
            </w:pPr>
            <w:r>
              <w:rPr>
                <w:color w:val="000000"/>
                <w:sz w:val="20"/>
              </w:rPr>
              <w:t>–:</w:t>
            </w:r>
          </w:p>
          <w:p w14:paraId="42D1CBDB" w14:textId="77777777" w:rsidR="00015B32" w:rsidRDefault="00015B3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865F9D" w14:textId="77777777" w:rsidR="00015B32" w:rsidRDefault="00015B32">
            <w:pPr>
              <w:autoSpaceDE w:val="0"/>
              <w:autoSpaceDN w:val="0"/>
              <w:adjustRightInd w:val="0"/>
              <w:rPr>
                <w:color w:val="000000"/>
                <w:sz w:val="20"/>
              </w:rPr>
            </w:pPr>
            <w:r>
              <w:rPr>
                <w:color w:val="000000"/>
                <w:sz w:val="20"/>
              </w:rPr>
              <w:t>47</w:t>
            </w:r>
          </w:p>
          <w:p w14:paraId="0F0EAF5A" w14:textId="77777777" w:rsidR="00015B32" w:rsidRDefault="00015B32">
            <w:pPr>
              <w:autoSpaceDE w:val="0"/>
              <w:autoSpaceDN w:val="0"/>
              <w:adjustRightInd w:val="0"/>
              <w:rPr>
                <w:color w:val="000000"/>
                <w:sz w:val="20"/>
              </w:rPr>
            </w:pPr>
            <w:r>
              <w:rPr>
                <w:color w:val="000000"/>
                <w:sz w:val="20"/>
              </w:rPr>
              <w:t>10</w:t>
            </w:r>
          </w:p>
          <w:p w14:paraId="4169D4B4" w14:textId="77777777" w:rsidR="00015B32" w:rsidRDefault="00015B32">
            <w:pPr>
              <w:autoSpaceDE w:val="0"/>
              <w:autoSpaceDN w:val="0"/>
              <w:adjustRightInd w:val="0"/>
              <w:rPr>
                <w:color w:val="000000"/>
                <w:sz w:val="20"/>
              </w:rPr>
            </w:pPr>
            <w:r>
              <w:rPr>
                <w:color w:val="000000"/>
                <w:sz w:val="20"/>
              </w:rPr>
              <w:t>2</w:t>
            </w:r>
          </w:p>
        </w:tc>
      </w:tr>
      <w:tr w:rsidR="00015B32" w14:paraId="3FB835F7"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D2710D7" w14:textId="77777777" w:rsidR="00015B32" w:rsidRDefault="00015B32">
            <w:pPr>
              <w:autoSpaceDE w:val="0"/>
              <w:autoSpaceDN w:val="0"/>
              <w:adjustRightInd w:val="0"/>
              <w:rPr>
                <w:b/>
                <w:bCs/>
                <w:color w:val="000000"/>
                <w:sz w:val="20"/>
              </w:rPr>
            </w:pPr>
            <w:r>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BDBAE9" w14:textId="77777777" w:rsidR="00015B32" w:rsidRDefault="00015B32">
            <w:pPr>
              <w:autoSpaceDE w:val="0"/>
              <w:autoSpaceDN w:val="0"/>
              <w:adjustRightInd w:val="0"/>
              <w:rPr>
                <w:color w:val="000000"/>
                <w:sz w:val="20"/>
              </w:rPr>
            </w:pPr>
            <w:r>
              <w:rPr>
                <w:color w:val="000000"/>
                <w:sz w:val="20"/>
              </w:rPr>
              <w:t>Magdalena Adamowicz, Abir Al-Sahlani, Konstantinos Arvanitis, Katarina Barley, Pernando Barrena Arza, Pietro Bartolo, Vladimír Bilčík, Karolin Braunsberger-Reinhold, Patrick Breyer, Jorge Buxadé Villalba, Anna Júlia Donáth, Lucia Ďuriš Nicholsonová, Maria Grapini, Sylvie Guillaume, Evin Incir, Sophia in ‘t Veld, Marina Kaljurand, Fabienne Keller, Peter Kofod, Moritz Körner, Alice Kuhnke, Jeroen Lenaers, Juan Fernando López Aguilar, Nuno Melo, Javier Moreno Sánchez, Maite Pagazaurtundúa, Paulo Rangel, Terry Reintke, Diana Riba i Giner, Isabel Santos, Birgit Sippel, Vincenzo Sofo, Tineke Strik, Ramona Strugariu, Annalisa Tardino, Yana Toom, Tom Vandendriessche, Bettina Vollath, Elena Yoncheva, Javier Zarzalejos</w:t>
            </w:r>
          </w:p>
        </w:tc>
      </w:tr>
      <w:tr w:rsidR="00015B32" w14:paraId="192BD406" w14:textId="77777777">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8FB1CD9" w14:textId="77777777" w:rsidR="00015B32" w:rsidRDefault="00015B32">
            <w:pPr>
              <w:autoSpaceDE w:val="0"/>
              <w:autoSpaceDN w:val="0"/>
              <w:adjustRightInd w:val="0"/>
              <w:rPr>
                <w:b/>
                <w:bCs/>
                <w:color w:val="000000"/>
                <w:sz w:val="20"/>
              </w:rPr>
            </w:pPr>
            <w:r>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48E7BAF" w14:textId="77777777" w:rsidR="00015B32" w:rsidRDefault="00015B32">
            <w:pPr>
              <w:autoSpaceDE w:val="0"/>
              <w:autoSpaceDN w:val="0"/>
              <w:adjustRightInd w:val="0"/>
              <w:rPr>
                <w:color w:val="000000"/>
                <w:sz w:val="20"/>
              </w:rPr>
            </w:pPr>
            <w:r>
              <w:rPr>
                <w:color w:val="000000"/>
                <w:sz w:val="20"/>
              </w:rPr>
              <w:t>Bartosz Arłukowicz, Malin Björk, Gwendoline Delbos-Corfield, Cyrus Engerer, Daniel Freund, Balázs Hidvéghi, Beata Kempa, Jaak Madison, Fulvio Martusciello, Philippe Olivier, Anne-Sophie Pelletier, Rob Rooken, Róża Thun und Hohenstein, Nils Ušakovs, Tomáš Zdechovský</w:t>
            </w:r>
          </w:p>
        </w:tc>
      </w:tr>
      <w:tr w:rsidR="00015B32" w14:paraId="1CE34B1B" w14:textId="77777777">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171AFF0" w14:textId="77777777" w:rsidR="00015B32" w:rsidRDefault="00015B32">
            <w:pPr>
              <w:autoSpaceDE w:val="0"/>
              <w:autoSpaceDN w:val="0"/>
              <w:adjustRightInd w:val="0"/>
              <w:rPr>
                <w:b/>
                <w:bCs/>
                <w:color w:val="000000"/>
                <w:sz w:val="20"/>
              </w:rPr>
            </w:pPr>
            <w:r>
              <w:rPr>
                <w:b/>
                <w:bCs/>
                <w:color w:val="000000"/>
                <w:sz w:val="20"/>
              </w:rPr>
              <w:t>Substitutes under Rule 209(7)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1776826" w14:textId="77777777" w:rsidR="00015B32" w:rsidRDefault="00015B32">
            <w:pPr>
              <w:autoSpaceDE w:val="0"/>
              <w:autoSpaceDN w:val="0"/>
              <w:adjustRightInd w:val="0"/>
              <w:rPr>
                <w:color w:val="000000"/>
                <w:sz w:val="20"/>
              </w:rPr>
            </w:pPr>
            <w:r>
              <w:rPr>
                <w:color w:val="000000"/>
                <w:sz w:val="20"/>
              </w:rPr>
              <w:t>Daniel Buda, Ladislav Ilčić, David Lega, Lucia Vuolo</w:t>
            </w:r>
          </w:p>
        </w:tc>
      </w:tr>
    </w:tbl>
    <w:p w14:paraId="56C5015B" w14:textId="77777777" w:rsidR="00015B32" w:rsidRDefault="00015B32"/>
    <w:bookmarkEnd w:id="6"/>
    <w:p w14:paraId="0C9237EB" w14:textId="34FA0EB5" w:rsidR="00FA0BCE" w:rsidRPr="00015B32" w:rsidRDefault="00FA0BCE" w:rsidP="00015B32">
      <w:pPr>
        <w:sectPr w:rsidR="00FA0BCE" w:rsidRPr="00015B32" w:rsidSect="009749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77E3D2" w14:textId="77777777" w:rsidR="00FA0BCE" w:rsidRPr="00052438" w:rsidRDefault="00FA0BCE" w:rsidP="00015B32">
      <w:pPr>
        <w:pStyle w:val="PageHeading"/>
        <w:rPr>
          <w:lang w:val="en-GB"/>
        </w:rPr>
      </w:pPr>
      <w:bookmarkStart w:id="8" w:name="RollCallPageRR"/>
      <w:bookmarkStart w:id="9" w:name="_Toc109645763"/>
      <w:bookmarkStart w:id="10" w:name="_GoBack"/>
      <w:bookmarkEnd w:id="10"/>
      <w:r w:rsidRPr="00052438">
        <w:rPr>
          <w:lang w:val="en-GB"/>
        </w:rPr>
        <w:lastRenderedPageBreak/>
        <w:t>FINAL VOTE BY ROLL CALL IN COMMITTEE RESPONSIBLE</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A0BCE" w:rsidRPr="00A67F4E" w14:paraId="28E4CB84" w14:textId="77777777" w:rsidTr="00000469">
        <w:trPr>
          <w:cantSplit/>
        </w:trPr>
        <w:tc>
          <w:tcPr>
            <w:tcW w:w="1701" w:type="dxa"/>
            <w:shd w:val="pct10" w:color="000000" w:fill="FFFFFF"/>
            <w:vAlign w:val="center"/>
          </w:tcPr>
          <w:p w14:paraId="726BEAFE" w14:textId="77777777" w:rsidR="00FA0BCE" w:rsidRPr="00A67F4E" w:rsidRDefault="00FA0BCE" w:rsidP="00000469">
            <w:pPr>
              <w:pStyle w:val="RollCallVotes"/>
            </w:pPr>
            <w:r w:rsidRPr="00A67F4E">
              <w:t>47</w:t>
            </w:r>
          </w:p>
        </w:tc>
        <w:tc>
          <w:tcPr>
            <w:tcW w:w="7371" w:type="dxa"/>
            <w:shd w:val="pct10" w:color="000000" w:fill="FFFFFF"/>
          </w:tcPr>
          <w:p w14:paraId="31230E35" w14:textId="77777777" w:rsidR="00FA0BCE" w:rsidRPr="00A67F4E" w:rsidRDefault="00FA0BCE" w:rsidP="00000469">
            <w:pPr>
              <w:pStyle w:val="RollCallSymbols14pt"/>
            </w:pPr>
            <w:r w:rsidRPr="00A67F4E">
              <w:t>+</w:t>
            </w:r>
          </w:p>
        </w:tc>
      </w:tr>
      <w:tr w:rsidR="00FA0BCE" w:rsidRPr="00A67F4E" w14:paraId="636E26BF" w14:textId="77777777" w:rsidTr="00000469">
        <w:trPr>
          <w:cantSplit/>
        </w:trPr>
        <w:tc>
          <w:tcPr>
            <w:tcW w:w="1701" w:type="dxa"/>
            <w:shd w:val="clear" w:color="auto" w:fill="FFFFFF"/>
          </w:tcPr>
          <w:p w14:paraId="6C604CA2" w14:textId="77777777" w:rsidR="00FA0BCE" w:rsidRPr="00A67F4E" w:rsidRDefault="00FA0BCE" w:rsidP="00000469">
            <w:pPr>
              <w:pStyle w:val="RollCallTable"/>
            </w:pPr>
            <w:r w:rsidRPr="00A67F4E">
              <w:t>PPE</w:t>
            </w:r>
          </w:p>
        </w:tc>
        <w:tc>
          <w:tcPr>
            <w:tcW w:w="7371" w:type="dxa"/>
            <w:shd w:val="clear" w:color="auto" w:fill="FFFFFF"/>
          </w:tcPr>
          <w:p w14:paraId="4568E035" w14:textId="77777777" w:rsidR="00FA0BCE" w:rsidRPr="00A67F4E" w:rsidRDefault="00FA0BCE" w:rsidP="00000469">
            <w:pPr>
              <w:pStyle w:val="RollCallTable"/>
            </w:pPr>
            <w:r w:rsidRPr="00A67F4E">
              <w:t>Magdalena Adamowicz, Bartosz Arłukowicz, Vladimír Bilčík, Karolin Braunsberger-Reinhold, Daniel Buda, David Lega, Jeroen Lenaers, Fulvio Martusciello, Nuno Melo, Paulo Rangel, Lucia Vuolo, Javier Zarzalejos, Tomáš Zdechovský</w:t>
            </w:r>
          </w:p>
        </w:tc>
      </w:tr>
      <w:tr w:rsidR="00FA0BCE" w:rsidRPr="00A67F4E" w14:paraId="3E7CA74F" w14:textId="77777777" w:rsidTr="00000469">
        <w:trPr>
          <w:cantSplit/>
        </w:trPr>
        <w:tc>
          <w:tcPr>
            <w:tcW w:w="1701" w:type="dxa"/>
            <w:shd w:val="clear" w:color="auto" w:fill="FFFFFF"/>
          </w:tcPr>
          <w:p w14:paraId="13D150E5" w14:textId="77777777" w:rsidR="00FA0BCE" w:rsidRPr="00A67F4E" w:rsidRDefault="00FA0BCE" w:rsidP="00000469">
            <w:pPr>
              <w:pStyle w:val="RollCallTable"/>
            </w:pPr>
            <w:r w:rsidRPr="00A67F4E">
              <w:t>RENEW</w:t>
            </w:r>
          </w:p>
        </w:tc>
        <w:tc>
          <w:tcPr>
            <w:tcW w:w="7371" w:type="dxa"/>
            <w:shd w:val="clear" w:color="auto" w:fill="FFFFFF"/>
          </w:tcPr>
          <w:p w14:paraId="60191D0F" w14:textId="77777777" w:rsidR="00FA0BCE" w:rsidRPr="00A67F4E" w:rsidRDefault="00FA0BCE" w:rsidP="00000469">
            <w:pPr>
              <w:pStyle w:val="RollCallTable"/>
            </w:pPr>
            <w:r w:rsidRPr="00A67F4E">
              <w:t>Abir Al-Sahlani, Anna Júlia Donáth, Lucia Ďuriš Nicholsonová, Sophia in 't Veld, Fabienne Keller, Moritz Körner, Maite Pagazaurtundúa, Ramona Strugariu, Róża Thun und Hohenstein, Yana Toom</w:t>
            </w:r>
          </w:p>
        </w:tc>
      </w:tr>
      <w:tr w:rsidR="00FA0BCE" w:rsidRPr="00A67F4E" w14:paraId="055D34A2" w14:textId="77777777" w:rsidTr="00000469">
        <w:trPr>
          <w:cantSplit/>
        </w:trPr>
        <w:tc>
          <w:tcPr>
            <w:tcW w:w="1701" w:type="dxa"/>
            <w:shd w:val="clear" w:color="auto" w:fill="FFFFFF"/>
          </w:tcPr>
          <w:p w14:paraId="4F2B59E4" w14:textId="77777777" w:rsidR="00FA0BCE" w:rsidRPr="00A67F4E" w:rsidRDefault="00FA0BCE" w:rsidP="00000469">
            <w:pPr>
              <w:pStyle w:val="RollCallTable"/>
            </w:pPr>
            <w:r w:rsidRPr="00A67F4E">
              <w:t>S&amp;D</w:t>
            </w:r>
          </w:p>
        </w:tc>
        <w:tc>
          <w:tcPr>
            <w:tcW w:w="7371" w:type="dxa"/>
            <w:shd w:val="clear" w:color="auto" w:fill="FFFFFF"/>
          </w:tcPr>
          <w:p w14:paraId="4D2451A6" w14:textId="77777777" w:rsidR="00FA0BCE" w:rsidRPr="00A67F4E" w:rsidRDefault="00FA0BCE" w:rsidP="00000469">
            <w:pPr>
              <w:pStyle w:val="RollCallTable"/>
            </w:pPr>
            <w:r w:rsidRPr="00A67F4E">
              <w:t>Katarina Barley, Pietro Bartolo, Cyrus Engerer, Sylvie Guillaume, Evin Incir, Marina Kaljurand, Juan Fernando López Aguilar, Javier Moreno Sánchez, Isabel Santos, Birgit Sippel, Nils Ušakovs, Bettina Vollath, Elena Yoncheva</w:t>
            </w:r>
          </w:p>
        </w:tc>
      </w:tr>
      <w:tr w:rsidR="00FA0BCE" w:rsidRPr="00A67F4E" w14:paraId="08BB4BD3" w14:textId="77777777" w:rsidTr="00000469">
        <w:trPr>
          <w:cantSplit/>
        </w:trPr>
        <w:tc>
          <w:tcPr>
            <w:tcW w:w="1701" w:type="dxa"/>
            <w:shd w:val="clear" w:color="auto" w:fill="FFFFFF"/>
          </w:tcPr>
          <w:p w14:paraId="63B8F0D5" w14:textId="77777777" w:rsidR="00FA0BCE" w:rsidRPr="00A67F4E" w:rsidRDefault="00FA0BCE" w:rsidP="00000469">
            <w:pPr>
              <w:pStyle w:val="RollCallTable"/>
            </w:pPr>
            <w:r w:rsidRPr="00A67F4E">
              <w:t>THE LEFT</w:t>
            </w:r>
          </w:p>
        </w:tc>
        <w:tc>
          <w:tcPr>
            <w:tcW w:w="7371" w:type="dxa"/>
            <w:shd w:val="clear" w:color="auto" w:fill="FFFFFF"/>
          </w:tcPr>
          <w:p w14:paraId="48FC0E3E" w14:textId="77777777" w:rsidR="00FA0BCE" w:rsidRPr="00A67F4E" w:rsidRDefault="00FA0BCE" w:rsidP="00000469">
            <w:pPr>
              <w:pStyle w:val="RollCallTable"/>
            </w:pPr>
            <w:r w:rsidRPr="00A67F4E">
              <w:t>Konstantinos Arvanitis, Pernando Barrena Arza, Malin Björk, Anne-Sophie Pelletier</w:t>
            </w:r>
          </w:p>
        </w:tc>
      </w:tr>
      <w:tr w:rsidR="00FA0BCE" w:rsidRPr="00A67F4E" w14:paraId="3E8A06A9" w14:textId="77777777" w:rsidTr="00000469">
        <w:trPr>
          <w:cantSplit/>
        </w:trPr>
        <w:tc>
          <w:tcPr>
            <w:tcW w:w="1701" w:type="dxa"/>
            <w:shd w:val="clear" w:color="auto" w:fill="FFFFFF"/>
          </w:tcPr>
          <w:p w14:paraId="14589554" w14:textId="77777777" w:rsidR="00FA0BCE" w:rsidRPr="00A67F4E" w:rsidRDefault="00FA0BCE" w:rsidP="00000469">
            <w:pPr>
              <w:pStyle w:val="RollCallTable"/>
            </w:pPr>
            <w:r w:rsidRPr="00A67F4E">
              <w:t>VERTS/ALE</w:t>
            </w:r>
          </w:p>
        </w:tc>
        <w:tc>
          <w:tcPr>
            <w:tcW w:w="7371" w:type="dxa"/>
            <w:shd w:val="clear" w:color="auto" w:fill="FFFFFF"/>
          </w:tcPr>
          <w:p w14:paraId="2565696B" w14:textId="77777777" w:rsidR="00FA0BCE" w:rsidRPr="00A67F4E" w:rsidRDefault="00FA0BCE" w:rsidP="00000469">
            <w:pPr>
              <w:pStyle w:val="RollCallTable"/>
            </w:pPr>
            <w:r w:rsidRPr="00A67F4E">
              <w:t>Patrick Breyer, Gwendoline Delbos-Corfield, Daniel Freund, Alice Kuhnke, Terry Reintke, Diana Riba i Giner, Tineke Strik</w:t>
            </w:r>
          </w:p>
        </w:tc>
      </w:tr>
    </w:tbl>
    <w:p w14:paraId="502E6499" w14:textId="77777777" w:rsidR="00FA0BCE" w:rsidRPr="00A67F4E" w:rsidRDefault="00FA0BCE" w:rsidP="0000046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A0BCE" w:rsidRPr="00A67F4E" w14:paraId="3D130D1E" w14:textId="77777777" w:rsidTr="00000469">
        <w:trPr>
          <w:cantSplit/>
        </w:trPr>
        <w:tc>
          <w:tcPr>
            <w:tcW w:w="1701" w:type="dxa"/>
            <w:shd w:val="pct10" w:color="000000" w:fill="FFFFFF"/>
            <w:vAlign w:val="center"/>
          </w:tcPr>
          <w:p w14:paraId="1ED62E4E" w14:textId="77777777" w:rsidR="00FA0BCE" w:rsidRPr="00A67F4E" w:rsidRDefault="00FA0BCE" w:rsidP="00000469">
            <w:pPr>
              <w:pStyle w:val="RollCallVotes"/>
            </w:pPr>
            <w:r w:rsidRPr="00A67F4E">
              <w:t>10</w:t>
            </w:r>
          </w:p>
        </w:tc>
        <w:tc>
          <w:tcPr>
            <w:tcW w:w="7371" w:type="dxa"/>
            <w:shd w:val="pct10" w:color="000000" w:fill="FFFFFF"/>
          </w:tcPr>
          <w:p w14:paraId="19BB2F52" w14:textId="77777777" w:rsidR="00FA0BCE" w:rsidRPr="00A67F4E" w:rsidRDefault="00FA0BCE" w:rsidP="00000469">
            <w:pPr>
              <w:pStyle w:val="RollCallSymbols14pt"/>
            </w:pPr>
            <w:r w:rsidRPr="00A67F4E">
              <w:t>-</w:t>
            </w:r>
          </w:p>
        </w:tc>
      </w:tr>
      <w:tr w:rsidR="00FA0BCE" w:rsidRPr="00A67F4E" w14:paraId="79C88469" w14:textId="77777777" w:rsidTr="00000469">
        <w:trPr>
          <w:cantSplit/>
        </w:trPr>
        <w:tc>
          <w:tcPr>
            <w:tcW w:w="1701" w:type="dxa"/>
            <w:shd w:val="clear" w:color="auto" w:fill="FFFFFF"/>
          </w:tcPr>
          <w:p w14:paraId="1EEB17CF" w14:textId="77777777" w:rsidR="00FA0BCE" w:rsidRPr="00A67F4E" w:rsidRDefault="00FA0BCE" w:rsidP="00000469">
            <w:pPr>
              <w:pStyle w:val="RollCallTable"/>
            </w:pPr>
            <w:r w:rsidRPr="00A67F4E">
              <w:t>ECR</w:t>
            </w:r>
          </w:p>
        </w:tc>
        <w:tc>
          <w:tcPr>
            <w:tcW w:w="7371" w:type="dxa"/>
            <w:shd w:val="clear" w:color="auto" w:fill="FFFFFF"/>
          </w:tcPr>
          <w:p w14:paraId="3BFD26DB" w14:textId="77777777" w:rsidR="00FA0BCE" w:rsidRPr="00A67F4E" w:rsidRDefault="00FA0BCE" w:rsidP="00000469">
            <w:pPr>
              <w:pStyle w:val="RollCallTable"/>
            </w:pPr>
            <w:r w:rsidRPr="00A67F4E">
              <w:t>Jorge Buxadé Villalba, Ladislav Ilčić, Beata Kempa, Rob Rooken, Vincenzo Sofo</w:t>
            </w:r>
          </w:p>
        </w:tc>
      </w:tr>
      <w:tr w:rsidR="00FA0BCE" w:rsidRPr="00A67F4E" w14:paraId="11D63846" w14:textId="77777777" w:rsidTr="00000469">
        <w:trPr>
          <w:cantSplit/>
        </w:trPr>
        <w:tc>
          <w:tcPr>
            <w:tcW w:w="1701" w:type="dxa"/>
            <w:shd w:val="clear" w:color="auto" w:fill="FFFFFF"/>
          </w:tcPr>
          <w:p w14:paraId="1C8C9CB8" w14:textId="77777777" w:rsidR="00FA0BCE" w:rsidRPr="00A67F4E" w:rsidRDefault="00FA0BCE" w:rsidP="00000469">
            <w:pPr>
              <w:pStyle w:val="RollCallTable"/>
            </w:pPr>
            <w:r w:rsidRPr="00A67F4E">
              <w:t>ID</w:t>
            </w:r>
          </w:p>
        </w:tc>
        <w:tc>
          <w:tcPr>
            <w:tcW w:w="7371" w:type="dxa"/>
            <w:shd w:val="clear" w:color="auto" w:fill="FFFFFF"/>
          </w:tcPr>
          <w:p w14:paraId="5964F9F6" w14:textId="77777777" w:rsidR="00FA0BCE" w:rsidRPr="00A67F4E" w:rsidRDefault="00FA0BCE" w:rsidP="00000469">
            <w:pPr>
              <w:pStyle w:val="RollCallTable"/>
            </w:pPr>
            <w:r w:rsidRPr="00A67F4E">
              <w:t>Jaak Madison, Philippe Olivier, Annalisa Tardino, Tom Vandendriessche</w:t>
            </w:r>
          </w:p>
        </w:tc>
      </w:tr>
      <w:tr w:rsidR="00FA0BCE" w:rsidRPr="00A67F4E" w14:paraId="0092F149" w14:textId="77777777" w:rsidTr="00000469">
        <w:trPr>
          <w:cantSplit/>
        </w:trPr>
        <w:tc>
          <w:tcPr>
            <w:tcW w:w="1701" w:type="dxa"/>
            <w:shd w:val="clear" w:color="auto" w:fill="FFFFFF"/>
          </w:tcPr>
          <w:p w14:paraId="62398A1A" w14:textId="77777777" w:rsidR="00FA0BCE" w:rsidRPr="00A67F4E" w:rsidRDefault="00FA0BCE" w:rsidP="00000469">
            <w:pPr>
              <w:pStyle w:val="RollCallTable"/>
            </w:pPr>
            <w:r w:rsidRPr="00A67F4E">
              <w:t>NI</w:t>
            </w:r>
          </w:p>
        </w:tc>
        <w:tc>
          <w:tcPr>
            <w:tcW w:w="7371" w:type="dxa"/>
            <w:shd w:val="clear" w:color="auto" w:fill="FFFFFF"/>
          </w:tcPr>
          <w:p w14:paraId="5473FBE2" w14:textId="77777777" w:rsidR="00FA0BCE" w:rsidRPr="00A67F4E" w:rsidRDefault="00FA0BCE" w:rsidP="00000469">
            <w:pPr>
              <w:pStyle w:val="RollCallTable"/>
            </w:pPr>
            <w:r w:rsidRPr="00A67F4E">
              <w:t>Balázs Hidvéghi</w:t>
            </w:r>
          </w:p>
        </w:tc>
      </w:tr>
    </w:tbl>
    <w:p w14:paraId="203F2B61" w14:textId="77777777" w:rsidR="00FA0BCE" w:rsidRPr="00A67F4E" w:rsidRDefault="00FA0BCE" w:rsidP="00000469"/>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A0BCE" w:rsidRPr="00A67F4E" w14:paraId="363B2586" w14:textId="77777777" w:rsidTr="00000469">
        <w:trPr>
          <w:cantSplit/>
        </w:trPr>
        <w:tc>
          <w:tcPr>
            <w:tcW w:w="1701" w:type="dxa"/>
            <w:shd w:val="pct10" w:color="000000" w:fill="FFFFFF"/>
            <w:vAlign w:val="center"/>
          </w:tcPr>
          <w:p w14:paraId="326FE203" w14:textId="77777777" w:rsidR="00FA0BCE" w:rsidRPr="00A67F4E" w:rsidRDefault="00FA0BCE" w:rsidP="00000469">
            <w:pPr>
              <w:pStyle w:val="RollCallVotes"/>
            </w:pPr>
            <w:r w:rsidRPr="00A67F4E">
              <w:t>2</w:t>
            </w:r>
          </w:p>
        </w:tc>
        <w:tc>
          <w:tcPr>
            <w:tcW w:w="7371" w:type="dxa"/>
            <w:shd w:val="pct10" w:color="000000" w:fill="FFFFFF"/>
          </w:tcPr>
          <w:p w14:paraId="093E4DCB" w14:textId="77777777" w:rsidR="00FA0BCE" w:rsidRPr="00A67F4E" w:rsidRDefault="00FA0BCE" w:rsidP="00000469">
            <w:pPr>
              <w:pStyle w:val="RollCallSymbols14pt"/>
            </w:pPr>
            <w:r w:rsidRPr="00A67F4E">
              <w:t>0</w:t>
            </w:r>
          </w:p>
        </w:tc>
      </w:tr>
      <w:tr w:rsidR="00FA0BCE" w:rsidRPr="00A67F4E" w14:paraId="3CA468C5" w14:textId="77777777" w:rsidTr="00000469">
        <w:trPr>
          <w:cantSplit/>
        </w:trPr>
        <w:tc>
          <w:tcPr>
            <w:tcW w:w="1701" w:type="dxa"/>
            <w:shd w:val="clear" w:color="auto" w:fill="FFFFFF"/>
          </w:tcPr>
          <w:p w14:paraId="161B4D6D" w14:textId="77777777" w:rsidR="00FA0BCE" w:rsidRPr="00A67F4E" w:rsidRDefault="00FA0BCE" w:rsidP="00000469">
            <w:pPr>
              <w:pStyle w:val="RollCallTable"/>
            </w:pPr>
            <w:r w:rsidRPr="00A67F4E">
              <w:t>ID</w:t>
            </w:r>
          </w:p>
        </w:tc>
        <w:tc>
          <w:tcPr>
            <w:tcW w:w="7371" w:type="dxa"/>
            <w:shd w:val="clear" w:color="auto" w:fill="FFFFFF"/>
          </w:tcPr>
          <w:p w14:paraId="3076122F" w14:textId="77777777" w:rsidR="00FA0BCE" w:rsidRPr="00A67F4E" w:rsidRDefault="00FA0BCE" w:rsidP="00000469">
            <w:pPr>
              <w:pStyle w:val="RollCallTable"/>
            </w:pPr>
            <w:r w:rsidRPr="00A67F4E">
              <w:t>Peter Kofod</w:t>
            </w:r>
          </w:p>
        </w:tc>
      </w:tr>
      <w:tr w:rsidR="00FA0BCE" w:rsidRPr="00A67F4E" w14:paraId="5076858B" w14:textId="77777777" w:rsidTr="00000469">
        <w:trPr>
          <w:cantSplit/>
        </w:trPr>
        <w:tc>
          <w:tcPr>
            <w:tcW w:w="1701" w:type="dxa"/>
            <w:shd w:val="clear" w:color="auto" w:fill="FFFFFF"/>
          </w:tcPr>
          <w:p w14:paraId="0A54234A" w14:textId="77777777" w:rsidR="00FA0BCE" w:rsidRPr="00A67F4E" w:rsidRDefault="00FA0BCE" w:rsidP="00000469">
            <w:pPr>
              <w:pStyle w:val="RollCallTable"/>
            </w:pPr>
            <w:r w:rsidRPr="00A67F4E">
              <w:t>S&amp;D</w:t>
            </w:r>
          </w:p>
        </w:tc>
        <w:tc>
          <w:tcPr>
            <w:tcW w:w="7371" w:type="dxa"/>
            <w:shd w:val="clear" w:color="auto" w:fill="FFFFFF"/>
          </w:tcPr>
          <w:p w14:paraId="58DA7991" w14:textId="77777777" w:rsidR="00FA0BCE" w:rsidRPr="00A67F4E" w:rsidRDefault="00FA0BCE" w:rsidP="00000469">
            <w:pPr>
              <w:pStyle w:val="RollCallTable"/>
            </w:pPr>
            <w:r w:rsidRPr="00A67F4E">
              <w:t>Maria Grapini</w:t>
            </w:r>
          </w:p>
        </w:tc>
      </w:tr>
    </w:tbl>
    <w:p w14:paraId="6DEE057A" w14:textId="77777777" w:rsidR="00FA0BCE" w:rsidRPr="00A67F4E" w:rsidRDefault="00FA0BCE" w:rsidP="00000469">
      <w:pPr>
        <w:pStyle w:val="Normal12a"/>
      </w:pPr>
    </w:p>
    <w:p w14:paraId="5F550D4F" w14:textId="77777777" w:rsidR="00FA0BCE" w:rsidRPr="00A67F4E" w:rsidRDefault="00FA0BCE" w:rsidP="00000469">
      <w:r w:rsidRPr="00A67F4E">
        <w:t>Key to symbols:</w:t>
      </w:r>
    </w:p>
    <w:p w14:paraId="5CEC706E" w14:textId="77777777" w:rsidR="00FA0BCE" w:rsidRPr="00A67F4E" w:rsidRDefault="00FA0BCE" w:rsidP="00000469">
      <w:pPr>
        <w:pStyle w:val="RollCallTabs"/>
      </w:pPr>
      <w:r w:rsidRPr="00A67F4E">
        <w:t>+</w:t>
      </w:r>
      <w:r w:rsidRPr="00A67F4E">
        <w:tab/>
        <w:t>:</w:t>
      </w:r>
      <w:r w:rsidRPr="00A67F4E">
        <w:tab/>
        <w:t>in favour</w:t>
      </w:r>
    </w:p>
    <w:p w14:paraId="75A218E7" w14:textId="77777777" w:rsidR="00FA0BCE" w:rsidRPr="00A67F4E" w:rsidRDefault="00FA0BCE" w:rsidP="00000469">
      <w:pPr>
        <w:pStyle w:val="RollCallTabs"/>
      </w:pPr>
      <w:r w:rsidRPr="00A67F4E">
        <w:t>-</w:t>
      </w:r>
      <w:r w:rsidRPr="00A67F4E">
        <w:tab/>
        <w:t>:</w:t>
      </w:r>
      <w:r w:rsidRPr="00A67F4E">
        <w:tab/>
        <w:t>against</w:t>
      </w:r>
    </w:p>
    <w:p w14:paraId="66A25A2A" w14:textId="77777777" w:rsidR="00FA0BCE" w:rsidRPr="00A67F4E" w:rsidRDefault="00FA0BCE" w:rsidP="00000469">
      <w:pPr>
        <w:pStyle w:val="RollCallTabs"/>
      </w:pPr>
      <w:r w:rsidRPr="00A67F4E">
        <w:t>0</w:t>
      </w:r>
      <w:r w:rsidRPr="00A67F4E">
        <w:tab/>
        <w:t>:</w:t>
      </w:r>
      <w:r w:rsidRPr="00A67F4E">
        <w:tab/>
        <w:t>abstention</w:t>
      </w:r>
    </w:p>
    <w:p w14:paraId="7D69EE05" w14:textId="77777777" w:rsidR="00FA0BCE" w:rsidRPr="00A67F4E" w:rsidRDefault="00FA0BCE" w:rsidP="00000469"/>
    <w:bookmarkEnd w:id="8"/>
    <w:p w14:paraId="63DD442E" w14:textId="77777777" w:rsidR="002A3F7D" w:rsidRPr="00A67F4E" w:rsidRDefault="002A3F7D" w:rsidP="00FA0BCE"/>
    <w:sectPr w:rsidR="002A3F7D" w:rsidRPr="00A67F4E" w:rsidSect="009749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D65024" w14:textId="77777777" w:rsidR="00D71A5C" w:rsidRPr="00E433C1" w:rsidRDefault="00D71A5C">
      <w:r w:rsidRPr="00E433C1">
        <w:separator/>
      </w:r>
    </w:p>
    <w:p w14:paraId="2CCD29AE" w14:textId="77777777" w:rsidR="00D71A5C" w:rsidRPr="00E433C1" w:rsidRDefault="00D71A5C"/>
  </w:endnote>
  <w:endnote w:type="continuationSeparator" w:id="0">
    <w:p w14:paraId="77EC6EB9" w14:textId="77777777" w:rsidR="00D71A5C" w:rsidRPr="00E433C1" w:rsidRDefault="00D71A5C">
      <w:r w:rsidRPr="00E433C1">
        <w:continuationSeparator/>
      </w:r>
    </w:p>
    <w:p w14:paraId="4460A96A" w14:textId="77777777" w:rsidR="00D71A5C" w:rsidRPr="00E433C1" w:rsidRDefault="00D71A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490D8" w14:textId="7B514222" w:rsidR="00015B32" w:rsidRDefault="00015B32" w:rsidP="00015B32">
    <w:pPr>
      <w:pStyle w:val="EPFooter"/>
    </w:pPr>
    <w:r>
      <w:t>PE</w:t>
    </w:r>
    <w:r w:rsidRPr="00015B32">
      <w:rPr>
        <w:rStyle w:val="HideTWBExt"/>
      </w:rPr>
      <w:t>&lt;NoPE&gt;</w:t>
    </w:r>
    <w:r>
      <w:t>731.646</w:t>
    </w:r>
    <w:r w:rsidRPr="00015B32">
      <w:rPr>
        <w:rStyle w:val="HideTWBExt"/>
      </w:rPr>
      <w:t>&lt;/NoPE&gt;&lt;Version&gt;</w:t>
    </w:r>
    <w:r>
      <w:t>v02-00</w:t>
    </w:r>
    <w:r w:rsidRPr="00015B32">
      <w:rPr>
        <w:rStyle w:val="HideTWBExt"/>
      </w:rPr>
      <w:t>&lt;/Version&gt;</w:t>
    </w:r>
    <w:r>
      <w:tab/>
    </w:r>
    <w:r>
      <w:fldChar w:fldCharType="begin"/>
    </w:r>
    <w:r>
      <w:instrText xml:space="preserve"> PAGE  \* MERGEFORMAT </w:instrText>
    </w:r>
    <w:r>
      <w:fldChar w:fldCharType="separate"/>
    </w:r>
    <w:r>
      <w:rPr>
        <w:noProof/>
      </w:rPr>
      <w:t>44</w:t>
    </w:r>
    <w:r>
      <w:fldChar w:fldCharType="end"/>
    </w:r>
    <w:r>
      <w:t>/</w:t>
    </w:r>
    <w:fldSimple w:instr=" NUMPAGES  \* MERGEFORMAT ">
      <w:r>
        <w:rPr>
          <w:noProof/>
        </w:rPr>
        <w:t>44</w:t>
      </w:r>
    </w:fldSimple>
    <w:r>
      <w:tab/>
    </w:r>
    <w:r w:rsidRPr="00015B32">
      <w:rPr>
        <w:rStyle w:val="HideTWBExt"/>
      </w:rPr>
      <w:t>&lt;PathFdR&gt;</w:t>
    </w:r>
    <w:r>
      <w:t>RR\1261071EN.docx</w:t>
    </w:r>
    <w:r w:rsidRPr="00015B32">
      <w:rPr>
        <w:rStyle w:val="HideTWBExt"/>
      </w:rPr>
      <w:t>&lt;/PathFdR&gt;</w:t>
    </w:r>
  </w:p>
  <w:p w14:paraId="57AEAE79" w14:textId="7E322924" w:rsidR="00D71A5C" w:rsidRPr="00E433C1" w:rsidRDefault="00015B32" w:rsidP="00015B32">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D621F" w14:textId="59B83C32" w:rsidR="00015B32" w:rsidRDefault="00015B32" w:rsidP="00015B32">
    <w:pPr>
      <w:pStyle w:val="EPFooter"/>
    </w:pPr>
    <w:r w:rsidRPr="00015B32">
      <w:rPr>
        <w:rStyle w:val="HideTWBExt"/>
      </w:rPr>
      <w:t>&lt;PathFdR&gt;</w:t>
    </w:r>
    <w:r>
      <w:t>RR\1261071EN.docx</w:t>
    </w:r>
    <w:r w:rsidRPr="00015B32">
      <w:rPr>
        <w:rStyle w:val="HideTWBExt"/>
      </w:rPr>
      <w:t>&lt;/PathFdR&gt;</w:t>
    </w:r>
    <w:r>
      <w:tab/>
    </w:r>
    <w:r>
      <w:fldChar w:fldCharType="begin"/>
    </w:r>
    <w:r>
      <w:instrText xml:space="preserve"> PAGE  \* MERGEFORMAT </w:instrText>
    </w:r>
    <w:r>
      <w:fldChar w:fldCharType="separate"/>
    </w:r>
    <w:r>
      <w:rPr>
        <w:noProof/>
      </w:rPr>
      <w:t>43</w:t>
    </w:r>
    <w:r>
      <w:fldChar w:fldCharType="end"/>
    </w:r>
    <w:r>
      <w:t>/</w:t>
    </w:r>
    <w:fldSimple w:instr=" NUMPAGES  \* MERGEFORMAT ">
      <w:r>
        <w:rPr>
          <w:noProof/>
        </w:rPr>
        <w:t>44</w:t>
      </w:r>
    </w:fldSimple>
    <w:r>
      <w:tab/>
      <w:t>PE</w:t>
    </w:r>
    <w:r w:rsidRPr="00015B32">
      <w:rPr>
        <w:rStyle w:val="HideTWBExt"/>
      </w:rPr>
      <w:t>&lt;NoPE&gt;</w:t>
    </w:r>
    <w:r>
      <w:t>731.646</w:t>
    </w:r>
    <w:r w:rsidRPr="00015B32">
      <w:rPr>
        <w:rStyle w:val="HideTWBExt"/>
      </w:rPr>
      <w:t>&lt;/NoPE&gt;&lt;Version&gt;</w:t>
    </w:r>
    <w:r>
      <w:t>v02-00</w:t>
    </w:r>
    <w:r w:rsidRPr="00015B32">
      <w:rPr>
        <w:rStyle w:val="HideTWBExt"/>
      </w:rPr>
      <w:t>&lt;/Version&gt;</w:t>
    </w:r>
  </w:p>
  <w:p w14:paraId="4E8C844B" w14:textId="43588214" w:rsidR="00D71A5C" w:rsidRPr="00E433C1" w:rsidRDefault="00015B32" w:rsidP="00015B32">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83912" w14:textId="77777777" w:rsidR="00015B32" w:rsidRDefault="00015B32" w:rsidP="00015B32">
    <w:pPr>
      <w:pStyle w:val="EPFooter"/>
    </w:pPr>
    <w:r w:rsidRPr="00015B32">
      <w:rPr>
        <w:rStyle w:val="HideTWBExt"/>
      </w:rPr>
      <w:t>&lt;PathFdR&gt;</w:t>
    </w:r>
    <w:r>
      <w:t>RR\1261071EN.docx</w:t>
    </w:r>
    <w:r w:rsidRPr="00015B32">
      <w:rPr>
        <w:rStyle w:val="HideTWBExt"/>
      </w:rPr>
      <w:t>&lt;/PathFdR&gt;</w:t>
    </w:r>
    <w:r>
      <w:tab/>
    </w:r>
    <w:r>
      <w:tab/>
      <w:t>PE</w:t>
    </w:r>
    <w:r w:rsidRPr="00015B32">
      <w:rPr>
        <w:rStyle w:val="HideTWBExt"/>
      </w:rPr>
      <w:t>&lt;NoPE&gt;</w:t>
    </w:r>
    <w:r>
      <w:t>731.646</w:t>
    </w:r>
    <w:r w:rsidRPr="00015B32">
      <w:rPr>
        <w:rStyle w:val="HideTWBExt"/>
      </w:rPr>
      <w:t>&lt;/NoPE&gt;&lt;Version&gt;</w:t>
    </w:r>
    <w:r>
      <w:t>v02-00</w:t>
    </w:r>
    <w:r w:rsidRPr="00015B32">
      <w:rPr>
        <w:rStyle w:val="HideTWBExt"/>
      </w:rPr>
      <w:t>&lt;/Version&gt;</w:t>
    </w:r>
  </w:p>
  <w:p w14:paraId="786FCCA5" w14:textId="153DFB0D" w:rsidR="00D71A5C" w:rsidRPr="00E433C1" w:rsidRDefault="00015B32" w:rsidP="00015B32">
    <w:pPr>
      <w:pStyle w:val="EPFooter2"/>
    </w:pPr>
    <w:r>
      <w:t>EN</w:t>
    </w:r>
    <w:r>
      <w:tab/>
    </w:r>
    <w:r w:rsidRPr="00015B32">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1D51D" w14:textId="77777777" w:rsidR="00D71A5C" w:rsidRPr="00E433C1" w:rsidRDefault="00D71A5C" w:rsidP="00000469">
    <w:pPr>
      <w:pStyle w:val="EPFooter"/>
    </w:pPr>
    <w:r w:rsidRPr="00E433C1">
      <w:rPr>
        <w:rStyle w:val="HideTWBExt"/>
        <w:noProof w:val="0"/>
      </w:rPr>
      <w:t>&lt;PathFdR&gt;</w:t>
    </w:r>
    <w:r w:rsidRPr="00E433C1">
      <w:t>AD\1253122EN.docx</w:t>
    </w:r>
    <w:r w:rsidRPr="00E433C1">
      <w:rPr>
        <w:rStyle w:val="HideTWBExt"/>
        <w:noProof w:val="0"/>
      </w:rPr>
      <w:t>&lt;/PathFdR&gt;</w:t>
    </w:r>
    <w:r w:rsidRPr="00E433C1">
      <w:tab/>
    </w:r>
    <w:r w:rsidRPr="00E433C1">
      <w:tab/>
      <w:t>PE</w:t>
    </w:r>
    <w:r w:rsidRPr="00E433C1">
      <w:rPr>
        <w:rStyle w:val="HideTWBExt"/>
        <w:noProof w:val="0"/>
      </w:rPr>
      <w:t>&lt;NoPE&gt;</w:t>
    </w:r>
    <w:r w:rsidRPr="00E433C1">
      <w:t>729.937</w:t>
    </w:r>
    <w:r w:rsidRPr="00E433C1">
      <w:rPr>
        <w:rStyle w:val="HideTWBExt"/>
        <w:noProof w:val="0"/>
      </w:rPr>
      <w:t>&lt;/NoPE&gt;&lt;Version&gt;</w:t>
    </w:r>
    <w:r w:rsidRPr="00E433C1">
      <w:t>v02-00</w:t>
    </w:r>
    <w:r w:rsidRPr="00E433C1">
      <w:rPr>
        <w:rStyle w:val="HideTWBExt"/>
        <w:noProof w:val="0"/>
      </w:rPr>
      <w:t>&lt;/Version&gt;</w:t>
    </w:r>
  </w:p>
  <w:p w14:paraId="2C9994AF" w14:textId="77777777" w:rsidR="00D71A5C" w:rsidRPr="00E433C1" w:rsidRDefault="00D71A5C" w:rsidP="00000469">
    <w:pPr>
      <w:pStyle w:val="EPFooter2"/>
    </w:pPr>
    <w:r w:rsidRPr="00E433C1">
      <w:t>EN</w:t>
    </w:r>
    <w:r w:rsidRPr="00E433C1">
      <w:tab/>
    </w:r>
    <w:r w:rsidRPr="00E433C1">
      <w:rPr>
        <w:b w:val="0"/>
        <w:i/>
        <w:color w:val="C0C0C0"/>
        <w:sz w:val="22"/>
      </w:rPr>
      <w:t>United in diversity</w:t>
    </w:r>
    <w:r w:rsidRPr="00E433C1">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C356F" w14:textId="0D2265A0" w:rsidR="00D71A5C" w:rsidRPr="00D71A5C" w:rsidRDefault="00D71A5C" w:rsidP="002D6FAA">
      <w:r w:rsidRPr="00D71A5C">
        <w:separator/>
      </w:r>
    </w:p>
  </w:footnote>
  <w:footnote w:type="continuationSeparator" w:id="0">
    <w:p w14:paraId="1FBB693D" w14:textId="77777777" w:rsidR="00D71A5C" w:rsidRPr="00E433C1" w:rsidRDefault="00D71A5C">
      <w:r w:rsidRPr="00E433C1">
        <w:continuationSeparator/>
      </w:r>
    </w:p>
    <w:p w14:paraId="73C0FF2E" w14:textId="77777777" w:rsidR="00D71A5C" w:rsidRPr="00E433C1" w:rsidRDefault="00D71A5C"/>
  </w:footnote>
  <w:footnote w:id="1">
    <w:p w14:paraId="1AD9D08A" w14:textId="77777777" w:rsidR="00D71A5C" w:rsidRPr="00052438" w:rsidRDefault="00D71A5C" w:rsidP="007D37D6">
      <w:pPr>
        <w:pStyle w:val="FootnoteText"/>
        <w:rPr>
          <w:lang w:val="en-GB"/>
        </w:rPr>
      </w:pPr>
      <w:r w:rsidRPr="00D71A5C">
        <w:rPr>
          <w:rStyle w:val="FootnoteReference"/>
        </w:rPr>
        <w:footnoteRef/>
      </w:r>
      <w:r w:rsidRPr="00052438">
        <w:rPr>
          <w:lang w:val="en-GB"/>
        </w:rPr>
        <w:t xml:space="preserve"> OJ C 433, 23.12.2019, p. 66.</w:t>
      </w:r>
    </w:p>
  </w:footnote>
  <w:footnote w:id="2">
    <w:p w14:paraId="3121F2E2" w14:textId="77777777" w:rsidR="00D71A5C" w:rsidRPr="00052438" w:rsidRDefault="00D71A5C" w:rsidP="003A5327">
      <w:pPr>
        <w:pStyle w:val="FootnoteText"/>
        <w:rPr>
          <w:lang w:val="en-GB"/>
        </w:rPr>
      </w:pPr>
      <w:r w:rsidRPr="00D71A5C">
        <w:rPr>
          <w:rStyle w:val="FootnoteReference"/>
        </w:rPr>
        <w:footnoteRef/>
      </w:r>
      <w:r w:rsidRPr="00052438">
        <w:rPr>
          <w:lang w:val="en-GB"/>
        </w:rPr>
        <w:t xml:space="preserve"> OJ C 270, 7.7.2021, p. 91.</w:t>
      </w:r>
    </w:p>
  </w:footnote>
  <w:footnote w:id="3">
    <w:p w14:paraId="7E6F9D24" w14:textId="77777777" w:rsidR="00D71A5C" w:rsidRPr="00052438" w:rsidRDefault="00D71A5C">
      <w:pPr>
        <w:pStyle w:val="FootnoteText"/>
        <w:rPr>
          <w:lang w:val="en-GB"/>
        </w:rPr>
      </w:pPr>
      <w:r w:rsidRPr="00D71A5C">
        <w:rPr>
          <w:rStyle w:val="FootnoteReference"/>
        </w:rPr>
        <w:footnoteRef/>
      </w:r>
      <w:r w:rsidRPr="00052438">
        <w:rPr>
          <w:lang w:val="en-GB"/>
        </w:rPr>
        <w:t xml:space="preserve"> Texts adopted, P9_TA(2022)0204.</w:t>
      </w:r>
    </w:p>
  </w:footnote>
  <w:footnote w:id="4">
    <w:p w14:paraId="7C3E273E" w14:textId="34C75E42" w:rsidR="00D71A5C" w:rsidRPr="00052438" w:rsidRDefault="00D71A5C" w:rsidP="007D37D6">
      <w:pPr>
        <w:pStyle w:val="FootnoteText"/>
        <w:rPr>
          <w:lang w:val="en-GB"/>
        </w:rPr>
      </w:pPr>
      <w:r w:rsidRPr="00D71A5C">
        <w:rPr>
          <w:rStyle w:val="FootnoteReference"/>
        </w:rPr>
        <w:footnoteRef/>
      </w:r>
      <w:r w:rsidRPr="00052438">
        <w:rPr>
          <w:lang w:val="en-GB"/>
        </w:rPr>
        <w:t xml:space="preserve"> OJ C 99, 1.3.2022, p. 218.</w:t>
      </w:r>
    </w:p>
    <w:p w14:paraId="70BFDB96" w14:textId="77777777" w:rsidR="00D71A5C" w:rsidRPr="00052438" w:rsidRDefault="00D71A5C" w:rsidP="007D37D6">
      <w:pPr>
        <w:pStyle w:val="FootnoteText"/>
        <w:rPr>
          <w:lang w:val="en-GB"/>
        </w:rPr>
      </w:pPr>
    </w:p>
  </w:footnote>
  <w:footnote w:id="5">
    <w:p w14:paraId="77746012" w14:textId="7BA154DB" w:rsidR="00D71A5C" w:rsidRPr="00052438" w:rsidRDefault="00D71A5C" w:rsidP="00692529">
      <w:pPr>
        <w:pStyle w:val="FootnoteText"/>
        <w:rPr>
          <w:lang w:val="en-GB"/>
        </w:rPr>
      </w:pPr>
      <w:r w:rsidRPr="00D71A5C">
        <w:rPr>
          <w:rStyle w:val="FootnoteReference"/>
        </w:rPr>
        <w:footnoteRef/>
      </w:r>
      <w:r w:rsidRPr="00052438">
        <w:rPr>
          <w:lang w:val="en-GB"/>
        </w:rPr>
        <w:t xml:space="preserve"> Judgment of 24 June 2019, </w:t>
      </w:r>
      <w:r w:rsidRPr="00052438">
        <w:rPr>
          <w:i/>
          <w:lang w:val="en-GB"/>
        </w:rPr>
        <w:t>European Commission</w:t>
      </w:r>
      <w:r w:rsidRPr="00052438">
        <w:rPr>
          <w:lang w:val="en-GB"/>
        </w:rPr>
        <w:t xml:space="preserve"> v </w:t>
      </w:r>
      <w:r w:rsidRPr="00052438">
        <w:rPr>
          <w:i/>
          <w:lang w:val="en-GB"/>
        </w:rPr>
        <w:t>Republic of Poland</w:t>
      </w:r>
      <w:r w:rsidRPr="00052438">
        <w:rPr>
          <w:lang w:val="en-GB"/>
        </w:rPr>
        <w:t>, C-619/18, ECLI:EU:C:2019:531, paragraph 42.</w:t>
      </w:r>
    </w:p>
  </w:footnote>
  <w:footnote w:id="6">
    <w:p w14:paraId="469677C4" w14:textId="77777777" w:rsidR="00D71A5C" w:rsidRPr="00052438" w:rsidRDefault="00D71A5C" w:rsidP="00692529">
      <w:pPr>
        <w:pStyle w:val="FootnoteText"/>
        <w:rPr>
          <w:lang w:val="en-GB"/>
        </w:rPr>
      </w:pPr>
      <w:r w:rsidRPr="00D71A5C">
        <w:rPr>
          <w:rStyle w:val="FootnoteReference"/>
        </w:rPr>
        <w:footnoteRef/>
      </w:r>
      <w:r w:rsidRPr="00052438">
        <w:rPr>
          <w:lang w:val="en-GB"/>
        </w:rPr>
        <w:t xml:space="preserve"> Opinion of the Court of 18 December 2014, Opinion pursuant to Article 218(11) TFEU, 2/13, ECLI:EU:C:2014:2454, paragraph 168.</w:t>
      </w:r>
    </w:p>
  </w:footnote>
  <w:footnote w:id="7">
    <w:p w14:paraId="157D8355" w14:textId="77777777" w:rsidR="00D71A5C" w:rsidRPr="00052438" w:rsidRDefault="00D71A5C" w:rsidP="00692529">
      <w:pPr>
        <w:pStyle w:val="FootnoteText"/>
        <w:rPr>
          <w:lang w:val="pt-PT"/>
        </w:rPr>
      </w:pPr>
      <w:r w:rsidRPr="00D71A5C">
        <w:rPr>
          <w:rStyle w:val="FootnoteReference"/>
        </w:rPr>
        <w:footnoteRef/>
      </w:r>
      <w:r w:rsidRPr="00052438">
        <w:rPr>
          <w:lang w:val="pt-PT"/>
        </w:rPr>
        <w:t xml:space="preserve"> Judgment of 27 February 2018, </w:t>
      </w:r>
      <w:r w:rsidRPr="00052438">
        <w:rPr>
          <w:i/>
          <w:lang w:val="pt-PT"/>
        </w:rPr>
        <w:t>Associação Sindical dos Juízes Portugueses</w:t>
      </w:r>
      <w:r w:rsidRPr="00052438">
        <w:rPr>
          <w:lang w:val="pt-PT"/>
        </w:rPr>
        <w:t xml:space="preserve"> v </w:t>
      </w:r>
      <w:r w:rsidRPr="00052438">
        <w:rPr>
          <w:i/>
          <w:lang w:val="pt-PT"/>
        </w:rPr>
        <w:t>Tribunal de Contas</w:t>
      </w:r>
      <w:r w:rsidRPr="00052438">
        <w:rPr>
          <w:lang w:val="pt-PT"/>
        </w:rPr>
        <w:t>, C-64/16, EU:C:2018:117, paragraph 32.</w:t>
      </w:r>
    </w:p>
  </w:footnote>
  <w:footnote w:id="8">
    <w:p w14:paraId="0B24014A" w14:textId="77777777" w:rsidR="00D71A5C" w:rsidRPr="00052438" w:rsidRDefault="00D71A5C">
      <w:pPr>
        <w:pStyle w:val="FootnoteText"/>
        <w:rPr>
          <w:lang w:val="pt-PT"/>
        </w:rPr>
      </w:pPr>
      <w:r w:rsidRPr="00D71A5C">
        <w:rPr>
          <w:rStyle w:val="FootnoteReference"/>
        </w:rPr>
        <w:footnoteRef/>
      </w:r>
      <w:r w:rsidRPr="00052438">
        <w:rPr>
          <w:lang w:val="pt-PT"/>
        </w:rPr>
        <w:t xml:space="preserve"> OJ C 316, 6.8.2021, p. 2.</w:t>
      </w:r>
    </w:p>
  </w:footnote>
  <w:footnote w:id="9">
    <w:p w14:paraId="7F522A34" w14:textId="77777777" w:rsidR="00D71A5C" w:rsidRPr="00052438" w:rsidRDefault="00D71A5C">
      <w:pPr>
        <w:pStyle w:val="FootnoteText"/>
        <w:rPr>
          <w:lang w:val="pt-PT"/>
        </w:rPr>
      </w:pPr>
      <w:r w:rsidRPr="00D71A5C">
        <w:rPr>
          <w:rStyle w:val="FootnoteReference"/>
        </w:rPr>
        <w:footnoteRef/>
      </w:r>
      <w:r w:rsidRPr="00052438">
        <w:rPr>
          <w:lang w:val="pt-PT"/>
        </w:rPr>
        <w:t xml:space="preserve"> OJ C 282, 26.8.2020, p. 107.</w:t>
      </w:r>
    </w:p>
  </w:footnote>
  <w:footnote w:id="10">
    <w:p w14:paraId="0E2A012F" w14:textId="77777777" w:rsidR="00D71A5C" w:rsidRPr="00052438" w:rsidRDefault="00D71A5C">
      <w:pPr>
        <w:pStyle w:val="FootnoteText"/>
        <w:rPr>
          <w:lang w:val="pt-PT"/>
        </w:rPr>
      </w:pPr>
      <w:r w:rsidRPr="00D71A5C">
        <w:rPr>
          <w:rStyle w:val="FootnoteReference"/>
        </w:rPr>
        <w:footnoteRef/>
      </w:r>
      <w:r w:rsidRPr="00052438">
        <w:rPr>
          <w:lang w:val="pt-PT"/>
        </w:rPr>
        <w:t xml:space="preserve"> COM(2022)0614.</w:t>
      </w:r>
    </w:p>
  </w:footnote>
  <w:footnote w:id="11">
    <w:p w14:paraId="7C7C17F3" w14:textId="725DF952" w:rsidR="00D71A5C" w:rsidRPr="00052438" w:rsidRDefault="00D71A5C" w:rsidP="00CF6AEC">
      <w:pPr>
        <w:pStyle w:val="FootnoteText"/>
        <w:rPr>
          <w:lang w:val="en-GB"/>
        </w:rPr>
      </w:pPr>
      <w:r w:rsidRPr="00D71A5C">
        <w:rPr>
          <w:rStyle w:val="FootnoteReference"/>
        </w:rPr>
        <w:footnoteRef/>
      </w:r>
      <w:r w:rsidRPr="00052438">
        <w:rPr>
          <w:lang w:val="en-GB"/>
        </w:rPr>
        <w:t xml:space="preserve"> Regulation (EU, Euratom) 2020/2092 of the European Parliament and of the Council of 16 December 2020 on a general regime of conditionality for the protection of the Union budget, OJ L 433 I , 22.12.2020, p. 1.</w:t>
      </w:r>
    </w:p>
  </w:footnote>
  <w:footnote w:id="12">
    <w:p w14:paraId="559C6CFA" w14:textId="77777777" w:rsidR="00D71A5C" w:rsidRPr="00052438" w:rsidRDefault="00D71A5C">
      <w:pPr>
        <w:pStyle w:val="FootnoteText"/>
        <w:rPr>
          <w:lang w:val="pl-PL"/>
        </w:rPr>
      </w:pPr>
      <w:r w:rsidRPr="00D71A5C">
        <w:rPr>
          <w:rStyle w:val="FootnoteReference"/>
        </w:rPr>
        <w:footnoteRef/>
      </w:r>
      <w:r w:rsidRPr="00052438">
        <w:rPr>
          <w:lang w:val="pl-PL"/>
        </w:rPr>
        <w:t xml:space="preserve"> OJ L 94, 28.3.2014, p. 65.</w:t>
      </w:r>
    </w:p>
  </w:footnote>
  <w:footnote w:id="13">
    <w:p w14:paraId="6D0DA35C" w14:textId="77777777" w:rsidR="00D71A5C" w:rsidRPr="00052438" w:rsidRDefault="00D71A5C">
      <w:pPr>
        <w:pStyle w:val="FootnoteText"/>
        <w:rPr>
          <w:lang w:val="pl-PL"/>
        </w:rPr>
      </w:pPr>
      <w:r w:rsidRPr="00D71A5C">
        <w:rPr>
          <w:rStyle w:val="FootnoteReference"/>
        </w:rPr>
        <w:footnoteRef/>
      </w:r>
      <w:r w:rsidRPr="00052438">
        <w:rPr>
          <w:lang w:val="pl-PL"/>
        </w:rPr>
        <w:t xml:space="preserve"> OJ L 94, 28.3.2014, p. 1.</w:t>
      </w:r>
    </w:p>
  </w:footnote>
  <w:footnote w:id="14">
    <w:p w14:paraId="3F40F9E2" w14:textId="77777777" w:rsidR="00D71A5C" w:rsidRPr="00052438" w:rsidRDefault="00D71A5C">
      <w:pPr>
        <w:pStyle w:val="FootnoteText"/>
        <w:rPr>
          <w:lang w:val="pl-PL"/>
        </w:rPr>
      </w:pPr>
      <w:r w:rsidRPr="00D71A5C">
        <w:rPr>
          <w:rStyle w:val="FootnoteReference"/>
        </w:rPr>
        <w:footnoteRef/>
      </w:r>
      <w:r w:rsidRPr="00052438">
        <w:rPr>
          <w:lang w:val="pl-PL"/>
        </w:rPr>
        <w:t xml:space="preserve"> OJ L 94, 28.3.2014, p. 243.</w:t>
      </w:r>
    </w:p>
  </w:footnote>
  <w:footnote w:id="15">
    <w:p w14:paraId="3ABF1783" w14:textId="77777777" w:rsidR="00D71A5C" w:rsidRPr="00052438" w:rsidRDefault="00D71A5C">
      <w:pPr>
        <w:pStyle w:val="FootnoteText"/>
        <w:rPr>
          <w:lang w:val="pl-PL"/>
        </w:rPr>
      </w:pPr>
      <w:r w:rsidRPr="00D71A5C">
        <w:rPr>
          <w:rStyle w:val="FootnoteReference"/>
        </w:rPr>
        <w:footnoteRef/>
      </w:r>
      <w:r w:rsidRPr="00052438">
        <w:rPr>
          <w:lang w:val="pl-PL"/>
        </w:rPr>
        <w:t xml:space="preserve"> OJ L 198, 28.7.2017, p. 29.</w:t>
      </w:r>
    </w:p>
  </w:footnote>
  <w:footnote w:id="16">
    <w:p w14:paraId="4FF5D036" w14:textId="77777777" w:rsidR="00D71A5C" w:rsidRPr="00052438" w:rsidRDefault="00D71A5C">
      <w:pPr>
        <w:pStyle w:val="FootnoteText"/>
        <w:rPr>
          <w:lang w:val="pl-PL"/>
        </w:rPr>
      </w:pPr>
      <w:r w:rsidRPr="00D71A5C">
        <w:rPr>
          <w:rStyle w:val="FootnoteReference"/>
        </w:rPr>
        <w:footnoteRef/>
      </w:r>
      <w:r w:rsidRPr="00052438">
        <w:rPr>
          <w:lang w:val="pl-PL"/>
        </w:rPr>
        <w:t xml:space="preserve"> OJ L 321, 17.12.2018, p. 36.</w:t>
      </w:r>
    </w:p>
  </w:footnote>
  <w:footnote w:id="17">
    <w:p w14:paraId="2441765E" w14:textId="77777777" w:rsidR="00D71A5C" w:rsidRPr="00052438" w:rsidRDefault="00D71A5C">
      <w:pPr>
        <w:pStyle w:val="FootnoteText"/>
        <w:rPr>
          <w:lang w:val="pl-PL"/>
        </w:rPr>
      </w:pPr>
      <w:r w:rsidRPr="00D71A5C">
        <w:rPr>
          <w:rStyle w:val="FootnoteReference"/>
        </w:rPr>
        <w:footnoteRef/>
      </w:r>
      <w:r w:rsidRPr="00052438">
        <w:rPr>
          <w:lang w:val="pl-PL"/>
        </w:rPr>
        <w:t xml:space="preserve"> OJ L 376, 27.12.2006, p. 36.</w:t>
      </w:r>
    </w:p>
  </w:footnote>
  <w:footnote w:id="18">
    <w:p w14:paraId="7E66CA50" w14:textId="77777777" w:rsidR="00D71A5C" w:rsidRPr="00052438" w:rsidRDefault="00D71A5C">
      <w:pPr>
        <w:pStyle w:val="FootnoteText"/>
        <w:rPr>
          <w:lang w:val="en-GB"/>
        </w:rPr>
      </w:pPr>
      <w:r w:rsidRPr="00D71A5C">
        <w:rPr>
          <w:rStyle w:val="FootnoteReference"/>
        </w:rPr>
        <w:footnoteRef/>
      </w:r>
      <w:r w:rsidRPr="00052438">
        <w:rPr>
          <w:lang w:val="en-GB"/>
        </w:rPr>
        <w:t xml:space="preserve"> Provisions which impose obligations of registration, declaration and publication on certain categories of civil society organisations directly or indirectly receiving support from abroad exceeding a certain threshold and which provide for the possibility of applying penalties to organisations that do not comply with those obligations.</w:t>
      </w:r>
    </w:p>
  </w:footnote>
  <w:footnote w:id="19">
    <w:p w14:paraId="486C5AEB" w14:textId="77777777" w:rsidR="00D71A5C" w:rsidRPr="00052438" w:rsidRDefault="00D71A5C">
      <w:pPr>
        <w:pStyle w:val="FootnoteText"/>
        <w:rPr>
          <w:lang w:val="pl-PL"/>
        </w:rPr>
      </w:pPr>
      <w:r w:rsidRPr="00D71A5C">
        <w:rPr>
          <w:rStyle w:val="FootnoteReference"/>
        </w:rPr>
        <w:footnoteRef/>
      </w:r>
      <w:r w:rsidRPr="00052438">
        <w:rPr>
          <w:lang w:val="pl-PL"/>
        </w:rPr>
        <w:t xml:space="preserve"> OJ L 149, 11.6.2005, p. 22.</w:t>
      </w:r>
    </w:p>
  </w:footnote>
  <w:footnote w:id="20">
    <w:p w14:paraId="7FE8CCF2" w14:textId="77777777" w:rsidR="00D71A5C" w:rsidRPr="00052438" w:rsidRDefault="00D71A5C">
      <w:pPr>
        <w:pStyle w:val="FootnoteText"/>
        <w:rPr>
          <w:lang w:val="pl-PL"/>
        </w:rPr>
      </w:pPr>
      <w:r w:rsidRPr="00D71A5C">
        <w:rPr>
          <w:rStyle w:val="FootnoteReference"/>
        </w:rPr>
        <w:footnoteRef/>
      </w:r>
      <w:r w:rsidRPr="00052438">
        <w:rPr>
          <w:lang w:val="pl-PL"/>
        </w:rPr>
        <w:t xml:space="preserve"> OJ L 95, 15.4.2010, p. 1.</w:t>
      </w:r>
    </w:p>
  </w:footnote>
  <w:footnote w:id="21">
    <w:p w14:paraId="210B6F7B" w14:textId="77777777" w:rsidR="00D71A5C" w:rsidRPr="00052438" w:rsidRDefault="00D71A5C">
      <w:pPr>
        <w:pStyle w:val="FootnoteText"/>
        <w:rPr>
          <w:lang w:val="pl-PL"/>
        </w:rPr>
      </w:pPr>
      <w:r w:rsidRPr="00D71A5C">
        <w:rPr>
          <w:rStyle w:val="FootnoteReference"/>
        </w:rPr>
        <w:footnoteRef/>
      </w:r>
      <w:r w:rsidRPr="00052438">
        <w:rPr>
          <w:lang w:val="pl-PL"/>
        </w:rPr>
        <w:t xml:space="preserve"> OJ L 178, 17.7.2000, p. 1.</w:t>
      </w:r>
    </w:p>
  </w:footnote>
  <w:footnote w:id="22">
    <w:p w14:paraId="4EC0760F" w14:textId="77777777" w:rsidR="00D71A5C" w:rsidRPr="00052438" w:rsidRDefault="00D71A5C">
      <w:pPr>
        <w:pStyle w:val="FootnoteText"/>
        <w:rPr>
          <w:lang w:val="pl-PL"/>
        </w:rPr>
      </w:pPr>
      <w:r w:rsidRPr="00D71A5C">
        <w:rPr>
          <w:rStyle w:val="FootnoteReference"/>
        </w:rPr>
        <w:footnoteRef/>
      </w:r>
      <w:r w:rsidRPr="00052438">
        <w:rPr>
          <w:lang w:val="pl-PL"/>
        </w:rPr>
        <w:t xml:space="preserve"> OJ L 180, 19.7.2000, p. 22.</w:t>
      </w:r>
    </w:p>
  </w:footnote>
  <w:footnote w:id="23">
    <w:p w14:paraId="487DF604" w14:textId="77777777" w:rsidR="00D71A5C" w:rsidRPr="00052438" w:rsidRDefault="00D71A5C">
      <w:pPr>
        <w:pStyle w:val="FootnoteText"/>
        <w:rPr>
          <w:lang w:val="pl-PL"/>
        </w:rPr>
      </w:pPr>
      <w:r w:rsidRPr="00D71A5C">
        <w:rPr>
          <w:rStyle w:val="FootnoteReference"/>
        </w:rPr>
        <w:footnoteRef/>
      </w:r>
      <w:r w:rsidRPr="00052438">
        <w:rPr>
          <w:lang w:val="pl-PL"/>
        </w:rPr>
        <w:t xml:space="preserve"> OJ L 303, 2.12.2000, p. 16.</w:t>
      </w:r>
    </w:p>
  </w:footnote>
  <w:footnote w:id="24">
    <w:p w14:paraId="2353C5C1" w14:textId="77777777" w:rsidR="00D71A5C" w:rsidRPr="00052438" w:rsidRDefault="00D71A5C">
      <w:pPr>
        <w:pStyle w:val="FootnoteText"/>
        <w:rPr>
          <w:lang w:val="pl-PL"/>
        </w:rPr>
      </w:pPr>
      <w:r w:rsidRPr="00D71A5C">
        <w:rPr>
          <w:rStyle w:val="FootnoteReference"/>
        </w:rPr>
        <w:footnoteRef/>
      </w:r>
      <w:r w:rsidRPr="00052438">
        <w:rPr>
          <w:lang w:val="pl-PL"/>
        </w:rPr>
        <w:t xml:space="preserve"> OJ L 328, 6.12.2008, p. 55.</w:t>
      </w:r>
    </w:p>
  </w:footnote>
  <w:footnote w:id="25">
    <w:p w14:paraId="5FD64FD5" w14:textId="77777777" w:rsidR="00D71A5C" w:rsidRPr="00052438" w:rsidRDefault="00D71A5C">
      <w:pPr>
        <w:pStyle w:val="FootnoteText"/>
        <w:rPr>
          <w:lang w:val="en-GB"/>
        </w:rPr>
      </w:pPr>
      <w:r w:rsidRPr="00D71A5C">
        <w:rPr>
          <w:rStyle w:val="FootnoteReference"/>
        </w:rPr>
        <w:footnoteRef/>
      </w:r>
      <w:r w:rsidRPr="00052438">
        <w:rPr>
          <w:lang w:val="en-GB"/>
        </w:rPr>
        <w:t xml:space="preserve"> OJ L 180, 29.6.2013, p. 60.</w:t>
      </w:r>
    </w:p>
  </w:footnote>
  <w:footnote w:id="26">
    <w:p w14:paraId="3BC18C99" w14:textId="77777777" w:rsidR="00D71A5C" w:rsidRPr="00052438" w:rsidRDefault="00D71A5C">
      <w:pPr>
        <w:pStyle w:val="FootnoteText"/>
        <w:rPr>
          <w:lang w:val="en-GB"/>
        </w:rPr>
      </w:pPr>
      <w:r w:rsidRPr="00D71A5C">
        <w:rPr>
          <w:rStyle w:val="FootnoteReference"/>
        </w:rPr>
        <w:footnoteRef/>
      </w:r>
      <w:r w:rsidRPr="00052438">
        <w:rPr>
          <w:lang w:val="en-GB"/>
        </w:rPr>
        <w:t xml:space="preserve"> Council Decision (EU) 2015/1601 of 22 September 2015 establishing provisional measures in the area of international protection for the benefit of Italy and Greece, OJ L 248, 24.9.2015, p. 80.</w:t>
      </w:r>
    </w:p>
  </w:footnote>
  <w:footnote w:id="27">
    <w:p w14:paraId="0B3BAAD8" w14:textId="77777777" w:rsidR="00D71A5C" w:rsidRPr="00052438" w:rsidRDefault="00D71A5C">
      <w:pPr>
        <w:pStyle w:val="FootnoteText"/>
        <w:rPr>
          <w:lang w:val="pl-PL"/>
        </w:rPr>
      </w:pPr>
      <w:r w:rsidRPr="00D71A5C">
        <w:rPr>
          <w:rStyle w:val="FootnoteReference"/>
        </w:rPr>
        <w:footnoteRef/>
      </w:r>
      <w:r w:rsidRPr="00052438">
        <w:rPr>
          <w:lang w:val="pl-PL"/>
        </w:rPr>
        <w:t xml:space="preserve"> OJ L 348, 24.12.2008, p. 98.</w:t>
      </w:r>
    </w:p>
  </w:footnote>
  <w:footnote w:id="28">
    <w:p w14:paraId="0B15CB1B" w14:textId="77777777" w:rsidR="00D71A5C" w:rsidRPr="00052438" w:rsidRDefault="00D71A5C">
      <w:pPr>
        <w:pStyle w:val="FootnoteText"/>
        <w:rPr>
          <w:lang w:val="pl-PL"/>
        </w:rPr>
      </w:pPr>
      <w:r w:rsidRPr="00D71A5C">
        <w:rPr>
          <w:rStyle w:val="FootnoteReference"/>
        </w:rPr>
        <w:footnoteRef/>
      </w:r>
      <w:r w:rsidRPr="00052438">
        <w:rPr>
          <w:lang w:val="pl-PL"/>
        </w:rPr>
        <w:t xml:space="preserve"> OJ L 180, 29.6.2013, p. 96.</w:t>
      </w:r>
    </w:p>
  </w:footnote>
  <w:footnote w:id="29">
    <w:p w14:paraId="5E1D8BD8" w14:textId="77777777" w:rsidR="00D71A5C" w:rsidRPr="00052438" w:rsidRDefault="00D71A5C">
      <w:pPr>
        <w:pStyle w:val="FootnoteText"/>
        <w:rPr>
          <w:lang w:val="pl-PL"/>
        </w:rPr>
      </w:pPr>
      <w:r w:rsidRPr="00D71A5C">
        <w:rPr>
          <w:rStyle w:val="FootnoteReference"/>
        </w:rPr>
        <w:footnoteRef/>
      </w:r>
      <w:r w:rsidRPr="00052438">
        <w:rPr>
          <w:lang w:val="pl-PL"/>
        </w:rPr>
        <w:t xml:space="preserve"> OJ C 304, 29.7.2021, p. 78.</w:t>
      </w:r>
    </w:p>
  </w:footnote>
  <w:footnote w:id="30">
    <w:p w14:paraId="2E8AD0C9" w14:textId="77777777" w:rsidR="00D71A5C" w:rsidRPr="00052438" w:rsidRDefault="00D71A5C">
      <w:pPr>
        <w:pStyle w:val="FootnoteText"/>
        <w:rPr>
          <w:lang w:val="en-GB"/>
        </w:rPr>
      </w:pPr>
      <w:r w:rsidRPr="00D71A5C">
        <w:rPr>
          <w:rStyle w:val="FootnoteReference"/>
        </w:rPr>
        <w:footnoteRef/>
      </w:r>
      <w:r w:rsidRPr="00052438">
        <w:rPr>
          <w:lang w:val="en-GB"/>
        </w:rPr>
        <w:t xml:space="preserve"> OJ L 231, 30.6.2021, p. 159.</w:t>
      </w:r>
    </w:p>
  </w:footnote>
  <w:footnote w:id="31">
    <w:p w14:paraId="1E787767" w14:textId="77777777" w:rsidR="00D71A5C" w:rsidRPr="00052438" w:rsidRDefault="00D71A5C">
      <w:pPr>
        <w:pStyle w:val="FootnoteText"/>
        <w:rPr>
          <w:lang w:val="en-GB"/>
        </w:rPr>
      </w:pPr>
      <w:r w:rsidRPr="00D71A5C">
        <w:rPr>
          <w:rStyle w:val="FootnoteReference"/>
        </w:rPr>
        <w:footnoteRef/>
      </w:r>
      <w:r w:rsidRPr="00052438">
        <w:rPr>
          <w:lang w:val="en-GB"/>
        </w:rPr>
        <w:t xml:space="preserve"> OJ L 193, 30.7.2018, p. 1.</w:t>
      </w:r>
    </w:p>
  </w:footnote>
  <w:footnote w:id="32">
    <w:p w14:paraId="0E896FBB" w14:textId="685A5AA0" w:rsidR="00D71A5C" w:rsidRPr="00052438" w:rsidRDefault="00D71A5C" w:rsidP="00000469">
      <w:pPr>
        <w:pStyle w:val="FootnoteText"/>
        <w:rPr>
          <w:lang w:val="en-GB"/>
        </w:rPr>
      </w:pPr>
      <w:r w:rsidRPr="00D71A5C">
        <w:rPr>
          <w:rStyle w:val="FootnoteReference"/>
        </w:rPr>
        <w:footnoteRef/>
      </w:r>
      <w:r w:rsidRPr="00052438">
        <w:rPr>
          <w:lang w:val="en-GB"/>
        </w:rPr>
        <w:t xml:space="preserve"> </w:t>
      </w:r>
      <w:hyperlink r:id="rId1" w:history="1">
        <w:r w:rsidRPr="00052438">
          <w:rPr>
            <w:rStyle w:val="Hyperlink"/>
            <w:lang w:val="en-GB"/>
          </w:rPr>
          <w:t>Hungary Joint Opinion on the 2020 Amendments to Electoral Legislation approved by the Council for Democratic Elections at its 72nd meeting (Venice and online, 14 October 2021) and adopted by the Venice Commission at its 128th Plenary Session (Venice and online, 15-16 October 2021), Opinion No 1040/2021, 18 October 2021, paragraph 32</w:t>
        </w:r>
      </w:hyperlink>
      <w:r w:rsidRPr="00052438">
        <w:rPr>
          <w:lang w:val="en-GB"/>
        </w:rPr>
        <w:t xml:space="preserve">. </w:t>
      </w:r>
    </w:p>
  </w:footnote>
  <w:footnote w:id="33">
    <w:p w14:paraId="49900D15" w14:textId="6D538969" w:rsidR="00D71A5C" w:rsidRPr="00052438" w:rsidRDefault="00D71A5C" w:rsidP="00000469">
      <w:pPr>
        <w:pStyle w:val="FootnoteText"/>
        <w:rPr>
          <w:lang w:val="en-GB"/>
        </w:rPr>
      </w:pPr>
      <w:r w:rsidRPr="00D71A5C">
        <w:rPr>
          <w:rStyle w:val="FootnoteReference"/>
        </w:rPr>
        <w:footnoteRef/>
      </w:r>
      <w:r w:rsidRPr="00052438">
        <w:rPr>
          <w:lang w:val="en-GB"/>
        </w:rPr>
        <w:t xml:space="preserve"> </w:t>
      </w:r>
      <w:hyperlink r:id="rId2" w:history="1">
        <w:r w:rsidRPr="00052438">
          <w:rPr>
            <w:rStyle w:val="Hyperlink"/>
            <w:lang w:val="en-GB"/>
          </w:rPr>
          <w:t>International Election Observation Mission, Hungary – Parliamentary Elections and Referendum, 3 April 2022, Statement of Preliminary Findings and Conclusions.</w:t>
        </w:r>
      </w:hyperlink>
    </w:p>
  </w:footnote>
  <w:footnote w:id="34">
    <w:p w14:paraId="3652C8A7" w14:textId="77777777" w:rsidR="00D71A5C" w:rsidRPr="00052438" w:rsidRDefault="00D71A5C">
      <w:pPr>
        <w:pStyle w:val="FootnoteText"/>
        <w:rPr>
          <w:lang w:val="en-GB"/>
        </w:rPr>
      </w:pPr>
      <w:r w:rsidRPr="00D71A5C">
        <w:rPr>
          <w:rStyle w:val="FootnoteReference"/>
        </w:rPr>
        <w:footnoteRef/>
      </w:r>
      <w:r w:rsidRPr="00052438">
        <w:rPr>
          <w:lang w:val="en-GB"/>
        </w:rPr>
        <w:t xml:space="preserve"> </w:t>
      </w:r>
      <w:r w:rsidRPr="00052438">
        <w:rPr>
          <w:i/>
          <w:lang w:val="en-GB"/>
        </w:rPr>
        <w:t>Hungary</w:t>
      </w:r>
      <w:r w:rsidRPr="00052438">
        <w:rPr>
          <w:lang w:val="en-GB"/>
        </w:rPr>
        <w:t xml:space="preserve"> v </w:t>
      </w:r>
      <w:r w:rsidRPr="00052438">
        <w:rPr>
          <w:i/>
          <w:lang w:val="en-GB"/>
        </w:rPr>
        <w:t>European Parliament and Council of the European Union</w:t>
      </w:r>
      <w:r w:rsidRPr="00052438">
        <w:rPr>
          <w:lang w:val="en-GB"/>
        </w:rPr>
        <w:t xml:space="preserve">, ECLI:EU:C:2022:97. </w:t>
      </w:r>
    </w:p>
  </w:footnote>
  <w:footnote w:id="35">
    <w:p w14:paraId="20E88955" w14:textId="77777777" w:rsidR="00D71A5C" w:rsidRPr="00052438" w:rsidRDefault="00D71A5C">
      <w:pPr>
        <w:pStyle w:val="FootnoteText"/>
        <w:rPr>
          <w:lang w:val="en-GB"/>
        </w:rPr>
      </w:pPr>
      <w:r w:rsidRPr="00D71A5C">
        <w:rPr>
          <w:rStyle w:val="FootnoteReference"/>
        </w:rPr>
        <w:footnoteRef/>
      </w:r>
      <w:r w:rsidRPr="00052438">
        <w:rPr>
          <w:lang w:val="en-GB"/>
        </w:rPr>
        <w:t xml:space="preserve"> </w:t>
      </w:r>
      <w:r w:rsidRPr="00052438">
        <w:rPr>
          <w:i/>
          <w:lang w:val="en-GB"/>
        </w:rPr>
        <w:t>Republic of Poland</w:t>
      </w:r>
      <w:r w:rsidRPr="00052438">
        <w:rPr>
          <w:lang w:val="en-GB"/>
        </w:rPr>
        <w:t xml:space="preserve"> v </w:t>
      </w:r>
      <w:r w:rsidRPr="00052438">
        <w:rPr>
          <w:i/>
          <w:lang w:val="en-GB"/>
        </w:rPr>
        <w:t>European Parliament and Council of the European Union</w:t>
      </w:r>
      <w:r w:rsidRPr="00052438">
        <w:rPr>
          <w:lang w:val="en-GB"/>
        </w:rPr>
        <w:t>, ECLI:EU:C:2022:98.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6106A" w14:textId="77777777" w:rsidR="00015B32" w:rsidRDefault="00015B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0C5B3" w14:textId="77777777" w:rsidR="00015B32" w:rsidRDefault="00015B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15A56" w14:textId="77777777" w:rsidR="00015B32" w:rsidRDefault="00015B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3F3C2" w14:textId="77777777" w:rsidR="00D71A5C" w:rsidRDefault="00D71A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5158F" w14:textId="77777777" w:rsidR="00D71A5C" w:rsidRDefault="00D71A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4E09C" w14:textId="77777777" w:rsidR="00D71A5C" w:rsidRDefault="00D71A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0D410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6AB4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7A5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0E7C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B490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DA1E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F8B5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7664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D075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9E4E96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mirrorMargins/>
  <w:bordersDoNotSurroundHeader/>
  <w:bordersDoNotSurroundFooter/>
  <w:stylePaneFormatFilter w:val="0301" w:allStyles="1" w:customStyles="0" w:latentStyles="0" w:stylesInUse="0" w:headingStyles="0" w:numberingStyles="0" w:tableStyles="0" w:directFormattingOnRuns="1" w:directFormattingOnParagraphs="1" w:directFormattingOnNumbering="0" w:directFormattingOnTables="0" w:clearFormatting="0" w:top3HeadingStyles="0" w:visibleStyles="0" w:alternateStyleNames="0"/>
  <w:documentProtection w:edit="comments" w:enforcement="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COMKEY" w:val="LIBE"/>
    <w:docVar w:name="CopyToNetwork" w:val="-1"/>
    <w:docVar w:name="DOCDT" w:val="25/07/2022"/>
    <w:docVar w:name="DOCMNU" w:val=" 3"/>
    <w:docVar w:name="DOCREFCMNU" w:val=" 1"/>
    <w:docVar w:name="INSERTOPINKEY" w:val="AFCO"/>
    <w:docVar w:name="LastEditedSection" w:val=" 1"/>
    <w:docVar w:name="strSubDir" w:val="731"/>
    <w:docVar w:name="TITLENLEMNU" w:val=" 1"/>
    <w:docVar w:name="TXTLANGUE" w:val="EN"/>
    <w:docVar w:name="TXTLANGUEMIN" w:val="en"/>
    <w:docVar w:name="TXTNRC" w:val="0000/2022"/>
    <w:docVar w:name="TXTNRCOM" w:val="2020(0111)"/>
    <w:docVar w:name="TXTNRPE" w:val="731.646"/>
    <w:docVar w:name="TXTNRPROC" w:val="2018/0902R"/>
    <w:docVar w:name="TXTPEorAP" w:val="PE"/>
    <w:docVar w:name="TXTROUTE" w:val="RR\731646EN.docx"/>
    <w:docVar w:name="TXTTITLE" w:val="subject"/>
    <w:docVar w:name="TXTVERSION" w:val="02-00"/>
  </w:docVars>
  <w:rsids>
    <w:rsidRoot w:val="00023BC5"/>
    <w:rsid w:val="00000469"/>
    <w:rsid w:val="00015B32"/>
    <w:rsid w:val="000160DD"/>
    <w:rsid w:val="00020CC5"/>
    <w:rsid w:val="00021F22"/>
    <w:rsid w:val="00023BC5"/>
    <w:rsid w:val="00024F5C"/>
    <w:rsid w:val="00052438"/>
    <w:rsid w:val="000635FB"/>
    <w:rsid w:val="00067497"/>
    <w:rsid w:val="0007294F"/>
    <w:rsid w:val="0007577F"/>
    <w:rsid w:val="000766C7"/>
    <w:rsid w:val="00091A95"/>
    <w:rsid w:val="000A25F0"/>
    <w:rsid w:val="000A2D96"/>
    <w:rsid w:val="000C2B83"/>
    <w:rsid w:val="000D16D0"/>
    <w:rsid w:val="000D5806"/>
    <w:rsid w:val="000E1105"/>
    <w:rsid w:val="000E18F2"/>
    <w:rsid w:val="000E4683"/>
    <w:rsid w:val="000F08E8"/>
    <w:rsid w:val="000F2ED2"/>
    <w:rsid w:val="00114BA3"/>
    <w:rsid w:val="00117C63"/>
    <w:rsid w:val="0016166B"/>
    <w:rsid w:val="0016331C"/>
    <w:rsid w:val="00171978"/>
    <w:rsid w:val="00174269"/>
    <w:rsid w:val="00192DB7"/>
    <w:rsid w:val="001A258B"/>
    <w:rsid w:val="001B3BC8"/>
    <w:rsid w:val="001B4E2B"/>
    <w:rsid w:val="001C2944"/>
    <w:rsid w:val="001E03A0"/>
    <w:rsid w:val="00204F65"/>
    <w:rsid w:val="00236C5F"/>
    <w:rsid w:val="002518EC"/>
    <w:rsid w:val="00253A0C"/>
    <w:rsid w:val="00261F1B"/>
    <w:rsid w:val="00263471"/>
    <w:rsid w:val="0026614C"/>
    <w:rsid w:val="00280D70"/>
    <w:rsid w:val="0028783F"/>
    <w:rsid w:val="002A3F7D"/>
    <w:rsid w:val="002C4972"/>
    <w:rsid w:val="002D6FAA"/>
    <w:rsid w:val="002E0012"/>
    <w:rsid w:val="002F2FAB"/>
    <w:rsid w:val="003106F9"/>
    <w:rsid w:val="003142E7"/>
    <w:rsid w:val="00322FD3"/>
    <w:rsid w:val="0032694A"/>
    <w:rsid w:val="0035103A"/>
    <w:rsid w:val="00367E00"/>
    <w:rsid w:val="00396415"/>
    <w:rsid w:val="00397343"/>
    <w:rsid w:val="003A1613"/>
    <w:rsid w:val="003A5327"/>
    <w:rsid w:val="003B3FBA"/>
    <w:rsid w:val="003D3402"/>
    <w:rsid w:val="003F3160"/>
    <w:rsid w:val="00404059"/>
    <w:rsid w:val="00432352"/>
    <w:rsid w:val="0043486F"/>
    <w:rsid w:val="00463EF7"/>
    <w:rsid w:val="00475594"/>
    <w:rsid w:val="00477C93"/>
    <w:rsid w:val="0048673E"/>
    <w:rsid w:val="00487D37"/>
    <w:rsid w:val="004A0754"/>
    <w:rsid w:val="004A2939"/>
    <w:rsid w:val="004A4B4B"/>
    <w:rsid w:val="004B539B"/>
    <w:rsid w:val="004C1AF6"/>
    <w:rsid w:val="004C7801"/>
    <w:rsid w:val="004D0BA7"/>
    <w:rsid w:val="004E5CDF"/>
    <w:rsid w:val="005048BD"/>
    <w:rsid w:val="00517CAD"/>
    <w:rsid w:val="00543CB3"/>
    <w:rsid w:val="00550D27"/>
    <w:rsid w:val="0055426D"/>
    <w:rsid w:val="0057485A"/>
    <w:rsid w:val="00583094"/>
    <w:rsid w:val="005B50CE"/>
    <w:rsid w:val="006053F6"/>
    <w:rsid w:val="00615BA1"/>
    <w:rsid w:val="00621758"/>
    <w:rsid w:val="00634B14"/>
    <w:rsid w:val="00641B80"/>
    <w:rsid w:val="00657E28"/>
    <w:rsid w:val="00666108"/>
    <w:rsid w:val="00680DDD"/>
    <w:rsid w:val="006909E1"/>
    <w:rsid w:val="00692529"/>
    <w:rsid w:val="006B1260"/>
    <w:rsid w:val="006B15C9"/>
    <w:rsid w:val="006D62A7"/>
    <w:rsid w:val="006F6D23"/>
    <w:rsid w:val="006F7E94"/>
    <w:rsid w:val="00704227"/>
    <w:rsid w:val="007162FD"/>
    <w:rsid w:val="00716C3A"/>
    <w:rsid w:val="00742BB4"/>
    <w:rsid w:val="007521CA"/>
    <w:rsid w:val="00752D98"/>
    <w:rsid w:val="0077450D"/>
    <w:rsid w:val="00774A1A"/>
    <w:rsid w:val="0077773A"/>
    <w:rsid w:val="00781AD1"/>
    <w:rsid w:val="00794025"/>
    <w:rsid w:val="00797D0C"/>
    <w:rsid w:val="007D37D6"/>
    <w:rsid w:val="007E687B"/>
    <w:rsid w:val="007F1762"/>
    <w:rsid w:val="00803343"/>
    <w:rsid w:val="00813535"/>
    <w:rsid w:val="008343E9"/>
    <w:rsid w:val="00854802"/>
    <w:rsid w:val="00856F3C"/>
    <w:rsid w:val="00864CB6"/>
    <w:rsid w:val="00867F8D"/>
    <w:rsid w:val="008720FE"/>
    <w:rsid w:val="008944C8"/>
    <w:rsid w:val="008A007E"/>
    <w:rsid w:val="008A65F6"/>
    <w:rsid w:val="008C670B"/>
    <w:rsid w:val="008D3BCE"/>
    <w:rsid w:val="008D464B"/>
    <w:rsid w:val="008F56EA"/>
    <w:rsid w:val="009322D0"/>
    <w:rsid w:val="009409E2"/>
    <w:rsid w:val="009432EA"/>
    <w:rsid w:val="00950457"/>
    <w:rsid w:val="00973CBC"/>
    <w:rsid w:val="00974959"/>
    <w:rsid w:val="009B1487"/>
    <w:rsid w:val="009B5E84"/>
    <w:rsid w:val="00A100E7"/>
    <w:rsid w:val="00A44110"/>
    <w:rsid w:val="00A648D1"/>
    <w:rsid w:val="00A6514F"/>
    <w:rsid w:val="00A67729"/>
    <w:rsid w:val="00A67F4E"/>
    <w:rsid w:val="00A7317F"/>
    <w:rsid w:val="00A74981"/>
    <w:rsid w:val="00A8410B"/>
    <w:rsid w:val="00A85EA8"/>
    <w:rsid w:val="00A937DF"/>
    <w:rsid w:val="00A95C38"/>
    <w:rsid w:val="00AA2B5C"/>
    <w:rsid w:val="00AB1FEF"/>
    <w:rsid w:val="00AB6B96"/>
    <w:rsid w:val="00AC3D09"/>
    <w:rsid w:val="00AC56E6"/>
    <w:rsid w:val="00AD3B1F"/>
    <w:rsid w:val="00AE705E"/>
    <w:rsid w:val="00AF1D14"/>
    <w:rsid w:val="00AF4ADB"/>
    <w:rsid w:val="00AF78A9"/>
    <w:rsid w:val="00B02E9D"/>
    <w:rsid w:val="00B04EB7"/>
    <w:rsid w:val="00B12FCA"/>
    <w:rsid w:val="00B1358B"/>
    <w:rsid w:val="00B236C4"/>
    <w:rsid w:val="00B30F38"/>
    <w:rsid w:val="00B31E74"/>
    <w:rsid w:val="00B35B22"/>
    <w:rsid w:val="00B41150"/>
    <w:rsid w:val="00B65D77"/>
    <w:rsid w:val="00B67352"/>
    <w:rsid w:val="00B801D1"/>
    <w:rsid w:val="00B87D7F"/>
    <w:rsid w:val="00BA423D"/>
    <w:rsid w:val="00BA5B85"/>
    <w:rsid w:val="00BB6222"/>
    <w:rsid w:val="00BC3795"/>
    <w:rsid w:val="00BE0637"/>
    <w:rsid w:val="00BE4A35"/>
    <w:rsid w:val="00C00C0C"/>
    <w:rsid w:val="00C04C3A"/>
    <w:rsid w:val="00C373E1"/>
    <w:rsid w:val="00C40836"/>
    <w:rsid w:val="00C5597C"/>
    <w:rsid w:val="00C66E8B"/>
    <w:rsid w:val="00C70A30"/>
    <w:rsid w:val="00C70FF0"/>
    <w:rsid w:val="00C747FC"/>
    <w:rsid w:val="00C85986"/>
    <w:rsid w:val="00C94272"/>
    <w:rsid w:val="00CF18C6"/>
    <w:rsid w:val="00CF6455"/>
    <w:rsid w:val="00CF6AEC"/>
    <w:rsid w:val="00D3134D"/>
    <w:rsid w:val="00D334B2"/>
    <w:rsid w:val="00D50F2E"/>
    <w:rsid w:val="00D71A5C"/>
    <w:rsid w:val="00D7747A"/>
    <w:rsid w:val="00DA5FD0"/>
    <w:rsid w:val="00DC25A5"/>
    <w:rsid w:val="00DE6946"/>
    <w:rsid w:val="00DF1BBC"/>
    <w:rsid w:val="00DF7F01"/>
    <w:rsid w:val="00E00418"/>
    <w:rsid w:val="00E0465F"/>
    <w:rsid w:val="00E12E60"/>
    <w:rsid w:val="00E14752"/>
    <w:rsid w:val="00E16450"/>
    <w:rsid w:val="00E219A2"/>
    <w:rsid w:val="00E433C1"/>
    <w:rsid w:val="00E438E7"/>
    <w:rsid w:val="00E44468"/>
    <w:rsid w:val="00E444B0"/>
    <w:rsid w:val="00E55356"/>
    <w:rsid w:val="00E82BA9"/>
    <w:rsid w:val="00E84663"/>
    <w:rsid w:val="00EA16DD"/>
    <w:rsid w:val="00EB51DF"/>
    <w:rsid w:val="00EB7F1C"/>
    <w:rsid w:val="00EC0144"/>
    <w:rsid w:val="00EC3F2C"/>
    <w:rsid w:val="00EE207E"/>
    <w:rsid w:val="00EE5C50"/>
    <w:rsid w:val="00EF3E4D"/>
    <w:rsid w:val="00F04DF0"/>
    <w:rsid w:val="00F055F9"/>
    <w:rsid w:val="00F11CA3"/>
    <w:rsid w:val="00F33E61"/>
    <w:rsid w:val="00F53C71"/>
    <w:rsid w:val="00F6109C"/>
    <w:rsid w:val="00F7373A"/>
    <w:rsid w:val="00F86C31"/>
    <w:rsid w:val="00FA0BCE"/>
    <w:rsid w:val="00FA2C8D"/>
    <w:rsid w:val="00FA36F8"/>
    <w:rsid w:val="00FA60DB"/>
    <w:rsid w:val="00FB3168"/>
    <w:rsid w:val="00FB38D0"/>
    <w:rsid w:val="00FD0C6D"/>
    <w:rsid w:val="00FD5B0F"/>
    <w:rsid w:val="00FF60F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CAE85E"/>
  <w15:chartTrackingRefBased/>
  <w15:docId w15:val="{567A5B0E-D6D1-4E0F-8AE5-666E224C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986"/>
    <w:pPr>
      <w:widowControl w:val="0"/>
    </w:pPr>
    <w:rPr>
      <w:sz w:val="24"/>
      <w:lang w:val="fr-F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09E1"/>
    <w:pPr>
      <w:spacing w:before="480" w:after="240"/>
    </w:pPr>
  </w:style>
  <w:style w:type="paragraph" w:styleId="TOC1">
    <w:name w:val="toc 1"/>
    <w:basedOn w:val="Normal"/>
    <w:next w:val="Normal"/>
    <w:autoRedefine/>
    <w:uiPriority w:val="39"/>
    <w:rsid w:val="004A075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7162FD"/>
    <w:pPr>
      <w:keepNext/>
      <w:spacing w:after="480"/>
      <w:jc w:val="center"/>
    </w:pPr>
    <w:rPr>
      <w:rFonts w:ascii="Arial" w:hAnsi="Arial" w:cs="Arial"/>
      <w:b/>
    </w:rPr>
  </w:style>
  <w:style w:type="paragraph" w:customStyle="1" w:styleId="NormalBold">
    <w:name w:val="NormalBold"/>
    <w:basedOn w:val="Normal"/>
    <w:uiPriority w:val="99"/>
    <w:rPr>
      <w:b/>
    </w:rPr>
  </w:style>
  <w:style w:type="paragraph" w:customStyle="1" w:styleId="NormalHanging12a">
    <w:name w:val="NormalHanging12a"/>
    <w:basedOn w:val="Normal"/>
    <w:rsid w:val="007162FD"/>
    <w:pPr>
      <w:spacing w:after="240"/>
      <w:ind w:left="567" w:hanging="567"/>
    </w:pPr>
  </w:style>
  <w:style w:type="paragraph" w:customStyle="1" w:styleId="EPName">
    <w:name w:val="EPName"/>
    <w:basedOn w:val="Normal"/>
    <w:rsid w:val="000A25F0"/>
    <w:pPr>
      <w:spacing w:before="80" w:after="80"/>
    </w:pPr>
    <w:rPr>
      <w:rFonts w:ascii="Arial Narrow" w:hAnsi="Arial Narrow" w:cs="Arial"/>
      <w:b/>
      <w:sz w:val="32"/>
      <w:szCs w:val="22"/>
    </w:rPr>
  </w:style>
  <w:style w:type="paragraph" w:styleId="Header">
    <w:name w:val="header"/>
    <w:basedOn w:val="Normal"/>
    <w:link w:val="HeaderChar"/>
    <w:semiHidden/>
    <w:rsid w:val="007162FD"/>
    <w:pPr>
      <w:tabs>
        <w:tab w:val="center" w:pos="4513"/>
        <w:tab w:val="right" w:pos="9026"/>
      </w:tabs>
    </w:pPr>
  </w:style>
  <w:style w:type="character" w:customStyle="1" w:styleId="HeaderChar">
    <w:name w:val="Header Char"/>
    <w:link w:val="Header"/>
    <w:semiHidden/>
    <w:rsid w:val="00A100E7"/>
    <w:rPr>
      <w:sz w:val="24"/>
    </w:rPr>
  </w:style>
  <w:style w:type="paragraph" w:customStyle="1" w:styleId="CoverNormal24a">
    <w:name w:val="CoverNormal24a"/>
    <w:basedOn w:val="Normal"/>
    <w:rsid w:val="007162F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7E687B"/>
    <w:pPr>
      <w:spacing w:before="1080"/>
      <w:jc w:val="right"/>
    </w:pPr>
    <w:rPr>
      <w:rFonts w:ascii="Arial" w:hAnsi="Arial" w:cs="Arial"/>
      <w:b/>
    </w:rPr>
  </w:style>
  <w:style w:type="paragraph" w:customStyle="1" w:styleId="CoverDocType24a">
    <w:name w:val="CoverDocType24a"/>
    <w:basedOn w:val="Normal"/>
    <w:rsid w:val="007162FD"/>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Left12a">
    <w:name w:val="NormalHangingLeft12a"/>
    <w:basedOn w:val="Normal"/>
    <w:rsid w:val="00AC56E6"/>
    <w:pPr>
      <w:spacing w:after="240"/>
      <w:ind w:left="1134" w:hanging="567"/>
    </w:pPr>
  </w:style>
  <w:style w:type="table" w:styleId="TableGrid">
    <w:name w:val="Table Grid"/>
    <w:basedOn w:val="TableNormal"/>
    <w:rsid w:val="00404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04059"/>
    <w:pPr>
      <w:jc w:val="center"/>
    </w:pPr>
    <w:rPr>
      <w:rFonts w:ascii="Arial" w:hAnsi="Arial" w:cs="Arial"/>
      <w:i/>
      <w:sz w:val="22"/>
      <w:szCs w:val="22"/>
    </w:rPr>
  </w:style>
  <w:style w:type="paragraph" w:customStyle="1" w:styleId="LineTop">
    <w:name w:val="LineTop"/>
    <w:basedOn w:val="Normal"/>
    <w:next w:val="Normal"/>
    <w:rsid w:val="0040405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0405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A25F0"/>
    <w:pPr>
      <w:spacing w:after="80"/>
    </w:pPr>
    <w:rPr>
      <w:rFonts w:ascii="Arial" w:hAnsi="Arial" w:cs="Arial"/>
      <w:sz w:val="20"/>
      <w:szCs w:val="22"/>
    </w:rPr>
  </w:style>
  <w:style w:type="paragraph" w:customStyle="1" w:styleId="EPLogo">
    <w:name w:val="EPLogo"/>
    <w:basedOn w:val="Normal"/>
    <w:qFormat/>
    <w:rsid w:val="000A25F0"/>
    <w:pPr>
      <w:jc w:val="right"/>
    </w:pPr>
  </w:style>
  <w:style w:type="paragraph" w:customStyle="1" w:styleId="EPFooter">
    <w:name w:val="EPFooter"/>
    <w:basedOn w:val="Normal"/>
    <w:rsid w:val="00171978"/>
    <w:pPr>
      <w:tabs>
        <w:tab w:val="center" w:pos="4535"/>
        <w:tab w:val="right" w:pos="9071"/>
      </w:tabs>
      <w:spacing w:before="240" w:after="240"/>
    </w:pPr>
    <w:rPr>
      <w:color w:val="010000"/>
      <w:sz w:val="22"/>
    </w:rPr>
  </w:style>
  <w:style w:type="character" w:styleId="PageNumber">
    <w:name w:val="page number"/>
    <w:basedOn w:val="DefaultParagraphFont"/>
    <w:semiHidden/>
    <w:rsid w:val="008720FE"/>
  </w:style>
  <w:style w:type="paragraph" w:styleId="NormalWeb">
    <w:name w:val="Normal (Web)"/>
    <w:basedOn w:val="Normal"/>
    <w:uiPriority w:val="99"/>
    <w:unhideWhenUsed/>
    <w:rsid w:val="0007577F"/>
    <w:pPr>
      <w:widowControl/>
      <w:spacing w:before="100" w:beforeAutospacing="1" w:after="100" w:afterAutospacing="1"/>
    </w:pPr>
    <w:rPr>
      <w:szCs w:val="24"/>
      <w:lang w:eastAsia="en-US"/>
    </w:rPr>
  </w:style>
  <w:style w:type="character" w:customStyle="1" w:styleId="Normal12Char">
    <w:name w:val="Normal12 Char"/>
    <w:link w:val="Normal12"/>
    <w:locked/>
    <w:rsid w:val="0007577F"/>
    <w:rPr>
      <w:sz w:val="24"/>
    </w:rPr>
  </w:style>
  <w:style w:type="paragraph" w:customStyle="1" w:styleId="Normal12">
    <w:name w:val="Normal12"/>
    <w:basedOn w:val="Normal"/>
    <w:link w:val="Normal12Char"/>
    <w:qFormat/>
    <w:rsid w:val="0007577F"/>
    <w:pPr>
      <w:widowControl/>
      <w:spacing w:after="240"/>
      <w:ind w:left="357" w:hanging="357"/>
    </w:pPr>
  </w:style>
  <w:style w:type="character" w:customStyle="1" w:styleId="Normal12HangingChar">
    <w:name w:val="Normal12Hanging Char"/>
    <w:link w:val="Normal12Hanging"/>
    <w:locked/>
    <w:rsid w:val="0007577F"/>
    <w:rPr>
      <w:sz w:val="24"/>
    </w:rPr>
  </w:style>
  <w:style w:type="paragraph" w:customStyle="1" w:styleId="Normal12Hanging">
    <w:name w:val="Normal12Hanging"/>
    <w:basedOn w:val="Normal12"/>
    <w:link w:val="Normal12HangingChar"/>
    <w:rsid w:val="0007577F"/>
    <w:pPr>
      <w:ind w:left="567" w:hanging="567"/>
    </w:pPr>
  </w:style>
  <w:style w:type="paragraph" w:styleId="FootnoteText">
    <w:name w:val="footnote text"/>
    <w:basedOn w:val="Normal"/>
    <w:link w:val="FootnoteTextChar"/>
    <w:rsid w:val="009432EA"/>
    <w:rPr>
      <w:sz w:val="20"/>
    </w:rPr>
  </w:style>
  <w:style w:type="character" w:customStyle="1" w:styleId="FootnoteTextChar">
    <w:name w:val="Footnote Text Char"/>
    <w:basedOn w:val="DefaultParagraphFont"/>
    <w:link w:val="FootnoteText"/>
    <w:rsid w:val="009432EA"/>
  </w:style>
  <w:style w:type="character" w:styleId="FootnoteReference">
    <w:name w:val="footnote reference"/>
    <w:basedOn w:val="DefaultParagraphFont"/>
    <w:rsid w:val="009432EA"/>
    <w:rPr>
      <w:vertAlign w:val="superscript"/>
    </w:rPr>
  </w:style>
  <w:style w:type="paragraph" w:styleId="BalloonText">
    <w:name w:val="Balloon Text"/>
    <w:basedOn w:val="Normal"/>
    <w:link w:val="BalloonTextChar"/>
    <w:semiHidden/>
    <w:unhideWhenUsed/>
    <w:rsid w:val="00E00418"/>
    <w:rPr>
      <w:rFonts w:ascii="Segoe UI" w:hAnsi="Segoe UI" w:cs="Segoe UI"/>
      <w:sz w:val="18"/>
      <w:szCs w:val="18"/>
    </w:rPr>
  </w:style>
  <w:style w:type="character" w:customStyle="1" w:styleId="BalloonTextChar">
    <w:name w:val="Balloon Text Char"/>
    <w:basedOn w:val="DefaultParagraphFont"/>
    <w:link w:val="BalloonText"/>
    <w:semiHidden/>
    <w:rsid w:val="00E00418"/>
    <w:rPr>
      <w:rFonts w:ascii="Segoe UI" w:hAnsi="Segoe UI" w:cs="Segoe UI"/>
      <w:sz w:val="18"/>
      <w:szCs w:val="18"/>
    </w:rPr>
  </w:style>
  <w:style w:type="character" w:styleId="CommentReference">
    <w:name w:val="annotation reference"/>
    <w:basedOn w:val="DefaultParagraphFont"/>
    <w:rsid w:val="009322D0"/>
    <w:rPr>
      <w:sz w:val="16"/>
      <w:szCs w:val="16"/>
    </w:rPr>
  </w:style>
  <w:style w:type="paragraph" w:styleId="CommentText">
    <w:name w:val="annotation text"/>
    <w:basedOn w:val="Normal"/>
    <w:link w:val="CommentTextChar"/>
    <w:rsid w:val="009322D0"/>
    <w:rPr>
      <w:sz w:val="20"/>
    </w:rPr>
  </w:style>
  <w:style w:type="character" w:customStyle="1" w:styleId="CommentTextChar">
    <w:name w:val="Comment Text Char"/>
    <w:basedOn w:val="DefaultParagraphFont"/>
    <w:link w:val="CommentText"/>
    <w:rsid w:val="009322D0"/>
  </w:style>
  <w:style w:type="paragraph" w:styleId="CommentSubject">
    <w:name w:val="annotation subject"/>
    <w:basedOn w:val="CommentText"/>
    <w:next w:val="CommentText"/>
    <w:link w:val="CommentSubjectChar"/>
    <w:semiHidden/>
    <w:unhideWhenUsed/>
    <w:rsid w:val="009322D0"/>
    <w:rPr>
      <w:b/>
      <w:bCs/>
    </w:rPr>
  </w:style>
  <w:style w:type="character" w:customStyle="1" w:styleId="CommentSubjectChar">
    <w:name w:val="Comment Subject Char"/>
    <w:basedOn w:val="CommentTextChar"/>
    <w:link w:val="CommentSubject"/>
    <w:semiHidden/>
    <w:rsid w:val="009322D0"/>
    <w:rPr>
      <w:b/>
      <w:bCs/>
    </w:rPr>
  </w:style>
  <w:style w:type="paragraph" w:styleId="ListParagraph">
    <w:name w:val="List Paragraph"/>
    <w:basedOn w:val="Normal"/>
    <w:uiPriority w:val="34"/>
    <w:qFormat/>
    <w:rsid w:val="00615BA1"/>
    <w:pPr>
      <w:ind w:left="720"/>
      <w:contextualSpacing/>
    </w:pPr>
  </w:style>
  <w:style w:type="paragraph" w:customStyle="1" w:styleId="Normal12a">
    <w:name w:val="Normal12a"/>
    <w:basedOn w:val="Normal"/>
    <w:rsid w:val="002A3F7D"/>
    <w:pPr>
      <w:spacing w:after="240"/>
    </w:pPr>
  </w:style>
  <w:style w:type="paragraph" w:customStyle="1" w:styleId="PageHeadingNotTOC">
    <w:name w:val="PageHeadingNotTOC"/>
    <w:basedOn w:val="Normal"/>
    <w:rsid w:val="002A3F7D"/>
    <w:pPr>
      <w:keepNext/>
      <w:spacing w:after="480"/>
      <w:jc w:val="center"/>
    </w:pPr>
    <w:rPr>
      <w:rFonts w:ascii="Arial" w:hAnsi="Arial" w:cs="Arial"/>
      <w:b/>
    </w:rPr>
  </w:style>
  <w:style w:type="paragraph" w:customStyle="1" w:styleId="RollCallTabs">
    <w:name w:val="RollCallTabs"/>
    <w:basedOn w:val="Normal"/>
    <w:qFormat/>
    <w:rsid w:val="002A3F7D"/>
    <w:pPr>
      <w:tabs>
        <w:tab w:val="center" w:pos="284"/>
        <w:tab w:val="left" w:pos="426"/>
      </w:tabs>
    </w:pPr>
    <w:rPr>
      <w:snapToGrid w:val="0"/>
      <w:lang w:eastAsia="en-US"/>
    </w:rPr>
  </w:style>
  <w:style w:type="character" w:styleId="Hyperlink">
    <w:name w:val="Hyperlink"/>
    <w:basedOn w:val="DefaultParagraphFont"/>
    <w:rsid w:val="002A3F7D"/>
    <w:rPr>
      <w:color w:val="0563C1" w:themeColor="hyperlink"/>
      <w:u w:val="single"/>
    </w:rPr>
  </w:style>
  <w:style w:type="paragraph" w:customStyle="1" w:styleId="Normal24a">
    <w:name w:val="Normal24a"/>
    <w:basedOn w:val="Normal"/>
    <w:link w:val="Normal24aChar"/>
    <w:rsid w:val="002A3F7D"/>
    <w:pPr>
      <w:spacing w:after="480"/>
    </w:pPr>
  </w:style>
  <w:style w:type="character" w:customStyle="1" w:styleId="Normal24aChar">
    <w:name w:val="Normal24a Char"/>
    <w:basedOn w:val="DefaultParagraphFont"/>
    <w:link w:val="Normal24a"/>
    <w:rsid w:val="002A3F7D"/>
    <w:rPr>
      <w:sz w:val="24"/>
    </w:rPr>
  </w:style>
  <w:style w:type="paragraph" w:customStyle="1" w:styleId="RollCallVotes">
    <w:name w:val="RollCallVotes"/>
    <w:basedOn w:val="Normal"/>
    <w:rsid w:val="00FA0BCE"/>
    <w:pPr>
      <w:spacing w:before="120" w:after="120"/>
      <w:jc w:val="center"/>
    </w:pPr>
    <w:rPr>
      <w:b/>
      <w:bCs/>
      <w:snapToGrid w:val="0"/>
      <w:sz w:val="16"/>
      <w:lang w:eastAsia="en-US"/>
    </w:rPr>
  </w:style>
  <w:style w:type="paragraph" w:customStyle="1" w:styleId="RollCallSymbols14pt">
    <w:name w:val="RollCallSymbols14pt"/>
    <w:basedOn w:val="Normal"/>
    <w:rsid w:val="00FA0BCE"/>
    <w:pPr>
      <w:spacing w:before="120" w:after="120"/>
      <w:jc w:val="center"/>
    </w:pPr>
    <w:rPr>
      <w:rFonts w:ascii="Arial" w:hAnsi="Arial"/>
      <w:b/>
      <w:bCs/>
      <w:snapToGrid w:val="0"/>
      <w:sz w:val="28"/>
      <w:lang w:eastAsia="en-US"/>
    </w:rPr>
  </w:style>
  <w:style w:type="paragraph" w:customStyle="1" w:styleId="RollCallTable">
    <w:name w:val="RollCallTable"/>
    <w:basedOn w:val="Normal"/>
    <w:rsid w:val="00FA0BCE"/>
    <w:pPr>
      <w:spacing w:before="120" w:after="120"/>
    </w:pPr>
    <w:rPr>
      <w:snapToGrid w:val="0"/>
      <w:sz w:val="16"/>
      <w:lang w:eastAsia="en-US"/>
    </w:rPr>
  </w:style>
  <w:style w:type="paragraph" w:styleId="Footer">
    <w:name w:val="footer"/>
    <w:basedOn w:val="Normal"/>
    <w:link w:val="FooterChar"/>
    <w:semiHidden/>
    <w:rsid w:val="00114BA3"/>
    <w:pPr>
      <w:tabs>
        <w:tab w:val="center" w:pos="4513"/>
        <w:tab w:val="right" w:pos="9026"/>
      </w:tabs>
    </w:pPr>
  </w:style>
  <w:style w:type="character" w:customStyle="1" w:styleId="FooterChar">
    <w:name w:val="Footer Char"/>
    <w:basedOn w:val="DefaultParagraphFont"/>
    <w:link w:val="Footer"/>
    <w:semiHidden/>
    <w:rsid w:val="00114BA3"/>
    <w:rPr>
      <w:sz w:val="24"/>
    </w:rPr>
  </w:style>
  <w:style w:type="character" w:styleId="FollowedHyperlink">
    <w:name w:val="FollowedHyperlink"/>
    <w:basedOn w:val="DefaultParagraphFont"/>
    <w:rsid w:val="007521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844489">
      <w:bodyDiv w:val="1"/>
      <w:marLeft w:val="0"/>
      <w:marRight w:val="0"/>
      <w:marTop w:val="0"/>
      <w:marBottom w:val="0"/>
      <w:divBdr>
        <w:top w:val="none" w:sz="0" w:space="0" w:color="auto"/>
        <w:left w:val="none" w:sz="0" w:space="0" w:color="auto"/>
        <w:bottom w:val="none" w:sz="0" w:space="0" w:color="auto"/>
        <w:right w:val="none" w:sz="0" w:space="0" w:color="auto"/>
      </w:divBdr>
    </w:div>
    <w:div w:id="1940481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osce.org/files/f/documents/4/6/515111.pdf" TargetMode="External"/><Relationship Id="rId1" Type="http://schemas.openxmlformats.org/officeDocument/2006/relationships/hyperlink" Target="https://www.venice.coe.int/webforms/documents/?pdf=CDL-AD(2021)039-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59B6E-943C-4B9A-82C9-4E71DD186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44</Pages>
  <Words>19115</Words>
  <Characters>104177</Characters>
  <Application>Microsoft Office Word</Application>
  <DocSecurity>0</DocSecurity>
  <Lines>1707</Lines>
  <Paragraphs>412</Paragraphs>
  <ScaleCrop>false</ScaleCrop>
  <HeadingPairs>
    <vt:vector size="2" baseType="variant">
      <vt:variant>
        <vt:lpstr>Title</vt:lpstr>
      </vt:variant>
      <vt:variant>
        <vt:i4>1</vt:i4>
      </vt:variant>
    </vt:vector>
  </HeadingPairs>
  <TitlesOfParts>
    <vt:vector size="1" baseType="lpstr">
      <vt:lpstr>PR_Consent_Interim</vt:lpstr>
    </vt:vector>
  </TitlesOfParts>
  <Company/>
  <LinksUpToDate>false</LinksUpToDate>
  <CharactersWithSpaces>122880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PR_Consent_Interim</dc:title>
  <dc:subject/>
  <dc:creator>ARRIBAS Sophie</dc:creator>
  <cp:keywords/>
  <dc:description/>
  <cp:lastModifiedBy>HORGASZ Tamas</cp:lastModifiedBy>
  <cp:revision>5</cp:revision>
  <cp:lastPrinted>2022-04-28T14:16:00Z</cp:lastPrinted>
  <dcterms:created xsi:type="dcterms:W3CDTF">2022-07-25T09:33:00Z</dcterms:created>
  <dcterms:modified xsi:type="dcterms:W3CDTF">2022-07-25T10:49:00Z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9.12.2 Build [20220301]</vt:lpwstr>
  </property>
  <property fmtid="{D5CDD505-2E9C-101B-9397-08002B2CF9AE}" pid="4" name="LastEdited with">
    <vt:lpwstr>9.13.0 Build [20220701]</vt:lpwstr>
  </property>
  <property fmtid="{D5CDD505-2E9C-101B-9397-08002B2CF9AE}" pid="5" name="&lt;FdR&gt;">
    <vt:lpwstr>1261071</vt:lpwstr>
  </property>
  <property fmtid="{D5CDD505-2E9C-101B-9397-08002B2CF9AE}" pid="6" name="&lt;Type&gt;">
    <vt:lpwstr>RR</vt:lpwstr>
  </property>
  <property fmtid="{D5CDD505-2E9C-101B-9397-08002B2CF9AE}" pid="7" name="&lt;ModelCod&gt;">
    <vt:lpwstr>\\eiciBRUpr1\pdocep$\DocEP\DOCS\General\PR\PR_NonLeg\Other\PR_Consent_Interim.dotx(03/07/2020 10:56:03)</vt:lpwstr>
  </property>
  <property fmtid="{D5CDD505-2E9C-101B-9397-08002B2CF9AE}" pid="8" name="&lt;ModelTra&gt;">
    <vt:lpwstr>\\eiciBRUpr1\pdocep$\DocEP\TRANSFIL\EN\PR_Consent_Interim.EN(03/07/2020 10:55:06)</vt:lpwstr>
  </property>
  <property fmtid="{D5CDD505-2E9C-101B-9397-08002B2CF9AE}" pid="9" name="&lt;Model&gt;">
    <vt:lpwstr>PR_Consent_Interim</vt:lpwstr>
  </property>
  <property fmtid="{D5CDD505-2E9C-101B-9397-08002B2CF9AE}" pid="10" name="FooterPath">
    <vt:lpwstr>RR\731646EN.docx</vt:lpwstr>
  </property>
  <property fmtid="{D5CDD505-2E9C-101B-9397-08002B2CF9AE}" pid="11" name="PE number">
    <vt:lpwstr>731.646</vt:lpwstr>
  </property>
  <property fmtid="{D5CDD505-2E9C-101B-9397-08002B2CF9AE}" pid="12" name="SendToEpades">
    <vt:lpwstr/>
  </property>
  <property fmtid="{D5CDD505-2E9C-101B-9397-08002B2CF9AE}" pid="13" name="Bookout">
    <vt:lpwstr>OK(TC/TCON) - 2022/07/21 15:25</vt:lpwstr>
  </property>
</Properties>
</file>