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EE0A27" w:rsidRPr="00952E3D" w14:paraId="34FBF23B" w14:textId="77777777" w:rsidTr="0047575C">
        <w:trPr>
          <w:trHeight w:hRule="exact" w:val="1418"/>
        </w:trPr>
        <w:tc>
          <w:tcPr>
            <w:tcW w:w="6804" w:type="dxa"/>
            <w:shd w:val="clear" w:color="auto" w:fill="auto"/>
            <w:vAlign w:val="center"/>
          </w:tcPr>
          <w:p w14:paraId="0092B22D" w14:textId="77777777" w:rsidR="00EE0A27" w:rsidRPr="00952E3D" w:rsidRDefault="007B2CBB" w:rsidP="0047575C">
            <w:pPr>
              <w:pStyle w:val="EPName"/>
            </w:pPr>
            <w:r w:rsidRPr="00952E3D">
              <w:t>European Parliament</w:t>
            </w:r>
          </w:p>
          <w:p w14:paraId="16CA1A54" w14:textId="77777777" w:rsidR="00EE0A27" w:rsidRPr="00952E3D" w:rsidRDefault="00F9008C" w:rsidP="00F9008C">
            <w:pPr>
              <w:pStyle w:val="EPTerm"/>
            </w:pPr>
            <w:r w:rsidRPr="00952E3D">
              <w:t>2019-2024</w:t>
            </w:r>
          </w:p>
        </w:tc>
        <w:tc>
          <w:tcPr>
            <w:tcW w:w="2268" w:type="dxa"/>
            <w:shd w:val="clear" w:color="auto" w:fill="auto"/>
          </w:tcPr>
          <w:p w14:paraId="6260C1E9" w14:textId="77777777" w:rsidR="00EE0A27" w:rsidRPr="00952E3D" w:rsidRDefault="00EE0A27" w:rsidP="0047575C">
            <w:pPr>
              <w:pStyle w:val="EPLogo"/>
            </w:pPr>
            <w:r w:rsidRPr="00952E3D">
              <w:rPr>
                <w:noProof/>
              </w:rPr>
              <w:drawing>
                <wp:inline distT="0" distB="0" distL="0" distR="0" wp14:anchorId="63B2C6B1" wp14:editId="5C7D4ED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08896DA" w14:textId="77777777" w:rsidR="00E3537C" w:rsidRPr="00952E3D" w:rsidRDefault="00E3537C" w:rsidP="00E3537C">
      <w:pPr>
        <w:pStyle w:val="LineTop"/>
      </w:pPr>
    </w:p>
    <w:p w14:paraId="531005BB" w14:textId="3DE2322F" w:rsidR="00E3537C" w:rsidRPr="00952E3D" w:rsidRDefault="00E946C0" w:rsidP="00E3537C">
      <w:pPr>
        <w:pStyle w:val="EPBody"/>
      </w:pPr>
      <w:r w:rsidRPr="00952E3D">
        <w:t>Plenary sitting</w:t>
      </w:r>
    </w:p>
    <w:p w14:paraId="28B8BD4A" w14:textId="77777777" w:rsidR="00E3537C" w:rsidRPr="00952E3D" w:rsidRDefault="00E3537C" w:rsidP="00E3537C">
      <w:pPr>
        <w:pStyle w:val="LineBottom"/>
      </w:pPr>
    </w:p>
    <w:p w14:paraId="52427801" w14:textId="06441764" w:rsidR="00100069" w:rsidRPr="00952E3D" w:rsidRDefault="00E946C0">
      <w:pPr>
        <w:pStyle w:val="CoverReference"/>
      </w:pPr>
      <w:r w:rsidRPr="00952E3D">
        <w:rPr>
          <w:rStyle w:val="HideTWBExt"/>
        </w:rPr>
        <w:t>&lt;NoDocSe&gt;</w:t>
      </w:r>
      <w:r w:rsidR="0029313F">
        <w:t>A9-0384/2023</w:t>
      </w:r>
      <w:r w:rsidRPr="00952E3D">
        <w:rPr>
          <w:rStyle w:val="HideTWBExt"/>
        </w:rPr>
        <w:t>&lt;/NoDocSe&gt;</w:t>
      </w:r>
    </w:p>
    <w:p w14:paraId="5B029A13" w14:textId="45C53C49" w:rsidR="00100069" w:rsidRPr="00952E3D" w:rsidRDefault="00100069">
      <w:pPr>
        <w:pStyle w:val="CoverDate"/>
      </w:pPr>
      <w:r w:rsidRPr="00952E3D">
        <w:rPr>
          <w:rStyle w:val="HideTWBExt"/>
        </w:rPr>
        <w:t>&lt;Date&gt;</w:t>
      </w:r>
      <w:r w:rsidR="004A4A33" w:rsidRPr="00952E3D">
        <w:rPr>
          <w:rStyle w:val="HideTWBInt"/>
        </w:rPr>
        <w:t>{01/12/2023}</w:t>
      </w:r>
      <w:r w:rsidR="004A4A33" w:rsidRPr="00952E3D">
        <w:t>1.12.2023</w:t>
      </w:r>
      <w:r w:rsidRPr="00952E3D">
        <w:rPr>
          <w:rStyle w:val="HideTWBExt"/>
        </w:rPr>
        <w:t>&lt;/Date&gt;</w:t>
      </w:r>
    </w:p>
    <w:p w14:paraId="0DDDB155" w14:textId="02647819" w:rsidR="00100069" w:rsidRPr="00952E3D" w:rsidRDefault="00100069">
      <w:pPr>
        <w:pStyle w:val="CoverDocType24a"/>
      </w:pPr>
      <w:r w:rsidRPr="00952E3D">
        <w:rPr>
          <w:rStyle w:val="HideTWBExt"/>
          <w:b w:val="0"/>
        </w:rPr>
        <w:t>&lt;TitreType&gt;</w:t>
      </w:r>
      <w:r w:rsidR="00E946C0" w:rsidRPr="00952E3D">
        <w:t>REPORT</w:t>
      </w:r>
      <w:r w:rsidRPr="00952E3D">
        <w:rPr>
          <w:rStyle w:val="HideTWBExt"/>
          <w:b w:val="0"/>
        </w:rPr>
        <w:t>&lt;/TitreType&gt;</w:t>
      </w:r>
    </w:p>
    <w:p w14:paraId="0CE8C8F9" w14:textId="77777777" w:rsidR="00100069" w:rsidRPr="00952E3D" w:rsidRDefault="00100069" w:rsidP="00E9296F">
      <w:pPr>
        <w:ind w:left="1418"/>
      </w:pPr>
      <w:r w:rsidRPr="00952E3D">
        <w:rPr>
          <w:rStyle w:val="HideTWBExt"/>
        </w:rPr>
        <w:t>&lt;Titre&gt;</w:t>
      </w:r>
      <w:r w:rsidR="007B2CBB" w:rsidRPr="00952E3D">
        <w:t xml:space="preserve">on the </w:t>
      </w:r>
      <w:r w:rsidR="00F9008C" w:rsidRPr="00952E3D">
        <w:t>implementation of Treaty provisions concerning special legislative procedures</w:t>
      </w:r>
      <w:r w:rsidRPr="00952E3D">
        <w:rPr>
          <w:rStyle w:val="HideTWBExt"/>
        </w:rPr>
        <w:t>&lt;/Titre&gt;</w:t>
      </w:r>
    </w:p>
    <w:p w14:paraId="5972A9AF" w14:textId="77777777" w:rsidR="00100069" w:rsidRPr="00982AE8" w:rsidRDefault="00100069">
      <w:pPr>
        <w:pStyle w:val="CoverNormal24a"/>
        <w:rPr>
          <w:lang w:val="fr-FR"/>
        </w:rPr>
      </w:pPr>
      <w:r w:rsidRPr="00982AE8">
        <w:rPr>
          <w:rStyle w:val="HideTWBExt"/>
          <w:lang w:val="fr-FR"/>
        </w:rPr>
        <w:t>&lt;DocRef&gt;</w:t>
      </w:r>
      <w:r w:rsidR="007B2CBB" w:rsidRPr="00982AE8">
        <w:rPr>
          <w:lang w:val="fr-FR"/>
        </w:rPr>
        <w:t>(</w:t>
      </w:r>
      <w:r w:rsidR="00F9008C" w:rsidRPr="00982AE8">
        <w:rPr>
          <w:lang w:val="fr-FR"/>
        </w:rPr>
        <w:t>2023/2083</w:t>
      </w:r>
      <w:r w:rsidR="007B2CBB" w:rsidRPr="00982AE8">
        <w:rPr>
          <w:lang w:val="fr-FR"/>
        </w:rPr>
        <w:t>(INI))</w:t>
      </w:r>
      <w:r w:rsidRPr="00982AE8">
        <w:rPr>
          <w:rStyle w:val="HideTWBExt"/>
          <w:lang w:val="fr-FR"/>
        </w:rPr>
        <w:t>&lt;/DocRef&gt;</w:t>
      </w:r>
    </w:p>
    <w:p w14:paraId="1EE48561" w14:textId="77777777" w:rsidR="00100069" w:rsidRPr="00982AE8" w:rsidRDefault="00100069">
      <w:pPr>
        <w:pStyle w:val="CoverNormal24a"/>
        <w:rPr>
          <w:lang w:val="fr-FR"/>
        </w:rPr>
      </w:pPr>
      <w:r w:rsidRPr="00982AE8">
        <w:rPr>
          <w:rStyle w:val="HideTWBExt"/>
          <w:lang w:val="fr-FR"/>
        </w:rPr>
        <w:t>&lt;Commission&gt;</w:t>
      </w:r>
      <w:r w:rsidR="00F9008C" w:rsidRPr="00982AE8">
        <w:rPr>
          <w:rStyle w:val="HideTWBInt"/>
          <w:lang w:val="fr-FR"/>
        </w:rPr>
        <w:t>{AFCO}</w:t>
      </w:r>
      <w:r w:rsidR="00F9008C" w:rsidRPr="00982AE8">
        <w:rPr>
          <w:lang w:val="fr-FR"/>
        </w:rPr>
        <w:t>Committee on Constitutional Affairs</w:t>
      </w:r>
      <w:r w:rsidRPr="00982AE8">
        <w:rPr>
          <w:rStyle w:val="HideTWBExt"/>
          <w:lang w:val="fr-FR"/>
        </w:rPr>
        <w:t>&lt;/Commission&gt;</w:t>
      </w:r>
    </w:p>
    <w:p w14:paraId="3FDD95CE" w14:textId="77777777" w:rsidR="00100069" w:rsidRPr="00982AE8" w:rsidRDefault="007B2CBB">
      <w:pPr>
        <w:pStyle w:val="CoverNormal24a"/>
        <w:rPr>
          <w:lang w:val="fr-FR"/>
        </w:rPr>
      </w:pPr>
      <w:r w:rsidRPr="00982AE8">
        <w:rPr>
          <w:lang w:val="fr-FR"/>
        </w:rPr>
        <w:t>Rapporteur:</w:t>
      </w:r>
      <w:r w:rsidR="00100069" w:rsidRPr="00982AE8">
        <w:rPr>
          <w:lang w:val="fr-FR"/>
        </w:rPr>
        <w:t xml:space="preserve"> </w:t>
      </w:r>
      <w:r w:rsidR="00100069" w:rsidRPr="00982AE8">
        <w:rPr>
          <w:rStyle w:val="HideTWBExt"/>
          <w:lang w:val="fr-FR"/>
        </w:rPr>
        <w:t>&lt;Depute&gt;</w:t>
      </w:r>
      <w:r w:rsidR="00F9008C" w:rsidRPr="00982AE8">
        <w:rPr>
          <w:lang w:val="fr-FR"/>
        </w:rPr>
        <w:t>Victor Negrescu</w:t>
      </w:r>
      <w:r w:rsidR="00100069" w:rsidRPr="00982AE8">
        <w:rPr>
          <w:rStyle w:val="HideTWBExt"/>
          <w:lang w:val="fr-FR"/>
        </w:rPr>
        <w:t>&lt;/Depute&gt;</w:t>
      </w:r>
    </w:p>
    <w:p w14:paraId="32C8E930" w14:textId="77777777" w:rsidR="00E155CA" w:rsidRPr="00982AE8" w:rsidRDefault="00E155CA" w:rsidP="00E155CA">
      <w:pPr>
        <w:pStyle w:val="CoverNormal"/>
        <w:rPr>
          <w:lang w:val="fr-FR"/>
        </w:rPr>
      </w:pPr>
    </w:p>
    <w:p w14:paraId="60A698BF" w14:textId="77777777" w:rsidR="00100069" w:rsidRPr="00982AE8" w:rsidRDefault="00100069" w:rsidP="002544DF">
      <w:pPr>
        <w:widowControl/>
        <w:tabs>
          <w:tab w:val="center" w:pos="4677"/>
        </w:tabs>
        <w:rPr>
          <w:lang w:val="fr-FR"/>
        </w:rPr>
      </w:pPr>
      <w:r w:rsidRPr="00982AE8">
        <w:rPr>
          <w:lang w:val="fr-FR"/>
        </w:rPr>
        <w:br w:type="page"/>
      </w:r>
      <w:r w:rsidR="007B2CBB" w:rsidRPr="00982AE8">
        <w:rPr>
          <w:lang w:val="fr-FR"/>
        </w:rPr>
        <w:lastRenderedPageBreak/>
        <w:t>PR_INI_ImplReport</w:t>
      </w:r>
    </w:p>
    <w:p w14:paraId="723ECE12" w14:textId="77777777" w:rsidR="00100069" w:rsidRPr="00982AE8" w:rsidRDefault="007B2CBB">
      <w:pPr>
        <w:pStyle w:val="TOCHeading"/>
        <w:rPr>
          <w:lang w:val="fr-FR"/>
        </w:rPr>
      </w:pPr>
      <w:r w:rsidRPr="00982AE8">
        <w:rPr>
          <w:lang w:val="fr-FR"/>
        </w:rPr>
        <w:t>CONTENTS</w:t>
      </w:r>
    </w:p>
    <w:p w14:paraId="6E747DF3" w14:textId="77777777" w:rsidR="00100069" w:rsidRPr="00952E3D" w:rsidRDefault="007B2CBB">
      <w:pPr>
        <w:pStyle w:val="TOCPage"/>
      </w:pPr>
      <w:r w:rsidRPr="00952E3D">
        <w:t>Page</w:t>
      </w:r>
    </w:p>
    <w:p w14:paraId="4B0FD150" w14:textId="12D0A520" w:rsidR="0029313F" w:rsidRDefault="002544DF">
      <w:pPr>
        <w:pStyle w:val="TOC1"/>
        <w:tabs>
          <w:tab w:val="right" w:leader="dot" w:pos="9060"/>
        </w:tabs>
        <w:rPr>
          <w:rFonts w:asciiTheme="minorHAnsi" w:eastAsiaTheme="minorEastAsia" w:hAnsiTheme="minorHAnsi" w:cstheme="minorBidi"/>
          <w:noProof/>
          <w:sz w:val="22"/>
          <w:szCs w:val="22"/>
        </w:rPr>
      </w:pPr>
      <w:r w:rsidRPr="00952E3D">
        <w:rPr>
          <w:b/>
        </w:rPr>
        <w:fldChar w:fldCharType="begin"/>
      </w:r>
      <w:r w:rsidRPr="00952E3D">
        <w:rPr>
          <w:b/>
        </w:rPr>
        <w:instrText xml:space="preserve"> TOC \t "</w:instrText>
      </w:r>
      <w:r w:rsidRPr="00952E3D">
        <w:instrText>PageHeading</w:instrText>
      </w:r>
      <w:r w:rsidR="004A4A33" w:rsidRPr="00952E3D">
        <w:rPr>
          <w:b/>
        </w:rPr>
        <w:instrText>;</w:instrText>
      </w:r>
      <w:r w:rsidRPr="00952E3D">
        <w:rPr>
          <w:b/>
        </w:rPr>
        <w:instrText xml:space="preserve">1" </w:instrText>
      </w:r>
      <w:r w:rsidRPr="00952E3D">
        <w:rPr>
          <w:b/>
        </w:rPr>
        <w:fldChar w:fldCharType="separate"/>
      </w:r>
      <w:r w:rsidR="0029313F">
        <w:rPr>
          <w:noProof/>
        </w:rPr>
        <w:t>EXPLANATORY STATEMENT - SUMMARY OF FACTS AND FINDINGS</w:t>
      </w:r>
      <w:r w:rsidR="0029313F">
        <w:rPr>
          <w:noProof/>
        </w:rPr>
        <w:tab/>
      </w:r>
      <w:r w:rsidR="0029313F">
        <w:rPr>
          <w:noProof/>
        </w:rPr>
        <w:fldChar w:fldCharType="begin"/>
      </w:r>
      <w:r w:rsidR="0029313F">
        <w:rPr>
          <w:noProof/>
        </w:rPr>
        <w:instrText xml:space="preserve"> PAGEREF _Toc152570635 \h </w:instrText>
      </w:r>
      <w:r w:rsidR="0029313F">
        <w:rPr>
          <w:noProof/>
        </w:rPr>
      </w:r>
      <w:r w:rsidR="0029313F">
        <w:rPr>
          <w:noProof/>
        </w:rPr>
        <w:fldChar w:fldCharType="separate"/>
      </w:r>
      <w:r w:rsidR="0029313F">
        <w:rPr>
          <w:noProof/>
        </w:rPr>
        <w:t>3</w:t>
      </w:r>
      <w:r w:rsidR="0029313F">
        <w:rPr>
          <w:noProof/>
        </w:rPr>
        <w:fldChar w:fldCharType="end"/>
      </w:r>
    </w:p>
    <w:p w14:paraId="38DDBE35" w14:textId="73362F22" w:rsidR="0029313F" w:rsidRDefault="0029313F">
      <w:pPr>
        <w:pStyle w:val="TOC1"/>
        <w:tabs>
          <w:tab w:val="right" w:leader="dot" w:pos="9060"/>
        </w:tabs>
        <w:rPr>
          <w:rFonts w:asciiTheme="minorHAnsi" w:eastAsiaTheme="minorEastAsia" w:hAnsiTheme="minorHAnsi" w:cstheme="minorBidi"/>
          <w:noProof/>
          <w:sz w:val="22"/>
          <w:szCs w:val="22"/>
        </w:rPr>
      </w:pPr>
      <w:r>
        <w:rPr>
          <w:noProof/>
        </w:rPr>
        <w:t>ANNEX: ENTITIES OR PERSONS FROM WHOM THE RAPPORTEUR HAS RECEIVED INPUT</w:t>
      </w:r>
      <w:r>
        <w:rPr>
          <w:noProof/>
        </w:rPr>
        <w:tab/>
      </w:r>
      <w:r>
        <w:rPr>
          <w:noProof/>
        </w:rPr>
        <w:fldChar w:fldCharType="begin"/>
      </w:r>
      <w:r>
        <w:rPr>
          <w:noProof/>
        </w:rPr>
        <w:instrText xml:space="preserve"> PAGEREF _Toc152570636 \h </w:instrText>
      </w:r>
      <w:r>
        <w:rPr>
          <w:noProof/>
        </w:rPr>
      </w:r>
      <w:r>
        <w:rPr>
          <w:noProof/>
        </w:rPr>
        <w:fldChar w:fldCharType="separate"/>
      </w:r>
      <w:r>
        <w:rPr>
          <w:noProof/>
        </w:rPr>
        <w:t>4</w:t>
      </w:r>
      <w:r>
        <w:rPr>
          <w:noProof/>
        </w:rPr>
        <w:fldChar w:fldCharType="end"/>
      </w:r>
    </w:p>
    <w:p w14:paraId="2DD6D06C" w14:textId="257D4F9D" w:rsidR="0029313F" w:rsidRDefault="0029313F">
      <w:pPr>
        <w:pStyle w:val="TOC1"/>
        <w:tabs>
          <w:tab w:val="right" w:leader="dot" w:pos="9060"/>
        </w:tabs>
        <w:rPr>
          <w:rFonts w:asciiTheme="minorHAnsi" w:eastAsiaTheme="minorEastAsia" w:hAnsiTheme="minorHAnsi" w:cstheme="minorBidi"/>
          <w:noProof/>
          <w:sz w:val="22"/>
          <w:szCs w:val="22"/>
        </w:rPr>
      </w:pPr>
      <w:r>
        <w:rPr>
          <w:noProof/>
        </w:rPr>
        <w:t>MOTION FOR A EUROPEAN PARLIAMENT RESOLUTION</w:t>
      </w:r>
      <w:r>
        <w:rPr>
          <w:noProof/>
        </w:rPr>
        <w:tab/>
      </w:r>
      <w:r>
        <w:rPr>
          <w:noProof/>
        </w:rPr>
        <w:fldChar w:fldCharType="begin"/>
      </w:r>
      <w:r>
        <w:rPr>
          <w:noProof/>
        </w:rPr>
        <w:instrText xml:space="preserve"> PAGEREF _Toc152570637 \h </w:instrText>
      </w:r>
      <w:r>
        <w:rPr>
          <w:noProof/>
        </w:rPr>
      </w:r>
      <w:r>
        <w:rPr>
          <w:noProof/>
        </w:rPr>
        <w:fldChar w:fldCharType="separate"/>
      </w:r>
      <w:r>
        <w:rPr>
          <w:noProof/>
        </w:rPr>
        <w:t>5</w:t>
      </w:r>
      <w:r>
        <w:rPr>
          <w:noProof/>
        </w:rPr>
        <w:fldChar w:fldCharType="end"/>
      </w:r>
    </w:p>
    <w:p w14:paraId="2506788E" w14:textId="3E841645" w:rsidR="0029313F" w:rsidRDefault="0029313F">
      <w:pPr>
        <w:pStyle w:val="TOC1"/>
        <w:tabs>
          <w:tab w:val="right" w:leader="dot" w:pos="9060"/>
        </w:tabs>
        <w:rPr>
          <w:rFonts w:asciiTheme="minorHAnsi" w:eastAsiaTheme="minorEastAsia" w:hAnsiTheme="minorHAnsi" w:cstheme="minorBidi"/>
          <w:noProof/>
          <w:sz w:val="22"/>
          <w:szCs w:val="22"/>
        </w:rPr>
      </w:pPr>
      <w:r>
        <w:rPr>
          <w:noProof/>
        </w:rPr>
        <w:t>INFORMATION ON ADOPTION IN COMMITTEE RESPONSIBLE</w:t>
      </w:r>
      <w:r>
        <w:rPr>
          <w:noProof/>
        </w:rPr>
        <w:tab/>
      </w:r>
      <w:r>
        <w:rPr>
          <w:noProof/>
        </w:rPr>
        <w:fldChar w:fldCharType="begin"/>
      </w:r>
      <w:r>
        <w:rPr>
          <w:noProof/>
        </w:rPr>
        <w:instrText xml:space="preserve"> PAGEREF _Toc152570638 \h </w:instrText>
      </w:r>
      <w:r>
        <w:rPr>
          <w:noProof/>
        </w:rPr>
      </w:r>
      <w:r>
        <w:rPr>
          <w:noProof/>
        </w:rPr>
        <w:fldChar w:fldCharType="separate"/>
      </w:r>
      <w:r>
        <w:rPr>
          <w:noProof/>
        </w:rPr>
        <w:t>14</w:t>
      </w:r>
      <w:r>
        <w:rPr>
          <w:noProof/>
        </w:rPr>
        <w:fldChar w:fldCharType="end"/>
      </w:r>
    </w:p>
    <w:p w14:paraId="044BB7B5" w14:textId="651749D3" w:rsidR="0029313F" w:rsidRDefault="0029313F">
      <w:pPr>
        <w:pStyle w:val="TOC1"/>
        <w:tabs>
          <w:tab w:val="right" w:leader="dot" w:pos="9060"/>
        </w:tabs>
        <w:rPr>
          <w:rFonts w:asciiTheme="minorHAnsi" w:eastAsiaTheme="minorEastAsia" w:hAnsiTheme="minorHAnsi" w:cstheme="minorBidi"/>
          <w:noProof/>
          <w:sz w:val="22"/>
          <w:szCs w:val="22"/>
        </w:rPr>
      </w:pPr>
      <w:r>
        <w:rPr>
          <w:noProof/>
        </w:rPr>
        <w:t>FINAL VOTE BY ROLL CALL IN COMMITTEE RESPONSIBLE</w:t>
      </w:r>
      <w:r>
        <w:rPr>
          <w:noProof/>
        </w:rPr>
        <w:tab/>
      </w:r>
      <w:r>
        <w:rPr>
          <w:noProof/>
        </w:rPr>
        <w:fldChar w:fldCharType="begin"/>
      </w:r>
      <w:r>
        <w:rPr>
          <w:noProof/>
        </w:rPr>
        <w:instrText xml:space="preserve"> PAGEREF _Toc152570639 \h </w:instrText>
      </w:r>
      <w:r>
        <w:rPr>
          <w:noProof/>
        </w:rPr>
      </w:r>
      <w:r>
        <w:rPr>
          <w:noProof/>
        </w:rPr>
        <w:fldChar w:fldCharType="separate"/>
      </w:r>
      <w:r>
        <w:rPr>
          <w:noProof/>
        </w:rPr>
        <w:t>15</w:t>
      </w:r>
      <w:r>
        <w:rPr>
          <w:noProof/>
        </w:rPr>
        <w:fldChar w:fldCharType="end"/>
      </w:r>
    </w:p>
    <w:p w14:paraId="393E83E0" w14:textId="473B5A9B" w:rsidR="00E155CA" w:rsidRPr="00952E3D" w:rsidRDefault="002544DF" w:rsidP="00A10B87">
      <w:r w:rsidRPr="00952E3D">
        <w:rPr>
          <w:b/>
        </w:rPr>
        <w:fldChar w:fldCharType="end"/>
      </w:r>
    </w:p>
    <w:p w14:paraId="2E55F8C6" w14:textId="77777777" w:rsidR="00D63CD1" w:rsidRPr="00952E3D" w:rsidRDefault="00100069">
      <w:pPr>
        <w:pStyle w:val="PageHeading"/>
      </w:pPr>
      <w:r w:rsidRPr="00952E3D">
        <w:br w:type="page"/>
      </w:r>
      <w:bookmarkStart w:id="0" w:name="_Toc26759888"/>
      <w:bookmarkStart w:id="1" w:name="_Toc86200285"/>
      <w:bookmarkStart w:id="2" w:name="_Toc152570635"/>
      <w:r w:rsidR="007B2CBB" w:rsidRPr="00952E3D">
        <w:lastRenderedPageBreak/>
        <w:t>EXPLANATORY STATEMENT - SUMMARY OF FACTS AND FINDINGS</w:t>
      </w:r>
      <w:bookmarkEnd w:id="2"/>
    </w:p>
    <w:p w14:paraId="333599F3" w14:textId="77777777" w:rsidR="00787716" w:rsidRPr="00952E3D" w:rsidRDefault="00787716" w:rsidP="00787716">
      <w:pPr>
        <w:spacing w:before="240" w:after="240"/>
      </w:pPr>
      <w:r w:rsidRPr="00952E3D">
        <w:t>The aim of the report is to highlight the need for mutual sincere cooperation between European institutions, the respect of treaty-based rules and timely decision making in full transparency.</w:t>
      </w:r>
    </w:p>
    <w:p w14:paraId="2A5FC6D6" w14:textId="77777777" w:rsidR="00787716" w:rsidRPr="00952E3D" w:rsidRDefault="00787716" w:rsidP="00787716">
      <w:pPr>
        <w:spacing w:before="240" w:after="240"/>
      </w:pPr>
      <w:r w:rsidRPr="00952E3D">
        <w:t>The report makes a selection of politically relevant cases where the Council did not engage in mutual sincere cooperation, highlighting by those examples where and how special procedure is applicable.</w:t>
      </w:r>
    </w:p>
    <w:p w14:paraId="375BC520" w14:textId="77777777" w:rsidR="00787716" w:rsidRPr="00952E3D" w:rsidRDefault="00787716" w:rsidP="00787716">
      <w:pPr>
        <w:spacing w:before="240" w:after="240"/>
      </w:pPr>
      <w:r w:rsidRPr="00952E3D">
        <w:t>The Treaty provisions on the law-making procedures are straightforward when referring to the involvement of the institutions and their level of participation.</w:t>
      </w:r>
    </w:p>
    <w:p w14:paraId="56A63E1B" w14:textId="013F4CF5" w:rsidR="00787716" w:rsidRPr="00952E3D" w:rsidRDefault="00787716" w:rsidP="00787716">
      <w:pPr>
        <w:spacing w:before="240" w:after="240"/>
      </w:pPr>
      <w:r w:rsidRPr="00952E3D">
        <w:t>However, in some cases, it is clear that there have been no serious negotiations between Parliament and the Council, showing the difficulty to determine the outer limits of loyalty obligations and the institutions</w:t>
      </w:r>
      <w:r w:rsidR="00B3500F" w:rsidRPr="00952E3D">
        <w:t>’</w:t>
      </w:r>
      <w:r w:rsidRPr="00952E3D">
        <w:t xml:space="preserve"> rights and competence.</w:t>
      </w:r>
    </w:p>
    <w:p w14:paraId="42A977B6" w14:textId="3C9D42D9" w:rsidR="00787716" w:rsidRPr="00952E3D" w:rsidRDefault="00787716" w:rsidP="00787716">
      <w:pPr>
        <w:spacing w:before="240" w:after="240"/>
      </w:pPr>
      <w:r w:rsidRPr="00952E3D">
        <w:t>For example, on the right of inquiry, the Parliament blames the Council on its unwillingness to cooperate, whereas the Council holds that it would only enter into negotiations on a draft that fully reflected Council</w:t>
      </w:r>
      <w:r w:rsidR="00B3500F" w:rsidRPr="00952E3D">
        <w:t>’</w:t>
      </w:r>
      <w:r w:rsidRPr="00952E3D">
        <w:t>s position. Meanwhile, the draft is in the third parliamentary term but still there have been no reasonable political discussions on the file.</w:t>
      </w:r>
    </w:p>
    <w:p w14:paraId="7A625C27" w14:textId="22981AFB" w:rsidR="00787716" w:rsidRPr="00952E3D" w:rsidRDefault="00787716" w:rsidP="00787716">
      <w:pPr>
        <w:spacing w:before="240" w:after="240"/>
      </w:pPr>
      <w:r w:rsidRPr="00952E3D">
        <w:t>In other cases, such as the Schengen agreement, a special legislative procedure consists of the adoption of a legislative act by the Council after having obtained Parliament</w:t>
      </w:r>
      <w:r w:rsidR="00B3500F" w:rsidRPr="00952E3D">
        <w:t>’</w:t>
      </w:r>
      <w:r w:rsidRPr="00952E3D">
        <w:t>s opinion. The report underlines that the procedure is essential also in the case of consultation and recalls in particular the situation concerning Romania and Bulgaria</w:t>
      </w:r>
      <w:r w:rsidR="00B3500F" w:rsidRPr="00952E3D">
        <w:t>’</w:t>
      </w:r>
      <w:r w:rsidRPr="00952E3D">
        <w:t>s accession to the Schengen free movement area, postponed for several years and blocked by an unjustified veto, recalling the request of the Parliament and of the Commission to make it happen by the end of 2023.</w:t>
      </w:r>
    </w:p>
    <w:p w14:paraId="2A76389C" w14:textId="77777777" w:rsidR="00787716" w:rsidRPr="00952E3D" w:rsidRDefault="00787716" w:rsidP="00787716">
      <w:pPr>
        <w:spacing w:before="240" w:after="240"/>
      </w:pPr>
      <w:r w:rsidRPr="00952E3D">
        <w:t>The report also insists on the need to define precise requirements on the timeframe for the adoption of an act by the Council and suggests in this regard to also release the public positions of the Member States at the moment of the adoption of an act by the Council, including by introducing binding justifications in all cases where Member States apply a veto on a particular decision.</w:t>
      </w:r>
    </w:p>
    <w:p w14:paraId="146676A4" w14:textId="77777777" w:rsidR="0094087A" w:rsidRPr="00952E3D" w:rsidRDefault="0094087A" w:rsidP="00C4740C">
      <w:pPr>
        <w:rPr>
          <w:rFonts w:ascii="Calibri" w:hAnsi="Calibri" w:cs="Calibri"/>
          <w:sz w:val="22"/>
          <w:szCs w:val="22"/>
          <w:lang w:eastAsia="en-US"/>
        </w:rPr>
      </w:pPr>
    </w:p>
    <w:p w14:paraId="39E22D5F" w14:textId="77777777" w:rsidR="00534771" w:rsidRPr="00952E3D" w:rsidRDefault="00534771" w:rsidP="00EE28D2"/>
    <w:p w14:paraId="31F333B8" w14:textId="77777777" w:rsidR="00D4421D" w:rsidRPr="00952E3D" w:rsidRDefault="00D4421D" w:rsidP="00D63CD1">
      <w:pPr>
        <w:pStyle w:val="PageHeading"/>
        <w:sectPr w:rsidR="00D4421D" w:rsidRPr="00952E3D" w:rsidSect="00952E3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411FDF53" w14:textId="4147BAB0" w:rsidR="00D4421D" w:rsidRPr="00952E3D" w:rsidRDefault="00D4421D" w:rsidP="0047575C">
      <w:pPr>
        <w:pStyle w:val="PageHeading"/>
        <w:rPr>
          <w:noProof/>
        </w:rPr>
      </w:pPr>
      <w:bookmarkStart w:id="3" w:name="FootprintPageRR"/>
      <w:bookmarkStart w:id="4" w:name="_Toc152570636"/>
      <w:r w:rsidRPr="00952E3D">
        <w:rPr>
          <w:noProof/>
        </w:rPr>
        <w:lastRenderedPageBreak/>
        <w:t>ANNEX: ENTITIES OR PERSONS</w:t>
      </w:r>
      <w:r w:rsidRPr="00952E3D">
        <w:rPr>
          <w:noProof/>
        </w:rPr>
        <w:br/>
        <w:t>FROM WHOM THE RAPPORTEUR HAS RECEIVED INPUT</w:t>
      </w:r>
      <w:bookmarkEnd w:id="4"/>
    </w:p>
    <w:p w14:paraId="7EC74725" w14:textId="6F68D020" w:rsidR="00D4421D" w:rsidRPr="00952E3D" w:rsidRDefault="00D4421D" w:rsidP="0047575C">
      <w:pPr>
        <w:pStyle w:val="Normal24a"/>
      </w:pPr>
      <w:r w:rsidRPr="00952E3D">
        <w:rPr>
          <w:rStyle w:val="HideTWBExt"/>
        </w:rPr>
        <w:t>&lt;FootprintIntro&gt;</w:t>
      </w:r>
      <w:r w:rsidRPr="00952E3D">
        <w:t>The rapporteur declares under his exclusive responsibility that he did not receive input from any entity or person to be mentioned in this Annex pursuant to Article 8 of Annex I to the Rules of Procedure.</w:t>
      </w:r>
      <w:r w:rsidRPr="00952E3D">
        <w:rPr>
          <w:rStyle w:val="HideTWBExt"/>
        </w:rPr>
        <w:t>&lt;/FootprintIntro&gt;</w:t>
      </w:r>
    </w:p>
    <w:p w14:paraId="5BE46173" w14:textId="77777777" w:rsidR="00D4421D" w:rsidRPr="00952E3D" w:rsidRDefault="00D4421D" w:rsidP="0047575C"/>
    <w:p w14:paraId="36CB46BD" w14:textId="77777777" w:rsidR="00D4421D" w:rsidRPr="00952E3D" w:rsidRDefault="00D4421D" w:rsidP="00D4421D"/>
    <w:bookmarkEnd w:id="3"/>
    <w:p w14:paraId="4A9FC198" w14:textId="77777777" w:rsidR="00D4421D" w:rsidRPr="00952E3D" w:rsidRDefault="00D4421D" w:rsidP="00D63CD1">
      <w:pPr>
        <w:pStyle w:val="PageHeading"/>
        <w:sectPr w:rsidR="00D4421D" w:rsidRPr="00952E3D" w:rsidSect="00D4421D">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9B8E4BA" w14:textId="77777777" w:rsidR="00100069" w:rsidRPr="00952E3D" w:rsidRDefault="007B2CBB" w:rsidP="00D63CD1">
      <w:pPr>
        <w:pStyle w:val="PageHeading"/>
      </w:pPr>
      <w:bookmarkStart w:id="5" w:name="_Toc152570637"/>
      <w:bookmarkEnd w:id="0"/>
      <w:bookmarkEnd w:id="1"/>
      <w:r w:rsidRPr="00952E3D">
        <w:lastRenderedPageBreak/>
        <w:t>MOTION FOR A EUROPEAN PARLIAMENT RESOLUTION</w:t>
      </w:r>
      <w:bookmarkEnd w:id="5"/>
    </w:p>
    <w:p w14:paraId="452BAB61" w14:textId="77777777" w:rsidR="00F9008C" w:rsidRPr="00952E3D" w:rsidRDefault="007B2CBB">
      <w:pPr>
        <w:pStyle w:val="NormalBold"/>
      </w:pPr>
      <w:r w:rsidRPr="00952E3D">
        <w:t xml:space="preserve">on the </w:t>
      </w:r>
      <w:r w:rsidR="00F9008C" w:rsidRPr="00952E3D">
        <w:t>implementation of Treaty provisions concerning special legislative procedures</w:t>
      </w:r>
    </w:p>
    <w:p w14:paraId="375A9329" w14:textId="77777777" w:rsidR="00100069" w:rsidRPr="00952E3D" w:rsidRDefault="007B2CBB" w:rsidP="000C53D8">
      <w:pPr>
        <w:pStyle w:val="NormalBold"/>
      </w:pPr>
      <w:r w:rsidRPr="00952E3D">
        <w:t>(</w:t>
      </w:r>
      <w:r w:rsidR="00F9008C" w:rsidRPr="00952E3D">
        <w:t>2023/2083</w:t>
      </w:r>
      <w:r w:rsidRPr="00952E3D">
        <w:t>(INI))</w:t>
      </w:r>
    </w:p>
    <w:p w14:paraId="28CC6D74" w14:textId="77777777" w:rsidR="00433BAD" w:rsidRPr="00952E3D" w:rsidRDefault="00433BAD" w:rsidP="008533FF">
      <w:pPr>
        <w:pStyle w:val="EPComma"/>
      </w:pPr>
      <w:r w:rsidRPr="00952E3D">
        <w:t>The European Parliament,</w:t>
      </w:r>
    </w:p>
    <w:p w14:paraId="458FC1A6" w14:textId="17441292" w:rsidR="00433BAD" w:rsidRPr="00952E3D" w:rsidRDefault="00433BAD" w:rsidP="00CA7ED1">
      <w:pPr>
        <w:pStyle w:val="NormalHanging12a"/>
      </w:pPr>
      <w:r w:rsidRPr="00952E3D">
        <w:t>–</w:t>
      </w:r>
      <w:r w:rsidRPr="00952E3D">
        <w:tab/>
        <w:t>having regard to the Treaty on European Union (TEU) and</w:t>
      </w:r>
      <w:r w:rsidR="00991867" w:rsidRPr="00952E3D">
        <w:t xml:space="preserve"> in particular Article 13(2) thereof,</w:t>
      </w:r>
      <w:r w:rsidRPr="00952E3D">
        <w:t xml:space="preserve"> </w:t>
      </w:r>
    </w:p>
    <w:p w14:paraId="3704D439" w14:textId="43C4DFD0" w:rsidR="00565914" w:rsidRPr="00952E3D" w:rsidRDefault="00565914" w:rsidP="00CA7ED1">
      <w:pPr>
        <w:pStyle w:val="NormalHanging12a"/>
      </w:pPr>
      <w:r w:rsidRPr="00952E3D">
        <w:t>–</w:t>
      </w:r>
      <w:r w:rsidRPr="00952E3D">
        <w:tab/>
        <w:t>having regard to the Treaty on the Functioning of the European Union (TFEU)</w:t>
      </w:r>
      <w:r w:rsidR="00991867" w:rsidRPr="00952E3D">
        <w:t xml:space="preserve"> and in particular to </w:t>
      </w:r>
      <w:r w:rsidR="007B0606" w:rsidRPr="00952E3D">
        <w:t>Articles 223(1), 226(1), 293 and</w:t>
      </w:r>
      <w:r w:rsidR="00991867" w:rsidRPr="00952E3D">
        <w:t xml:space="preserve"> 296</w:t>
      </w:r>
      <w:r w:rsidR="00F65A5E" w:rsidRPr="00952E3D">
        <w:t xml:space="preserve"> </w:t>
      </w:r>
      <w:r w:rsidR="00991867" w:rsidRPr="00952E3D">
        <w:t>thereof</w:t>
      </w:r>
      <w:r w:rsidRPr="00952E3D">
        <w:t>,</w:t>
      </w:r>
    </w:p>
    <w:p w14:paraId="4F4E5D28" w14:textId="02FC3344" w:rsidR="00433BAD" w:rsidRPr="00952E3D" w:rsidRDefault="00433BAD" w:rsidP="00CA7ED1">
      <w:pPr>
        <w:pStyle w:val="NormalHanging12a"/>
      </w:pPr>
      <w:r w:rsidRPr="00952E3D">
        <w:t>–</w:t>
      </w:r>
      <w:r w:rsidRPr="00952E3D">
        <w:tab/>
        <w:t>having regard to its resolution of 16</w:t>
      </w:r>
      <w:r w:rsidR="00696583" w:rsidRPr="00952E3D">
        <w:t> </w:t>
      </w:r>
      <w:r w:rsidRPr="00952E3D">
        <w:t>February</w:t>
      </w:r>
      <w:r w:rsidR="00696583" w:rsidRPr="00952E3D">
        <w:t> </w:t>
      </w:r>
      <w:r w:rsidRPr="00952E3D">
        <w:t>2017 on improving the functioning of the European Union building on the potential of the Lisbon Treaty</w:t>
      </w:r>
      <w:r w:rsidR="00991867" w:rsidRPr="00952E3D">
        <w:rPr>
          <w:rStyle w:val="FootnoteReference"/>
        </w:rPr>
        <w:footnoteReference w:id="1"/>
      </w:r>
      <w:r w:rsidRPr="00952E3D">
        <w:t>,</w:t>
      </w:r>
    </w:p>
    <w:p w14:paraId="0C58A831" w14:textId="701B278B" w:rsidR="00433BAD" w:rsidRPr="00952E3D" w:rsidRDefault="00433BAD" w:rsidP="00CA7ED1">
      <w:pPr>
        <w:pStyle w:val="NormalHanging12a"/>
      </w:pPr>
      <w:r w:rsidRPr="00952E3D">
        <w:t>–</w:t>
      </w:r>
      <w:r w:rsidRPr="00952E3D">
        <w:tab/>
        <w:t>having regard to its resolution of 16</w:t>
      </w:r>
      <w:r w:rsidR="00696583" w:rsidRPr="00952E3D">
        <w:t> </w:t>
      </w:r>
      <w:r w:rsidRPr="00952E3D">
        <w:t>February</w:t>
      </w:r>
      <w:r w:rsidR="00696583" w:rsidRPr="00952E3D">
        <w:t> </w:t>
      </w:r>
      <w:r w:rsidRPr="00952E3D">
        <w:t>2017 on possible evolutions of and adjustments to the current institutional set-up of the European Union</w:t>
      </w:r>
      <w:r w:rsidR="0081345D" w:rsidRPr="00952E3D">
        <w:rPr>
          <w:rStyle w:val="FootnoteReference"/>
        </w:rPr>
        <w:footnoteReference w:id="2"/>
      </w:r>
      <w:r w:rsidRPr="00952E3D">
        <w:t>,</w:t>
      </w:r>
    </w:p>
    <w:p w14:paraId="310AF676" w14:textId="26904191" w:rsidR="00C5571E" w:rsidRPr="00952E3D" w:rsidRDefault="00CD00A3" w:rsidP="00C5571E">
      <w:pPr>
        <w:pStyle w:val="NormalHanging12a"/>
      </w:pPr>
      <w:r w:rsidRPr="00952E3D">
        <w:t>–</w:t>
      </w:r>
      <w:r w:rsidRPr="00952E3D">
        <w:tab/>
      </w:r>
      <w:r w:rsidR="00696583" w:rsidRPr="00952E3D">
        <w:t>h</w:t>
      </w:r>
      <w:r w:rsidRPr="00952E3D">
        <w:t xml:space="preserve">aving regard to the final report of the Conference on the Future of Europe, and in particular proposal 39 on </w:t>
      </w:r>
      <w:r w:rsidR="00696583" w:rsidRPr="00952E3D">
        <w:t xml:space="preserve">the </w:t>
      </w:r>
      <w:r w:rsidRPr="00952E3D">
        <w:t>EU</w:t>
      </w:r>
      <w:r w:rsidR="00696583" w:rsidRPr="00952E3D">
        <w:t>’s</w:t>
      </w:r>
      <w:r w:rsidRPr="00952E3D">
        <w:t xml:space="preserve"> decision-making process,</w:t>
      </w:r>
    </w:p>
    <w:p w14:paraId="0F95432D" w14:textId="18A2C6C0" w:rsidR="00CD00A3" w:rsidRPr="00952E3D" w:rsidRDefault="00CD00A3" w:rsidP="00CA7ED1">
      <w:pPr>
        <w:pStyle w:val="NormalHanging12a"/>
        <w:rPr>
          <w:vertAlign w:val="superscript"/>
        </w:rPr>
      </w:pPr>
      <w:r w:rsidRPr="00952E3D">
        <w:t>–</w:t>
      </w:r>
      <w:r w:rsidRPr="00952E3D">
        <w:tab/>
        <w:t xml:space="preserve">having regard to </w:t>
      </w:r>
      <w:r w:rsidR="00696583" w:rsidRPr="00952E3D">
        <w:t>Regulation (EU, Euratom) 2021/1163 of the European Parliament of 24 June 2021 laying down the regulations and general conditions governing the performance of the Ombudsman’s duties (Statute of the European Ombudsman) and repealing Decision 94/262/ECSC, EC, Euratom</w:t>
      </w:r>
      <w:r w:rsidR="00285754" w:rsidRPr="00952E3D">
        <w:rPr>
          <w:rStyle w:val="FootnoteReference"/>
        </w:rPr>
        <w:footnoteReference w:id="3"/>
      </w:r>
      <w:r w:rsidR="008E3531" w:rsidRPr="00952E3D">
        <w:t>,</w:t>
      </w:r>
    </w:p>
    <w:p w14:paraId="173238A2" w14:textId="0FDA908E" w:rsidR="00CD00A3" w:rsidRPr="00952E3D" w:rsidRDefault="00CD00A3" w:rsidP="00CA7ED1">
      <w:pPr>
        <w:pStyle w:val="NormalHanging12a"/>
      </w:pPr>
      <w:r w:rsidRPr="00952E3D">
        <w:t>–</w:t>
      </w:r>
      <w:r w:rsidRPr="00952E3D">
        <w:tab/>
        <w:t xml:space="preserve">having regard to its resolution of </w:t>
      </w:r>
      <w:r w:rsidR="00696583" w:rsidRPr="00952E3D">
        <w:t>9 June </w:t>
      </w:r>
      <w:r w:rsidRPr="00952E3D">
        <w:t>2022 on Parliament’s right of initiative</w:t>
      </w:r>
      <w:r w:rsidR="00285754" w:rsidRPr="00952E3D">
        <w:rPr>
          <w:rStyle w:val="FootnoteReference"/>
        </w:rPr>
        <w:footnoteReference w:id="4"/>
      </w:r>
      <w:r w:rsidR="008E3531" w:rsidRPr="00952E3D">
        <w:t>,</w:t>
      </w:r>
    </w:p>
    <w:p w14:paraId="40391F6A" w14:textId="70BB7974" w:rsidR="00433BAD" w:rsidRPr="00952E3D" w:rsidRDefault="00433BAD" w:rsidP="00CA7ED1">
      <w:pPr>
        <w:pStyle w:val="NormalHanging12a"/>
      </w:pPr>
      <w:r w:rsidRPr="00952E3D">
        <w:t>–</w:t>
      </w:r>
      <w:r w:rsidRPr="00952E3D">
        <w:tab/>
        <w:t>having regard to its resolution</w:t>
      </w:r>
      <w:r w:rsidR="0081345D" w:rsidRPr="00952E3D">
        <w:t>s</w:t>
      </w:r>
      <w:r w:rsidRPr="00952E3D">
        <w:t xml:space="preserve"> of 18</w:t>
      </w:r>
      <w:r w:rsidR="00696583" w:rsidRPr="00952E3D">
        <w:t> </w:t>
      </w:r>
      <w:r w:rsidRPr="00952E3D">
        <w:t>October</w:t>
      </w:r>
      <w:r w:rsidR="00696583" w:rsidRPr="00952E3D">
        <w:t> </w:t>
      </w:r>
      <w:r w:rsidRPr="00952E3D">
        <w:t>2022</w:t>
      </w:r>
      <w:r w:rsidR="0081345D" w:rsidRPr="00952E3D">
        <w:rPr>
          <w:rStyle w:val="FootnoteReference"/>
        </w:rPr>
        <w:footnoteReference w:id="5"/>
      </w:r>
      <w:r w:rsidRPr="00952E3D">
        <w:t xml:space="preserve"> and of 1</w:t>
      </w:r>
      <w:r w:rsidR="0081345D" w:rsidRPr="00952E3D">
        <w:t>2</w:t>
      </w:r>
      <w:r w:rsidR="00696583" w:rsidRPr="00952E3D">
        <w:t> </w:t>
      </w:r>
      <w:r w:rsidRPr="00952E3D">
        <w:t>July</w:t>
      </w:r>
      <w:r w:rsidR="00696583" w:rsidRPr="00952E3D">
        <w:t> </w:t>
      </w:r>
      <w:r w:rsidRPr="00952E3D">
        <w:t>2023</w:t>
      </w:r>
      <w:r w:rsidR="0081345D" w:rsidRPr="00952E3D">
        <w:rPr>
          <w:rStyle w:val="FootnoteReference"/>
        </w:rPr>
        <w:footnoteReference w:id="6"/>
      </w:r>
      <w:r w:rsidRPr="00952E3D">
        <w:t xml:space="preserve"> on the accession of Romania and Bulgaria to the Schengen area,</w:t>
      </w:r>
    </w:p>
    <w:p w14:paraId="679AE036" w14:textId="399218AD" w:rsidR="00CD00A3" w:rsidRPr="00952E3D" w:rsidRDefault="00CD00A3" w:rsidP="00CA7ED1">
      <w:pPr>
        <w:pStyle w:val="NormalHanging12a"/>
      </w:pPr>
      <w:r w:rsidRPr="00952E3D">
        <w:t>–</w:t>
      </w:r>
      <w:r w:rsidRPr="00952E3D">
        <w:tab/>
      </w:r>
      <w:r w:rsidR="00696583" w:rsidRPr="00952E3D">
        <w:t>h</w:t>
      </w:r>
      <w:r w:rsidRPr="00952E3D">
        <w:t xml:space="preserve">aving regard to its </w:t>
      </w:r>
      <w:r w:rsidR="00696583" w:rsidRPr="00952E3D">
        <w:t>position</w:t>
      </w:r>
      <w:r w:rsidRPr="00952E3D">
        <w:t xml:space="preserve"> of 3</w:t>
      </w:r>
      <w:r w:rsidR="00696583" w:rsidRPr="00952E3D">
        <w:t> </w:t>
      </w:r>
      <w:r w:rsidRPr="00952E3D">
        <w:t>May</w:t>
      </w:r>
      <w:r w:rsidR="00696583" w:rsidRPr="00952E3D">
        <w:t> </w:t>
      </w:r>
      <w:r w:rsidRPr="00952E3D">
        <w:t xml:space="preserve">2022 on the proposal for a Council Regulation on the election of the members of the European Parliament by direct universal suffrage, repealing Council Decision (76/787/ECSC, EEC, Euratom) and the Act concerning the election of the members of the European Parliament by direct universal suffrage annexed to that </w:t>
      </w:r>
      <w:r w:rsidR="00696583" w:rsidRPr="00952E3D">
        <w:t>D</w:t>
      </w:r>
      <w:r w:rsidRPr="00952E3D">
        <w:t>ecision</w:t>
      </w:r>
      <w:r w:rsidR="00ED28C2" w:rsidRPr="00952E3D">
        <w:rPr>
          <w:rStyle w:val="FootnoteReference"/>
        </w:rPr>
        <w:footnoteReference w:id="7"/>
      </w:r>
      <w:r w:rsidRPr="00952E3D">
        <w:t>,</w:t>
      </w:r>
    </w:p>
    <w:p w14:paraId="7EA8A139" w14:textId="69EE4CDD" w:rsidR="00CD00A3" w:rsidRPr="00952E3D" w:rsidRDefault="00CD00A3" w:rsidP="00CA7ED1">
      <w:pPr>
        <w:pStyle w:val="NormalHanging12a"/>
      </w:pPr>
      <w:r w:rsidRPr="00952E3D">
        <w:t>–</w:t>
      </w:r>
      <w:r w:rsidRPr="00952E3D">
        <w:tab/>
      </w:r>
      <w:r w:rsidR="008E3531" w:rsidRPr="00952E3D">
        <w:t>h</w:t>
      </w:r>
      <w:r w:rsidRPr="00952E3D">
        <w:t xml:space="preserve">aving regard to its </w:t>
      </w:r>
      <w:r w:rsidR="008E3531" w:rsidRPr="00952E3D">
        <w:t>positions</w:t>
      </w:r>
      <w:r w:rsidRPr="00952E3D">
        <w:t xml:space="preserve"> of 15</w:t>
      </w:r>
      <w:r w:rsidR="008E3531" w:rsidRPr="00952E3D">
        <w:t> </w:t>
      </w:r>
      <w:r w:rsidRPr="00952E3D">
        <w:t>June</w:t>
      </w:r>
      <w:r w:rsidR="008E3531" w:rsidRPr="00952E3D">
        <w:t> </w:t>
      </w:r>
      <w:r w:rsidRPr="00952E3D">
        <w:t>2023</w:t>
      </w:r>
      <w:r w:rsidR="00ED28C2" w:rsidRPr="00952E3D">
        <w:rPr>
          <w:rStyle w:val="FootnoteReference"/>
        </w:rPr>
        <w:footnoteReference w:id="8"/>
      </w:r>
      <w:r w:rsidRPr="00952E3D">
        <w:t xml:space="preserve"> and of 1</w:t>
      </w:r>
      <w:r w:rsidR="008E3531" w:rsidRPr="00952E3D">
        <w:t>3 </w:t>
      </w:r>
      <w:r w:rsidRPr="00952E3D">
        <w:t>September</w:t>
      </w:r>
      <w:r w:rsidR="008E3531" w:rsidRPr="00952E3D">
        <w:t> </w:t>
      </w:r>
      <w:r w:rsidRPr="00952E3D">
        <w:t>2023</w:t>
      </w:r>
      <w:r w:rsidR="003033D6" w:rsidRPr="00952E3D">
        <w:rPr>
          <w:rStyle w:val="FootnoteReference"/>
        </w:rPr>
        <w:footnoteReference w:id="9"/>
      </w:r>
      <w:r w:rsidRPr="00952E3D">
        <w:t xml:space="preserve"> on the composition of the European Parliament,</w:t>
      </w:r>
    </w:p>
    <w:p w14:paraId="107698C2" w14:textId="788C63D6" w:rsidR="00285754" w:rsidRPr="00952E3D" w:rsidRDefault="00285754" w:rsidP="00CA7ED1">
      <w:pPr>
        <w:pStyle w:val="NormalHanging12a"/>
      </w:pPr>
      <w:r w:rsidRPr="00952E3D">
        <w:lastRenderedPageBreak/>
        <w:t>–</w:t>
      </w:r>
      <w:r w:rsidRPr="00952E3D">
        <w:tab/>
      </w:r>
      <w:r w:rsidR="008E3531" w:rsidRPr="00952E3D">
        <w:t>h</w:t>
      </w:r>
      <w:r w:rsidRPr="00952E3D">
        <w:t xml:space="preserve">aving regard to its </w:t>
      </w:r>
      <w:r w:rsidR="008E3531" w:rsidRPr="00952E3D">
        <w:t>position</w:t>
      </w:r>
      <w:r w:rsidRPr="00952E3D">
        <w:t xml:space="preserve"> of 23</w:t>
      </w:r>
      <w:r w:rsidR="008E3531" w:rsidRPr="00952E3D">
        <w:t> </w:t>
      </w:r>
      <w:r w:rsidRPr="00952E3D">
        <w:t>May</w:t>
      </w:r>
      <w:r w:rsidR="008E3531" w:rsidRPr="00952E3D">
        <w:t> </w:t>
      </w:r>
      <w:r w:rsidRPr="00952E3D">
        <w:t>2012 on a proposal for a regulation of the European Parliament on the detailed provisions governing the exercise of the European Parliament's right of inquiry and repealing Decision 95/167/EC, Euratom, ECSC of the European Parliament, the Council and the Commission</w:t>
      </w:r>
      <w:r w:rsidR="003033D6" w:rsidRPr="00952E3D">
        <w:rPr>
          <w:rStyle w:val="FootnoteReference"/>
        </w:rPr>
        <w:footnoteReference w:id="10"/>
      </w:r>
      <w:r w:rsidR="008E3531" w:rsidRPr="00952E3D">
        <w:t>,</w:t>
      </w:r>
    </w:p>
    <w:p w14:paraId="6A770783" w14:textId="512DD744" w:rsidR="00433BAD" w:rsidRPr="00952E3D" w:rsidRDefault="00433BAD" w:rsidP="00CA7ED1">
      <w:pPr>
        <w:pStyle w:val="NormalHanging12a"/>
      </w:pPr>
      <w:r w:rsidRPr="00952E3D">
        <w:t>–</w:t>
      </w:r>
      <w:r w:rsidRPr="00952E3D">
        <w:tab/>
        <w:t>having regard to Rule</w:t>
      </w:r>
      <w:r w:rsidR="0081345D" w:rsidRPr="00952E3D">
        <w:t> </w:t>
      </w:r>
      <w:r w:rsidRPr="00952E3D">
        <w:t xml:space="preserve">54 of its Rules of Procedure, </w:t>
      </w:r>
      <w:r w:rsidR="0081345D" w:rsidRPr="00952E3D">
        <w:t>as well as</w:t>
      </w:r>
      <w:r w:rsidRPr="00952E3D">
        <w:t xml:space="preserve"> Article 1(1)(e) of</w:t>
      </w:r>
      <w:r w:rsidR="0081345D" w:rsidRPr="00952E3D">
        <w:t>, and Annex 3 to,</w:t>
      </w:r>
      <w:r w:rsidRPr="00952E3D">
        <w:t xml:space="preserve"> the decision of the Conference of Presidents of 12</w:t>
      </w:r>
      <w:r w:rsidR="00C37CA8" w:rsidRPr="00952E3D">
        <w:t> </w:t>
      </w:r>
      <w:r w:rsidRPr="00952E3D">
        <w:t>December</w:t>
      </w:r>
      <w:r w:rsidR="00C37CA8" w:rsidRPr="00952E3D">
        <w:t> </w:t>
      </w:r>
      <w:r w:rsidRPr="00952E3D">
        <w:t>2002 on the procedure for granting authorisation to draw up own-initiative reports,</w:t>
      </w:r>
    </w:p>
    <w:p w14:paraId="73681CE8" w14:textId="6A492B22" w:rsidR="00433BAD" w:rsidRPr="00952E3D" w:rsidRDefault="00433BAD" w:rsidP="00CA7ED1">
      <w:pPr>
        <w:pStyle w:val="NormalHanging12a"/>
      </w:pPr>
      <w:r w:rsidRPr="00952E3D">
        <w:t>–</w:t>
      </w:r>
      <w:r w:rsidRPr="00952E3D">
        <w:tab/>
        <w:t>having regard to the report of the Committee on Constitutional Affairs</w:t>
      </w:r>
      <w:r w:rsidR="00CA7ED1" w:rsidRPr="00952E3D">
        <w:t xml:space="preserve"> (</w:t>
      </w:r>
      <w:r w:rsidR="0029313F">
        <w:t>A9-0384/2023</w:t>
      </w:r>
      <w:r w:rsidR="00CA7ED1" w:rsidRPr="00952E3D">
        <w:t>)</w:t>
      </w:r>
      <w:r w:rsidRPr="00952E3D">
        <w:t>,</w:t>
      </w:r>
    </w:p>
    <w:p w14:paraId="7C29D4D5" w14:textId="6F837898" w:rsidR="00433BAD" w:rsidRPr="00952E3D" w:rsidRDefault="00433BAD" w:rsidP="00CA7ED1">
      <w:pPr>
        <w:pStyle w:val="NormalHanging12a"/>
      </w:pPr>
      <w:r w:rsidRPr="00952E3D">
        <w:t>A.</w:t>
      </w:r>
      <w:r w:rsidRPr="00952E3D">
        <w:tab/>
        <w:t>whereas special legislative procedures (SLP</w:t>
      </w:r>
      <w:r w:rsidR="0081345D" w:rsidRPr="00952E3D">
        <w:t>s</w:t>
      </w:r>
      <w:r w:rsidRPr="00952E3D">
        <w:t>) can take several forms</w:t>
      </w:r>
      <w:r w:rsidR="0081345D" w:rsidRPr="00952E3D">
        <w:t>, whereby</w:t>
      </w:r>
      <w:r w:rsidRPr="00952E3D">
        <w:t xml:space="preserve"> the European Parliament </w:t>
      </w:r>
      <w:r w:rsidR="0081345D" w:rsidRPr="00952E3D">
        <w:t xml:space="preserve">either </w:t>
      </w:r>
      <w:r w:rsidRPr="00952E3D">
        <w:t>exercise</w:t>
      </w:r>
      <w:sdt>
        <w:sdtPr>
          <w:tag w:val="goog_rdk_3"/>
          <w:id w:val="721477101"/>
        </w:sdtPr>
        <w:sdtEndPr/>
        <w:sdtContent>
          <w:r w:rsidRPr="00952E3D">
            <w:t>s</w:t>
          </w:r>
        </w:sdtContent>
      </w:sdt>
      <w:r w:rsidRPr="00952E3D">
        <w:t xml:space="preserve"> a right of direct initiative or its consent </w:t>
      </w:r>
      <w:r w:rsidR="0081345D" w:rsidRPr="00952E3D">
        <w:t xml:space="preserve">is required, </w:t>
      </w:r>
      <w:r w:rsidRPr="00952E3D">
        <w:t xml:space="preserve">or in other cases, </w:t>
      </w:r>
      <w:r w:rsidR="00716A1F" w:rsidRPr="00952E3D">
        <w:t xml:space="preserve">whereby </w:t>
      </w:r>
      <w:r w:rsidRPr="00952E3D">
        <w:t>Parliament is only consulted and the Council adopts the final decision without being obliged to adopt Parliament</w:t>
      </w:r>
      <w:r w:rsidR="00B3500F" w:rsidRPr="00952E3D">
        <w:t>’</w:t>
      </w:r>
      <w:r w:rsidRPr="00952E3D">
        <w:t>s proposed amendments;</w:t>
      </w:r>
    </w:p>
    <w:p w14:paraId="6BD6E696" w14:textId="10E4B366" w:rsidR="00433BAD" w:rsidRPr="00952E3D" w:rsidRDefault="00433BAD" w:rsidP="00CA7ED1">
      <w:pPr>
        <w:pStyle w:val="NormalHanging12a"/>
      </w:pPr>
      <w:r w:rsidRPr="00952E3D">
        <w:t>B.</w:t>
      </w:r>
      <w:r w:rsidRPr="00952E3D">
        <w:tab/>
        <w:t>whereas other SLP</w:t>
      </w:r>
      <w:r w:rsidR="0081345D" w:rsidRPr="00952E3D">
        <w:t>s</w:t>
      </w:r>
      <w:r w:rsidRPr="00952E3D">
        <w:t xml:space="preserve"> are </w:t>
      </w:r>
      <w:r w:rsidR="0081345D" w:rsidRPr="00952E3D">
        <w:t>envisaged</w:t>
      </w:r>
      <w:r w:rsidRPr="00952E3D">
        <w:t xml:space="preserve"> </w:t>
      </w:r>
      <w:r w:rsidR="0081345D" w:rsidRPr="00952E3D">
        <w:t>for</w:t>
      </w:r>
      <w:r w:rsidRPr="00952E3D">
        <w:t xml:space="preserve"> the Council, whe</w:t>
      </w:r>
      <w:r w:rsidR="00716A1F" w:rsidRPr="00952E3D">
        <w:t>reby</w:t>
      </w:r>
      <w:r w:rsidRPr="00952E3D">
        <w:t xml:space="preserve"> </w:t>
      </w:r>
      <w:r w:rsidR="00716A1F" w:rsidRPr="00952E3D">
        <w:t xml:space="preserve">it </w:t>
      </w:r>
      <w:r w:rsidRPr="00952E3D">
        <w:t xml:space="preserve">is the </w:t>
      </w:r>
      <w:r w:rsidR="0081345D" w:rsidRPr="00952E3D">
        <w:t>institution</w:t>
      </w:r>
      <w:r w:rsidRPr="00952E3D">
        <w:t xml:space="preserve"> required to give its consent</w:t>
      </w:r>
      <w:r w:rsidR="0081345D" w:rsidRPr="00952E3D">
        <w:t xml:space="preserve"> to the European Parliament</w:t>
      </w:r>
      <w:r w:rsidRPr="00952E3D">
        <w:t xml:space="preserve">, by qualified majority </w:t>
      </w:r>
      <w:r w:rsidR="0081345D" w:rsidRPr="00952E3D">
        <w:t xml:space="preserve">voting </w:t>
      </w:r>
      <w:r w:rsidRPr="00952E3D">
        <w:t xml:space="preserve">(QMV) or </w:t>
      </w:r>
      <w:r w:rsidR="0081345D" w:rsidRPr="00952E3D">
        <w:t xml:space="preserve">by </w:t>
      </w:r>
      <w:r w:rsidRPr="00952E3D">
        <w:t>unanim</w:t>
      </w:r>
      <w:r w:rsidR="0081345D" w:rsidRPr="00952E3D">
        <w:t>ity</w:t>
      </w:r>
      <w:r w:rsidRPr="00952E3D">
        <w:t>;</w:t>
      </w:r>
    </w:p>
    <w:p w14:paraId="416E6CDF" w14:textId="71C3E77C" w:rsidR="003033D6" w:rsidRPr="00952E3D" w:rsidRDefault="00306850" w:rsidP="00CA7ED1">
      <w:pPr>
        <w:pStyle w:val="NormalHanging12a"/>
      </w:pPr>
      <w:r w:rsidRPr="00952E3D">
        <w:t>C</w:t>
      </w:r>
      <w:r w:rsidR="003033D6" w:rsidRPr="00952E3D">
        <w:t>.</w:t>
      </w:r>
      <w:r w:rsidR="003033D6" w:rsidRPr="00952E3D">
        <w:tab/>
        <w:t xml:space="preserve">whereas </w:t>
      </w:r>
      <w:r w:rsidR="00C37CA8" w:rsidRPr="00952E3D">
        <w:t>SLPs</w:t>
      </w:r>
      <w:r w:rsidR="003033D6" w:rsidRPr="00952E3D">
        <w:t xml:space="preserve"> are procedures that either reduce or weaken </w:t>
      </w:r>
      <w:r w:rsidR="00C37CA8" w:rsidRPr="00952E3D">
        <w:t>Parliament’s</w:t>
      </w:r>
      <w:r w:rsidR="003033D6" w:rsidRPr="00952E3D">
        <w:t xml:space="preserve"> role as co</w:t>
      </w:r>
      <w:r w:rsidR="00C37CA8" w:rsidRPr="00952E3D">
        <w:t>-</w:t>
      </w:r>
      <w:r w:rsidR="003033D6" w:rsidRPr="00952E3D">
        <w:t>legislator on an equal footing with the Council</w:t>
      </w:r>
      <w:r w:rsidR="00C37CA8" w:rsidRPr="00952E3D">
        <w:t>;</w:t>
      </w:r>
      <w:r w:rsidR="003033D6" w:rsidRPr="00952E3D">
        <w:t xml:space="preserve"> whereas the institutions must</w:t>
      </w:r>
      <w:r w:rsidR="00C37CA8" w:rsidRPr="00952E3D">
        <w:t>,</w:t>
      </w:r>
      <w:r w:rsidR="003033D6" w:rsidRPr="00952E3D">
        <w:t xml:space="preserve"> therefore</w:t>
      </w:r>
      <w:r w:rsidR="00C37CA8" w:rsidRPr="00952E3D">
        <w:t>,</w:t>
      </w:r>
      <w:r w:rsidR="003033D6" w:rsidRPr="00952E3D">
        <w:t xml:space="preserve"> restore balance in th</w:t>
      </w:r>
      <w:r w:rsidR="00C37CA8" w:rsidRPr="00952E3D">
        <w:t>is</w:t>
      </w:r>
      <w:r w:rsidR="003033D6" w:rsidRPr="00952E3D">
        <w:t xml:space="preserve"> regard;</w:t>
      </w:r>
    </w:p>
    <w:p w14:paraId="6EDCC621" w14:textId="5DBA1800" w:rsidR="003033D6" w:rsidRPr="00952E3D" w:rsidRDefault="00306850" w:rsidP="00CA7ED1">
      <w:pPr>
        <w:pStyle w:val="NormalHanging12a"/>
      </w:pPr>
      <w:r w:rsidRPr="00952E3D">
        <w:t>D</w:t>
      </w:r>
      <w:r w:rsidR="003033D6" w:rsidRPr="00952E3D">
        <w:t>.</w:t>
      </w:r>
      <w:r w:rsidR="003033D6" w:rsidRPr="00952E3D">
        <w:tab/>
        <w:t xml:space="preserve">whereas the Treaties award Parliament direct rights of initiative with regard to its own composition, the election of its Members and their Statute, the Statute of the European Ombudsman and Parliament’s right of inquiry </w:t>
      </w:r>
      <w:r w:rsidR="00C37CA8" w:rsidRPr="00952E3D">
        <w:t xml:space="preserve">– </w:t>
      </w:r>
      <w:r w:rsidR="003033D6" w:rsidRPr="00952E3D">
        <w:t xml:space="preserve">instances where </w:t>
      </w:r>
      <w:r w:rsidR="00C37CA8" w:rsidRPr="00952E3D">
        <w:t>SLPs</w:t>
      </w:r>
      <w:r w:rsidR="003033D6" w:rsidRPr="00952E3D">
        <w:t xml:space="preserve"> apply; whereas the different areas in which the </w:t>
      </w:r>
      <w:r w:rsidR="00C37CA8" w:rsidRPr="00952E3D">
        <w:t>SLP</w:t>
      </w:r>
      <w:r w:rsidR="003033D6" w:rsidRPr="00952E3D">
        <w:t xml:space="preserve"> applies must be carefully examined, </w:t>
      </w:r>
      <w:r w:rsidR="00C37CA8" w:rsidRPr="00952E3D">
        <w:t>alongside</w:t>
      </w:r>
      <w:r w:rsidR="003033D6" w:rsidRPr="00952E3D">
        <w:t xml:space="preserve"> </w:t>
      </w:r>
      <w:r w:rsidR="00C37CA8" w:rsidRPr="00952E3D">
        <w:t>Parliament’s</w:t>
      </w:r>
      <w:r w:rsidR="003033D6" w:rsidRPr="00952E3D">
        <w:t xml:space="preserve"> different roles where</w:t>
      </w:r>
      <w:r w:rsidR="00C37CA8" w:rsidRPr="00952E3D">
        <w:t>by</w:t>
      </w:r>
      <w:r w:rsidR="003033D6" w:rsidRPr="00952E3D">
        <w:t xml:space="preserve"> </w:t>
      </w:r>
      <w:r w:rsidR="00C37CA8" w:rsidRPr="00952E3D">
        <w:t xml:space="preserve">its </w:t>
      </w:r>
      <w:r w:rsidR="003033D6" w:rsidRPr="00952E3D">
        <w:t>consent is required or it is merely consulted or where</w:t>
      </w:r>
      <w:r w:rsidR="00C37CA8" w:rsidRPr="00952E3D">
        <w:t>by</w:t>
      </w:r>
      <w:r w:rsidR="003033D6" w:rsidRPr="00952E3D">
        <w:t xml:space="preserve"> it acts instead as initiator of legislation, bearing in mind that the </w:t>
      </w:r>
      <w:r w:rsidR="00C37CA8" w:rsidRPr="00952E3D">
        <w:t>SLP</w:t>
      </w:r>
      <w:r w:rsidR="003033D6" w:rsidRPr="00952E3D">
        <w:t xml:space="preserve"> in the Treaties is used in certain more sensitive policy areas such as the budget</w:t>
      </w:r>
      <w:r w:rsidR="004B1F72">
        <w:t>, international agreements, etc</w:t>
      </w:r>
      <w:r w:rsidR="003033D6" w:rsidRPr="00952E3D">
        <w:t>;</w:t>
      </w:r>
    </w:p>
    <w:p w14:paraId="2E590865" w14:textId="70007B22" w:rsidR="00433BAD" w:rsidRPr="00952E3D" w:rsidRDefault="00306850" w:rsidP="00CA7ED1">
      <w:pPr>
        <w:pStyle w:val="NormalHanging12a"/>
      </w:pPr>
      <w:r w:rsidRPr="00952E3D">
        <w:t>E</w:t>
      </w:r>
      <w:r w:rsidR="00433BAD" w:rsidRPr="00952E3D">
        <w:t>.</w:t>
      </w:r>
      <w:r w:rsidR="00433BAD" w:rsidRPr="00952E3D">
        <w:tab/>
        <w:t>whereas all SLP</w:t>
      </w:r>
      <w:r w:rsidR="0081345D" w:rsidRPr="00952E3D">
        <w:t>s</w:t>
      </w:r>
      <w:r w:rsidR="00433BAD" w:rsidRPr="00952E3D">
        <w:t xml:space="preserve"> are defined on a case-by-case basis through the </w:t>
      </w:r>
      <w:r w:rsidR="0081345D" w:rsidRPr="00952E3D">
        <w:t>TFEU</w:t>
      </w:r>
      <w:r w:rsidR="00433BAD" w:rsidRPr="00952E3D">
        <w:t>;</w:t>
      </w:r>
    </w:p>
    <w:p w14:paraId="4F629134" w14:textId="2DEC5B62" w:rsidR="003033D6" w:rsidRPr="00952E3D" w:rsidRDefault="00306850" w:rsidP="00CA7ED1">
      <w:pPr>
        <w:pStyle w:val="NormalHanging12a"/>
      </w:pPr>
      <w:r w:rsidRPr="00952E3D">
        <w:t>F</w:t>
      </w:r>
      <w:r w:rsidR="003033D6" w:rsidRPr="00952E3D">
        <w:t>.</w:t>
      </w:r>
      <w:r w:rsidR="003033D6" w:rsidRPr="00952E3D">
        <w:tab/>
        <w:t xml:space="preserve">whereas SLPs have a special and reinforced constitutional dignity </w:t>
      </w:r>
      <w:r w:rsidR="00C37CA8" w:rsidRPr="00952E3D">
        <w:t>compared to</w:t>
      </w:r>
      <w:r w:rsidR="003033D6" w:rsidRPr="00952E3D">
        <w:t xml:space="preserve"> </w:t>
      </w:r>
      <w:r w:rsidR="00C37CA8" w:rsidRPr="00952E3D">
        <w:t>ordinary legislative procedures (</w:t>
      </w:r>
      <w:r w:rsidR="003033D6" w:rsidRPr="00952E3D">
        <w:t>OLPs</w:t>
      </w:r>
      <w:r w:rsidR="00C37CA8" w:rsidRPr="00952E3D">
        <w:t>)</w:t>
      </w:r>
      <w:r w:rsidR="003033D6" w:rsidRPr="00952E3D">
        <w:t xml:space="preserve"> </w:t>
      </w:r>
      <w:r w:rsidR="00C37CA8" w:rsidRPr="00952E3D">
        <w:t>as a result of</w:t>
      </w:r>
      <w:r w:rsidR="003033D6" w:rsidRPr="00952E3D">
        <w:t xml:space="preserve"> their specific provision in the Treaties and therefore the procedural obligations of both institutions </w:t>
      </w:r>
      <w:r w:rsidR="00C37CA8" w:rsidRPr="00952E3D">
        <w:t>–</w:t>
      </w:r>
      <w:r w:rsidR="003033D6" w:rsidRPr="00952E3D">
        <w:t xml:space="preserve"> </w:t>
      </w:r>
      <w:r w:rsidR="00C37CA8" w:rsidRPr="00952E3D">
        <w:t xml:space="preserve">the </w:t>
      </w:r>
      <w:r w:rsidR="003033D6" w:rsidRPr="00952E3D">
        <w:t xml:space="preserve">Council and Parliament </w:t>
      </w:r>
      <w:r w:rsidR="00C37CA8" w:rsidRPr="00952E3D">
        <w:t>–</w:t>
      </w:r>
      <w:r w:rsidR="003033D6" w:rsidRPr="00952E3D">
        <w:t xml:space="preserve"> are not inferior to those arising from the OLPs;</w:t>
      </w:r>
    </w:p>
    <w:p w14:paraId="28A3E6EE" w14:textId="5F7A845C" w:rsidR="00433BAD" w:rsidRPr="00952E3D" w:rsidRDefault="00306850" w:rsidP="00CA7ED1">
      <w:pPr>
        <w:pStyle w:val="NormalHanging12a"/>
      </w:pPr>
      <w:r w:rsidRPr="00952E3D">
        <w:t>G</w:t>
      </w:r>
      <w:r w:rsidR="00433BAD" w:rsidRPr="00952E3D">
        <w:t>.</w:t>
      </w:r>
      <w:r w:rsidR="00433BAD" w:rsidRPr="00952E3D">
        <w:tab/>
        <w:t xml:space="preserve">whereas in </w:t>
      </w:r>
      <w:r w:rsidR="0081345D" w:rsidRPr="00952E3D">
        <w:t>certain</w:t>
      </w:r>
      <w:r w:rsidR="00433BAD" w:rsidRPr="00952E3D">
        <w:t xml:space="preserve"> cases where a</w:t>
      </w:r>
      <w:r w:rsidR="00716A1F" w:rsidRPr="00952E3D">
        <w:t>n</w:t>
      </w:r>
      <w:r w:rsidR="00433BAD" w:rsidRPr="00952E3D">
        <w:t xml:space="preserve"> </w:t>
      </w:r>
      <w:r w:rsidR="00716A1F" w:rsidRPr="00952E3D">
        <w:t>SLP</w:t>
      </w:r>
      <w:r w:rsidR="00433BAD" w:rsidRPr="00952E3D">
        <w:t xml:space="preserve"> is used, the Council needs to act by unanimity;</w:t>
      </w:r>
    </w:p>
    <w:p w14:paraId="32DF02F1" w14:textId="7A349B61" w:rsidR="00CA7ED1" w:rsidRPr="00952E3D" w:rsidRDefault="00306850" w:rsidP="00CA7ED1">
      <w:pPr>
        <w:pStyle w:val="NormalHanging12a"/>
      </w:pPr>
      <w:r w:rsidRPr="00952E3D">
        <w:t>H</w:t>
      </w:r>
      <w:r w:rsidR="00CA7ED1" w:rsidRPr="00952E3D">
        <w:t>.</w:t>
      </w:r>
      <w:r w:rsidR="00CA7ED1" w:rsidRPr="00952E3D">
        <w:tab/>
        <w:t xml:space="preserve">whereas in several cases of </w:t>
      </w:r>
      <w:r w:rsidR="00E4691E" w:rsidRPr="00952E3D">
        <w:t>SLPs</w:t>
      </w:r>
      <w:r w:rsidR="00403236" w:rsidRPr="00952E3D">
        <w:t>,</w:t>
      </w:r>
      <w:r w:rsidR="00CA7ED1" w:rsidRPr="00952E3D">
        <w:t xml:space="preserve"> the Council refused to engage in negotiations</w:t>
      </w:r>
      <w:r w:rsidR="00E4691E" w:rsidRPr="00952E3D">
        <w:t>, as</w:t>
      </w:r>
      <w:r w:rsidR="00CA7ED1" w:rsidRPr="00952E3D">
        <w:t xml:space="preserve"> it had already disagreed with the initial draft presented by Parliament</w:t>
      </w:r>
      <w:r w:rsidR="00AA77D6" w:rsidRPr="00952E3D">
        <w:t>;</w:t>
      </w:r>
    </w:p>
    <w:p w14:paraId="7670EE8F" w14:textId="3AD47095" w:rsidR="003033D6" w:rsidRPr="00952E3D" w:rsidRDefault="00306850" w:rsidP="00CA7ED1">
      <w:pPr>
        <w:pStyle w:val="NormalHanging12a"/>
      </w:pPr>
      <w:r w:rsidRPr="00952E3D">
        <w:t>I</w:t>
      </w:r>
      <w:r w:rsidR="003033D6" w:rsidRPr="00952E3D">
        <w:t>.</w:t>
      </w:r>
      <w:r w:rsidR="003033D6" w:rsidRPr="00952E3D">
        <w:tab/>
      </w:r>
      <w:r w:rsidR="00750338" w:rsidRPr="00952E3D">
        <w:t>w</w:t>
      </w:r>
      <w:r w:rsidR="003033D6" w:rsidRPr="00952E3D">
        <w:t xml:space="preserve">hereas respect </w:t>
      </w:r>
      <w:r w:rsidR="00750338" w:rsidRPr="00952E3D">
        <w:t>for</w:t>
      </w:r>
      <w:r w:rsidR="003033D6" w:rsidRPr="00952E3D">
        <w:t xml:space="preserve"> the authority and the role of the institutions is one of the fundamental principles of </w:t>
      </w:r>
      <w:r w:rsidR="00750338" w:rsidRPr="00952E3D">
        <w:t xml:space="preserve">the </w:t>
      </w:r>
      <w:r w:rsidR="003033D6" w:rsidRPr="00952E3D">
        <w:t>constitutional laws of the Member States;</w:t>
      </w:r>
    </w:p>
    <w:p w14:paraId="365D022F" w14:textId="67065558" w:rsidR="003033D6" w:rsidRPr="00952E3D" w:rsidRDefault="00306850" w:rsidP="00CA7ED1">
      <w:pPr>
        <w:pStyle w:val="NormalHanging12a"/>
      </w:pPr>
      <w:r w:rsidRPr="00952E3D">
        <w:t>J</w:t>
      </w:r>
      <w:r w:rsidR="003033D6" w:rsidRPr="00952E3D">
        <w:t>.</w:t>
      </w:r>
      <w:r w:rsidR="003033D6" w:rsidRPr="00952E3D">
        <w:tab/>
        <w:t xml:space="preserve">whereas in multiple cases, the Council’s position ignored long-standing </w:t>
      </w:r>
      <w:r w:rsidR="003033D6" w:rsidRPr="00952E3D">
        <w:lastRenderedPageBreak/>
        <w:t>recommendations of the Commission and Parliament, prolonging the decision without any time frame for completion, or even blocking the decision altogether; whereas, in some cases, the Council applied vetoes that were not legally justified by concrete Treaty-based arguments or explanations;</w:t>
      </w:r>
    </w:p>
    <w:p w14:paraId="3364031B" w14:textId="27DC931F" w:rsidR="003033D6" w:rsidRPr="00952E3D" w:rsidRDefault="00306850" w:rsidP="00CA7ED1">
      <w:pPr>
        <w:pStyle w:val="NormalHanging12a"/>
      </w:pPr>
      <w:r w:rsidRPr="00952E3D">
        <w:t>K</w:t>
      </w:r>
      <w:r w:rsidR="003033D6" w:rsidRPr="00952E3D">
        <w:t>.</w:t>
      </w:r>
      <w:r w:rsidR="003033D6" w:rsidRPr="00952E3D">
        <w:tab/>
        <w:t>whereas cooperation between the institutions must be carried out in compliance with the principles of institutional balance and of mutual sincere cooperation, as laid down in Article 13(2) TEU;</w:t>
      </w:r>
    </w:p>
    <w:p w14:paraId="282F858A" w14:textId="17FEE5D3" w:rsidR="00433BAD" w:rsidRPr="00952E3D" w:rsidRDefault="00306850" w:rsidP="00CA7ED1">
      <w:pPr>
        <w:pStyle w:val="NormalHanging12a"/>
      </w:pPr>
      <w:r w:rsidRPr="00952E3D">
        <w:t>L</w:t>
      </w:r>
      <w:r w:rsidR="00433BAD" w:rsidRPr="00952E3D">
        <w:t>.</w:t>
      </w:r>
      <w:r w:rsidR="00433BAD" w:rsidRPr="00952E3D">
        <w:tab/>
        <w:t xml:space="preserve">whereas mutual sincere cooperation requires the institutions to cooperate in good faith, to support one another and to refrain from any measure that would impede </w:t>
      </w:r>
      <w:r w:rsidR="00403236" w:rsidRPr="00952E3D">
        <w:t xml:space="preserve">the </w:t>
      </w:r>
      <w:r w:rsidR="00433BAD" w:rsidRPr="00952E3D">
        <w:t>other institutions from exercising their competences;</w:t>
      </w:r>
    </w:p>
    <w:p w14:paraId="4222C3EB" w14:textId="77777777" w:rsidR="00433BAD" w:rsidRPr="00952E3D" w:rsidRDefault="00433BAD" w:rsidP="00B3500F">
      <w:pPr>
        <w:pStyle w:val="NormalHanging12a"/>
        <w:rPr>
          <w:b/>
          <w:i/>
        </w:rPr>
      </w:pPr>
      <w:r w:rsidRPr="00952E3D">
        <w:rPr>
          <w:b/>
          <w:i/>
        </w:rPr>
        <w:t>General considerations</w:t>
      </w:r>
    </w:p>
    <w:p w14:paraId="4AC2DE78" w14:textId="77777777" w:rsidR="008533FF" w:rsidRPr="00952E3D" w:rsidRDefault="00433BAD" w:rsidP="008533FF">
      <w:pPr>
        <w:pStyle w:val="NormalHanging12a"/>
      </w:pPr>
      <w:r w:rsidRPr="00952E3D">
        <w:t>1.</w:t>
      </w:r>
      <w:r w:rsidRPr="00952E3D">
        <w:tab/>
        <w:t>Recalls that EU primary law introduces two main procedures for the adoption of legislative acts: the ordinary legislative procedure and the special legislative procedure;</w:t>
      </w:r>
    </w:p>
    <w:p w14:paraId="30DD821A" w14:textId="3FDD69BD" w:rsidR="008533FF" w:rsidRPr="00952E3D" w:rsidRDefault="00433BAD" w:rsidP="008533FF">
      <w:pPr>
        <w:pStyle w:val="NormalHanging12a"/>
      </w:pPr>
      <w:r w:rsidRPr="00952E3D">
        <w:t>2.</w:t>
      </w:r>
      <w:r w:rsidRPr="00952E3D">
        <w:tab/>
        <w:t xml:space="preserve">Notes that the </w:t>
      </w:r>
      <w:r w:rsidR="00E4691E" w:rsidRPr="00952E3D">
        <w:t xml:space="preserve">respective </w:t>
      </w:r>
      <w:r w:rsidRPr="00952E3D">
        <w:t xml:space="preserve">procedures involve Parliament and the Council </w:t>
      </w:r>
      <w:r w:rsidR="00E4691E" w:rsidRPr="00952E3D">
        <w:t>to</w:t>
      </w:r>
      <w:r w:rsidRPr="00952E3D">
        <w:t xml:space="preserve"> differing degrees;</w:t>
      </w:r>
    </w:p>
    <w:p w14:paraId="3CD4F77D" w14:textId="09AB79A6" w:rsidR="008533FF" w:rsidRPr="00952E3D" w:rsidRDefault="00433BAD" w:rsidP="008533FF">
      <w:pPr>
        <w:pStyle w:val="NormalHanging12a"/>
      </w:pPr>
      <w:r w:rsidRPr="00952E3D">
        <w:t>3.</w:t>
      </w:r>
      <w:r w:rsidRPr="00952E3D">
        <w:tab/>
        <w:t xml:space="preserve">Underlines that, although Parliament and the Council are both involved, </w:t>
      </w:r>
      <w:r w:rsidR="00E4691E" w:rsidRPr="00952E3D">
        <w:t>SLPs</w:t>
      </w:r>
      <w:r w:rsidRPr="00952E3D">
        <w:t xml:space="preserve"> do not put the two institutions on an equal footing;</w:t>
      </w:r>
    </w:p>
    <w:p w14:paraId="48AAE0B3" w14:textId="7F29EA68" w:rsidR="003033D6" w:rsidRPr="00952E3D" w:rsidRDefault="003033D6" w:rsidP="00B3500F">
      <w:pPr>
        <w:pStyle w:val="NormalHanging12a"/>
      </w:pPr>
      <w:r w:rsidRPr="00952E3D">
        <w:t>4.</w:t>
      </w:r>
      <w:r w:rsidRPr="00952E3D">
        <w:tab/>
        <w:t xml:space="preserve">Regrets the fact that in most SLPs, Parliament lacks full participatory and decision-making rights; calls for </w:t>
      </w:r>
      <w:r w:rsidR="00750338" w:rsidRPr="00952E3D">
        <w:t>Parliament’s</w:t>
      </w:r>
      <w:r w:rsidRPr="00952E3D">
        <w:t xml:space="preserve"> role in </w:t>
      </w:r>
      <w:r w:rsidR="00750338" w:rsidRPr="00952E3D">
        <w:t>SLPs</w:t>
      </w:r>
      <w:r w:rsidRPr="00952E3D">
        <w:t xml:space="preserve"> to be strengthened in order to enable it to engage fully and on an equal footing in negotiations with the Council;</w:t>
      </w:r>
    </w:p>
    <w:p w14:paraId="04CC2060" w14:textId="5AE73B77" w:rsidR="003033D6" w:rsidRPr="00952E3D" w:rsidRDefault="00306850" w:rsidP="00B3500F">
      <w:pPr>
        <w:pStyle w:val="NormalHanging12a"/>
      </w:pPr>
      <w:r w:rsidRPr="00952E3D">
        <w:t>5.</w:t>
      </w:r>
      <w:r w:rsidRPr="00952E3D">
        <w:tab/>
      </w:r>
      <w:r w:rsidR="003033D6" w:rsidRPr="00952E3D">
        <w:t>Recogni</w:t>
      </w:r>
      <w:r w:rsidR="00750338" w:rsidRPr="00952E3D">
        <w:t>s</w:t>
      </w:r>
      <w:r w:rsidR="003033D6" w:rsidRPr="00952E3D">
        <w:t xml:space="preserve">es that the rights of the institutions under the various procedures and the specific features of those procedures provide room for manoeuvre </w:t>
      </w:r>
      <w:r w:rsidR="00750338" w:rsidRPr="00952E3D">
        <w:t>–</w:t>
      </w:r>
      <w:r w:rsidR="003033D6" w:rsidRPr="00952E3D">
        <w:t xml:space="preserve"> the exercise of which is part of the interinstitutional competitive process; emphasises, however, that this room for manoeuvre must always be seen as part of good faith in the actual exercise of the co</w:t>
      </w:r>
      <w:r w:rsidR="00750338" w:rsidRPr="00952E3D">
        <w:t>-</w:t>
      </w:r>
      <w:r w:rsidR="003033D6" w:rsidRPr="00952E3D">
        <w:t xml:space="preserve">legislative power conferred and that the line between room </w:t>
      </w:r>
      <w:r w:rsidR="00750338" w:rsidRPr="00952E3D">
        <w:t>for</w:t>
      </w:r>
      <w:r w:rsidR="003033D6" w:rsidRPr="00952E3D">
        <w:t xml:space="preserve"> manoeuvre and obstruction must not be crossed;</w:t>
      </w:r>
    </w:p>
    <w:p w14:paraId="74200073" w14:textId="73E11945" w:rsidR="003033D6" w:rsidRPr="00952E3D" w:rsidRDefault="00306850" w:rsidP="00B3500F">
      <w:pPr>
        <w:pStyle w:val="NormalHanging12a"/>
      </w:pPr>
      <w:r w:rsidRPr="00952E3D">
        <w:t>6</w:t>
      </w:r>
      <w:r w:rsidR="003033D6" w:rsidRPr="00952E3D">
        <w:t>.</w:t>
      </w:r>
      <w:r w:rsidR="003033D6" w:rsidRPr="00952E3D">
        <w:tab/>
        <w:t xml:space="preserve">Acknowledges that the Treaties do not impose any time limit on </w:t>
      </w:r>
      <w:r w:rsidR="00750338" w:rsidRPr="00952E3D">
        <w:t xml:space="preserve">the </w:t>
      </w:r>
      <w:r w:rsidR="003033D6" w:rsidRPr="00952E3D">
        <w:t xml:space="preserve">Council to react to a legislative initiative adopted by Parliament; </w:t>
      </w:r>
      <w:r w:rsidR="00750338" w:rsidRPr="00952E3D">
        <w:t>i</w:t>
      </w:r>
      <w:r w:rsidR="003033D6" w:rsidRPr="00952E3D">
        <w:t xml:space="preserve">s of the view, however, that </w:t>
      </w:r>
      <w:r w:rsidR="00750338" w:rsidRPr="00952E3D">
        <w:t xml:space="preserve">the </w:t>
      </w:r>
      <w:r w:rsidR="003033D6" w:rsidRPr="00952E3D">
        <w:t>Council should adopt its position within a reasonable time</w:t>
      </w:r>
      <w:r w:rsidR="00B677C0" w:rsidRPr="00952E3D">
        <w:t xml:space="preserve"> </w:t>
      </w:r>
      <w:r w:rsidR="00750338" w:rsidRPr="00952E3D">
        <w:t>frame</w:t>
      </w:r>
      <w:r w:rsidR="003033D6" w:rsidRPr="00952E3D">
        <w:t>, with a view to comply</w:t>
      </w:r>
      <w:r w:rsidR="00750338" w:rsidRPr="00952E3D">
        <w:t>ing</w:t>
      </w:r>
      <w:r w:rsidR="003033D6" w:rsidRPr="00952E3D">
        <w:t xml:space="preserve"> with the principle of mutual sincere cooperation;</w:t>
      </w:r>
    </w:p>
    <w:p w14:paraId="7B3B371B" w14:textId="24A93CDC" w:rsidR="003033D6" w:rsidRPr="00952E3D" w:rsidRDefault="003033D6" w:rsidP="00B3500F">
      <w:pPr>
        <w:pStyle w:val="NormalHanging12a"/>
        <w:rPr>
          <w:b/>
          <w:i/>
        </w:rPr>
      </w:pPr>
      <w:r w:rsidRPr="00952E3D">
        <w:rPr>
          <w:b/>
          <w:i/>
        </w:rPr>
        <w:t xml:space="preserve">Acts adopted by </w:t>
      </w:r>
      <w:r w:rsidR="00750338" w:rsidRPr="00952E3D">
        <w:rPr>
          <w:b/>
          <w:i/>
        </w:rPr>
        <w:t xml:space="preserve">the </w:t>
      </w:r>
      <w:r w:rsidRPr="00952E3D">
        <w:rPr>
          <w:b/>
          <w:i/>
        </w:rPr>
        <w:t>Council or the European Council on the initiative of Parliament and after receiving its consent</w:t>
      </w:r>
    </w:p>
    <w:p w14:paraId="76FC402D" w14:textId="2184646E" w:rsidR="003033D6" w:rsidRPr="00952E3D" w:rsidRDefault="00306850" w:rsidP="008533FF">
      <w:pPr>
        <w:pStyle w:val="NormalHanging12a"/>
      </w:pPr>
      <w:r w:rsidRPr="00952E3D">
        <w:t>7</w:t>
      </w:r>
      <w:r w:rsidR="003033D6" w:rsidRPr="00952E3D">
        <w:t>.</w:t>
      </w:r>
      <w:r w:rsidR="003033D6" w:rsidRPr="00952E3D">
        <w:tab/>
        <w:t>Points out that the Treaty of Lisbon bestows direct rights of initiative on Parliament</w:t>
      </w:r>
      <w:r w:rsidR="00750338" w:rsidRPr="00952E3D">
        <w:t>,</w:t>
      </w:r>
      <w:r w:rsidR="003033D6" w:rsidRPr="00952E3D">
        <w:t xml:space="preserve"> encompass</w:t>
      </w:r>
      <w:r w:rsidR="00750338" w:rsidRPr="00952E3D">
        <w:t>ing</w:t>
      </w:r>
      <w:r w:rsidR="003033D6" w:rsidRPr="00952E3D">
        <w:t xml:space="preserve"> different </w:t>
      </w:r>
      <w:r w:rsidR="00750338" w:rsidRPr="00952E3D">
        <w:t>SLPs</w:t>
      </w:r>
      <w:r w:rsidR="003033D6" w:rsidRPr="00952E3D">
        <w:t xml:space="preserve"> that pertain to its competence to self-organise, its scrutiny function and its democratic legitimacy, including electoral processes, as the only directly elected EU institution; underlines the special and reinforced constitutional dignity of the issues that are subject to the initiative of Parliament; regrets </w:t>
      </w:r>
      <w:r w:rsidR="00750338" w:rsidRPr="00952E3D">
        <w:t xml:space="preserve">the fact </w:t>
      </w:r>
      <w:r w:rsidR="003033D6" w:rsidRPr="00952E3D">
        <w:t xml:space="preserve">that these </w:t>
      </w:r>
      <w:r w:rsidR="00750338" w:rsidRPr="00952E3D">
        <w:t>SLPs</w:t>
      </w:r>
      <w:r w:rsidR="003033D6" w:rsidRPr="00952E3D">
        <w:t xml:space="preserve"> have too seldom been successfully concluded due to the lack of agreement </w:t>
      </w:r>
      <w:r w:rsidR="003033D6" w:rsidRPr="00952E3D">
        <w:lastRenderedPageBreak/>
        <w:t>of the Commission and the requirement of unanimity voting in the Council</w:t>
      </w:r>
      <w:r w:rsidR="003033D6" w:rsidRPr="00952E3D">
        <w:rPr>
          <w:rStyle w:val="FootnoteReference"/>
        </w:rPr>
        <w:footnoteReference w:id="11"/>
      </w:r>
      <w:r w:rsidR="00750338" w:rsidRPr="00952E3D">
        <w:t>,</w:t>
      </w:r>
      <w:r w:rsidR="003033D6" w:rsidRPr="00952E3D">
        <w:t xml:space="preserve"> which fundamentally decrease the bargaining power of Parliament; considers that the Treaties barely regulate such procedures and calls for a new interinstitutional agreement between the three institutions devoted exclusively to this matter, with full respect for its special constitutional dignity;</w:t>
      </w:r>
    </w:p>
    <w:p w14:paraId="5CE8E257" w14:textId="00F7E0C0" w:rsidR="003033D6" w:rsidRPr="00952E3D" w:rsidRDefault="00306850" w:rsidP="008533FF">
      <w:pPr>
        <w:pStyle w:val="NormalHanging12a"/>
      </w:pPr>
      <w:r w:rsidRPr="00952E3D">
        <w:t>8</w:t>
      </w:r>
      <w:r w:rsidR="003033D6" w:rsidRPr="00952E3D">
        <w:t>.</w:t>
      </w:r>
      <w:r w:rsidR="003033D6" w:rsidRPr="00952E3D">
        <w:tab/>
        <w:t>Recalls that</w:t>
      </w:r>
      <w:r w:rsidR="00750338" w:rsidRPr="00952E3D">
        <w:t>,</w:t>
      </w:r>
      <w:r w:rsidR="003033D6" w:rsidRPr="00952E3D">
        <w:t xml:space="preserve"> on 23</w:t>
      </w:r>
      <w:r w:rsidR="00750338" w:rsidRPr="00952E3D">
        <w:t> </w:t>
      </w:r>
      <w:r w:rsidR="003033D6" w:rsidRPr="00952E3D">
        <w:t>May</w:t>
      </w:r>
      <w:r w:rsidR="00750338" w:rsidRPr="00952E3D">
        <w:t> </w:t>
      </w:r>
      <w:r w:rsidR="003033D6" w:rsidRPr="00952E3D">
        <w:t>2012, Parliament put forward a proposal for a new regulation to modify the provisions governing the exercise of its right of inquiry, aimed at strengthening the available tools for inquiry and reinforcing the authority of committees of inquiry;</w:t>
      </w:r>
    </w:p>
    <w:p w14:paraId="7DFF21E3" w14:textId="2C94193B" w:rsidR="003033D6" w:rsidRPr="00952E3D" w:rsidRDefault="00306850" w:rsidP="008533FF">
      <w:pPr>
        <w:pStyle w:val="NormalHanging12a"/>
      </w:pPr>
      <w:r w:rsidRPr="00952E3D">
        <w:t>9</w:t>
      </w:r>
      <w:r w:rsidR="003033D6" w:rsidRPr="00952E3D">
        <w:t>.</w:t>
      </w:r>
      <w:r w:rsidR="003033D6" w:rsidRPr="00952E3D">
        <w:tab/>
        <w:t xml:space="preserve">Regrets the deadlock in the negotiations with the Council and the Commission on the right of inquiry and deplores the fact that the Council and </w:t>
      </w:r>
      <w:r w:rsidR="00750338" w:rsidRPr="00952E3D">
        <w:t xml:space="preserve">the </w:t>
      </w:r>
      <w:r w:rsidR="003033D6" w:rsidRPr="00952E3D">
        <w:t xml:space="preserve">Commission did not engage sufficiently with Parliament with the aim </w:t>
      </w:r>
      <w:r w:rsidR="00750338" w:rsidRPr="00952E3D">
        <w:t>of</w:t>
      </w:r>
      <w:r w:rsidR="003033D6" w:rsidRPr="00952E3D">
        <w:t xml:space="preserve"> hold</w:t>
      </w:r>
      <w:r w:rsidR="00750338" w:rsidRPr="00952E3D">
        <w:t>ing</w:t>
      </w:r>
      <w:r w:rsidR="003033D6" w:rsidRPr="00952E3D">
        <w:t xml:space="preserve"> formal discussions; recalls that the protracted unwillingness of </w:t>
      </w:r>
      <w:r w:rsidR="00750338" w:rsidRPr="00952E3D">
        <w:t xml:space="preserve">the </w:t>
      </w:r>
      <w:r w:rsidR="003033D6" w:rsidRPr="00952E3D">
        <w:t>Council to react to Parliament’s proposal constitutes a violation of Art</w:t>
      </w:r>
      <w:r w:rsidR="00750338" w:rsidRPr="00952E3D">
        <w:t>icle</w:t>
      </w:r>
      <w:r w:rsidR="003033D6" w:rsidRPr="00952E3D">
        <w:t xml:space="preserve"> 265 TFEU, and</w:t>
      </w:r>
      <w:r w:rsidR="00750338" w:rsidRPr="00952E3D">
        <w:t>,</w:t>
      </w:r>
      <w:r w:rsidR="003033D6" w:rsidRPr="00952E3D">
        <w:t xml:space="preserve"> therefore</w:t>
      </w:r>
      <w:r w:rsidR="00750338" w:rsidRPr="00952E3D">
        <w:t>,</w:t>
      </w:r>
      <w:r w:rsidR="003033D6" w:rsidRPr="00952E3D">
        <w:t xml:space="preserve"> a clear case of failure to act; </w:t>
      </w:r>
      <w:r w:rsidR="00F22ABA" w:rsidRPr="00952E3D">
        <w:t>c</w:t>
      </w:r>
      <w:r w:rsidR="003033D6" w:rsidRPr="00952E3D">
        <w:t>alls on the Council and the Commission to comply with the principle of mutual sincere cooperation enshrined in Article 13(2) TEU and to engage with Parliament in order to overcome the current institutional blockage before the end of this legislative term; recalls that the adoption of a new regulation on Parliament</w:t>
      </w:r>
      <w:r w:rsidR="00F22ABA" w:rsidRPr="00952E3D">
        <w:t>’s</w:t>
      </w:r>
      <w:r w:rsidR="003033D6" w:rsidRPr="00952E3D">
        <w:t xml:space="preserve"> right of inquiry does not require unanimity in </w:t>
      </w:r>
      <w:r w:rsidR="00F22ABA" w:rsidRPr="00952E3D">
        <w:t xml:space="preserve">the </w:t>
      </w:r>
      <w:r w:rsidR="003033D6" w:rsidRPr="00952E3D">
        <w:t>Council;</w:t>
      </w:r>
    </w:p>
    <w:p w14:paraId="0A6A69CB" w14:textId="04AFDD51" w:rsidR="00DC14BC" w:rsidRPr="00952E3D" w:rsidRDefault="00306850" w:rsidP="008533FF">
      <w:pPr>
        <w:pStyle w:val="NormalHanging12a"/>
      </w:pPr>
      <w:r w:rsidRPr="00952E3D">
        <w:t>10</w:t>
      </w:r>
      <w:r w:rsidR="00DC14BC" w:rsidRPr="00952E3D">
        <w:t>.</w:t>
      </w:r>
      <w:r w:rsidR="00DC14BC" w:rsidRPr="00952E3D">
        <w:tab/>
        <w:t>Recalls that</w:t>
      </w:r>
      <w:r w:rsidR="00F22ABA" w:rsidRPr="00952E3D">
        <w:t>,</w:t>
      </w:r>
      <w:r w:rsidR="00DC14BC" w:rsidRPr="00952E3D">
        <w:t xml:space="preserve"> on 3</w:t>
      </w:r>
      <w:r w:rsidR="00F22ABA" w:rsidRPr="00952E3D">
        <w:t> </w:t>
      </w:r>
      <w:r w:rsidR="00DC14BC" w:rsidRPr="00952E3D">
        <w:t>May</w:t>
      </w:r>
      <w:r w:rsidR="00F22ABA" w:rsidRPr="00952E3D">
        <w:t> </w:t>
      </w:r>
      <w:r w:rsidR="00DC14BC" w:rsidRPr="00952E3D">
        <w:t xml:space="preserve">2022, Parliament adopted </w:t>
      </w:r>
      <w:r w:rsidR="00F22ABA" w:rsidRPr="00952E3D">
        <w:t>its position on the</w:t>
      </w:r>
      <w:r w:rsidR="00DC14BC" w:rsidRPr="00952E3D">
        <w:t xml:space="preserve"> proposal </w:t>
      </w:r>
      <w:r w:rsidR="00F22ABA" w:rsidRPr="00952E3D">
        <w:t>for</w:t>
      </w:r>
      <w:r w:rsidR="00DC14BC" w:rsidRPr="00952E3D">
        <w:t xml:space="preserve"> the reform of the European electoral law aimed at fostering the Europeanisation of the </w:t>
      </w:r>
      <w:r w:rsidR="00F22ABA" w:rsidRPr="00952E3D">
        <w:t>E</w:t>
      </w:r>
      <w:r w:rsidR="00DC14BC" w:rsidRPr="00952E3D">
        <w:t xml:space="preserve">U public sphere, the emergence of a genuine pan-European political debate ahead of </w:t>
      </w:r>
      <w:r w:rsidR="00F22ABA" w:rsidRPr="00952E3D">
        <w:t xml:space="preserve">the </w:t>
      </w:r>
      <w:r w:rsidR="00DC14BC" w:rsidRPr="00952E3D">
        <w:t>European elections</w:t>
      </w:r>
      <w:r w:rsidR="00F22ABA" w:rsidRPr="00952E3D">
        <w:t xml:space="preserve"> and</w:t>
      </w:r>
      <w:r w:rsidR="00DC14BC" w:rsidRPr="00952E3D">
        <w:t xml:space="preserve"> citizens’ interest in European politics, and at increasing the democratic legitimacy of the Union;</w:t>
      </w:r>
    </w:p>
    <w:p w14:paraId="43D9932A" w14:textId="44746989" w:rsidR="00DC14BC" w:rsidRPr="00952E3D" w:rsidRDefault="00306850" w:rsidP="008533FF">
      <w:pPr>
        <w:pStyle w:val="NormalHanging12a"/>
      </w:pPr>
      <w:r w:rsidRPr="00952E3D">
        <w:t>11</w:t>
      </w:r>
      <w:r w:rsidR="00DC14BC" w:rsidRPr="00952E3D">
        <w:t>.</w:t>
      </w:r>
      <w:r w:rsidR="00DC14BC" w:rsidRPr="00952E3D">
        <w:tab/>
        <w:t xml:space="preserve">Acknowledges that some Member States have expressed reservations </w:t>
      </w:r>
      <w:r w:rsidR="00C33343" w:rsidRPr="00952E3D">
        <w:t>about</w:t>
      </w:r>
      <w:r w:rsidR="00DC14BC" w:rsidRPr="00952E3D">
        <w:t xml:space="preserve"> certain elements of th</w:t>
      </w:r>
      <w:r w:rsidR="00C33343" w:rsidRPr="00952E3D">
        <w:t>is</w:t>
      </w:r>
      <w:r w:rsidR="00DC14BC" w:rsidRPr="00952E3D">
        <w:t xml:space="preserve"> proposal; deplores, however, the undue postponement of the commencement of negotiations on Parliament’s report, which disregards the principle of sincere cooperation; reiterates that the lack of unanimity on a draft legislative report does not represent a valid justification for not engaging in the identification of a compromise; urges the Spanish and Belgian Council Presidencies to make this file a priority and </w:t>
      </w:r>
      <w:r w:rsidR="00C33343" w:rsidRPr="00952E3D">
        <w:t xml:space="preserve">to </w:t>
      </w:r>
      <w:r w:rsidR="00DC14BC" w:rsidRPr="00952E3D">
        <w:t xml:space="preserve">engage in consensus building </w:t>
      </w:r>
      <w:r w:rsidR="00C33343" w:rsidRPr="00952E3D">
        <w:t>with a view to</w:t>
      </w:r>
      <w:r w:rsidR="00DC14BC" w:rsidRPr="00952E3D">
        <w:t xml:space="preserve"> developing a Council position in order to work towards reaching an agreement with Parliament on reforming the European electoral law before the next European elections;</w:t>
      </w:r>
    </w:p>
    <w:p w14:paraId="43FBFEFD" w14:textId="63A6EAE5" w:rsidR="00DC14BC" w:rsidRPr="00952E3D" w:rsidRDefault="00306850" w:rsidP="00DC14BC">
      <w:pPr>
        <w:pStyle w:val="NormalHanging12a"/>
      </w:pPr>
      <w:r w:rsidRPr="00952E3D">
        <w:t>12</w:t>
      </w:r>
      <w:r w:rsidR="00DC14BC" w:rsidRPr="00952E3D">
        <w:t>.</w:t>
      </w:r>
      <w:r w:rsidR="00DC14BC" w:rsidRPr="00952E3D">
        <w:tab/>
        <w:t xml:space="preserve">Highlights that the political and legal concerns expressed by the Council should not be a pretence to not engage </w:t>
      </w:r>
      <w:r w:rsidR="00C33343" w:rsidRPr="00952E3D">
        <w:t>i</w:t>
      </w:r>
      <w:r w:rsidR="00DC14BC" w:rsidRPr="00952E3D">
        <w:t>n reaching an agreement on Parliament’s proposal; stresses that these concerns should be discussed in a timely manner in the framework of an open and constructive dialogue between co-legislators;</w:t>
      </w:r>
    </w:p>
    <w:p w14:paraId="1724C8B5" w14:textId="0BE0E75C" w:rsidR="00DC14BC" w:rsidRPr="00952E3D" w:rsidRDefault="00306850" w:rsidP="00DC14BC">
      <w:pPr>
        <w:pStyle w:val="NormalHanging12a"/>
      </w:pPr>
      <w:r w:rsidRPr="00952E3D">
        <w:t>13</w:t>
      </w:r>
      <w:r w:rsidR="00DC14BC" w:rsidRPr="00952E3D">
        <w:t>.</w:t>
      </w:r>
      <w:r w:rsidR="00DC14BC" w:rsidRPr="00952E3D">
        <w:tab/>
        <w:t xml:space="preserve">Highlights that, in addition to the right to initiate the procedure, Parliament is called to give its consent to </w:t>
      </w:r>
      <w:r w:rsidR="00C33343" w:rsidRPr="00952E3D">
        <w:t xml:space="preserve">the </w:t>
      </w:r>
      <w:r w:rsidR="00DC14BC" w:rsidRPr="00952E3D">
        <w:t>Council</w:t>
      </w:r>
      <w:r w:rsidR="00C33343" w:rsidRPr="00952E3D">
        <w:t>’</w:t>
      </w:r>
      <w:r w:rsidR="00DC14BC" w:rsidRPr="00952E3D">
        <w:t xml:space="preserve">s position; believes that </w:t>
      </w:r>
      <w:r w:rsidR="0047575C" w:rsidRPr="00952E3D">
        <w:t>any</w:t>
      </w:r>
      <w:r w:rsidR="00DC14BC" w:rsidRPr="00952E3D">
        <w:t xml:space="preserve"> delay in </w:t>
      </w:r>
      <w:r w:rsidR="00C33343" w:rsidRPr="00952E3D">
        <w:t xml:space="preserve">the </w:t>
      </w:r>
      <w:r w:rsidR="00DC14BC" w:rsidRPr="00952E3D">
        <w:t xml:space="preserve">Council’s work jeopardises the democratisation of the </w:t>
      </w:r>
      <w:r w:rsidR="00C33343" w:rsidRPr="00952E3D">
        <w:t>E</w:t>
      </w:r>
      <w:r w:rsidR="00DC14BC" w:rsidRPr="00952E3D">
        <w:t xml:space="preserve">U </w:t>
      </w:r>
      <w:r w:rsidR="00C33343" w:rsidRPr="00952E3D">
        <w:t>ahead of</w:t>
      </w:r>
      <w:r w:rsidR="00DC14BC" w:rsidRPr="00952E3D">
        <w:t xml:space="preserve"> the 2024 elections, considering that </w:t>
      </w:r>
      <w:r w:rsidR="00C33343" w:rsidRPr="00952E3D">
        <w:t xml:space="preserve">the </w:t>
      </w:r>
      <w:r w:rsidR="00DC14BC" w:rsidRPr="00952E3D">
        <w:t xml:space="preserve">Council’s decision can enter into force only after being approved by the Member </w:t>
      </w:r>
      <w:r w:rsidR="00DC14BC" w:rsidRPr="00952E3D">
        <w:lastRenderedPageBreak/>
        <w:t>States in accordance with their respective constitutional requirements;</w:t>
      </w:r>
    </w:p>
    <w:p w14:paraId="3D2F281D" w14:textId="7BE79394" w:rsidR="003033D6" w:rsidRPr="00952E3D" w:rsidRDefault="00306850" w:rsidP="008533FF">
      <w:pPr>
        <w:pStyle w:val="NormalHanging12a"/>
      </w:pPr>
      <w:r w:rsidRPr="00952E3D">
        <w:t>14.</w:t>
      </w:r>
      <w:r w:rsidRPr="00952E3D">
        <w:tab/>
      </w:r>
      <w:r w:rsidR="003033D6" w:rsidRPr="00952E3D">
        <w:t>Recommends that, in accordance with the Interinstitutional Agreement on Better Law-Making (IIA)</w:t>
      </w:r>
      <w:r w:rsidR="00C33343" w:rsidRPr="00952E3D">
        <w:rPr>
          <w:rStyle w:val="FootnoteReference"/>
        </w:rPr>
        <w:footnoteReference w:id="12"/>
      </w:r>
      <w:r w:rsidR="003033D6" w:rsidRPr="00952E3D">
        <w:t>, the legislative procedure resulting from the right of legislative initiative conferred on Parliament by the Treaties should include a request to establish a legislative timetable for the initiatives concerned</w:t>
      </w:r>
      <w:r w:rsidR="00C33343" w:rsidRPr="00952E3D">
        <w:t>,</w:t>
      </w:r>
      <w:r w:rsidR="003033D6" w:rsidRPr="00952E3D">
        <w:t xml:space="preserve"> along the lines of th</w:t>
      </w:r>
      <w:r w:rsidR="00C33343" w:rsidRPr="00952E3D">
        <w:t>e one</w:t>
      </w:r>
      <w:r w:rsidR="003033D6" w:rsidRPr="00952E3D">
        <w:t xml:space="preserve"> for the </w:t>
      </w:r>
      <w:r w:rsidR="00C33343" w:rsidRPr="00952E3D">
        <w:t>OLP</w:t>
      </w:r>
      <w:r w:rsidR="003033D6" w:rsidRPr="00952E3D">
        <w:t>; reminds that</w:t>
      </w:r>
      <w:r w:rsidR="00C33343" w:rsidRPr="00952E3D">
        <w:t>,</w:t>
      </w:r>
      <w:r w:rsidR="003033D6" w:rsidRPr="00952E3D">
        <w:t xml:space="preserve"> although Article 226 TFEU does not oblige the Council and the Commission to negotiate, such a</w:t>
      </w:r>
      <w:r w:rsidR="00C33343" w:rsidRPr="00952E3D">
        <w:t>n</w:t>
      </w:r>
      <w:r w:rsidR="003033D6" w:rsidRPr="00952E3D">
        <w:t xml:space="preserve"> </w:t>
      </w:r>
      <w:r w:rsidR="00C33343" w:rsidRPr="00952E3D">
        <w:t>SLP</w:t>
      </w:r>
      <w:r w:rsidR="003033D6" w:rsidRPr="00952E3D">
        <w:t xml:space="preserve"> must comply with the IIA provisions on the institutional obligation o</w:t>
      </w:r>
      <w:r w:rsidR="00C33343" w:rsidRPr="00952E3D">
        <w:t>f</w:t>
      </w:r>
      <w:r w:rsidR="003033D6" w:rsidRPr="00952E3D">
        <w:t xml:space="preserve"> all three institutions to negotiate;</w:t>
      </w:r>
    </w:p>
    <w:p w14:paraId="3589EF40" w14:textId="33921840" w:rsidR="003033D6" w:rsidRPr="00952E3D" w:rsidRDefault="00306850" w:rsidP="008533FF">
      <w:pPr>
        <w:pStyle w:val="NormalHanging12a"/>
      </w:pPr>
      <w:r w:rsidRPr="00952E3D">
        <w:t>15.</w:t>
      </w:r>
      <w:r w:rsidRPr="00952E3D">
        <w:tab/>
      </w:r>
      <w:r w:rsidR="003033D6" w:rsidRPr="00952E3D">
        <w:t xml:space="preserve">Reminds the Commission not </w:t>
      </w:r>
      <w:r w:rsidR="00C33343" w:rsidRPr="00952E3D">
        <w:t xml:space="preserve">to </w:t>
      </w:r>
      <w:r w:rsidR="003033D6" w:rsidRPr="00952E3D">
        <w:t xml:space="preserve">neglect its roles as </w:t>
      </w:r>
      <w:r w:rsidR="00C33343" w:rsidRPr="00952E3D">
        <w:t>‘</w:t>
      </w:r>
      <w:r w:rsidR="003033D6" w:rsidRPr="00952E3D">
        <w:t>guardian of the Treaties</w:t>
      </w:r>
      <w:r w:rsidR="00C33343" w:rsidRPr="00952E3D">
        <w:t>’</w:t>
      </w:r>
      <w:r w:rsidR="003033D6" w:rsidRPr="00952E3D">
        <w:t xml:space="preserve"> and </w:t>
      </w:r>
      <w:r w:rsidR="00C33343" w:rsidRPr="00952E3D">
        <w:t>‘</w:t>
      </w:r>
      <w:r w:rsidR="003033D6" w:rsidRPr="00952E3D">
        <w:t>honest broker</w:t>
      </w:r>
      <w:r w:rsidR="00C33343" w:rsidRPr="00952E3D">
        <w:t>’</w:t>
      </w:r>
      <w:r w:rsidR="003033D6" w:rsidRPr="00952E3D">
        <w:t xml:space="preserve"> in these </w:t>
      </w:r>
      <w:r w:rsidR="00C33343" w:rsidRPr="00952E3D">
        <w:t>SLPs</w:t>
      </w:r>
      <w:r w:rsidR="003033D6" w:rsidRPr="00952E3D">
        <w:t xml:space="preserve">; expects the Commission to play an active role in facilitating the dialogue on the mentioned files by proactively engaging with </w:t>
      </w:r>
      <w:r w:rsidR="00C33343" w:rsidRPr="00952E3D">
        <w:t xml:space="preserve">the </w:t>
      </w:r>
      <w:r w:rsidR="003033D6" w:rsidRPr="00952E3D">
        <w:t>Council and Parliament and by making proposals on how</w:t>
      </w:r>
      <w:r w:rsidR="00C33343" w:rsidRPr="00952E3D">
        <w:t xml:space="preserve"> to overcome</w:t>
      </w:r>
      <w:r w:rsidR="003033D6" w:rsidRPr="00952E3D">
        <w:t xml:space="preserve"> existing deadlocks;</w:t>
      </w:r>
    </w:p>
    <w:p w14:paraId="5A25973C" w14:textId="18934E77" w:rsidR="00DC14BC" w:rsidRPr="00952E3D" w:rsidRDefault="00DC14BC" w:rsidP="00B3500F">
      <w:pPr>
        <w:pStyle w:val="NormalHanging12a"/>
        <w:rPr>
          <w:b/>
          <w:i/>
        </w:rPr>
      </w:pPr>
      <w:r w:rsidRPr="00952E3D">
        <w:rPr>
          <w:b/>
          <w:i/>
        </w:rPr>
        <w:t>Special legislative procedure requiring Parliament’s consent</w:t>
      </w:r>
    </w:p>
    <w:p w14:paraId="10C9C984" w14:textId="5714AC95" w:rsidR="00DC14BC" w:rsidRPr="00952E3D" w:rsidRDefault="00306850" w:rsidP="008533FF">
      <w:pPr>
        <w:pStyle w:val="NormalHanging12a"/>
      </w:pPr>
      <w:r w:rsidRPr="00952E3D">
        <w:t>16</w:t>
      </w:r>
      <w:r w:rsidR="00DC14BC" w:rsidRPr="00952E3D">
        <w:t>.</w:t>
      </w:r>
      <w:r w:rsidR="00DC14BC" w:rsidRPr="00952E3D">
        <w:tab/>
        <w:t xml:space="preserve">Points out that the European Council is required to adopt a </w:t>
      </w:r>
      <w:r w:rsidR="005A474B" w:rsidRPr="00952E3D">
        <w:t>d</w:t>
      </w:r>
      <w:r w:rsidR="00DC14BC" w:rsidRPr="00952E3D">
        <w:t xml:space="preserve">ecision on the </w:t>
      </w:r>
      <w:r w:rsidR="005A474B" w:rsidRPr="00952E3D">
        <w:t>c</w:t>
      </w:r>
      <w:r w:rsidR="00DC14BC" w:rsidRPr="00952E3D">
        <w:t xml:space="preserve">omposition of the European Parliament by unanimity on the initiative of Parliament and after having obtained its consent by a majority of its component members; highlights that, by reason of the right of initiative attributed to Parliament for this procedure and its direct impact on the representation of </w:t>
      </w:r>
      <w:r w:rsidR="005A474B" w:rsidRPr="00952E3D">
        <w:t>E</w:t>
      </w:r>
      <w:r w:rsidR="00DC14BC" w:rsidRPr="00952E3D">
        <w:t xml:space="preserve">U citizens, negotiations on this </w:t>
      </w:r>
      <w:r w:rsidR="005A474B" w:rsidRPr="00952E3D">
        <w:t>d</w:t>
      </w:r>
      <w:r w:rsidR="00DC14BC" w:rsidRPr="00952E3D">
        <w:t>ecision require a high degree of interinstitutional dialogue and concertation, in line with the principle of mutual sincere cooperation; highlights that</w:t>
      </w:r>
      <w:r w:rsidR="005A474B" w:rsidRPr="00952E3D">
        <w:t>,</w:t>
      </w:r>
      <w:r w:rsidR="00DC14BC" w:rsidRPr="00952E3D">
        <w:t xml:space="preserve"> even though the proposal stems from Parliament itself, its subsequent consent is important, as the European Council has the right to amend the proposal;</w:t>
      </w:r>
    </w:p>
    <w:p w14:paraId="43308440" w14:textId="4F2DB728" w:rsidR="008533FF" w:rsidRPr="00952E3D" w:rsidRDefault="00433BAD" w:rsidP="008533FF">
      <w:pPr>
        <w:pStyle w:val="NormalHanging12a"/>
      </w:pPr>
      <w:r w:rsidRPr="00952E3D">
        <w:t>1</w:t>
      </w:r>
      <w:r w:rsidR="00306850" w:rsidRPr="00952E3D">
        <w:t>7</w:t>
      </w:r>
      <w:r w:rsidRPr="00952E3D">
        <w:t>.</w:t>
      </w:r>
      <w:r w:rsidRPr="00952E3D">
        <w:tab/>
        <w:t>Stresses that Parliament w</w:t>
      </w:r>
      <w:r w:rsidR="0033314D" w:rsidRPr="00952E3D">
        <w:t>ishes</w:t>
      </w:r>
      <w:r w:rsidRPr="00952E3D">
        <w:t xml:space="preserve"> to keep a reserve of 28 seats for members elected in a future Union-wide constituency, in line with Parliament</w:t>
      </w:r>
      <w:r w:rsidR="00B3500F" w:rsidRPr="00952E3D">
        <w:t>’</w:t>
      </w:r>
      <w:r w:rsidRPr="00952E3D">
        <w:t>s proposal on E</w:t>
      </w:r>
      <w:r w:rsidR="00912265" w:rsidRPr="00952E3D">
        <w:t>uropean</w:t>
      </w:r>
      <w:r w:rsidRPr="00952E3D">
        <w:t xml:space="preserve"> electoral law, which is awaiting progress in the Council;</w:t>
      </w:r>
    </w:p>
    <w:p w14:paraId="4752E3A7" w14:textId="59C7D967" w:rsidR="00DC14BC" w:rsidRPr="00952E3D" w:rsidRDefault="00306850" w:rsidP="00DC14BC">
      <w:pPr>
        <w:pStyle w:val="NormalHanging12a"/>
      </w:pPr>
      <w:r w:rsidRPr="00952E3D">
        <w:t>18</w:t>
      </w:r>
      <w:r w:rsidR="00DC14BC" w:rsidRPr="00952E3D">
        <w:t>.</w:t>
      </w:r>
      <w:r w:rsidR="00DC14BC" w:rsidRPr="00952E3D">
        <w:tab/>
        <w:t>Recalls that, on 15</w:t>
      </w:r>
      <w:r w:rsidR="005A474B" w:rsidRPr="00952E3D">
        <w:t> </w:t>
      </w:r>
      <w:r w:rsidR="00DC14BC" w:rsidRPr="00952E3D">
        <w:t>June</w:t>
      </w:r>
      <w:r w:rsidR="005A474B" w:rsidRPr="00952E3D">
        <w:t> </w:t>
      </w:r>
      <w:r w:rsidR="00DC14BC" w:rsidRPr="00952E3D">
        <w:t xml:space="preserve">2023, Parliament adopted a draft proposal for a European Council </w:t>
      </w:r>
      <w:r w:rsidR="005A474B" w:rsidRPr="00952E3D">
        <w:t>d</w:t>
      </w:r>
      <w:r w:rsidR="00DC14BC" w:rsidRPr="00952E3D">
        <w:t xml:space="preserve">ecision on the </w:t>
      </w:r>
      <w:r w:rsidR="005A474B" w:rsidRPr="00952E3D">
        <w:t>c</w:t>
      </w:r>
      <w:r w:rsidR="00DC14BC" w:rsidRPr="00952E3D">
        <w:t xml:space="preserve">omposition of the European Parliament for the </w:t>
      </w:r>
      <w:r w:rsidR="005A474B" w:rsidRPr="00952E3D">
        <w:t xml:space="preserve">2024-2029 </w:t>
      </w:r>
      <w:r w:rsidR="00DC14BC" w:rsidRPr="00952E3D">
        <w:t>legislative term, seeking to adjust the distribution of seats to ensure a degressively proportional representation of Member States; re</w:t>
      </w:r>
      <w:r w:rsidR="005A474B" w:rsidRPr="00952E3D">
        <w:t>calls</w:t>
      </w:r>
      <w:r w:rsidR="00DC14BC" w:rsidRPr="00952E3D">
        <w:t xml:space="preserve"> Parliament’s proposal </w:t>
      </w:r>
      <w:r w:rsidR="005A474B" w:rsidRPr="00952E3D">
        <w:t xml:space="preserve">to </w:t>
      </w:r>
      <w:r w:rsidR="00DC14BC" w:rsidRPr="00952E3D">
        <w:t>allocate 28 seats to a Union-wide constituency, in line with its proposal of 3</w:t>
      </w:r>
      <w:r w:rsidR="005A474B" w:rsidRPr="00952E3D">
        <w:t> </w:t>
      </w:r>
      <w:r w:rsidR="00DC14BC" w:rsidRPr="00952E3D">
        <w:t>May</w:t>
      </w:r>
      <w:r w:rsidR="005A474B" w:rsidRPr="00952E3D">
        <w:t> </w:t>
      </w:r>
      <w:r w:rsidR="00DC14BC" w:rsidRPr="00952E3D">
        <w:t xml:space="preserve">2022 on a reform of the European electoral law; reiterates, in this respect, that the </w:t>
      </w:r>
      <w:r w:rsidR="005A474B" w:rsidRPr="00952E3D">
        <w:t>d</w:t>
      </w:r>
      <w:r w:rsidR="00DC14BC" w:rsidRPr="00952E3D">
        <w:t xml:space="preserve">ecision on the </w:t>
      </w:r>
      <w:r w:rsidR="005A474B" w:rsidRPr="00952E3D">
        <w:t>c</w:t>
      </w:r>
      <w:r w:rsidR="00DC14BC" w:rsidRPr="00952E3D">
        <w:t xml:space="preserve">omposition of the European Parliament and the reform of European </w:t>
      </w:r>
      <w:r w:rsidR="005A474B" w:rsidRPr="00952E3D">
        <w:t>e</w:t>
      </w:r>
      <w:r w:rsidR="00DC14BC" w:rsidRPr="00952E3D">
        <w:t xml:space="preserve">lectoral </w:t>
      </w:r>
      <w:r w:rsidR="005A474B" w:rsidRPr="00952E3D">
        <w:t>l</w:t>
      </w:r>
      <w:r w:rsidR="00DC14BC" w:rsidRPr="00952E3D">
        <w:t xml:space="preserve">aw are politically and legally intertwined; regrets </w:t>
      </w:r>
      <w:r w:rsidR="0047575C" w:rsidRPr="00952E3D">
        <w:t xml:space="preserve">the fact </w:t>
      </w:r>
      <w:r w:rsidR="00DC14BC" w:rsidRPr="00952E3D">
        <w:t xml:space="preserve">that, contrary to its request expressed in </w:t>
      </w:r>
      <w:r w:rsidR="005A474B" w:rsidRPr="00952E3D">
        <w:t>its position</w:t>
      </w:r>
      <w:r w:rsidR="00DC14BC" w:rsidRPr="00952E3D">
        <w:t xml:space="preserve"> of 15</w:t>
      </w:r>
      <w:r w:rsidR="005A474B" w:rsidRPr="00952E3D">
        <w:t> </w:t>
      </w:r>
      <w:r w:rsidR="00DC14BC" w:rsidRPr="00952E3D">
        <w:t>June</w:t>
      </w:r>
      <w:r w:rsidR="005A474B" w:rsidRPr="00952E3D">
        <w:t> </w:t>
      </w:r>
      <w:r w:rsidR="00DC14BC" w:rsidRPr="00952E3D">
        <w:t>2023 on the composition of the European Parliament, the European Council changed its proposal considerably and failed to inform Parliament regarding its intention to delete key provisions of the proposal submitted by Parliament;</w:t>
      </w:r>
    </w:p>
    <w:p w14:paraId="033BBBD0" w14:textId="72091C7E" w:rsidR="00DC14BC" w:rsidRPr="00952E3D" w:rsidRDefault="00306850" w:rsidP="00DC14BC">
      <w:pPr>
        <w:pStyle w:val="NormalHanging12a"/>
      </w:pPr>
      <w:r w:rsidRPr="00952E3D">
        <w:t>19</w:t>
      </w:r>
      <w:r w:rsidR="00DC14BC" w:rsidRPr="00952E3D">
        <w:t>.</w:t>
      </w:r>
      <w:r w:rsidR="00DC14BC" w:rsidRPr="00952E3D">
        <w:tab/>
        <w:t xml:space="preserve">Recalls that the adoption of </w:t>
      </w:r>
      <w:r w:rsidR="0047575C" w:rsidRPr="00952E3D">
        <w:t xml:space="preserve">Council </w:t>
      </w:r>
      <w:r w:rsidR="00DC14BC" w:rsidRPr="00952E3D">
        <w:t xml:space="preserve">Regulation </w:t>
      </w:r>
      <w:r w:rsidR="0047575C" w:rsidRPr="00952E3D">
        <w:t xml:space="preserve">(EU, Euratom) 2020/2093 </w:t>
      </w:r>
      <w:r w:rsidR="00DC14BC" w:rsidRPr="00952E3D">
        <w:t xml:space="preserve">laying down the </w:t>
      </w:r>
      <w:r w:rsidR="0047575C" w:rsidRPr="00952E3D">
        <w:t>m</w:t>
      </w:r>
      <w:r w:rsidR="00DC14BC" w:rsidRPr="00952E3D">
        <w:t xml:space="preserve">ultiannual </w:t>
      </w:r>
      <w:r w:rsidR="0047575C" w:rsidRPr="00952E3D">
        <w:t>f</w:t>
      </w:r>
      <w:r w:rsidR="00DC14BC" w:rsidRPr="00952E3D">
        <w:t xml:space="preserve">inancial </w:t>
      </w:r>
      <w:r w:rsidR="0047575C" w:rsidRPr="00952E3D">
        <w:t>f</w:t>
      </w:r>
      <w:r w:rsidR="00DC14BC" w:rsidRPr="00952E3D">
        <w:t>ramework (MFF)</w:t>
      </w:r>
      <w:r w:rsidR="0047575C" w:rsidRPr="00952E3D">
        <w:rPr>
          <w:rStyle w:val="FootnoteReference"/>
        </w:rPr>
        <w:footnoteReference w:id="13"/>
      </w:r>
      <w:r w:rsidR="00DC14BC" w:rsidRPr="00952E3D">
        <w:t xml:space="preserve"> consists of a</w:t>
      </w:r>
      <w:r w:rsidR="0047575C" w:rsidRPr="00952E3D">
        <w:t>n</w:t>
      </w:r>
      <w:r w:rsidR="00DC14BC" w:rsidRPr="00952E3D">
        <w:t xml:space="preserve"> SLP whereby the Council </w:t>
      </w:r>
      <w:r w:rsidR="00DC14BC" w:rsidRPr="00952E3D">
        <w:lastRenderedPageBreak/>
        <w:t>acts unanimously after obtaining the consent of Parliament by absolute majority;</w:t>
      </w:r>
    </w:p>
    <w:p w14:paraId="7108BA49" w14:textId="35049E4C" w:rsidR="00DC14BC" w:rsidRPr="00952E3D" w:rsidRDefault="00306850" w:rsidP="00DC14BC">
      <w:pPr>
        <w:pStyle w:val="NormalHanging12a"/>
      </w:pPr>
      <w:r w:rsidRPr="00952E3D">
        <w:t>20</w:t>
      </w:r>
      <w:r w:rsidR="00DC14BC" w:rsidRPr="00952E3D">
        <w:t>.</w:t>
      </w:r>
      <w:r w:rsidR="00DC14BC" w:rsidRPr="00952E3D">
        <w:tab/>
        <w:t xml:space="preserve">Welcomes the development of interinstitutional practices whereby, despite Parliament only </w:t>
      </w:r>
      <w:r w:rsidR="0047575C" w:rsidRPr="00952E3D">
        <w:t xml:space="preserve">being </w:t>
      </w:r>
      <w:r w:rsidR="00DC14BC" w:rsidRPr="00952E3D">
        <w:t xml:space="preserve">called to give its consent, negotiations take place in the form of </w:t>
      </w:r>
      <w:r w:rsidR="0047575C" w:rsidRPr="00952E3D">
        <w:t>a ‘</w:t>
      </w:r>
      <w:r w:rsidR="00DC14BC" w:rsidRPr="00952E3D">
        <w:t>trilateral dialogue</w:t>
      </w:r>
      <w:r w:rsidR="0047575C" w:rsidRPr="00952E3D">
        <w:t>’</w:t>
      </w:r>
      <w:r w:rsidR="00DC14BC" w:rsidRPr="00952E3D">
        <w:t xml:space="preserve"> on a package comprising the MFF Regulation and the </w:t>
      </w:r>
      <w:r w:rsidR="0047575C" w:rsidRPr="00952E3D">
        <w:t xml:space="preserve">Council Decision on </w:t>
      </w:r>
      <w:r w:rsidR="00DC14BC" w:rsidRPr="00952E3D">
        <w:t>own resources</w:t>
      </w:r>
      <w:r w:rsidR="0047575C" w:rsidRPr="00952E3D">
        <w:rPr>
          <w:rStyle w:val="FootnoteReference"/>
        </w:rPr>
        <w:footnoteReference w:id="14"/>
      </w:r>
      <w:r w:rsidR="00DC14BC" w:rsidRPr="00952E3D">
        <w:t>; regrets</w:t>
      </w:r>
      <w:r w:rsidR="0047575C" w:rsidRPr="00952E3D">
        <w:t>,</w:t>
      </w:r>
      <w:r w:rsidR="00DC14BC" w:rsidRPr="00952E3D">
        <w:t xml:space="preserve"> however</w:t>
      </w:r>
      <w:r w:rsidR="0047575C" w:rsidRPr="00952E3D">
        <w:t>,</w:t>
      </w:r>
      <w:r w:rsidR="00DC14BC" w:rsidRPr="00952E3D">
        <w:t xml:space="preserve"> the increasing role of the European Council in negotiations on the MFF, which severely alters the principle of interinstitutional balance as established by the Treaties; </w:t>
      </w:r>
      <w:r w:rsidR="0047575C" w:rsidRPr="00952E3D">
        <w:t>h</w:t>
      </w:r>
      <w:r w:rsidR="00DC14BC" w:rsidRPr="00952E3D">
        <w:t xml:space="preserve">olds </w:t>
      </w:r>
      <w:r w:rsidR="0047575C" w:rsidRPr="00952E3D">
        <w:t xml:space="preserve">the view </w:t>
      </w:r>
      <w:r w:rsidR="00DC14BC" w:rsidRPr="00952E3D">
        <w:t xml:space="preserve">that the </w:t>
      </w:r>
      <w:r w:rsidR="0047575C" w:rsidRPr="00952E3D">
        <w:t>OLP</w:t>
      </w:r>
      <w:r w:rsidR="00DC14BC" w:rsidRPr="00952E3D">
        <w:t xml:space="preserve"> should apply to negotiations on the MFF and that Parliament should be given full budgetary powers, in line with the proposals of the Conference on the Future of Europe;</w:t>
      </w:r>
    </w:p>
    <w:p w14:paraId="54EDBC03" w14:textId="48A81B27" w:rsidR="008533FF" w:rsidRPr="00952E3D" w:rsidRDefault="00306850" w:rsidP="008533FF">
      <w:pPr>
        <w:pStyle w:val="NormalHanging12a"/>
      </w:pPr>
      <w:r w:rsidRPr="00952E3D">
        <w:t>21</w:t>
      </w:r>
      <w:r w:rsidR="00433BAD" w:rsidRPr="00952E3D">
        <w:t>.</w:t>
      </w:r>
      <w:r w:rsidR="00433BAD" w:rsidRPr="00952E3D">
        <w:tab/>
        <w:t>Highlights that even though the proposal stems from Parliament itself, its subsequent consent is important</w:t>
      </w:r>
      <w:r w:rsidR="00403236" w:rsidRPr="00952E3D">
        <w:t>,</w:t>
      </w:r>
      <w:r w:rsidR="00433BAD" w:rsidRPr="00952E3D">
        <w:t xml:space="preserve"> </w:t>
      </w:r>
      <w:r w:rsidR="00912265" w:rsidRPr="00952E3D">
        <w:t>as</w:t>
      </w:r>
      <w:r w:rsidR="00433BAD" w:rsidRPr="00952E3D">
        <w:t xml:space="preserve"> </w:t>
      </w:r>
      <w:r w:rsidR="00912265" w:rsidRPr="00952E3D">
        <w:t xml:space="preserve">the </w:t>
      </w:r>
      <w:r w:rsidR="00433BAD" w:rsidRPr="00952E3D">
        <w:t>Council has the right to amend the proposal and only Parliament</w:t>
      </w:r>
      <w:r w:rsidR="00B3500F" w:rsidRPr="00952E3D">
        <w:t>’</w:t>
      </w:r>
      <w:r w:rsidR="00433BAD" w:rsidRPr="00952E3D">
        <w:t>s consent to the final act guarantees that Parliament agrees with the rules on its own election</w:t>
      </w:r>
      <w:r w:rsidR="00912265" w:rsidRPr="00952E3D">
        <w:t>;</w:t>
      </w:r>
      <w:r w:rsidR="00433BAD" w:rsidRPr="00952E3D">
        <w:t xml:space="preserve"> </w:t>
      </w:r>
      <w:r w:rsidR="00912265" w:rsidRPr="00952E3D">
        <w:t>b</w:t>
      </w:r>
      <w:r w:rsidR="00433BAD" w:rsidRPr="00952E3D">
        <w:t>elieves that any delay in the Council</w:t>
      </w:r>
      <w:r w:rsidR="00B3500F" w:rsidRPr="00952E3D">
        <w:t>’</w:t>
      </w:r>
      <w:r w:rsidR="00433BAD" w:rsidRPr="00952E3D">
        <w:t xml:space="preserve">s work would be detrimental </w:t>
      </w:r>
      <w:r w:rsidR="00912265" w:rsidRPr="00952E3D">
        <w:t>to</w:t>
      </w:r>
      <w:r w:rsidR="00433BAD" w:rsidRPr="00952E3D">
        <w:t xml:space="preserve"> the success of the whole process, since the Council</w:t>
      </w:r>
      <w:r w:rsidR="00B3500F" w:rsidRPr="00952E3D">
        <w:t>’</w:t>
      </w:r>
      <w:r w:rsidR="00433BAD" w:rsidRPr="00952E3D">
        <w:t>s decision can enter into force only after being approved by the Member States in accordance with their respective constitutional requirements;</w:t>
      </w:r>
    </w:p>
    <w:p w14:paraId="4DB4B848" w14:textId="0BB7E44D" w:rsidR="00DC3B5A" w:rsidRPr="00952E3D" w:rsidRDefault="00DC3B5A" w:rsidP="00B3500F">
      <w:pPr>
        <w:pStyle w:val="NormalHanging12a"/>
        <w:rPr>
          <w:b/>
          <w:i/>
        </w:rPr>
      </w:pPr>
      <w:r w:rsidRPr="00952E3D">
        <w:rPr>
          <w:b/>
          <w:i/>
        </w:rPr>
        <w:t>Special legislative procedure requiring Parliament’s consultation</w:t>
      </w:r>
    </w:p>
    <w:p w14:paraId="3CD2AD49" w14:textId="0B807B66" w:rsidR="00DC14BC" w:rsidRPr="00952E3D" w:rsidRDefault="00306850" w:rsidP="008533FF">
      <w:pPr>
        <w:pStyle w:val="NormalHanging12a"/>
      </w:pPr>
      <w:r w:rsidRPr="00952E3D">
        <w:t>22</w:t>
      </w:r>
      <w:r w:rsidR="00DC14BC" w:rsidRPr="00952E3D">
        <w:t>.</w:t>
      </w:r>
      <w:r w:rsidR="00DC14BC" w:rsidRPr="00952E3D">
        <w:tab/>
        <w:t>Recalls that in a number of cases, an SLP consists of the adoption of a legislative act by the Council after having obtained Parliament’s opinion; stresses that, while only obliged to consult Parliament, the Council cannot take the final decision before Parliament has delivered its opinion, so that the Council can actually take notice of the opinion; underlines</w:t>
      </w:r>
      <w:r w:rsidR="0047575C" w:rsidRPr="00952E3D">
        <w:t>,</w:t>
      </w:r>
      <w:r w:rsidR="00DC14BC" w:rsidRPr="00952E3D">
        <w:t xml:space="preserve"> in this regard</w:t>
      </w:r>
      <w:r w:rsidR="0047575C" w:rsidRPr="00952E3D">
        <w:t>,</w:t>
      </w:r>
      <w:r w:rsidR="00DC14BC" w:rsidRPr="00952E3D">
        <w:t xml:space="preserve"> that Parliament should act in </w:t>
      </w:r>
      <w:r w:rsidR="0047575C" w:rsidRPr="00952E3D">
        <w:t xml:space="preserve">a </w:t>
      </w:r>
      <w:r w:rsidR="00DC14BC" w:rsidRPr="00952E3D">
        <w:t>reasonable time</w:t>
      </w:r>
      <w:r w:rsidR="00B677C0" w:rsidRPr="00952E3D">
        <w:t xml:space="preserve"> </w:t>
      </w:r>
      <w:r w:rsidR="0047575C" w:rsidRPr="00952E3D">
        <w:t>frame</w:t>
      </w:r>
      <w:r w:rsidR="00DC14BC" w:rsidRPr="00952E3D">
        <w:t>;</w:t>
      </w:r>
    </w:p>
    <w:p w14:paraId="475A75D5" w14:textId="006EDA85" w:rsidR="00DC14BC" w:rsidRPr="00952E3D" w:rsidRDefault="00306850" w:rsidP="008533FF">
      <w:pPr>
        <w:pStyle w:val="NormalHanging12a"/>
      </w:pPr>
      <w:r w:rsidRPr="00952E3D">
        <w:t>23</w:t>
      </w:r>
      <w:r w:rsidR="00DC14BC" w:rsidRPr="00952E3D">
        <w:t>.</w:t>
      </w:r>
      <w:r w:rsidR="00DC14BC" w:rsidRPr="00952E3D">
        <w:tab/>
        <w:t>Emphasises that, although the Council is not obliged to take Parliament’s opinion into account, the consultation of Parliament in the context of some SLPs not only constitutes an essential procedural requirement</w:t>
      </w:r>
      <w:r w:rsidR="0047575C" w:rsidRPr="00952E3D">
        <w:t>,</w:t>
      </w:r>
      <w:r w:rsidR="00DC14BC" w:rsidRPr="00952E3D">
        <w:t xml:space="preserve"> but also sends a strong political signal and enhances the decision</w:t>
      </w:r>
      <w:r w:rsidR="0047575C" w:rsidRPr="00952E3D">
        <w:t>’</w:t>
      </w:r>
      <w:r w:rsidR="00DC14BC" w:rsidRPr="00952E3D">
        <w:t xml:space="preserve">s democratic legitimacy; calls on the three institutions to explore possible avenues to ensure that </w:t>
      </w:r>
      <w:r w:rsidR="009A534B" w:rsidRPr="00952E3D">
        <w:t>Parliament’s</w:t>
      </w:r>
      <w:r w:rsidR="00DC14BC" w:rsidRPr="00952E3D">
        <w:t xml:space="preserve"> opinion is duly taken into account as an institutional obligation and reflected in legislation;</w:t>
      </w:r>
    </w:p>
    <w:p w14:paraId="6A3C5259" w14:textId="37C1C568" w:rsidR="008533FF" w:rsidRPr="00952E3D" w:rsidRDefault="00306850" w:rsidP="008533FF">
      <w:pPr>
        <w:pStyle w:val="NormalHanging12a"/>
      </w:pPr>
      <w:r w:rsidRPr="00952E3D">
        <w:t>24</w:t>
      </w:r>
      <w:r w:rsidR="00433BAD" w:rsidRPr="00952E3D">
        <w:t>.</w:t>
      </w:r>
      <w:r w:rsidR="00433BAD" w:rsidRPr="00952E3D">
        <w:tab/>
        <w:t xml:space="preserve">Recalls that one of the cases </w:t>
      </w:r>
      <w:r w:rsidR="00912265" w:rsidRPr="00952E3D">
        <w:t>in which the</w:t>
      </w:r>
      <w:r w:rsidR="00433BAD" w:rsidRPr="00952E3D">
        <w:t xml:space="preserve"> Council may only </w:t>
      </w:r>
      <w:sdt>
        <w:sdtPr>
          <w:tag w:val="goog_rdk_16"/>
          <w:id w:val="826714376"/>
        </w:sdtPr>
        <w:sdtEndPr/>
        <w:sdtContent>
          <w:r w:rsidR="00433BAD" w:rsidRPr="00952E3D">
            <w:t xml:space="preserve">take </w:t>
          </w:r>
        </w:sdtContent>
      </w:sdt>
      <w:r w:rsidR="00433BAD" w:rsidRPr="00952E3D">
        <w:t xml:space="preserve">a decision after consulting Parliament </w:t>
      </w:r>
      <w:r w:rsidR="00912265" w:rsidRPr="00952E3D">
        <w:t>pertains to</w:t>
      </w:r>
      <w:r w:rsidR="00433BAD" w:rsidRPr="00952E3D">
        <w:t xml:space="preserve"> the application of the provisions of the Schengen </w:t>
      </w:r>
      <w:r w:rsidR="00433BAD" w:rsidRPr="00952E3D">
        <w:rPr>
          <w:i/>
        </w:rPr>
        <w:t>acquis</w:t>
      </w:r>
      <w:r w:rsidR="00433BAD" w:rsidRPr="00952E3D">
        <w:t xml:space="preserve"> – an obligation stemming from Article 4(2) of the 2005 Act of Accession</w:t>
      </w:r>
      <w:r w:rsidR="00912265" w:rsidRPr="00952E3D">
        <w:t xml:space="preserve"> of Bulgaria and Romania</w:t>
      </w:r>
      <w:r w:rsidR="00912265" w:rsidRPr="00952E3D">
        <w:rPr>
          <w:rStyle w:val="FootnoteReference"/>
        </w:rPr>
        <w:footnoteReference w:id="15"/>
      </w:r>
      <w:r w:rsidR="00433BAD" w:rsidRPr="00952E3D">
        <w:t>;</w:t>
      </w:r>
    </w:p>
    <w:p w14:paraId="73A7108C" w14:textId="79430B53" w:rsidR="00306850" w:rsidRPr="00952E3D" w:rsidRDefault="00ED5CD8" w:rsidP="007A32BB">
      <w:pPr>
        <w:pStyle w:val="NormalHanging12a"/>
      </w:pPr>
      <w:r w:rsidRPr="00952E3D">
        <w:t>25.</w:t>
      </w:r>
      <w:r w:rsidRPr="00952E3D">
        <w:tab/>
      </w:r>
      <w:r w:rsidR="00306850" w:rsidRPr="00952E3D">
        <w:t xml:space="preserve">Reiterates its call on the Council to immediately adopt a positive decision on </w:t>
      </w:r>
      <w:r w:rsidR="009A534B" w:rsidRPr="00952E3D">
        <w:t xml:space="preserve">the accession of </w:t>
      </w:r>
      <w:r w:rsidR="00306850" w:rsidRPr="00952E3D">
        <w:t>Romania and Bulgaria</w:t>
      </w:r>
      <w:r w:rsidR="009A534B" w:rsidRPr="00952E3D">
        <w:t xml:space="preserve"> </w:t>
      </w:r>
      <w:r w:rsidR="00306850" w:rsidRPr="00952E3D">
        <w:t>to the Schengen area</w:t>
      </w:r>
      <w:r w:rsidR="009A534B" w:rsidRPr="00952E3D">
        <w:t xml:space="preserve"> of free movement</w:t>
      </w:r>
      <w:r w:rsidR="00306850" w:rsidRPr="00952E3D">
        <w:t>;</w:t>
      </w:r>
    </w:p>
    <w:p w14:paraId="79C21771" w14:textId="1C16756D" w:rsidR="008533FF" w:rsidRPr="00952E3D" w:rsidRDefault="00433BAD" w:rsidP="008533FF">
      <w:pPr>
        <w:pStyle w:val="NormalHanging12a"/>
      </w:pPr>
      <w:r w:rsidRPr="00952E3D">
        <w:t>2</w:t>
      </w:r>
      <w:r w:rsidR="00ED5CD8" w:rsidRPr="00952E3D">
        <w:t>6</w:t>
      </w:r>
      <w:r w:rsidRPr="00952E3D">
        <w:t>.</w:t>
      </w:r>
      <w:r w:rsidRPr="00952E3D">
        <w:tab/>
        <w:t>Points out that the Schengen area is one of the greatest achievements of the European Union and the Council</w:t>
      </w:r>
      <w:r w:rsidR="00B3500F" w:rsidRPr="00952E3D">
        <w:t>’</w:t>
      </w:r>
      <w:r w:rsidRPr="00952E3D">
        <w:t xml:space="preserve">s failure to </w:t>
      </w:r>
      <w:sdt>
        <w:sdtPr>
          <w:tag w:val="goog_rdk_18"/>
          <w:id w:val="-1548910849"/>
        </w:sdtPr>
        <w:sdtEndPr/>
        <w:sdtContent>
          <w:r w:rsidRPr="00952E3D">
            <w:t>take</w:t>
          </w:r>
        </w:sdtContent>
      </w:sdt>
      <w:sdt>
        <w:sdtPr>
          <w:tag w:val="goog_rdk_19"/>
          <w:id w:val="1465691458"/>
        </w:sdtPr>
        <w:sdtEndPr/>
        <w:sdtContent/>
      </w:sdt>
      <w:r w:rsidRPr="00952E3D">
        <w:t xml:space="preserve"> a decision on admitting Bulgaria and Romania, even though the Commission </w:t>
      </w:r>
      <w:r w:rsidR="00912265" w:rsidRPr="00952E3D">
        <w:t xml:space="preserve">has already </w:t>
      </w:r>
      <w:r w:rsidRPr="00952E3D">
        <w:t>made the official recommendation</w:t>
      </w:r>
      <w:r w:rsidR="00912265" w:rsidRPr="00952E3D">
        <w:t xml:space="preserve"> to that effect</w:t>
      </w:r>
      <w:r w:rsidRPr="00952E3D">
        <w:t xml:space="preserve">, Parliament </w:t>
      </w:r>
      <w:r w:rsidR="00912265" w:rsidRPr="00952E3D">
        <w:t xml:space="preserve">has </w:t>
      </w:r>
      <w:r w:rsidRPr="00952E3D">
        <w:t xml:space="preserve">called </w:t>
      </w:r>
      <w:r w:rsidR="00912265" w:rsidRPr="00952E3D">
        <w:t>for</w:t>
      </w:r>
      <w:r w:rsidRPr="00952E3D">
        <w:t xml:space="preserve"> this through several resolutions and the two countries </w:t>
      </w:r>
      <w:r w:rsidRPr="00952E3D">
        <w:lastRenderedPageBreak/>
        <w:t>have long since fulfilled the necessary condition</w:t>
      </w:r>
      <w:sdt>
        <w:sdtPr>
          <w:tag w:val="goog_rdk_20"/>
          <w:id w:val="862316490"/>
        </w:sdtPr>
        <w:sdtEndPr/>
        <w:sdtContent>
          <w:r w:rsidRPr="00952E3D">
            <w:t>s</w:t>
          </w:r>
        </w:sdtContent>
      </w:sdt>
      <w:r w:rsidRPr="00952E3D">
        <w:t>, is unacceptable;</w:t>
      </w:r>
    </w:p>
    <w:p w14:paraId="48D6490B" w14:textId="3489A2F2" w:rsidR="00306850" w:rsidRPr="00952E3D" w:rsidRDefault="00ED5CD8" w:rsidP="008533FF">
      <w:pPr>
        <w:pStyle w:val="NormalHanging12a"/>
      </w:pPr>
      <w:r w:rsidRPr="00952E3D">
        <w:t>27</w:t>
      </w:r>
      <w:r w:rsidR="00306850" w:rsidRPr="00952E3D">
        <w:t>.</w:t>
      </w:r>
      <w:r w:rsidR="00306850" w:rsidRPr="00952E3D">
        <w:tab/>
        <w:t>Recalls that</w:t>
      </w:r>
      <w:r w:rsidR="0015790A" w:rsidRPr="00952E3D">
        <w:t>, in November 2021,</w:t>
      </w:r>
      <w:r w:rsidR="00306850" w:rsidRPr="00952E3D">
        <w:t xml:space="preserve"> the Commission submitted a proposal for a Council </w:t>
      </w:r>
      <w:r w:rsidR="0015790A" w:rsidRPr="00952E3D">
        <w:t>d</w:t>
      </w:r>
      <w:r w:rsidR="00306850" w:rsidRPr="00952E3D">
        <w:t xml:space="preserve">irective laying down detailed arrangements for the exercise of the right to vote and stand as a candidate in elections to the European Parliament for mobile Union citizens, for which Parliament’s consultation is required; </w:t>
      </w:r>
      <w:r w:rsidR="0015790A" w:rsidRPr="00952E3D">
        <w:t>u</w:t>
      </w:r>
      <w:r w:rsidR="00306850" w:rsidRPr="00952E3D">
        <w:t xml:space="preserve">nderlines that the Commission impact assessment attached to the abovementioned proposal lists a series of </w:t>
      </w:r>
      <w:r w:rsidR="0015790A" w:rsidRPr="00952E3D">
        <w:t>persistent</w:t>
      </w:r>
      <w:r w:rsidR="00306850" w:rsidRPr="00952E3D">
        <w:t xml:space="preserve"> serious impediments to the exercise of electoral rights by mobile citizens; recalls that Parliament adopted its position in February</w:t>
      </w:r>
      <w:r w:rsidR="0015790A" w:rsidRPr="00952E3D">
        <w:t> </w:t>
      </w:r>
      <w:r w:rsidR="00306850" w:rsidRPr="00952E3D">
        <w:t xml:space="preserve">2023, with the aim of facilitating the entry into force of this directive in time for the 2024 European elections; regrets </w:t>
      </w:r>
      <w:r w:rsidR="002E6725" w:rsidRPr="00952E3D">
        <w:t xml:space="preserve">the fact </w:t>
      </w:r>
      <w:r w:rsidR="00306850" w:rsidRPr="00952E3D">
        <w:t>that the Commission’s repl</w:t>
      </w:r>
      <w:r w:rsidR="0015790A" w:rsidRPr="00952E3D">
        <w:t>y</w:t>
      </w:r>
      <w:r w:rsidR="00306850" w:rsidRPr="00952E3D">
        <w:t xml:space="preserve"> to Parliament’s position was extremely negative and</w:t>
      </w:r>
      <w:r w:rsidR="0015790A" w:rsidRPr="00952E3D">
        <w:t xml:space="preserve"> that</w:t>
      </w:r>
      <w:r w:rsidR="00306850" w:rsidRPr="00952E3D">
        <w:t xml:space="preserve"> the Commission, instead of choosing a constructive approach of credibly engaging with possible improvements through Parliament’s suggestions, decided to reply negatively by dismissing the proposals on strongly formal grounds; awaits </w:t>
      </w:r>
      <w:r w:rsidR="002E6725" w:rsidRPr="00952E3D">
        <w:t xml:space="preserve">the </w:t>
      </w:r>
      <w:r w:rsidR="00306850" w:rsidRPr="00952E3D">
        <w:t>Council</w:t>
      </w:r>
      <w:r w:rsidR="002E6725" w:rsidRPr="00952E3D">
        <w:t>’s</w:t>
      </w:r>
      <w:r w:rsidR="00306850" w:rsidRPr="00952E3D">
        <w:t xml:space="preserve"> discuss</w:t>
      </w:r>
      <w:r w:rsidR="002E6725" w:rsidRPr="00952E3D">
        <w:t>ion of</w:t>
      </w:r>
      <w:r w:rsidR="00306850" w:rsidRPr="00952E3D">
        <w:t xml:space="preserve"> this file and expects </w:t>
      </w:r>
      <w:r w:rsidR="002E6725" w:rsidRPr="00952E3D">
        <w:t xml:space="preserve">the </w:t>
      </w:r>
      <w:r w:rsidR="00306850" w:rsidRPr="00952E3D">
        <w:t>Council</w:t>
      </w:r>
      <w:r w:rsidR="002E6725" w:rsidRPr="00952E3D">
        <w:t>, furthermore,</w:t>
      </w:r>
      <w:r w:rsidR="00306850" w:rsidRPr="00952E3D">
        <w:t xml:space="preserve"> to deal with its opinion and do its best to cooperate with Parliament on reaching an improvement for mobile Union citizens;</w:t>
      </w:r>
    </w:p>
    <w:p w14:paraId="69515CB6" w14:textId="17BD3EFE" w:rsidR="00306850" w:rsidRPr="00952E3D" w:rsidRDefault="00ED5CD8" w:rsidP="008533FF">
      <w:pPr>
        <w:pStyle w:val="NormalHanging12a"/>
      </w:pPr>
      <w:r w:rsidRPr="00952E3D">
        <w:t>28</w:t>
      </w:r>
      <w:r w:rsidR="00306850" w:rsidRPr="00952E3D">
        <w:t>.</w:t>
      </w:r>
      <w:r w:rsidR="00306850" w:rsidRPr="00952E3D">
        <w:tab/>
        <w:t>Notes that</w:t>
      </w:r>
      <w:r w:rsidR="002E6725" w:rsidRPr="00952E3D">
        <w:t>,</w:t>
      </w:r>
      <w:r w:rsidR="00306850" w:rsidRPr="00952E3D">
        <w:t xml:space="preserve"> from the wording of the Treaties alone, conducting the consultation is the only legal obligation; points out, however, in the light of mutual sincere cooperation, that the institution adopting the act must deal with the opinion and should justify why it has decided not to follow it; calls on the Council to </w:t>
      </w:r>
      <w:r w:rsidR="002E6725" w:rsidRPr="00952E3D">
        <w:t>provide</w:t>
      </w:r>
      <w:r w:rsidR="00306850" w:rsidRPr="00952E3D">
        <w:t xml:space="preserve"> a legal explanation for not respecting the Commission assessment </w:t>
      </w:r>
      <w:r w:rsidR="002E6725" w:rsidRPr="00952E3D">
        <w:t>or</w:t>
      </w:r>
      <w:r w:rsidR="00306850" w:rsidRPr="00952E3D">
        <w:t xml:space="preserve"> Parliament</w:t>
      </w:r>
      <w:r w:rsidR="002E6725" w:rsidRPr="00952E3D">
        <w:t>’s</w:t>
      </w:r>
      <w:r w:rsidR="00306850" w:rsidRPr="00952E3D">
        <w:t xml:space="preserve"> calls for the accession of Romania and Bulgaria </w:t>
      </w:r>
      <w:r w:rsidR="002E6725" w:rsidRPr="00952E3D">
        <w:t>to</w:t>
      </w:r>
      <w:r w:rsidR="00306850" w:rsidRPr="00952E3D">
        <w:t xml:space="preserve"> the Schengen area;</w:t>
      </w:r>
    </w:p>
    <w:p w14:paraId="070D9FB5" w14:textId="52264627" w:rsidR="00306850" w:rsidRPr="00952E3D" w:rsidRDefault="00ED5CD8" w:rsidP="008533FF">
      <w:pPr>
        <w:pStyle w:val="NormalHanging12a"/>
      </w:pPr>
      <w:r w:rsidRPr="00952E3D">
        <w:t>29</w:t>
      </w:r>
      <w:r w:rsidR="00306850" w:rsidRPr="00952E3D">
        <w:t>.</w:t>
      </w:r>
      <w:r w:rsidR="00306850" w:rsidRPr="00952E3D">
        <w:tab/>
        <w:t>Reiterates that, should use be made of a</w:t>
      </w:r>
      <w:r w:rsidR="002E6725" w:rsidRPr="00952E3D">
        <w:t>n</w:t>
      </w:r>
      <w:r w:rsidR="00306850" w:rsidRPr="00952E3D">
        <w:t xml:space="preserve"> </w:t>
      </w:r>
      <w:r w:rsidR="002E6725" w:rsidRPr="00952E3D">
        <w:t>SLP</w:t>
      </w:r>
      <w:r w:rsidR="00306850" w:rsidRPr="00952E3D">
        <w:t xml:space="preserve"> and should no agreement be reached within a reasonable period, the Commission would have to withdraw or redraft the legislative proposal concerned;</w:t>
      </w:r>
    </w:p>
    <w:p w14:paraId="734B374E" w14:textId="77777777" w:rsidR="008533FF" w:rsidRPr="00952E3D" w:rsidRDefault="00433BAD" w:rsidP="00B3500F">
      <w:pPr>
        <w:pStyle w:val="NormalHanging12a"/>
        <w:rPr>
          <w:b/>
          <w:i/>
        </w:rPr>
      </w:pPr>
      <w:r w:rsidRPr="00952E3D">
        <w:rPr>
          <w:b/>
          <w:i/>
        </w:rPr>
        <w:t>Cooperation between the institutions</w:t>
      </w:r>
    </w:p>
    <w:p w14:paraId="6048CCC4" w14:textId="43DE51F1" w:rsidR="00306850" w:rsidRPr="00952E3D" w:rsidRDefault="00ED5CD8" w:rsidP="008533FF">
      <w:pPr>
        <w:pStyle w:val="NormalHanging12a"/>
      </w:pPr>
      <w:r w:rsidRPr="00952E3D">
        <w:t>30</w:t>
      </w:r>
      <w:r w:rsidR="00306850" w:rsidRPr="00952E3D">
        <w:t>.</w:t>
      </w:r>
      <w:r w:rsidR="00306850" w:rsidRPr="00952E3D">
        <w:tab/>
        <w:t>Stresses that the relationships between the EU institutions are governed by the principles of institutional balance and mutual sincere cooperation enshrined in Article 13(2) TEU;</w:t>
      </w:r>
    </w:p>
    <w:p w14:paraId="2B82760D" w14:textId="0F3CA117" w:rsidR="00306850" w:rsidRPr="00952E3D" w:rsidRDefault="00ED5CD8" w:rsidP="008533FF">
      <w:pPr>
        <w:pStyle w:val="NormalHanging12a"/>
      </w:pPr>
      <w:r w:rsidRPr="00952E3D">
        <w:t>31</w:t>
      </w:r>
      <w:r w:rsidR="00306850" w:rsidRPr="00952E3D">
        <w:t>.</w:t>
      </w:r>
      <w:r w:rsidR="00306850" w:rsidRPr="00952E3D">
        <w:tab/>
        <w:t>Recalls that the participation of Parliament in whatever form has been envisaged by the Treaties reflects a fundamental democratic principle that citizens should take part in the decision</w:t>
      </w:r>
      <w:r w:rsidR="00823322" w:rsidRPr="00952E3D">
        <w:t>-</w:t>
      </w:r>
      <w:r w:rsidR="00306850" w:rsidRPr="00952E3D">
        <w:t>making process through their elected representatives;</w:t>
      </w:r>
    </w:p>
    <w:p w14:paraId="22B215BF" w14:textId="5B4D0925" w:rsidR="00306850" w:rsidRPr="00952E3D" w:rsidRDefault="00306850" w:rsidP="00B3500F">
      <w:pPr>
        <w:pStyle w:val="NormalHanging12a"/>
      </w:pPr>
      <w:r w:rsidRPr="00952E3D">
        <w:t>3</w:t>
      </w:r>
      <w:r w:rsidR="00ED5CD8" w:rsidRPr="00952E3D">
        <w:t>2</w:t>
      </w:r>
      <w:r w:rsidRPr="00952E3D">
        <w:t>.</w:t>
      </w:r>
      <w:r w:rsidR="00C5571E" w:rsidRPr="00952E3D">
        <w:tab/>
      </w:r>
      <w:r w:rsidRPr="00952E3D">
        <w:t>Points out that the duty of mutual sincere cooperation between the institutions requires the institutions to keep each other informed and consult each other so that consent may be given at the end of the procedure; insists, therefore, that consent is not a mere validation or rejection, but actually entails an adhe</w:t>
      </w:r>
      <w:r w:rsidR="00823322" w:rsidRPr="00952E3D">
        <w:t>rence</w:t>
      </w:r>
      <w:r w:rsidRPr="00952E3D">
        <w:t xml:space="preserve"> to the content</w:t>
      </w:r>
      <w:r w:rsidR="00823322" w:rsidRPr="00952E3D">
        <w:t>s</w:t>
      </w:r>
      <w:r w:rsidRPr="00952E3D">
        <w:t xml:space="preserve"> of the legislative act and should therefore be the result of a constant dialogue aim</w:t>
      </w:r>
      <w:r w:rsidR="00823322" w:rsidRPr="00952E3D">
        <w:t>ed</w:t>
      </w:r>
      <w:r w:rsidRPr="00952E3D">
        <w:t xml:space="preserve"> at finding a mutually acceptable agreement through sincere cooperation;</w:t>
      </w:r>
    </w:p>
    <w:p w14:paraId="0512D10A" w14:textId="24875465" w:rsidR="00306850" w:rsidRPr="00952E3D" w:rsidRDefault="00306850" w:rsidP="00B3500F">
      <w:pPr>
        <w:pStyle w:val="NormalHanging12a"/>
      </w:pPr>
      <w:r w:rsidRPr="00952E3D">
        <w:t>3</w:t>
      </w:r>
      <w:r w:rsidR="00ED5CD8" w:rsidRPr="00952E3D">
        <w:t>3</w:t>
      </w:r>
      <w:r w:rsidRPr="00952E3D">
        <w:t>.</w:t>
      </w:r>
      <w:r w:rsidRPr="00952E3D">
        <w:tab/>
        <w:t>Recalls the modus operandi adopted by Parliament’s negotiating team that led to the adoption of the revised Statute of the European Ombudsman after years of refusal from the Council to give</w:t>
      </w:r>
      <w:r w:rsidR="00823322" w:rsidRPr="00952E3D">
        <w:t xml:space="preserve"> its</w:t>
      </w:r>
      <w:r w:rsidRPr="00952E3D">
        <w:t xml:space="preserve"> consent, which included informal consultations with the Council and the Commission; recalls that this approach enabled </w:t>
      </w:r>
      <w:r w:rsidR="00823322" w:rsidRPr="00952E3D">
        <w:t xml:space="preserve">the </w:t>
      </w:r>
      <w:r w:rsidRPr="00952E3D">
        <w:t xml:space="preserve">Council to anticipate </w:t>
      </w:r>
      <w:r w:rsidR="00823322" w:rsidRPr="00952E3D">
        <w:t>Parliament’s</w:t>
      </w:r>
      <w:r w:rsidRPr="00952E3D">
        <w:t xml:space="preserve"> main legislative options and, where necessary, allowed both institutions to find compromise solutions to unblock the adoption of the file; believes </w:t>
      </w:r>
      <w:r w:rsidR="00823322" w:rsidRPr="00952E3D">
        <w:t xml:space="preserve">that </w:t>
      </w:r>
      <w:r w:rsidRPr="00952E3D">
        <w:t xml:space="preserve">this should </w:t>
      </w:r>
      <w:r w:rsidRPr="00952E3D">
        <w:lastRenderedPageBreak/>
        <w:t>constitute a practical precedent to other areas where consent is required;</w:t>
      </w:r>
    </w:p>
    <w:p w14:paraId="7F8346F5" w14:textId="5ED074E3" w:rsidR="00306850" w:rsidRPr="00952E3D" w:rsidRDefault="00306850" w:rsidP="00B3500F">
      <w:pPr>
        <w:pStyle w:val="NormalHanging12a"/>
      </w:pPr>
      <w:r w:rsidRPr="00952E3D">
        <w:t>3</w:t>
      </w:r>
      <w:r w:rsidR="00ED5CD8" w:rsidRPr="00952E3D">
        <w:t>4</w:t>
      </w:r>
      <w:r w:rsidRPr="00952E3D">
        <w:t>.</w:t>
      </w:r>
      <w:r w:rsidRPr="00952E3D">
        <w:tab/>
        <w:t xml:space="preserve">Considers that, when the principle of mutual sincere cooperation is not </w:t>
      </w:r>
      <w:r w:rsidR="00B677C0" w:rsidRPr="00952E3D">
        <w:t xml:space="preserve">being </w:t>
      </w:r>
      <w:r w:rsidRPr="00952E3D">
        <w:t xml:space="preserve">respected, the Court of Justice </w:t>
      </w:r>
      <w:r w:rsidR="00823322" w:rsidRPr="00952E3D">
        <w:t xml:space="preserve">of the EU </w:t>
      </w:r>
      <w:r w:rsidRPr="00952E3D">
        <w:t xml:space="preserve">should be </w:t>
      </w:r>
      <w:r w:rsidR="00B677C0" w:rsidRPr="00952E3D">
        <w:t>involved</w:t>
      </w:r>
      <w:r w:rsidRPr="00952E3D">
        <w:t xml:space="preserve"> and an immediate solution should be applied, including, when applicable, annulling the vote;</w:t>
      </w:r>
    </w:p>
    <w:p w14:paraId="20D940DB" w14:textId="21456D6A" w:rsidR="008533FF" w:rsidRPr="00952E3D" w:rsidRDefault="00B3500F" w:rsidP="00B3500F">
      <w:pPr>
        <w:pStyle w:val="NormalHanging12a"/>
        <w:rPr>
          <w:b/>
          <w:i/>
        </w:rPr>
      </w:pPr>
      <w:r w:rsidRPr="00952E3D">
        <w:rPr>
          <w:b/>
          <w:i/>
        </w:rPr>
        <w:t>Recommendations</w:t>
      </w:r>
    </w:p>
    <w:p w14:paraId="61356EC8" w14:textId="3B3E3A45" w:rsidR="00306850" w:rsidRPr="00952E3D" w:rsidRDefault="00ED5CD8" w:rsidP="008533FF">
      <w:pPr>
        <w:pStyle w:val="NormalHanging12a"/>
      </w:pPr>
      <w:bookmarkStart w:id="6" w:name="_heading=h.1fob9te"/>
      <w:bookmarkStart w:id="7" w:name="_heading=h.e1p4cl1141c6"/>
      <w:bookmarkStart w:id="8" w:name="_heading=h.ide7z2qo3kkg"/>
      <w:bookmarkEnd w:id="6"/>
      <w:bookmarkEnd w:id="7"/>
      <w:bookmarkEnd w:id="8"/>
      <w:r w:rsidRPr="00952E3D">
        <w:t>35</w:t>
      </w:r>
      <w:r w:rsidR="00306850" w:rsidRPr="00952E3D">
        <w:t>.</w:t>
      </w:r>
      <w:r w:rsidR="00306850" w:rsidRPr="00952E3D">
        <w:tab/>
        <w:t xml:space="preserve">Calls on the Commission to immediately launch a proposal to review the Interinstitutional Agreement on Better Law-Making with the objective </w:t>
      </w:r>
      <w:r w:rsidR="00B677C0" w:rsidRPr="00952E3D">
        <w:t>of</w:t>
      </w:r>
      <w:r w:rsidR="00306850" w:rsidRPr="00952E3D">
        <w:t xml:space="preserve"> defin</w:t>
      </w:r>
      <w:r w:rsidR="00B677C0" w:rsidRPr="00952E3D">
        <w:t>ing</w:t>
      </w:r>
      <w:r w:rsidR="00306850" w:rsidRPr="00952E3D">
        <w:t xml:space="preserve"> the </w:t>
      </w:r>
      <w:r w:rsidR="00B677C0" w:rsidRPr="00952E3D">
        <w:t>SLPs</w:t>
      </w:r>
      <w:r w:rsidR="00306850" w:rsidRPr="00952E3D">
        <w:t>; underlines that the revised interinstitutional agreement should devote a specific focus to procedures where Parliament enjoys the right of initiative, the legal justifications of vetoes in the Council and foster</w:t>
      </w:r>
      <w:r w:rsidR="00B677C0" w:rsidRPr="00952E3D">
        <w:t>ing</w:t>
      </w:r>
      <w:r w:rsidR="00306850" w:rsidRPr="00952E3D">
        <w:t xml:space="preserve"> full respect for the respective participatory rights and the principles of institutional balance and mutual sincere cooperation in SLPs, including a series of procedural arrangements requesting co-legislators to engage in open and constructive dialogue and negotiations on an equal footing on legislative acts where a</w:t>
      </w:r>
      <w:r w:rsidR="00B677C0" w:rsidRPr="00952E3D">
        <w:t>n</w:t>
      </w:r>
      <w:r w:rsidR="00306850" w:rsidRPr="00952E3D">
        <w:t xml:space="preserve"> SLP is </w:t>
      </w:r>
      <w:r w:rsidR="00B677C0" w:rsidRPr="00952E3D">
        <w:t>envisaged</w:t>
      </w:r>
      <w:r w:rsidR="00306850" w:rsidRPr="00952E3D">
        <w:t xml:space="preserve"> and </w:t>
      </w:r>
      <w:r w:rsidR="00B677C0" w:rsidRPr="00952E3D">
        <w:t xml:space="preserve">to </w:t>
      </w:r>
      <w:r w:rsidR="00306850" w:rsidRPr="00952E3D">
        <w:t xml:space="preserve">avoid </w:t>
      </w:r>
      <w:r w:rsidR="00B677C0" w:rsidRPr="00952E3D">
        <w:t xml:space="preserve">the </w:t>
      </w:r>
      <w:r w:rsidR="00306850" w:rsidRPr="00952E3D">
        <w:t>Council</w:t>
      </w:r>
      <w:r w:rsidR="00B677C0" w:rsidRPr="00952E3D">
        <w:t>’</w:t>
      </w:r>
      <w:r w:rsidR="00306850" w:rsidRPr="00952E3D">
        <w:t>s reluctance to negotiate with Parliament;</w:t>
      </w:r>
    </w:p>
    <w:p w14:paraId="63897FEF" w14:textId="351DCCC4" w:rsidR="00306850" w:rsidRPr="00952E3D" w:rsidRDefault="00ED5CD8" w:rsidP="008533FF">
      <w:pPr>
        <w:pStyle w:val="NormalHanging12a"/>
      </w:pPr>
      <w:r w:rsidRPr="00952E3D">
        <w:t>36</w:t>
      </w:r>
      <w:r w:rsidR="00306850" w:rsidRPr="00952E3D">
        <w:t>.</w:t>
      </w:r>
      <w:r w:rsidR="00306850" w:rsidRPr="00952E3D">
        <w:tab/>
        <w:t xml:space="preserve">Highlights the need to define precise requirements on the time frame for the adoption or refusal of an act by the Council, including deadlines, to better ensure compliance with the principle of mutual sincere cooperation and to avoid institutional blockages; regrets </w:t>
      </w:r>
      <w:r w:rsidR="00B677C0" w:rsidRPr="00952E3D">
        <w:t xml:space="preserve">the fact </w:t>
      </w:r>
      <w:r w:rsidR="00306850" w:rsidRPr="00952E3D">
        <w:t xml:space="preserve">that the Council delayed a decision on the accession of Romania and Bulgaria </w:t>
      </w:r>
      <w:r w:rsidR="00B677C0" w:rsidRPr="00952E3D">
        <w:t>to</w:t>
      </w:r>
      <w:r w:rsidR="00306850" w:rsidRPr="00952E3D">
        <w:t xml:space="preserve"> the Schengen area</w:t>
      </w:r>
      <w:r w:rsidR="00B677C0" w:rsidRPr="00952E3D">
        <w:t xml:space="preserve"> for 12 years,</w:t>
      </w:r>
      <w:r w:rsidR="00306850" w:rsidRPr="00952E3D">
        <w:t xml:space="preserve"> despite the positive recommendations of the Commission on the fulfilment of criteria;</w:t>
      </w:r>
    </w:p>
    <w:p w14:paraId="69AF54B8" w14:textId="4117DEF8" w:rsidR="00306850" w:rsidRPr="00952E3D" w:rsidRDefault="00ED5CD8" w:rsidP="008533FF">
      <w:pPr>
        <w:pStyle w:val="NormalHanging12a"/>
      </w:pPr>
      <w:r w:rsidRPr="00952E3D">
        <w:t>37</w:t>
      </w:r>
      <w:r w:rsidR="00306850" w:rsidRPr="00952E3D">
        <w:t>.</w:t>
      </w:r>
      <w:r w:rsidR="00306850" w:rsidRPr="00952E3D">
        <w:tab/>
        <w:t xml:space="preserve">Stresses that the time limits </w:t>
      </w:r>
      <w:r w:rsidR="00B677C0" w:rsidRPr="00952E3D">
        <w:t>applicable</w:t>
      </w:r>
      <w:r w:rsidR="00306850" w:rsidRPr="00952E3D">
        <w:t xml:space="preserve"> to each institution for the different procedures </w:t>
      </w:r>
      <w:r w:rsidR="00B677C0" w:rsidRPr="00952E3D">
        <w:t>–</w:t>
      </w:r>
      <w:r w:rsidR="00306850" w:rsidRPr="00952E3D">
        <w:t xml:space="preserve"> in primary law or through IIA arrangements </w:t>
      </w:r>
      <w:r w:rsidR="00B677C0" w:rsidRPr="00952E3D">
        <w:t>–</w:t>
      </w:r>
      <w:r w:rsidR="00306850" w:rsidRPr="00952E3D">
        <w:t xml:space="preserve"> must also reflect the principle that the institutions are of equal standing;</w:t>
      </w:r>
    </w:p>
    <w:p w14:paraId="29EA9DB7" w14:textId="08B9E678" w:rsidR="00306850" w:rsidRPr="00952E3D" w:rsidRDefault="00ED5CD8" w:rsidP="008533FF">
      <w:pPr>
        <w:pStyle w:val="NormalHanging12a"/>
      </w:pPr>
      <w:r w:rsidRPr="00952E3D">
        <w:t>38</w:t>
      </w:r>
      <w:r w:rsidR="00306850" w:rsidRPr="00952E3D">
        <w:t>.</w:t>
      </w:r>
      <w:r w:rsidR="00306850" w:rsidRPr="00952E3D">
        <w:tab/>
        <w:t>Insists on its call to release the public positions of the Member States at the moment of the adoption of an act by the Council; insists</w:t>
      </w:r>
      <w:r w:rsidR="00516F61" w:rsidRPr="00952E3D">
        <w:t>,</w:t>
      </w:r>
      <w:r w:rsidR="00306850" w:rsidRPr="00952E3D">
        <w:t xml:space="preserve"> further</w:t>
      </w:r>
      <w:r w:rsidR="00516F61" w:rsidRPr="00952E3D">
        <w:t>more,</w:t>
      </w:r>
      <w:r w:rsidR="00306850" w:rsidRPr="00952E3D">
        <w:t xml:space="preserve"> that the Council should systematically record the identity of </w:t>
      </w:r>
      <w:r w:rsidR="00516F61" w:rsidRPr="00952E3D">
        <w:t xml:space="preserve">the </w:t>
      </w:r>
      <w:r w:rsidR="00306850" w:rsidRPr="00952E3D">
        <w:t xml:space="preserve">Member States when they express their positions in </w:t>
      </w:r>
      <w:r w:rsidR="00B677C0" w:rsidRPr="00952E3D">
        <w:t xml:space="preserve">the </w:t>
      </w:r>
      <w:r w:rsidR="00306850" w:rsidRPr="00952E3D">
        <w:t xml:space="preserve">Council; calls for justifications to be correlated to Treaty provisions, fundamental rights of all EU citizens and Member States and the Charter of Fundamental Rights of the European Union in all cases in which Member States apply a veto to a particular decision; stresses that, when a vote is not legally justified or infringes the </w:t>
      </w:r>
      <w:r w:rsidR="00B677C0" w:rsidRPr="00952E3D">
        <w:t>T</w:t>
      </w:r>
      <w:r w:rsidR="00306850" w:rsidRPr="00952E3D">
        <w:t>reaty provisions, the Court of Justice</w:t>
      </w:r>
      <w:r w:rsidR="00B677C0" w:rsidRPr="00952E3D">
        <w:t xml:space="preserve"> of the EU</w:t>
      </w:r>
      <w:r w:rsidR="00306850" w:rsidRPr="00952E3D">
        <w:t xml:space="preserve"> should be </w:t>
      </w:r>
      <w:r w:rsidR="00B677C0" w:rsidRPr="00952E3D">
        <w:t>called on</w:t>
      </w:r>
      <w:r w:rsidR="00306850" w:rsidRPr="00952E3D">
        <w:t xml:space="preserve"> and an immediate solution should be applied, including annulling the vote; calls on </w:t>
      </w:r>
      <w:r w:rsidR="00B677C0" w:rsidRPr="00952E3D">
        <w:t>the EU</w:t>
      </w:r>
      <w:r w:rsidR="00306850" w:rsidRPr="00952E3D">
        <w:t xml:space="preserve"> and national institutions to identify effective solutions to overcome unanimity in the upcoming reflection on Treaty changes, including </w:t>
      </w:r>
      <w:r w:rsidR="00B677C0" w:rsidRPr="00952E3D">
        <w:t>bridging</w:t>
      </w:r>
      <w:r w:rsidR="00306850" w:rsidRPr="00952E3D">
        <w:t xml:space="preserve"> the political gap between qualified majority and unanimity</w:t>
      </w:r>
      <w:r w:rsidR="00B677C0" w:rsidRPr="00952E3D">
        <w:t xml:space="preserve"> decision-making</w:t>
      </w:r>
      <w:r w:rsidR="00306850" w:rsidRPr="00952E3D">
        <w:t>;</w:t>
      </w:r>
    </w:p>
    <w:p w14:paraId="3A414113" w14:textId="41A6C9DC" w:rsidR="00306850" w:rsidRPr="00952E3D" w:rsidRDefault="00ED5CD8" w:rsidP="008533FF">
      <w:pPr>
        <w:pStyle w:val="NormalHanging12a"/>
      </w:pPr>
      <w:r w:rsidRPr="00952E3D">
        <w:t>39</w:t>
      </w:r>
      <w:r w:rsidR="00306850" w:rsidRPr="00952E3D">
        <w:t>.</w:t>
      </w:r>
      <w:r w:rsidR="00306850" w:rsidRPr="00952E3D">
        <w:tab/>
        <w:t>Recalls the importance of early cooperation and coordinated legal analysis between E</w:t>
      </w:r>
      <w:r w:rsidR="007C29E2" w:rsidRPr="00952E3D">
        <w:t>U</w:t>
      </w:r>
      <w:r w:rsidR="00306850" w:rsidRPr="00952E3D">
        <w:t xml:space="preserve"> institutions, which might contribute to preventing institutional blockages caused by purely legal concerns rather than political reserves;</w:t>
      </w:r>
    </w:p>
    <w:p w14:paraId="3E2F164A" w14:textId="369ACB13" w:rsidR="00306850" w:rsidRPr="00952E3D" w:rsidRDefault="00ED5CD8" w:rsidP="008533FF">
      <w:pPr>
        <w:pStyle w:val="NormalHanging12a"/>
      </w:pPr>
      <w:r w:rsidRPr="00952E3D">
        <w:t>40</w:t>
      </w:r>
      <w:r w:rsidR="00306850" w:rsidRPr="00952E3D">
        <w:t>.</w:t>
      </w:r>
      <w:r w:rsidR="00306850" w:rsidRPr="00952E3D">
        <w:tab/>
        <w:t xml:space="preserve">Considers it necessary for all institutions to step up efforts to publish, as the product of the lawmaking process, texts whose content is consistent across all official languages and, in the interests of uniform application of the law throughout the Union, robustly interpretable and applicable for all responsible actors involved in implementing </w:t>
      </w:r>
      <w:r w:rsidR="00306850" w:rsidRPr="00952E3D">
        <w:lastRenderedPageBreak/>
        <w:t>legislation within the judiciary and within the executive at all levels;</w:t>
      </w:r>
    </w:p>
    <w:p w14:paraId="313CBC6F" w14:textId="6BEBA005" w:rsidR="00306850" w:rsidRPr="00952E3D" w:rsidRDefault="00ED5CD8" w:rsidP="008533FF">
      <w:pPr>
        <w:pStyle w:val="NormalHanging12a"/>
      </w:pPr>
      <w:r w:rsidRPr="00952E3D">
        <w:t>41</w:t>
      </w:r>
      <w:r w:rsidR="00306850" w:rsidRPr="00952E3D">
        <w:t>.</w:t>
      </w:r>
      <w:r w:rsidR="00306850" w:rsidRPr="00952E3D">
        <w:tab/>
        <w:t xml:space="preserve">Reiterates its call for the Treaties to be amended urgently to </w:t>
      </w:r>
      <w:r w:rsidR="007C29E2" w:rsidRPr="00952E3D">
        <w:t>expand</w:t>
      </w:r>
      <w:r w:rsidR="00306850" w:rsidRPr="00952E3D">
        <w:t xml:space="preserve"> the application of the </w:t>
      </w:r>
      <w:r w:rsidR="007C29E2" w:rsidRPr="00952E3D">
        <w:t>OLP</w:t>
      </w:r>
      <w:r w:rsidR="00306850" w:rsidRPr="00952E3D">
        <w:t xml:space="preserve"> to some policy areas where </w:t>
      </w:r>
      <w:r w:rsidR="007C29E2" w:rsidRPr="00952E3D">
        <w:t>SLPs</w:t>
      </w:r>
      <w:r w:rsidR="00306850" w:rsidRPr="00952E3D">
        <w:t xml:space="preserve"> are currently </w:t>
      </w:r>
      <w:r w:rsidR="007C29E2" w:rsidRPr="00952E3D">
        <w:t>envisaged</w:t>
      </w:r>
      <w:r w:rsidR="00306850" w:rsidRPr="00952E3D">
        <w:t>, for example to issues related to the Schengen area or to the MFF; notes, however, that unanimity and national ratifications should generally be overcome;</w:t>
      </w:r>
    </w:p>
    <w:p w14:paraId="0521806F" w14:textId="48C46322" w:rsidR="00306850" w:rsidRPr="00952E3D" w:rsidRDefault="00ED5CD8" w:rsidP="008533FF">
      <w:pPr>
        <w:pStyle w:val="NormalHanging12a"/>
      </w:pPr>
      <w:r w:rsidRPr="00952E3D">
        <w:t>42</w:t>
      </w:r>
      <w:r w:rsidR="00306850" w:rsidRPr="00952E3D">
        <w:t>.</w:t>
      </w:r>
      <w:r w:rsidR="00306850" w:rsidRPr="00952E3D">
        <w:tab/>
        <w:t xml:space="preserve">Calls for the immediate activation of </w:t>
      </w:r>
      <w:r w:rsidR="00306850" w:rsidRPr="00952E3D">
        <w:rPr>
          <w:i/>
        </w:rPr>
        <w:t>passerelle</w:t>
      </w:r>
      <w:r w:rsidR="00306850" w:rsidRPr="00952E3D">
        <w:t xml:space="preserve"> clauses to move from SLPs to </w:t>
      </w:r>
      <w:r w:rsidR="007C29E2" w:rsidRPr="00952E3D">
        <w:t>OLPs</w:t>
      </w:r>
      <w:r w:rsidR="00306850" w:rsidRPr="00952E3D">
        <w:t xml:space="preserve"> in key policy fields in order to improve the EU’s capacity to act, pending the entry into force of changes to the Treaties;</w:t>
      </w:r>
    </w:p>
    <w:p w14:paraId="45BA44D8" w14:textId="15AE5B68" w:rsidR="00DC3B5A" w:rsidRPr="00952E3D" w:rsidRDefault="00ED5CD8" w:rsidP="00DC3B5A">
      <w:pPr>
        <w:pStyle w:val="NormalHanging12a"/>
      </w:pPr>
      <w:r w:rsidRPr="00952E3D">
        <w:t>43</w:t>
      </w:r>
      <w:r w:rsidR="00DC3B5A" w:rsidRPr="00952E3D">
        <w:t>.</w:t>
      </w:r>
      <w:r w:rsidR="00DC3B5A" w:rsidRPr="00952E3D">
        <w:tab/>
        <w:t xml:space="preserve">Calls on the political parties to ensure that their election programmes express their commitment to </w:t>
      </w:r>
      <w:r w:rsidR="007C29E2" w:rsidRPr="00952E3D">
        <w:t>Parliament’s</w:t>
      </w:r>
      <w:r w:rsidR="00DC3B5A" w:rsidRPr="00952E3D">
        <w:t xml:space="preserve"> proposal for a new and updated regulation on its right of inquiry, and invites the various lead candidates to offer their public and political support on this matter;</w:t>
      </w:r>
    </w:p>
    <w:p w14:paraId="653975C9" w14:textId="17D2EE99" w:rsidR="00433BAD" w:rsidRPr="00952E3D" w:rsidRDefault="00433BAD" w:rsidP="00433BAD">
      <w:pPr>
        <w:pStyle w:val="NormalHanging12a"/>
        <w:jc w:val="center"/>
      </w:pPr>
      <w:r w:rsidRPr="00952E3D">
        <w:t>°</w:t>
      </w:r>
    </w:p>
    <w:p w14:paraId="68689761" w14:textId="77777777" w:rsidR="00433BAD" w:rsidRPr="00952E3D" w:rsidRDefault="00433BAD" w:rsidP="00433BAD">
      <w:pPr>
        <w:pStyle w:val="NormalHanging12a"/>
        <w:jc w:val="center"/>
      </w:pPr>
      <w:r w:rsidRPr="00952E3D">
        <w:t>°</w:t>
      </w:r>
      <w:r w:rsidRPr="00952E3D">
        <w:tab/>
        <w:t>°</w:t>
      </w:r>
    </w:p>
    <w:p w14:paraId="0F844BA5" w14:textId="5CF57447" w:rsidR="008533FF" w:rsidRPr="00952E3D" w:rsidRDefault="00ED5CD8" w:rsidP="00B3500F">
      <w:pPr>
        <w:pStyle w:val="NormalHanging12a"/>
      </w:pPr>
      <w:r w:rsidRPr="00952E3D">
        <w:t>44</w:t>
      </w:r>
      <w:r w:rsidR="00433BAD" w:rsidRPr="00952E3D">
        <w:t>.</w:t>
      </w:r>
      <w:r w:rsidR="00433BAD" w:rsidRPr="00952E3D">
        <w:tab/>
        <w:t>Instructs its President to forward this resolution to the European Council, the Council, the Commission and the governments and parliaments of the Member States.</w:t>
      </w:r>
    </w:p>
    <w:p w14:paraId="5332ECC9" w14:textId="77830126" w:rsidR="00E946C0" w:rsidRPr="0029313F" w:rsidRDefault="00E946C0" w:rsidP="0029313F">
      <w:r w:rsidRPr="0029313F">
        <w:br w:type="page"/>
      </w:r>
    </w:p>
    <w:p w14:paraId="71BB7C77" w14:textId="042ABF8F" w:rsidR="0029313F" w:rsidRDefault="0029313F" w:rsidP="0029313F">
      <w:pPr>
        <w:pStyle w:val="PageHeading"/>
      </w:pPr>
      <w:bookmarkStart w:id="9" w:name="ProcPageRR"/>
      <w:bookmarkStart w:id="10" w:name="_Toc152570638"/>
      <w:r>
        <w:lastRenderedPageBreak/>
        <w:t>INFORMATION ON ADOPTION IN COMMITTEE RESPONSIBLE</w:t>
      </w:r>
      <w:bookmarkEnd w:id="10"/>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29313F" w14:paraId="2451F03E" w14:textId="77777777">
        <w:tblPrEx>
          <w:tblCellMar>
            <w:top w:w="0" w:type="dxa"/>
            <w:left w:w="0" w:type="dxa"/>
            <w:bottom w:w="0" w:type="dxa"/>
            <w:right w:w="0" w:type="dxa"/>
          </w:tblCellMar>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40A2C9D5" w14:textId="77777777" w:rsidR="0029313F" w:rsidRDefault="0029313F">
            <w:pPr>
              <w:autoSpaceDE w:val="0"/>
              <w:autoSpaceDN w:val="0"/>
              <w:adjustRightInd w:val="0"/>
              <w:rPr>
                <w:b/>
                <w:bCs/>
                <w:color w:val="000000"/>
                <w:sz w:val="20"/>
              </w:rPr>
            </w:pPr>
            <w:r>
              <w:rPr>
                <w:b/>
                <w:bCs/>
                <w:color w:val="000000"/>
                <w:sz w:val="20"/>
              </w:rPr>
              <w:t>Date adopted</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4025B9BC" w14:textId="77777777" w:rsidR="0029313F" w:rsidRDefault="0029313F">
            <w:pPr>
              <w:autoSpaceDE w:val="0"/>
              <w:autoSpaceDN w:val="0"/>
              <w:adjustRightInd w:val="0"/>
              <w:rPr>
                <w:color w:val="000000"/>
                <w:sz w:val="20"/>
              </w:rPr>
            </w:pPr>
            <w:r>
              <w:rPr>
                <w:color w:val="000000"/>
                <w:sz w:val="20"/>
              </w:rPr>
              <w:t>28.11.2023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02533479" w14:textId="77777777" w:rsidR="0029313F" w:rsidRDefault="0029313F">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4D10AAE5" w14:textId="77777777" w:rsidR="0029313F" w:rsidRDefault="0029313F">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13790217" w14:textId="77777777" w:rsidR="0029313F" w:rsidRDefault="0029313F">
            <w:pPr>
              <w:autoSpaceDE w:val="0"/>
              <w:autoSpaceDN w:val="0"/>
              <w:adjustRightInd w:val="0"/>
              <w:rPr>
                <w:rFonts w:ascii="sans-serif" w:hAnsi="sans-serif" w:cs="sans-serif"/>
                <w:color w:val="000000"/>
                <w:szCs w:val="24"/>
              </w:rPr>
            </w:pPr>
          </w:p>
        </w:tc>
      </w:tr>
      <w:tr w:rsidR="0029313F" w14:paraId="4DE9D71B" w14:textId="77777777">
        <w:tblPrEx>
          <w:tblCellMar>
            <w:top w:w="0" w:type="dxa"/>
            <w:left w:w="0" w:type="dxa"/>
            <w:bottom w:w="0" w:type="dxa"/>
            <w:right w:w="0" w:type="dxa"/>
          </w:tblCellMar>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767A43BA" w14:textId="77777777" w:rsidR="0029313F" w:rsidRDefault="0029313F">
            <w:pPr>
              <w:autoSpaceDE w:val="0"/>
              <w:autoSpaceDN w:val="0"/>
              <w:adjustRightInd w:val="0"/>
              <w:rPr>
                <w:b/>
                <w:bCs/>
                <w:color w:val="000000"/>
                <w:sz w:val="20"/>
              </w:rPr>
            </w:pPr>
            <w:r>
              <w:rPr>
                <w:b/>
                <w:bCs/>
                <w:color w:val="000000"/>
                <w:sz w:val="20"/>
              </w:rPr>
              <w:t>Result of final vote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4B85222B" w14:textId="77777777" w:rsidR="0029313F" w:rsidRDefault="0029313F">
            <w:pPr>
              <w:autoSpaceDE w:val="0"/>
              <w:autoSpaceDN w:val="0"/>
              <w:adjustRightInd w:val="0"/>
              <w:rPr>
                <w:color w:val="000000"/>
                <w:sz w:val="20"/>
              </w:rPr>
            </w:pPr>
            <w:r>
              <w:rPr>
                <w:color w:val="000000"/>
                <w:sz w:val="20"/>
              </w:rPr>
              <w:t>+:</w:t>
            </w:r>
          </w:p>
          <w:p w14:paraId="4D7C9F2A" w14:textId="77777777" w:rsidR="0029313F" w:rsidRDefault="0029313F">
            <w:pPr>
              <w:autoSpaceDE w:val="0"/>
              <w:autoSpaceDN w:val="0"/>
              <w:adjustRightInd w:val="0"/>
              <w:rPr>
                <w:color w:val="000000"/>
                <w:sz w:val="20"/>
              </w:rPr>
            </w:pPr>
            <w:r>
              <w:rPr>
                <w:color w:val="000000"/>
                <w:sz w:val="20"/>
              </w:rPr>
              <w:t>–:</w:t>
            </w:r>
          </w:p>
          <w:p w14:paraId="40F2FC67" w14:textId="77777777" w:rsidR="0029313F" w:rsidRDefault="0029313F">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44C9D5B5" w14:textId="77777777" w:rsidR="0029313F" w:rsidRDefault="0029313F">
            <w:pPr>
              <w:autoSpaceDE w:val="0"/>
              <w:autoSpaceDN w:val="0"/>
              <w:adjustRightInd w:val="0"/>
              <w:rPr>
                <w:color w:val="000000"/>
                <w:sz w:val="20"/>
              </w:rPr>
            </w:pPr>
            <w:r>
              <w:rPr>
                <w:color w:val="000000"/>
                <w:sz w:val="20"/>
              </w:rPr>
              <w:t>14</w:t>
            </w:r>
          </w:p>
          <w:p w14:paraId="0E1855E0" w14:textId="77777777" w:rsidR="0029313F" w:rsidRDefault="0029313F">
            <w:pPr>
              <w:autoSpaceDE w:val="0"/>
              <w:autoSpaceDN w:val="0"/>
              <w:adjustRightInd w:val="0"/>
              <w:rPr>
                <w:color w:val="000000"/>
                <w:sz w:val="20"/>
              </w:rPr>
            </w:pPr>
            <w:r>
              <w:rPr>
                <w:color w:val="000000"/>
                <w:sz w:val="20"/>
              </w:rPr>
              <w:t>2</w:t>
            </w:r>
          </w:p>
          <w:p w14:paraId="56A33309" w14:textId="77777777" w:rsidR="0029313F" w:rsidRDefault="0029313F">
            <w:pPr>
              <w:autoSpaceDE w:val="0"/>
              <w:autoSpaceDN w:val="0"/>
              <w:adjustRightInd w:val="0"/>
              <w:rPr>
                <w:color w:val="000000"/>
                <w:sz w:val="20"/>
              </w:rPr>
            </w:pPr>
            <w:r>
              <w:rPr>
                <w:color w:val="000000"/>
                <w:sz w:val="20"/>
              </w:rPr>
              <w:t>0</w:t>
            </w:r>
          </w:p>
        </w:tc>
      </w:tr>
      <w:tr w:rsidR="0029313F" w14:paraId="2694FC9F" w14:textId="77777777">
        <w:tblPrEx>
          <w:tblCellMar>
            <w:top w:w="0" w:type="dxa"/>
            <w:left w:w="0" w:type="dxa"/>
            <w:bottom w:w="0" w:type="dxa"/>
            <w:right w:w="0" w:type="dxa"/>
          </w:tblCellMar>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1EEE03CC" w14:textId="77777777" w:rsidR="0029313F" w:rsidRDefault="0029313F">
            <w:pPr>
              <w:autoSpaceDE w:val="0"/>
              <w:autoSpaceDN w:val="0"/>
              <w:adjustRightInd w:val="0"/>
              <w:rPr>
                <w:b/>
                <w:bCs/>
                <w:color w:val="000000"/>
                <w:sz w:val="20"/>
              </w:rPr>
            </w:pPr>
            <w:r>
              <w:rPr>
                <w:b/>
                <w:bCs/>
                <w:color w:val="000000"/>
                <w:sz w:val="20"/>
              </w:rPr>
              <w:t>Members present for the final vote</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2C146C8C" w14:textId="77777777" w:rsidR="0029313F" w:rsidRDefault="0029313F">
            <w:pPr>
              <w:autoSpaceDE w:val="0"/>
              <w:autoSpaceDN w:val="0"/>
              <w:adjustRightInd w:val="0"/>
              <w:rPr>
                <w:color w:val="000000"/>
                <w:sz w:val="20"/>
              </w:rPr>
            </w:pPr>
            <w:r>
              <w:rPr>
                <w:color w:val="000000"/>
                <w:sz w:val="20"/>
              </w:rPr>
              <w:t>Gabriele Bischoff, Ana Collado Jiménez, Charles Goerens, Brice Hortefeux, Victor Negrescu, Max Orville, Antonio Maria Rinaldi, Pedro Silva Pereira, Rainer Wieland</w:t>
            </w:r>
          </w:p>
        </w:tc>
      </w:tr>
      <w:tr w:rsidR="0029313F" w14:paraId="3FC770C1" w14:textId="77777777">
        <w:tblPrEx>
          <w:tblCellMar>
            <w:top w:w="0" w:type="dxa"/>
            <w:left w:w="0" w:type="dxa"/>
            <w:bottom w:w="0" w:type="dxa"/>
            <w:right w:w="0" w:type="dxa"/>
          </w:tblCellMar>
        </w:tblPrEx>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3CAC175C" w14:textId="77777777" w:rsidR="0029313F" w:rsidRDefault="0029313F">
            <w:pPr>
              <w:autoSpaceDE w:val="0"/>
              <w:autoSpaceDN w:val="0"/>
              <w:adjustRightInd w:val="0"/>
              <w:rPr>
                <w:b/>
                <w:bCs/>
                <w:color w:val="000000"/>
                <w:sz w:val="20"/>
              </w:rPr>
            </w:pPr>
            <w:r>
              <w:rPr>
                <w:b/>
                <w:bCs/>
                <w:color w:val="000000"/>
                <w:sz w:val="20"/>
              </w:rPr>
              <w:t>Substitutes present for the final vote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3108F5B8" w14:textId="77777777" w:rsidR="0029313F" w:rsidRDefault="0029313F">
            <w:pPr>
              <w:autoSpaceDE w:val="0"/>
              <w:autoSpaceDN w:val="0"/>
              <w:adjustRightInd w:val="0"/>
              <w:rPr>
                <w:color w:val="000000"/>
                <w:sz w:val="20"/>
              </w:rPr>
            </w:pPr>
            <w:r>
              <w:rPr>
                <w:color w:val="000000"/>
                <w:sz w:val="20"/>
              </w:rPr>
              <w:t>Vladimír Bilčík, Mercedes Bresso, Christian Doleschal, Cyrus Engerer, Maite Pagazaurtundúa</w:t>
            </w:r>
          </w:p>
        </w:tc>
      </w:tr>
      <w:tr w:rsidR="0029313F" w14:paraId="0538F056" w14:textId="77777777">
        <w:tblPrEx>
          <w:tblCellMar>
            <w:top w:w="0" w:type="dxa"/>
            <w:left w:w="0" w:type="dxa"/>
            <w:bottom w:w="0" w:type="dxa"/>
            <w:right w:w="0" w:type="dxa"/>
          </w:tblCellMar>
        </w:tblPrEx>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613D7EF1" w14:textId="77777777" w:rsidR="0029313F" w:rsidRDefault="0029313F">
            <w:pPr>
              <w:autoSpaceDE w:val="0"/>
              <w:autoSpaceDN w:val="0"/>
              <w:adjustRightInd w:val="0"/>
              <w:rPr>
                <w:b/>
                <w:bCs/>
                <w:color w:val="000000"/>
                <w:sz w:val="20"/>
              </w:rPr>
            </w:pPr>
            <w:r>
              <w:rPr>
                <w:b/>
                <w:bCs/>
                <w:color w:val="000000"/>
                <w:sz w:val="20"/>
              </w:rPr>
              <w:t>Substitutes under Rule 209(7) present for the final vote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0F3BD3CC" w14:textId="77777777" w:rsidR="0029313F" w:rsidRDefault="0029313F">
            <w:pPr>
              <w:autoSpaceDE w:val="0"/>
              <w:autoSpaceDN w:val="0"/>
              <w:adjustRightInd w:val="0"/>
              <w:rPr>
                <w:color w:val="000000"/>
                <w:sz w:val="20"/>
              </w:rPr>
            </w:pPr>
            <w:r>
              <w:rPr>
                <w:color w:val="000000"/>
                <w:sz w:val="20"/>
              </w:rPr>
              <w:t>Malte Gallée, Francisco Guerreiro</w:t>
            </w:r>
          </w:p>
        </w:tc>
      </w:tr>
    </w:tbl>
    <w:p w14:paraId="7468C1B2" w14:textId="77777777" w:rsidR="0029313F" w:rsidRDefault="0029313F"/>
    <w:bookmarkEnd w:id="9"/>
    <w:p w14:paraId="59688571" w14:textId="15A8B4BF" w:rsidR="00D4421D" w:rsidRPr="0029313F" w:rsidRDefault="00D4421D" w:rsidP="0029313F">
      <w:pPr>
        <w:sectPr w:rsidR="00D4421D" w:rsidRPr="0029313F" w:rsidSect="00D4421D">
          <w:footnotePr>
            <w:numRestart w:val="eachSect"/>
          </w:footnotePr>
          <w:endnotePr>
            <w:numFmt w:val="decimal"/>
          </w:endnotePr>
          <w:pgSz w:w="11906" w:h="16838"/>
          <w:pgMar w:top="1134" w:right="1418" w:bottom="1418" w:left="1418" w:header="567" w:footer="567" w:gutter="0"/>
          <w:cols w:space="720"/>
          <w:noEndnote/>
          <w:docGrid w:linePitch="326"/>
        </w:sectPr>
      </w:pPr>
    </w:p>
    <w:p w14:paraId="4B5E27F2" w14:textId="47A912ED" w:rsidR="00D4421D" w:rsidRPr="00952E3D" w:rsidRDefault="00D4421D" w:rsidP="0029313F">
      <w:pPr>
        <w:pStyle w:val="PageHeading"/>
      </w:pPr>
      <w:bookmarkStart w:id="11" w:name="RollCallPageRR"/>
      <w:bookmarkStart w:id="12" w:name="_Toc152570639"/>
      <w:bookmarkStart w:id="13" w:name="_GoBack"/>
      <w:bookmarkEnd w:id="13"/>
      <w:r w:rsidRPr="00952E3D">
        <w:rPr>
          <w:noProof/>
        </w:rPr>
        <w:lastRenderedPageBreak/>
        <w:t>FINAL VOTE BY ROLL CALL IN COMMITTEE RESPONSIBLE</w:t>
      </w:r>
      <w:bookmarkEnd w:id="12"/>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D4421D" w:rsidRPr="00952E3D" w14:paraId="2844A290" w14:textId="77777777" w:rsidTr="0047575C">
        <w:trPr>
          <w:cantSplit/>
        </w:trPr>
        <w:tc>
          <w:tcPr>
            <w:tcW w:w="1701" w:type="dxa"/>
            <w:shd w:val="pct10" w:color="000000" w:fill="FFFFFF"/>
            <w:vAlign w:val="center"/>
          </w:tcPr>
          <w:p w14:paraId="762F4D8C" w14:textId="6EE0390B" w:rsidR="00D4421D" w:rsidRPr="00952E3D" w:rsidRDefault="00D4421D" w:rsidP="0047575C">
            <w:pPr>
              <w:pStyle w:val="RollCallVotes"/>
            </w:pPr>
            <w:r w:rsidRPr="00952E3D">
              <w:t>14</w:t>
            </w:r>
          </w:p>
        </w:tc>
        <w:tc>
          <w:tcPr>
            <w:tcW w:w="7371" w:type="dxa"/>
            <w:shd w:val="pct10" w:color="000000" w:fill="FFFFFF"/>
          </w:tcPr>
          <w:p w14:paraId="0FBEDD83" w14:textId="77777777" w:rsidR="00D4421D" w:rsidRPr="00952E3D" w:rsidRDefault="00D4421D" w:rsidP="0047575C">
            <w:pPr>
              <w:pStyle w:val="RollCallSymbols14pt"/>
            </w:pPr>
            <w:r w:rsidRPr="00952E3D">
              <w:t>+</w:t>
            </w:r>
          </w:p>
        </w:tc>
      </w:tr>
      <w:tr w:rsidR="00D4421D" w:rsidRPr="00952E3D" w14:paraId="14E7662D" w14:textId="77777777" w:rsidTr="0047575C">
        <w:trPr>
          <w:cantSplit/>
        </w:trPr>
        <w:tc>
          <w:tcPr>
            <w:tcW w:w="1701" w:type="dxa"/>
            <w:shd w:val="clear" w:color="auto" w:fill="FFFFFF"/>
          </w:tcPr>
          <w:p w14:paraId="6C1D3C16" w14:textId="2B8CA746" w:rsidR="00D4421D" w:rsidRPr="00952E3D" w:rsidRDefault="00D4421D" w:rsidP="0047575C">
            <w:pPr>
              <w:pStyle w:val="RollCallTable"/>
            </w:pPr>
            <w:r w:rsidRPr="00952E3D">
              <w:t>PPE</w:t>
            </w:r>
          </w:p>
        </w:tc>
        <w:tc>
          <w:tcPr>
            <w:tcW w:w="7371" w:type="dxa"/>
            <w:shd w:val="clear" w:color="auto" w:fill="FFFFFF"/>
          </w:tcPr>
          <w:p w14:paraId="389706A9" w14:textId="32164F8E" w:rsidR="00D4421D" w:rsidRPr="00952E3D" w:rsidRDefault="00D4421D" w:rsidP="0047575C">
            <w:pPr>
              <w:pStyle w:val="RollCallTable"/>
            </w:pPr>
            <w:r w:rsidRPr="00952E3D">
              <w:t>Vladimír Bilčík, Ana Collado Jiménez, Christian Doleschal, Niclas Herbst, Rainer Wieland</w:t>
            </w:r>
          </w:p>
        </w:tc>
      </w:tr>
      <w:tr w:rsidR="00D4421D" w:rsidRPr="00982AE8" w14:paraId="088C64C1" w14:textId="77777777" w:rsidTr="0047575C">
        <w:trPr>
          <w:cantSplit/>
        </w:trPr>
        <w:tc>
          <w:tcPr>
            <w:tcW w:w="1701" w:type="dxa"/>
            <w:shd w:val="clear" w:color="auto" w:fill="FFFFFF"/>
          </w:tcPr>
          <w:p w14:paraId="776095B1" w14:textId="0EFEC951" w:rsidR="00D4421D" w:rsidRPr="00952E3D" w:rsidRDefault="00D4421D" w:rsidP="0047575C">
            <w:pPr>
              <w:pStyle w:val="RollCallTable"/>
            </w:pPr>
            <w:r w:rsidRPr="00952E3D">
              <w:t>Renew</w:t>
            </w:r>
          </w:p>
        </w:tc>
        <w:tc>
          <w:tcPr>
            <w:tcW w:w="7371" w:type="dxa"/>
            <w:shd w:val="clear" w:color="auto" w:fill="FFFFFF"/>
          </w:tcPr>
          <w:p w14:paraId="4F5B9C6A" w14:textId="1E7D20CB" w:rsidR="00D4421D" w:rsidRPr="00982AE8" w:rsidRDefault="00D4421D" w:rsidP="0047575C">
            <w:pPr>
              <w:pStyle w:val="RollCallTable"/>
              <w:rPr>
                <w:lang w:val="fr-FR"/>
              </w:rPr>
            </w:pPr>
            <w:r w:rsidRPr="00982AE8">
              <w:rPr>
                <w:lang w:val="fr-FR"/>
              </w:rPr>
              <w:t>Charles Goerens, Max Orville, Maite Pagazaurtundúa</w:t>
            </w:r>
          </w:p>
        </w:tc>
      </w:tr>
      <w:tr w:rsidR="00D4421D" w:rsidRPr="00982AE8" w14:paraId="7BDADDB6" w14:textId="77777777" w:rsidTr="0047575C">
        <w:trPr>
          <w:cantSplit/>
        </w:trPr>
        <w:tc>
          <w:tcPr>
            <w:tcW w:w="1701" w:type="dxa"/>
            <w:shd w:val="clear" w:color="auto" w:fill="FFFFFF"/>
          </w:tcPr>
          <w:p w14:paraId="4BBC7243" w14:textId="42B01BE1" w:rsidR="00D4421D" w:rsidRPr="00952E3D" w:rsidRDefault="00D4421D" w:rsidP="0047575C">
            <w:pPr>
              <w:pStyle w:val="RollCallTable"/>
            </w:pPr>
            <w:r w:rsidRPr="00952E3D">
              <w:t>S&amp;D</w:t>
            </w:r>
          </w:p>
        </w:tc>
        <w:tc>
          <w:tcPr>
            <w:tcW w:w="7371" w:type="dxa"/>
            <w:shd w:val="clear" w:color="auto" w:fill="FFFFFF"/>
          </w:tcPr>
          <w:p w14:paraId="17784424" w14:textId="0ED213A7" w:rsidR="00D4421D" w:rsidRPr="00982AE8" w:rsidRDefault="00D4421D" w:rsidP="0047575C">
            <w:pPr>
              <w:pStyle w:val="RollCallTable"/>
              <w:rPr>
                <w:lang w:val="pt-PT"/>
              </w:rPr>
            </w:pPr>
            <w:r w:rsidRPr="00982AE8">
              <w:rPr>
                <w:lang w:val="pt-PT"/>
              </w:rPr>
              <w:t>Gabriele Bischoff, Mercedes Bresso, Victor Negrescu, Pedro Silva Pereira</w:t>
            </w:r>
          </w:p>
        </w:tc>
      </w:tr>
      <w:tr w:rsidR="00D4421D" w:rsidRPr="00952E3D" w14:paraId="30A7CE28" w14:textId="77777777" w:rsidTr="0047575C">
        <w:trPr>
          <w:cantSplit/>
        </w:trPr>
        <w:tc>
          <w:tcPr>
            <w:tcW w:w="1701" w:type="dxa"/>
            <w:shd w:val="clear" w:color="auto" w:fill="FFFFFF"/>
          </w:tcPr>
          <w:p w14:paraId="411F63A4" w14:textId="260DDC69" w:rsidR="00D4421D" w:rsidRPr="00952E3D" w:rsidRDefault="00D4421D" w:rsidP="0047575C">
            <w:pPr>
              <w:pStyle w:val="RollCallTable"/>
            </w:pPr>
            <w:r w:rsidRPr="00952E3D">
              <w:t>Verts/ALE</w:t>
            </w:r>
          </w:p>
        </w:tc>
        <w:tc>
          <w:tcPr>
            <w:tcW w:w="7371" w:type="dxa"/>
            <w:shd w:val="clear" w:color="auto" w:fill="FFFFFF"/>
          </w:tcPr>
          <w:p w14:paraId="6C3E64A4" w14:textId="7EB23268" w:rsidR="00D4421D" w:rsidRPr="00952E3D" w:rsidRDefault="00D4421D" w:rsidP="0047575C">
            <w:pPr>
              <w:pStyle w:val="RollCallTable"/>
            </w:pPr>
            <w:r w:rsidRPr="00952E3D">
              <w:t>Malte Gallée, Francisco Guerreiro</w:t>
            </w:r>
          </w:p>
        </w:tc>
      </w:tr>
    </w:tbl>
    <w:p w14:paraId="0C478B97" w14:textId="77777777" w:rsidR="00D4421D" w:rsidRPr="00952E3D" w:rsidRDefault="00D4421D" w:rsidP="0047575C"/>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D4421D" w:rsidRPr="00952E3D" w14:paraId="3425C28E" w14:textId="77777777" w:rsidTr="0047575C">
        <w:trPr>
          <w:cantSplit/>
        </w:trPr>
        <w:tc>
          <w:tcPr>
            <w:tcW w:w="1701" w:type="dxa"/>
            <w:shd w:val="pct10" w:color="000000" w:fill="FFFFFF"/>
            <w:vAlign w:val="center"/>
          </w:tcPr>
          <w:p w14:paraId="2FC2DF05" w14:textId="04D3BE1E" w:rsidR="00D4421D" w:rsidRPr="00952E3D" w:rsidRDefault="00D4421D" w:rsidP="0047575C">
            <w:pPr>
              <w:pStyle w:val="RollCallVotes"/>
            </w:pPr>
            <w:r w:rsidRPr="00952E3D">
              <w:t>2</w:t>
            </w:r>
          </w:p>
        </w:tc>
        <w:tc>
          <w:tcPr>
            <w:tcW w:w="7371" w:type="dxa"/>
            <w:shd w:val="pct10" w:color="000000" w:fill="FFFFFF"/>
          </w:tcPr>
          <w:p w14:paraId="61F2A160" w14:textId="77777777" w:rsidR="00D4421D" w:rsidRPr="00952E3D" w:rsidRDefault="00D4421D" w:rsidP="0047575C">
            <w:pPr>
              <w:pStyle w:val="RollCallSymbols14pt"/>
            </w:pPr>
            <w:r w:rsidRPr="00952E3D">
              <w:t>-</w:t>
            </w:r>
          </w:p>
        </w:tc>
      </w:tr>
      <w:tr w:rsidR="00D4421D" w:rsidRPr="00952E3D" w14:paraId="7F02CC19" w14:textId="77777777" w:rsidTr="0047575C">
        <w:trPr>
          <w:cantSplit/>
        </w:trPr>
        <w:tc>
          <w:tcPr>
            <w:tcW w:w="1701" w:type="dxa"/>
            <w:shd w:val="clear" w:color="auto" w:fill="FFFFFF"/>
          </w:tcPr>
          <w:p w14:paraId="27A5A3E5" w14:textId="088E7E8F" w:rsidR="00D4421D" w:rsidRPr="00952E3D" w:rsidRDefault="00D4421D" w:rsidP="0047575C">
            <w:pPr>
              <w:pStyle w:val="RollCallTable"/>
            </w:pPr>
            <w:r w:rsidRPr="00952E3D">
              <w:t>ID</w:t>
            </w:r>
          </w:p>
        </w:tc>
        <w:tc>
          <w:tcPr>
            <w:tcW w:w="7371" w:type="dxa"/>
            <w:shd w:val="clear" w:color="auto" w:fill="FFFFFF"/>
          </w:tcPr>
          <w:p w14:paraId="188D47A9" w14:textId="2F1B53A8" w:rsidR="00D4421D" w:rsidRPr="00952E3D" w:rsidRDefault="00D4421D" w:rsidP="0047575C">
            <w:pPr>
              <w:pStyle w:val="RollCallTable"/>
            </w:pPr>
            <w:r w:rsidRPr="00952E3D">
              <w:t>Antonio Maria Rinaldi</w:t>
            </w:r>
          </w:p>
        </w:tc>
      </w:tr>
      <w:tr w:rsidR="00D4421D" w:rsidRPr="00952E3D" w14:paraId="5B31F90F" w14:textId="77777777" w:rsidTr="0047575C">
        <w:trPr>
          <w:cantSplit/>
        </w:trPr>
        <w:tc>
          <w:tcPr>
            <w:tcW w:w="1701" w:type="dxa"/>
            <w:shd w:val="clear" w:color="auto" w:fill="FFFFFF"/>
          </w:tcPr>
          <w:p w14:paraId="03462D30" w14:textId="6AA9E2AF" w:rsidR="00D4421D" w:rsidRPr="00952E3D" w:rsidRDefault="00D4421D" w:rsidP="0047575C">
            <w:pPr>
              <w:pStyle w:val="RollCallTable"/>
            </w:pPr>
            <w:r w:rsidRPr="00952E3D">
              <w:t>PPE</w:t>
            </w:r>
          </w:p>
        </w:tc>
        <w:tc>
          <w:tcPr>
            <w:tcW w:w="7371" w:type="dxa"/>
            <w:shd w:val="clear" w:color="auto" w:fill="FFFFFF"/>
          </w:tcPr>
          <w:p w14:paraId="364048B4" w14:textId="5EF941B9" w:rsidR="00D4421D" w:rsidRPr="00952E3D" w:rsidRDefault="00D4421D" w:rsidP="0047575C">
            <w:pPr>
              <w:pStyle w:val="RollCallTable"/>
            </w:pPr>
            <w:r w:rsidRPr="00952E3D">
              <w:t>Brice Hortefeux</w:t>
            </w:r>
          </w:p>
        </w:tc>
      </w:tr>
    </w:tbl>
    <w:p w14:paraId="295CD3A5" w14:textId="77777777" w:rsidR="00D4421D" w:rsidRPr="00952E3D" w:rsidRDefault="00D4421D" w:rsidP="0047575C"/>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D4421D" w:rsidRPr="00952E3D" w14:paraId="7758013B" w14:textId="77777777" w:rsidTr="0047575C">
        <w:trPr>
          <w:cantSplit/>
        </w:trPr>
        <w:tc>
          <w:tcPr>
            <w:tcW w:w="1701" w:type="dxa"/>
            <w:shd w:val="pct10" w:color="000000" w:fill="FFFFFF"/>
            <w:vAlign w:val="center"/>
          </w:tcPr>
          <w:p w14:paraId="69301E75" w14:textId="6C51B752" w:rsidR="00D4421D" w:rsidRPr="00952E3D" w:rsidRDefault="00D4421D" w:rsidP="0047575C">
            <w:pPr>
              <w:pStyle w:val="RollCallVotes"/>
            </w:pPr>
            <w:r w:rsidRPr="00952E3D">
              <w:t>0</w:t>
            </w:r>
          </w:p>
        </w:tc>
        <w:tc>
          <w:tcPr>
            <w:tcW w:w="7371" w:type="dxa"/>
            <w:shd w:val="pct10" w:color="000000" w:fill="FFFFFF"/>
          </w:tcPr>
          <w:p w14:paraId="760D4D36" w14:textId="77777777" w:rsidR="00D4421D" w:rsidRPr="00952E3D" w:rsidRDefault="00D4421D" w:rsidP="0047575C">
            <w:pPr>
              <w:pStyle w:val="RollCallSymbols14pt"/>
            </w:pPr>
            <w:r w:rsidRPr="00952E3D">
              <w:t>0</w:t>
            </w:r>
          </w:p>
        </w:tc>
      </w:tr>
      <w:tr w:rsidR="00D4421D" w:rsidRPr="00952E3D" w14:paraId="6D67BF49" w14:textId="77777777" w:rsidTr="0047575C">
        <w:trPr>
          <w:cantSplit/>
        </w:trPr>
        <w:tc>
          <w:tcPr>
            <w:tcW w:w="1701" w:type="dxa"/>
            <w:shd w:val="clear" w:color="auto" w:fill="FFFFFF"/>
          </w:tcPr>
          <w:p w14:paraId="063434F1" w14:textId="0897B03C" w:rsidR="00D4421D" w:rsidRPr="00952E3D" w:rsidRDefault="00D4421D" w:rsidP="0047575C">
            <w:pPr>
              <w:pStyle w:val="RollCallTable"/>
            </w:pPr>
          </w:p>
        </w:tc>
        <w:tc>
          <w:tcPr>
            <w:tcW w:w="7371" w:type="dxa"/>
            <w:shd w:val="clear" w:color="auto" w:fill="FFFFFF"/>
          </w:tcPr>
          <w:p w14:paraId="1BDFA272" w14:textId="7659ED38" w:rsidR="00D4421D" w:rsidRPr="00952E3D" w:rsidRDefault="00D4421D" w:rsidP="0047575C">
            <w:pPr>
              <w:pStyle w:val="RollCallTable"/>
            </w:pPr>
          </w:p>
        </w:tc>
      </w:tr>
    </w:tbl>
    <w:p w14:paraId="4022457C" w14:textId="77777777" w:rsidR="00D4421D" w:rsidRPr="00952E3D" w:rsidRDefault="00D4421D" w:rsidP="0047575C">
      <w:pPr>
        <w:pStyle w:val="Normal12a"/>
      </w:pPr>
    </w:p>
    <w:p w14:paraId="7DD08A86" w14:textId="06B37024" w:rsidR="00D4421D" w:rsidRPr="00952E3D" w:rsidRDefault="00D4421D" w:rsidP="0047575C">
      <w:r w:rsidRPr="00952E3D">
        <w:t>Key to symbols:</w:t>
      </w:r>
    </w:p>
    <w:p w14:paraId="445F26C6" w14:textId="4F85B4EB" w:rsidR="00D4421D" w:rsidRPr="00952E3D" w:rsidRDefault="00D4421D" w:rsidP="0047575C">
      <w:pPr>
        <w:pStyle w:val="RollCallTabs"/>
      </w:pPr>
      <w:r w:rsidRPr="00952E3D">
        <w:t>+</w:t>
      </w:r>
      <w:r w:rsidRPr="00952E3D">
        <w:tab/>
        <w:t>:</w:t>
      </w:r>
      <w:r w:rsidRPr="00952E3D">
        <w:tab/>
        <w:t>in favour</w:t>
      </w:r>
    </w:p>
    <w:p w14:paraId="115F4995" w14:textId="6F65C356" w:rsidR="00D4421D" w:rsidRPr="00952E3D" w:rsidRDefault="00D4421D" w:rsidP="0047575C">
      <w:pPr>
        <w:pStyle w:val="RollCallTabs"/>
      </w:pPr>
      <w:r w:rsidRPr="00952E3D">
        <w:t>-</w:t>
      </w:r>
      <w:r w:rsidRPr="00952E3D">
        <w:tab/>
        <w:t>:</w:t>
      </w:r>
      <w:r w:rsidRPr="00952E3D">
        <w:tab/>
        <w:t>against</w:t>
      </w:r>
    </w:p>
    <w:p w14:paraId="0F968FD4" w14:textId="535FDF38" w:rsidR="00D4421D" w:rsidRPr="00952E3D" w:rsidRDefault="00D4421D" w:rsidP="0047575C">
      <w:pPr>
        <w:pStyle w:val="RollCallTabs"/>
      </w:pPr>
      <w:r w:rsidRPr="00952E3D">
        <w:t>0</w:t>
      </w:r>
      <w:r w:rsidRPr="00952E3D">
        <w:tab/>
        <w:t>:</w:t>
      </w:r>
      <w:r w:rsidRPr="00952E3D">
        <w:tab/>
        <w:t>abstention</w:t>
      </w:r>
    </w:p>
    <w:p w14:paraId="1E18826C" w14:textId="77777777" w:rsidR="00D4421D" w:rsidRPr="00952E3D" w:rsidRDefault="00D4421D" w:rsidP="0047575C"/>
    <w:bookmarkEnd w:id="11"/>
    <w:p w14:paraId="6BE6A8CD" w14:textId="05EC8F2D" w:rsidR="00100069" w:rsidRPr="00952E3D" w:rsidRDefault="00100069" w:rsidP="00D4421D"/>
    <w:sectPr w:rsidR="00100069" w:rsidRPr="00952E3D" w:rsidSect="00D4421D">
      <w:footnotePr>
        <w:numRestart w:val="eachSect"/>
      </w:footnotePr>
      <w:endnotePr>
        <w:numFmt w:val="decimal"/>
      </w:endnotePr>
      <w:pgSz w:w="11906" w:h="16838"/>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6A1AA0" w14:textId="77777777" w:rsidR="0047575C" w:rsidRPr="00952E3D" w:rsidRDefault="0047575C">
      <w:r w:rsidRPr="00952E3D">
        <w:separator/>
      </w:r>
    </w:p>
  </w:endnote>
  <w:endnote w:type="continuationSeparator" w:id="0">
    <w:p w14:paraId="544BB59B" w14:textId="77777777" w:rsidR="0047575C" w:rsidRPr="00952E3D" w:rsidRDefault="0047575C">
      <w:r w:rsidRPr="00952E3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DokChampa">
    <w:altName w:val="Leelawadee UI"/>
    <w:charset w:val="DE"/>
    <w:family w:val="swiss"/>
    <w:pitch w:val="variable"/>
    <w:sig w:usb0="83000003" w:usb1="00000000" w:usb2="00000000" w:usb3="00000000" w:csb0="00010001" w:csb1="00000000"/>
  </w:font>
  <w:font w:name="sans-serif">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A2D054" w14:textId="77777777" w:rsidR="0029313F" w:rsidRDefault="0029313F" w:rsidP="0029313F">
    <w:pPr>
      <w:pStyle w:val="EPFooter"/>
    </w:pPr>
    <w:r>
      <w:t>PE</w:t>
    </w:r>
    <w:r w:rsidRPr="0029313F">
      <w:rPr>
        <w:rStyle w:val="HideTWBExt"/>
      </w:rPr>
      <w:t>&lt;NoPE&gt;</w:t>
    </w:r>
    <w:r>
      <w:t>751.581</w:t>
    </w:r>
    <w:r w:rsidRPr="0029313F">
      <w:rPr>
        <w:rStyle w:val="HideTWBExt"/>
      </w:rPr>
      <w:t>&lt;/NoPE&gt;&lt;Version&gt;</w:t>
    </w:r>
    <w:r>
      <w:t>v02-00</w:t>
    </w:r>
    <w:r w:rsidRPr="0029313F">
      <w:rPr>
        <w:rStyle w:val="HideTWBExt"/>
      </w:rPr>
      <w:t>&lt;/Version&gt;</w:t>
    </w:r>
    <w:r>
      <w:tab/>
    </w:r>
    <w:r>
      <w:fldChar w:fldCharType="begin"/>
    </w:r>
    <w:r>
      <w:instrText xml:space="preserve"> PAGE  \* MERGEFORMAT </w:instrText>
    </w:r>
    <w:r>
      <w:fldChar w:fldCharType="separate"/>
    </w:r>
    <w:r>
      <w:rPr>
        <w:noProof/>
      </w:rPr>
      <w:t>1</w:t>
    </w:r>
    <w:r>
      <w:fldChar w:fldCharType="end"/>
    </w:r>
    <w:r>
      <w:t>/</w:t>
    </w:r>
    <w:fldSimple w:instr=" NUMPAGES  \* MERGEFORMAT ">
      <w:r>
        <w:rPr>
          <w:noProof/>
        </w:rPr>
        <w:t>1</w:t>
      </w:r>
    </w:fldSimple>
    <w:r>
      <w:tab/>
    </w:r>
    <w:r w:rsidRPr="0029313F">
      <w:rPr>
        <w:rStyle w:val="HideTWBExt"/>
      </w:rPr>
      <w:t>&lt;PathFdR&gt;</w:t>
    </w:r>
    <w:r>
      <w:t>RR\1291934EN.docx</w:t>
    </w:r>
    <w:r w:rsidRPr="0029313F">
      <w:rPr>
        <w:rStyle w:val="HideTWBExt"/>
      </w:rPr>
      <w:t>&lt;/PathFdR&gt;</w:t>
    </w:r>
  </w:p>
  <w:p w14:paraId="42A3B021" w14:textId="057672F0" w:rsidR="0047575C" w:rsidRPr="00952E3D" w:rsidRDefault="0029313F" w:rsidP="0029313F">
    <w:pPr>
      <w:pStyle w:val="EPFooter2"/>
    </w:pPr>
    <w: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7EDDFF" w14:textId="77777777" w:rsidR="0029313F" w:rsidRDefault="0029313F" w:rsidP="0029313F">
    <w:pPr>
      <w:pStyle w:val="EPFooter"/>
    </w:pPr>
    <w:r w:rsidRPr="0029313F">
      <w:rPr>
        <w:rStyle w:val="HideTWBExt"/>
      </w:rPr>
      <w:t>&lt;PathFdR&gt;</w:t>
    </w:r>
    <w:r>
      <w:t>RR\1291934EN.docx</w:t>
    </w:r>
    <w:r w:rsidRPr="0029313F">
      <w:rPr>
        <w:rStyle w:val="HideTWBExt"/>
      </w:rPr>
      <w:t>&lt;/PathFdR&gt;</w:t>
    </w:r>
    <w:r>
      <w:tab/>
    </w:r>
    <w:r>
      <w:fldChar w:fldCharType="begin"/>
    </w:r>
    <w:r>
      <w:instrText xml:space="preserve"> PAGE  \* MERGEFORMAT </w:instrText>
    </w:r>
    <w:r>
      <w:fldChar w:fldCharType="separate"/>
    </w:r>
    <w:r>
      <w:rPr>
        <w:noProof/>
      </w:rPr>
      <w:t>1</w:t>
    </w:r>
    <w:r>
      <w:fldChar w:fldCharType="end"/>
    </w:r>
    <w:r>
      <w:t>/</w:t>
    </w:r>
    <w:fldSimple w:instr=" NUMPAGES  \* MERGEFORMAT ">
      <w:r>
        <w:rPr>
          <w:noProof/>
        </w:rPr>
        <w:t>1</w:t>
      </w:r>
    </w:fldSimple>
    <w:r>
      <w:tab/>
      <w:t>PE</w:t>
    </w:r>
    <w:r w:rsidRPr="0029313F">
      <w:rPr>
        <w:rStyle w:val="HideTWBExt"/>
      </w:rPr>
      <w:t>&lt;NoPE&gt;</w:t>
    </w:r>
    <w:r>
      <w:t>751.581</w:t>
    </w:r>
    <w:r w:rsidRPr="0029313F">
      <w:rPr>
        <w:rStyle w:val="HideTWBExt"/>
      </w:rPr>
      <w:t>&lt;/NoPE&gt;&lt;Version&gt;</w:t>
    </w:r>
    <w:r>
      <w:t>v02-00</w:t>
    </w:r>
    <w:r w:rsidRPr="0029313F">
      <w:rPr>
        <w:rStyle w:val="HideTWBExt"/>
      </w:rPr>
      <w:t>&lt;/Version&gt;</w:t>
    </w:r>
  </w:p>
  <w:p w14:paraId="1E8D1154" w14:textId="5C821093" w:rsidR="0047575C" w:rsidRPr="00952E3D" w:rsidRDefault="0029313F" w:rsidP="0029313F">
    <w:pPr>
      <w:pStyle w:val="EPFooter2"/>
    </w:pPr>
    <w:r>
      <w:tab/>
    </w:r>
    <w:r>
      <w:tab/>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5C6931" w14:textId="77777777" w:rsidR="0029313F" w:rsidRDefault="0029313F" w:rsidP="0029313F">
    <w:pPr>
      <w:pStyle w:val="EPFooter"/>
    </w:pPr>
    <w:r w:rsidRPr="0029313F">
      <w:rPr>
        <w:rStyle w:val="HideTWBExt"/>
      </w:rPr>
      <w:t>&lt;PathFdR&gt;</w:t>
    </w:r>
    <w:r>
      <w:t>RR\1291934EN.docx</w:t>
    </w:r>
    <w:r w:rsidRPr="0029313F">
      <w:rPr>
        <w:rStyle w:val="HideTWBExt"/>
      </w:rPr>
      <w:t>&lt;/PathFdR&gt;</w:t>
    </w:r>
    <w:r>
      <w:tab/>
    </w:r>
    <w:r>
      <w:tab/>
      <w:t>PE</w:t>
    </w:r>
    <w:r w:rsidRPr="0029313F">
      <w:rPr>
        <w:rStyle w:val="HideTWBExt"/>
      </w:rPr>
      <w:t>&lt;NoPE&gt;</w:t>
    </w:r>
    <w:r>
      <w:t>751.581</w:t>
    </w:r>
    <w:r w:rsidRPr="0029313F">
      <w:rPr>
        <w:rStyle w:val="HideTWBExt"/>
      </w:rPr>
      <w:t>&lt;/NoPE&gt;&lt;Version&gt;</w:t>
    </w:r>
    <w:r>
      <w:t>v02-00</w:t>
    </w:r>
    <w:r w:rsidRPr="0029313F">
      <w:rPr>
        <w:rStyle w:val="HideTWBExt"/>
      </w:rPr>
      <w:t>&lt;/Version&gt;</w:t>
    </w:r>
  </w:p>
  <w:p w14:paraId="5FD2C6B7" w14:textId="0FEC1C33" w:rsidR="0047575C" w:rsidRPr="00952E3D" w:rsidRDefault="0029313F" w:rsidP="0029313F">
    <w:pPr>
      <w:pStyle w:val="EPFooter2"/>
    </w:pPr>
    <w:r>
      <w:t>EN</w:t>
    </w:r>
    <w:r>
      <w:tab/>
    </w:r>
    <w:r w:rsidRPr="0029313F">
      <w:rPr>
        <w:b w:val="0"/>
        <w:i/>
        <w:color w:val="C0C0C0"/>
        <w:sz w:val="22"/>
      </w:rPr>
      <w:t>United in diversity</w:t>
    </w:r>
    <w:r>
      <w:tab/>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2FB9EF" w14:textId="77777777" w:rsidR="0047575C" w:rsidRPr="00952E3D" w:rsidRDefault="0047575C">
      <w:r w:rsidRPr="00952E3D">
        <w:separator/>
      </w:r>
    </w:p>
  </w:footnote>
  <w:footnote w:type="continuationSeparator" w:id="0">
    <w:p w14:paraId="6B0903D3" w14:textId="77777777" w:rsidR="0047575C" w:rsidRPr="00952E3D" w:rsidRDefault="0047575C">
      <w:r w:rsidRPr="00952E3D">
        <w:continuationSeparator/>
      </w:r>
    </w:p>
  </w:footnote>
  <w:footnote w:id="1">
    <w:p w14:paraId="624B3941" w14:textId="38632768" w:rsidR="0047575C" w:rsidRPr="00982AE8" w:rsidRDefault="0047575C">
      <w:pPr>
        <w:pStyle w:val="FootnoteText"/>
        <w:rPr>
          <w:lang w:val="pl-PL"/>
        </w:rPr>
      </w:pPr>
      <w:r w:rsidRPr="00952E3D">
        <w:rPr>
          <w:rStyle w:val="FootnoteReference"/>
        </w:rPr>
        <w:footnoteRef/>
      </w:r>
      <w:r w:rsidRPr="00982AE8">
        <w:rPr>
          <w:lang w:val="pl-PL"/>
        </w:rPr>
        <w:t xml:space="preserve"> OJ C 252, 18.7.2018, p. 215.</w:t>
      </w:r>
    </w:p>
  </w:footnote>
  <w:footnote w:id="2">
    <w:p w14:paraId="781520AF" w14:textId="4E8CEE9A" w:rsidR="0047575C" w:rsidRPr="00982AE8" w:rsidRDefault="0047575C">
      <w:pPr>
        <w:pStyle w:val="FootnoteText"/>
        <w:rPr>
          <w:lang w:val="pl-PL"/>
        </w:rPr>
      </w:pPr>
      <w:r w:rsidRPr="00952E3D">
        <w:rPr>
          <w:rStyle w:val="FootnoteReference"/>
        </w:rPr>
        <w:footnoteRef/>
      </w:r>
      <w:r w:rsidRPr="00982AE8">
        <w:rPr>
          <w:lang w:val="pl-PL"/>
        </w:rPr>
        <w:t xml:space="preserve"> OJ C 252, 18.7.2018, p. 201.</w:t>
      </w:r>
    </w:p>
  </w:footnote>
  <w:footnote w:id="3">
    <w:p w14:paraId="583EB88C" w14:textId="4F1277F2" w:rsidR="0047575C" w:rsidRPr="00982AE8" w:rsidRDefault="0047575C">
      <w:pPr>
        <w:pStyle w:val="FootnoteText"/>
        <w:rPr>
          <w:lang w:val="pl-PL"/>
        </w:rPr>
      </w:pPr>
      <w:r w:rsidRPr="00952E3D">
        <w:rPr>
          <w:rStyle w:val="FootnoteReference"/>
        </w:rPr>
        <w:footnoteRef/>
      </w:r>
      <w:r w:rsidRPr="00982AE8">
        <w:rPr>
          <w:lang w:val="pl-PL"/>
        </w:rPr>
        <w:t xml:space="preserve"> OJ L 253, 16.7.2021, p.1.</w:t>
      </w:r>
    </w:p>
  </w:footnote>
  <w:footnote w:id="4">
    <w:p w14:paraId="73CF10DE" w14:textId="7BCEB0B8" w:rsidR="0047575C" w:rsidRPr="00952E3D" w:rsidRDefault="0047575C">
      <w:pPr>
        <w:pStyle w:val="FootnoteText"/>
      </w:pPr>
      <w:r w:rsidRPr="00952E3D">
        <w:rPr>
          <w:rStyle w:val="FootnoteReference"/>
        </w:rPr>
        <w:footnoteRef/>
      </w:r>
      <w:r w:rsidRPr="00952E3D">
        <w:t xml:space="preserve"> OJ C 493, 27.12.2022, p. 112.</w:t>
      </w:r>
    </w:p>
  </w:footnote>
  <w:footnote w:id="5">
    <w:p w14:paraId="5D93CC4A" w14:textId="77777777" w:rsidR="0047575C" w:rsidRPr="00952E3D" w:rsidRDefault="0047575C">
      <w:pPr>
        <w:pStyle w:val="FootnoteText"/>
      </w:pPr>
      <w:r w:rsidRPr="00952E3D">
        <w:rPr>
          <w:rStyle w:val="FootnoteReference"/>
        </w:rPr>
        <w:footnoteRef/>
      </w:r>
      <w:r w:rsidRPr="00952E3D">
        <w:t xml:space="preserve"> OJ C 149, 28.4.2023, p. 11.</w:t>
      </w:r>
    </w:p>
  </w:footnote>
  <w:footnote w:id="6">
    <w:p w14:paraId="5F6EE130" w14:textId="111B3076" w:rsidR="0047575C" w:rsidRPr="00952E3D" w:rsidRDefault="0047575C" w:rsidP="00CD00A3">
      <w:pPr>
        <w:pStyle w:val="FootnoteText"/>
      </w:pPr>
      <w:r w:rsidRPr="00952E3D">
        <w:rPr>
          <w:rStyle w:val="FootnoteReference"/>
        </w:rPr>
        <w:footnoteRef/>
      </w:r>
      <w:r w:rsidRPr="00952E3D">
        <w:t xml:space="preserve"> Texts adopted, P9_TA(2023)0278.</w:t>
      </w:r>
    </w:p>
  </w:footnote>
  <w:footnote w:id="7">
    <w:p w14:paraId="61680E27" w14:textId="435E8E96" w:rsidR="0047575C" w:rsidRPr="00952E3D" w:rsidRDefault="0047575C">
      <w:pPr>
        <w:pStyle w:val="FootnoteText"/>
      </w:pPr>
      <w:r w:rsidRPr="00952E3D">
        <w:rPr>
          <w:rStyle w:val="FootnoteReference"/>
        </w:rPr>
        <w:footnoteRef/>
      </w:r>
      <w:r w:rsidRPr="00952E3D">
        <w:t xml:space="preserve"> OJ C 465, 6.12.2022, p. 171.</w:t>
      </w:r>
    </w:p>
  </w:footnote>
  <w:footnote w:id="8">
    <w:p w14:paraId="3C394E8B" w14:textId="0DD2902D" w:rsidR="0047575C" w:rsidRPr="00982AE8" w:rsidRDefault="0047575C">
      <w:pPr>
        <w:pStyle w:val="FootnoteText"/>
        <w:rPr>
          <w:lang w:val="sv-SE"/>
        </w:rPr>
      </w:pPr>
      <w:r w:rsidRPr="00952E3D">
        <w:rPr>
          <w:rStyle w:val="FootnoteReference"/>
        </w:rPr>
        <w:footnoteRef/>
      </w:r>
      <w:r w:rsidRPr="00982AE8">
        <w:rPr>
          <w:lang w:val="sv-SE"/>
        </w:rPr>
        <w:t xml:space="preserve"> P9_TA(2023)0243.</w:t>
      </w:r>
    </w:p>
  </w:footnote>
  <w:footnote w:id="9">
    <w:p w14:paraId="39E1E6FB" w14:textId="30368A98" w:rsidR="0047575C" w:rsidRPr="00982AE8" w:rsidRDefault="0047575C">
      <w:pPr>
        <w:pStyle w:val="FootnoteText"/>
        <w:rPr>
          <w:lang w:val="sv-SE"/>
        </w:rPr>
      </w:pPr>
      <w:r w:rsidRPr="00952E3D">
        <w:rPr>
          <w:rStyle w:val="FootnoteReference"/>
        </w:rPr>
        <w:footnoteRef/>
      </w:r>
      <w:r w:rsidRPr="00982AE8">
        <w:rPr>
          <w:lang w:val="sv-SE"/>
        </w:rPr>
        <w:t xml:space="preserve"> P9_TA(2023)0311.</w:t>
      </w:r>
    </w:p>
  </w:footnote>
  <w:footnote w:id="10">
    <w:p w14:paraId="2DB9E2C6" w14:textId="1D90E131" w:rsidR="0047575C" w:rsidRPr="00982AE8" w:rsidRDefault="0047575C">
      <w:pPr>
        <w:pStyle w:val="FootnoteText"/>
        <w:rPr>
          <w:lang w:val="sv-SE"/>
        </w:rPr>
      </w:pPr>
      <w:r w:rsidRPr="00952E3D">
        <w:rPr>
          <w:rStyle w:val="FootnoteReference"/>
        </w:rPr>
        <w:footnoteRef/>
      </w:r>
      <w:r w:rsidRPr="00982AE8">
        <w:rPr>
          <w:lang w:val="sv-SE"/>
        </w:rPr>
        <w:t xml:space="preserve"> OJ C 264 E, 13.9.2013, p. 41.</w:t>
      </w:r>
    </w:p>
  </w:footnote>
  <w:footnote w:id="11">
    <w:p w14:paraId="68E64428" w14:textId="2EC4FE86" w:rsidR="0047575C" w:rsidRPr="00952E3D" w:rsidRDefault="0047575C" w:rsidP="00750338">
      <w:pPr>
        <w:pStyle w:val="FootnoteText"/>
      </w:pPr>
      <w:r w:rsidRPr="00952E3D">
        <w:rPr>
          <w:rStyle w:val="FootnoteReference"/>
        </w:rPr>
        <w:footnoteRef/>
      </w:r>
      <w:r w:rsidRPr="00952E3D">
        <w:t xml:space="preserve"> Policy Department for Citizens’ Rights and Constitutional Affairs of the Directorate-General for Internal Policies, ‘The European Parliament’s right of initiative’, p. 34-35, July 2020.</w:t>
      </w:r>
    </w:p>
  </w:footnote>
  <w:footnote w:id="12">
    <w:p w14:paraId="696275B3" w14:textId="67B8E385" w:rsidR="0047575C" w:rsidRPr="00952E3D" w:rsidRDefault="0047575C">
      <w:pPr>
        <w:pStyle w:val="FootnoteText"/>
      </w:pPr>
      <w:r w:rsidRPr="00952E3D">
        <w:rPr>
          <w:rStyle w:val="FootnoteReference"/>
        </w:rPr>
        <w:footnoteRef/>
      </w:r>
      <w:r w:rsidRPr="00952E3D">
        <w:t xml:space="preserve"> Interinstitutional Agreement of 13 April 2016 between the European Parliament, the Council of the European Union and the European Commission on Better Law-Making, OJ L 123, 12.5.2016, p. 1.</w:t>
      </w:r>
    </w:p>
  </w:footnote>
  <w:footnote w:id="13">
    <w:p w14:paraId="5C855542" w14:textId="434D6065" w:rsidR="0047575C" w:rsidRPr="00952E3D" w:rsidRDefault="0047575C">
      <w:pPr>
        <w:pStyle w:val="FootnoteText"/>
      </w:pPr>
      <w:r w:rsidRPr="00952E3D">
        <w:rPr>
          <w:rStyle w:val="FootnoteReference"/>
        </w:rPr>
        <w:footnoteRef/>
      </w:r>
      <w:r w:rsidRPr="00952E3D">
        <w:t xml:space="preserve"> Council Regulation (EU, Euratom) 2020/2093 of 17 December 2020 laying down the multiannual financial framework for the years 2021 to 2027, OJ L 433 I , 22.12.2020, p. 11.</w:t>
      </w:r>
    </w:p>
  </w:footnote>
  <w:footnote w:id="14">
    <w:p w14:paraId="1E4796C4" w14:textId="0C4D9D80" w:rsidR="0047575C" w:rsidRPr="00952E3D" w:rsidRDefault="0047575C">
      <w:pPr>
        <w:pStyle w:val="FootnoteText"/>
      </w:pPr>
      <w:r w:rsidRPr="00952E3D">
        <w:rPr>
          <w:rStyle w:val="FootnoteReference"/>
        </w:rPr>
        <w:footnoteRef/>
      </w:r>
      <w:r w:rsidRPr="00952E3D">
        <w:t xml:space="preserve"> Council Decision (EU, Euratom) 2020/2053 of 14 December 2020 on the system of own resources of the European Union and repealing Decision 2014/335/EU, Euratom, OJ L 424, 15.12.2020, p. 1.</w:t>
      </w:r>
    </w:p>
  </w:footnote>
  <w:footnote w:id="15">
    <w:p w14:paraId="127D0D94" w14:textId="236D02A0" w:rsidR="0047575C" w:rsidRPr="00952E3D" w:rsidRDefault="0047575C">
      <w:pPr>
        <w:pStyle w:val="FootnoteText"/>
      </w:pPr>
      <w:r w:rsidRPr="00952E3D">
        <w:rPr>
          <w:rStyle w:val="FootnoteReference"/>
        </w:rPr>
        <w:footnoteRef/>
      </w:r>
      <w:r w:rsidRPr="00952E3D">
        <w:t xml:space="preserve"> OJ L 157, 21.6.2005, p. 203.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B31D0E" w14:textId="77777777" w:rsidR="0029313F" w:rsidRDefault="0029313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847397" w14:textId="77777777" w:rsidR="0029313F" w:rsidRDefault="0029313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9465D3" w14:textId="77777777" w:rsidR="0029313F" w:rsidRDefault="0029313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8E33CB"/>
    <w:multiLevelType w:val="hybridMultilevel"/>
    <w:tmpl w:val="F3F49FC8"/>
    <w:lvl w:ilvl="0" w:tplc="4EDE0960">
      <w:start w:val="1"/>
      <w:numFmt w:val="upperLetter"/>
      <w:lvlText w:val="%1."/>
      <w:lvlJc w:val="left"/>
      <w:pPr>
        <w:ind w:left="720" w:hanging="360"/>
      </w:pPr>
      <w:rPr>
        <w:b w:val="0"/>
        <w:i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1" w15:restartNumberingAfterBreak="0">
    <w:nsid w:val="1F1A69C7"/>
    <w:multiLevelType w:val="hybridMultilevel"/>
    <w:tmpl w:val="CAE2E856"/>
    <w:lvl w:ilvl="0" w:tplc="E8D25FD8">
      <w:start w:val="1"/>
      <w:numFmt w:val="decimal"/>
      <w:lvlText w:val="%1."/>
      <w:lvlJc w:val="left"/>
      <w:pPr>
        <w:ind w:left="720" w:hanging="360"/>
      </w:pPr>
      <w:rPr>
        <w:b w:val="0"/>
        <w:i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2" w15:restartNumberingAfterBreak="0">
    <w:nsid w:val="7C0057A6"/>
    <w:multiLevelType w:val="hybridMultilevel"/>
    <w:tmpl w:val="AB74272E"/>
    <w:lvl w:ilvl="0" w:tplc="DD082152">
      <w:start w:val="1"/>
      <w:numFmt w:val="upperLetter"/>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HORMFMNU" w:val=" 1"/>
    <w:docVar w:name="COMKEY" w:val="AFCO"/>
    <w:docVar w:name="CONTRIBUTIONMNU" w:val=" 2"/>
    <w:docVar w:name="CopyToNetwork" w:val="-1"/>
    <w:docVar w:name="DOCDT" w:val="01/12/2023"/>
    <w:docVar w:name="HEADINGMNU" w:val=" 2"/>
    <w:docVar w:name="LastEditedSection" w:val=" 1"/>
    <w:docVar w:name="MOTIONMNU" w:val=" 3"/>
    <w:docVar w:name="strSubDir" w:val="751"/>
    <w:docVar w:name="TITLEMNU" w:val=" 1"/>
    <w:docVar w:name="TVTTITLE" w:val="Articles 13(2), 31(3) and 48(7) of the Treaty on European Union (TEU) and Articles 81(3)(2), 153(2), 192(2)(2), 223(1), 226(1), 296(2) 312(2)(2) and 333 of the Treaty on the Functioning of the European Union (TFEU),"/>
    <w:docVar w:name="TXTLANGUE" w:val="EN"/>
    <w:docVar w:name="TXTLANGUEMIN" w:val="en"/>
    <w:docVar w:name="TXTNRINI" w:val="2023/2083"/>
    <w:docVar w:name="TXTNRPE" w:val="751.581"/>
    <w:docVar w:name="TXTPEorAP" w:val="PE"/>
    <w:docVar w:name="TXTROUTE" w:val="RR\751581EN.docx"/>
    <w:docVar w:name="TXTTITLE" w:val="of Treaty provisions concerning special legislative procedures_x000d_"/>
    <w:docVar w:name="TXTVERSION" w:val="02-00"/>
  </w:docVars>
  <w:rsids>
    <w:rsidRoot w:val="007B2CBB"/>
    <w:rsid w:val="000259EA"/>
    <w:rsid w:val="00040EAC"/>
    <w:rsid w:val="00082B65"/>
    <w:rsid w:val="000C53D8"/>
    <w:rsid w:val="000E6F47"/>
    <w:rsid w:val="00100069"/>
    <w:rsid w:val="001046B1"/>
    <w:rsid w:val="0014484C"/>
    <w:rsid w:val="00153AB5"/>
    <w:rsid w:val="0015790A"/>
    <w:rsid w:val="0017303E"/>
    <w:rsid w:val="001970F5"/>
    <w:rsid w:val="002260E5"/>
    <w:rsid w:val="00240F48"/>
    <w:rsid w:val="00253614"/>
    <w:rsid w:val="002544DF"/>
    <w:rsid w:val="002643FA"/>
    <w:rsid w:val="00277EDB"/>
    <w:rsid w:val="00285754"/>
    <w:rsid w:val="0029121F"/>
    <w:rsid w:val="0029313F"/>
    <w:rsid w:val="002D2545"/>
    <w:rsid w:val="002D4D78"/>
    <w:rsid w:val="002D6782"/>
    <w:rsid w:val="002E6725"/>
    <w:rsid w:val="003033D6"/>
    <w:rsid w:val="00306850"/>
    <w:rsid w:val="00307355"/>
    <w:rsid w:val="00316C50"/>
    <w:rsid w:val="0033314D"/>
    <w:rsid w:val="00367412"/>
    <w:rsid w:val="003E6413"/>
    <w:rsid w:val="00403236"/>
    <w:rsid w:val="00420CD8"/>
    <w:rsid w:val="00433BAD"/>
    <w:rsid w:val="00460DD2"/>
    <w:rsid w:val="0047575C"/>
    <w:rsid w:val="004A4A33"/>
    <w:rsid w:val="004B1F72"/>
    <w:rsid w:val="004B4D5E"/>
    <w:rsid w:val="004C68A7"/>
    <w:rsid w:val="0050199A"/>
    <w:rsid w:val="00516F61"/>
    <w:rsid w:val="00534771"/>
    <w:rsid w:val="00565914"/>
    <w:rsid w:val="00592B96"/>
    <w:rsid w:val="005A2942"/>
    <w:rsid w:val="005A474B"/>
    <w:rsid w:val="006272CD"/>
    <w:rsid w:val="00631924"/>
    <w:rsid w:val="0068766C"/>
    <w:rsid w:val="00696583"/>
    <w:rsid w:val="00703293"/>
    <w:rsid w:val="00705D44"/>
    <w:rsid w:val="007126C9"/>
    <w:rsid w:val="00716A1F"/>
    <w:rsid w:val="00750338"/>
    <w:rsid w:val="00766CDA"/>
    <w:rsid w:val="00787716"/>
    <w:rsid w:val="007906C0"/>
    <w:rsid w:val="007A32BB"/>
    <w:rsid w:val="007A4135"/>
    <w:rsid w:val="007B0606"/>
    <w:rsid w:val="007B2CBB"/>
    <w:rsid w:val="007C29E2"/>
    <w:rsid w:val="007C3671"/>
    <w:rsid w:val="007C79D0"/>
    <w:rsid w:val="007D610E"/>
    <w:rsid w:val="007F28C5"/>
    <w:rsid w:val="0081345D"/>
    <w:rsid w:val="00823025"/>
    <w:rsid w:val="00823322"/>
    <w:rsid w:val="008247F4"/>
    <w:rsid w:val="0082521C"/>
    <w:rsid w:val="00846CDA"/>
    <w:rsid w:val="008533FF"/>
    <w:rsid w:val="008A1858"/>
    <w:rsid w:val="008C4C65"/>
    <w:rsid w:val="008E0A6E"/>
    <w:rsid w:val="008E3531"/>
    <w:rsid w:val="00912265"/>
    <w:rsid w:val="00915B29"/>
    <w:rsid w:val="009253E3"/>
    <w:rsid w:val="0094087A"/>
    <w:rsid w:val="00952E3D"/>
    <w:rsid w:val="00956282"/>
    <w:rsid w:val="00982AE8"/>
    <w:rsid w:val="0098681E"/>
    <w:rsid w:val="00991867"/>
    <w:rsid w:val="009A3355"/>
    <w:rsid w:val="009A534B"/>
    <w:rsid w:val="009D7157"/>
    <w:rsid w:val="00A10B87"/>
    <w:rsid w:val="00A10D9E"/>
    <w:rsid w:val="00A35E12"/>
    <w:rsid w:val="00AA77D6"/>
    <w:rsid w:val="00B10174"/>
    <w:rsid w:val="00B24F54"/>
    <w:rsid w:val="00B3500F"/>
    <w:rsid w:val="00B677C0"/>
    <w:rsid w:val="00BA2A57"/>
    <w:rsid w:val="00BA4D3B"/>
    <w:rsid w:val="00BB57CA"/>
    <w:rsid w:val="00BB70F1"/>
    <w:rsid w:val="00BC7C60"/>
    <w:rsid w:val="00BF774C"/>
    <w:rsid w:val="00C31083"/>
    <w:rsid w:val="00C33343"/>
    <w:rsid w:val="00C37CA8"/>
    <w:rsid w:val="00C4740C"/>
    <w:rsid w:val="00C53337"/>
    <w:rsid w:val="00C5571E"/>
    <w:rsid w:val="00C948AE"/>
    <w:rsid w:val="00C963FE"/>
    <w:rsid w:val="00CA7ED1"/>
    <w:rsid w:val="00CD00A3"/>
    <w:rsid w:val="00D004E0"/>
    <w:rsid w:val="00D17315"/>
    <w:rsid w:val="00D4421D"/>
    <w:rsid w:val="00D55C21"/>
    <w:rsid w:val="00D63CD1"/>
    <w:rsid w:val="00DC14BC"/>
    <w:rsid w:val="00DC3B5A"/>
    <w:rsid w:val="00DC527D"/>
    <w:rsid w:val="00DD2D8E"/>
    <w:rsid w:val="00DD536D"/>
    <w:rsid w:val="00DE37E0"/>
    <w:rsid w:val="00E155CA"/>
    <w:rsid w:val="00E3537C"/>
    <w:rsid w:val="00E4691E"/>
    <w:rsid w:val="00E52050"/>
    <w:rsid w:val="00E61690"/>
    <w:rsid w:val="00E9296F"/>
    <w:rsid w:val="00E946C0"/>
    <w:rsid w:val="00EA1A4C"/>
    <w:rsid w:val="00EB4603"/>
    <w:rsid w:val="00EC18DA"/>
    <w:rsid w:val="00EC5E45"/>
    <w:rsid w:val="00ED28C2"/>
    <w:rsid w:val="00ED5CD8"/>
    <w:rsid w:val="00ED61D4"/>
    <w:rsid w:val="00EE0A27"/>
    <w:rsid w:val="00EE28D2"/>
    <w:rsid w:val="00F22ABA"/>
    <w:rsid w:val="00F42F6E"/>
    <w:rsid w:val="00F501FB"/>
    <w:rsid w:val="00F65A5E"/>
    <w:rsid w:val="00F81706"/>
    <w:rsid w:val="00F833E7"/>
    <w:rsid w:val="00F9008C"/>
    <w:rsid w:val="00F93AF6"/>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74C6CF"/>
  <w15:chartTrackingRefBased/>
  <w15:docId w15:val="{18EED45B-4D35-4467-82C2-951A100B10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D2D8E"/>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
    <w:next w:val="Normal"/>
    <w:autoRedefine/>
    <w:uiPriority w:val="39"/>
    <w:rsid w:val="00277EDB"/>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2544DF"/>
    <w:pPr>
      <w:spacing w:before="80" w:after="80"/>
    </w:pPr>
    <w:rPr>
      <w:rFonts w:ascii="Arial Narrow" w:hAnsi="Arial Narrow" w:cs="Arial"/>
      <w:b/>
      <w:sz w:val="32"/>
      <w:szCs w:val="22"/>
    </w:rPr>
  </w:style>
  <w:style w:type="paragraph" w:customStyle="1" w:styleId="CoverNormal24a">
    <w:name w:val="CoverNormal24a"/>
    <w:basedOn w:val="Normal"/>
    <w:rsid w:val="00D55C21"/>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367412"/>
    <w:pPr>
      <w:spacing w:before="1080"/>
      <w:jc w:val="right"/>
    </w:pPr>
    <w:rPr>
      <w:rFonts w:ascii="Arial" w:hAnsi="Arial" w:cs="Arial"/>
      <w:b/>
    </w:rPr>
  </w:style>
  <w:style w:type="paragraph" w:customStyle="1" w:styleId="CoverDocType24a">
    <w:name w:val="CoverDocType24a"/>
    <w:basedOn w:val="Normal"/>
    <w:rsid w:val="00D55C21"/>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9253E3"/>
    <w:pPr>
      <w:tabs>
        <w:tab w:val="center" w:pos="4513"/>
        <w:tab w:val="right" w:pos="9026"/>
      </w:tabs>
    </w:pPr>
  </w:style>
  <w:style w:type="table" w:styleId="TableGrid">
    <w:name w:val="Table Grid"/>
    <w:basedOn w:val="TableNormal"/>
    <w:rsid w:val="00E353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E3537C"/>
    <w:pPr>
      <w:jc w:val="center"/>
    </w:pPr>
    <w:rPr>
      <w:rFonts w:ascii="Arial" w:hAnsi="Arial" w:cs="Arial"/>
      <w:i/>
      <w:sz w:val="22"/>
      <w:szCs w:val="22"/>
    </w:rPr>
  </w:style>
  <w:style w:type="paragraph" w:customStyle="1" w:styleId="LineTop">
    <w:name w:val="LineTop"/>
    <w:basedOn w:val="Normal"/>
    <w:next w:val="Normal"/>
    <w:rsid w:val="00E3537C"/>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E3537C"/>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544DF"/>
    <w:pPr>
      <w:spacing w:after="80"/>
    </w:pPr>
    <w:rPr>
      <w:rFonts w:ascii="Arial" w:hAnsi="Arial" w:cs="Arial"/>
      <w:sz w:val="20"/>
      <w:szCs w:val="22"/>
    </w:rPr>
  </w:style>
  <w:style w:type="paragraph" w:customStyle="1" w:styleId="EPLogo">
    <w:name w:val="EPLogo"/>
    <w:basedOn w:val="Normal"/>
    <w:qFormat/>
    <w:rsid w:val="002544DF"/>
    <w:pPr>
      <w:jc w:val="right"/>
    </w:pPr>
  </w:style>
  <w:style w:type="paragraph" w:customStyle="1" w:styleId="Subheading">
    <w:name w:val="Subheading"/>
    <w:basedOn w:val="Normal"/>
    <w:rsid w:val="0017303E"/>
    <w:pPr>
      <w:spacing w:before="480" w:after="240"/>
    </w:pPr>
    <w:rPr>
      <w:b/>
      <w:i/>
    </w:rPr>
  </w:style>
  <w:style w:type="paragraph" w:customStyle="1" w:styleId="EPFooter">
    <w:name w:val="EPFooter"/>
    <w:basedOn w:val="Normal"/>
    <w:rsid w:val="00D55C21"/>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9253E3"/>
    <w:rPr>
      <w:sz w:val="24"/>
    </w:rPr>
  </w:style>
  <w:style w:type="paragraph" w:customStyle="1" w:styleId="EPComma">
    <w:name w:val="EPComma"/>
    <w:basedOn w:val="Normal"/>
    <w:rsid w:val="008533FF"/>
    <w:pPr>
      <w:spacing w:before="480" w:after="240"/>
    </w:pPr>
    <w:rPr>
      <w:i/>
    </w:rPr>
  </w:style>
  <w:style w:type="paragraph" w:styleId="ListParagraph">
    <w:name w:val="List Paragraph"/>
    <w:basedOn w:val="Normal"/>
    <w:uiPriority w:val="34"/>
    <w:qFormat/>
    <w:rsid w:val="00E9296F"/>
    <w:pPr>
      <w:widowControl/>
      <w:ind w:left="720"/>
      <w:contextualSpacing/>
      <w:jc w:val="both"/>
    </w:pPr>
    <w:rPr>
      <w:rFonts w:eastAsiaTheme="minorHAnsi"/>
      <w:szCs w:val="24"/>
      <w:lang w:eastAsia="en-US"/>
    </w:rPr>
  </w:style>
  <w:style w:type="paragraph" w:styleId="Footer">
    <w:name w:val="footer"/>
    <w:basedOn w:val="Normal"/>
    <w:link w:val="FooterChar"/>
    <w:semiHidden/>
    <w:rsid w:val="00460DD2"/>
    <w:pPr>
      <w:tabs>
        <w:tab w:val="center" w:pos="4513"/>
        <w:tab w:val="right" w:pos="9026"/>
      </w:tabs>
    </w:pPr>
  </w:style>
  <w:style w:type="character" w:customStyle="1" w:styleId="FooterChar">
    <w:name w:val="Footer Char"/>
    <w:basedOn w:val="DefaultParagraphFont"/>
    <w:link w:val="Footer"/>
    <w:semiHidden/>
    <w:rsid w:val="00460DD2"/>
    <w:rPr>
      <w:sz w:val="24"/>
    </w:rPr>
  </w:style>
  <w:style w:type="paragraph" w:styleId="BalloonText">
    <w:name w:val="Balloon Text"/>
    <w:basedOn w:val="Normal"/>
    <w:link w:val="BalloonTextChar"/>
    <w:semiHidden/>
    <w:unhideWhenUsed/>
    <w:rsid w:val="00592B96"/>
    <w:rPr>
      <w:rFonts w:ascii="Segoe UI" w:hAnsi="Segoe UI" w:cs="Segoe UI"/>
      <w:sz w:val="18"/>
      <w:szCs w:val="18"/>
    </w:rPr>
  </w:style>
  <w:style w:type="character" w:customStyle="1" w:styleId="BalloonTextChar">
    <w:name w:val="Balloon Text Char"/>
    <w:basedOn w:val="DefaultParagraphFont"/>
    <w:link w:val="BalloonText"/>
    <w:semiHidden/>
    <w:rsid w:val="00592B96"/>
    <w:rPr>
      <w:rFonts w:ascii="Segoe UI" w:hAnsi="Segoe UI" w:cs="Segoe UI"/>
      <w:sz w:val="18"/>
      <w:szCs w:val="18"/>
    </w:rPr>
  </w:style>
  <w:style w:type="character" w:styleId="CommentReference">
    <w:name w:val="annotation reference"/>
    <w:basedOn w:val="DefaultParagraphFont"/>
    <w:rsid w:val="00991867"/>
    <w:rPr>
      <w:sz w:val="16"/>
      <w:szCs w:val="16"/>
    </w:rPr>
  </w:style>
  <w:style w:type="paragraph" w:styleId="CommentText">
    <w:name w:val="annotation text"/>
    <w:basedOn w:val="Normal"/>
    <w:link w:val="CommentTextChar"/>
    <w:rsid w:val="00991867"/>
    <w:rPr>
      <w:sz w:val="20"/>
    </w:rPr>
  </w:style>
  <w:style w:type="character" w:customStyle="1" w:styleId="CommentTextChar">
    <w:name w:val="Comment Text Char"/>
    <w:basedOn w:val="DefaultParagraphFont"/>
    <w:link w:val="CommentText"/>
    <w:rsid w:val="00991867"/>
  </w:style>
  <w:style w:type="paragraph" w:styleId="CommentSubject">
    <w:name w:val="annotation subject"/>
    <w:basedOn w:val="CommentText"/>
    <w:next w:val="CommentText"/>
    <w:link w:val="CommentSubjectChar"/>
    <w:semiHidden/>
    <w:unhideWhenUsed/>
    <w:rsid w:val="00991867"/>
    <w:rPr>
      <w:b/>
      <w:bCs/>
    </w:rPr>
  </w:style>
  <w:style w:type="character" w:customStyle="1" w:styleId="CommentSubjectChar">
    <w:name w:val="Comment Subject Char"/>
    <w:basedOn w:val="CommentTextChar"/>
    <w:link w:val="CommentSubject"/>
    <w:semiHidden/>
    <w:rsid w:val="00991867"/>
    <w:rPr>
      <w:b/>
      <w:bCs/>
    </w:rPr>
  </w:style>
  <w:style w:type="character" w:styleId="Hyperlink">
    <w:name w:val="Hyperlink"/>
    <w:basedOn w:val="DefaultParagraphFont"/>
    <w:rsid w:val="00991867"/>
    <w:rPr>
      <w:color w:val="0563C1" w:themeColor="hyperlink"/>
      <w:u w:val="single"/>
    </w:rPr>
  </w:style>
  <w:style w:type="paragraph" w:styleId="FootnoteText">
    <w:name w:val="footnote text"/>
    <w:basedOn w:val="Normal"/>
    <w:link w:val="FootnoteTextChar"/>
    <w:rsid w:val="00991867"/>
    <w:rPr>
      <w:sz w:val="20"/>
    </w:rPr>
  </w:style>
  <w:style w:type="character" w:customStyle="1" w:styleId="FootnoteTextChar">
    <w:name w:val="Footnote Text Char"/>
    <w:basedOn w:val="DefaultParagraphFont"/>
    <w:link w:val="FootnoteText"/>
    <w:rsid w:val="00991867"/>
  </w:style>
  <w:style w:type="character" w:styleId="FootnoteReference">
    <w:name w:val="footnote reference"/>
    <w:basedOn w:val="DefaultParagraphFont"/>
    <w:rsid w:val="00991867"/>
    <w:rPr>
      <w:vertAlign w:val="superscript"/>
    </w:rPr>
  </w:style>
  <w:style w:type="paragraph" w:customStyle="1" w:styleId="RollCallVotes">
    <w:name w:val="RollCallVotes"/>
    <w:basedOn w:val="Normal"/>
    <w:rsid w:val="00D4421D"/>
    <w:pPr>
      <w:spacing w:before="120" w:after="120"/>
      <w:jc w:val="center"/>
    </w:pPr>
    <w:rPr>
      <w:b/>
      <w:bCs/>
      <w:snapToGrid w:val="0"/>
      <w:sz w:val="16"/>
      <w:lang w:eastAsia="en-US"/>
    </w:rPr>
  </w:style>
  <w:style w:type="paragraph" w:customStyle="1" w:styleId="RollCallTabs">
    <w:name w:val="RollCallTabs"/>
    <w:basedOn w:val="Normal"/>
    <w:qFormat/>
    <w:rsid w:val="00D4421D"/>
    <w:pPr>
      <w:tabs>
        <w:tab w:val="center" w:pos="284"/>
        <w:tab w:val="left" w:pos="426"/>
      </w:tabs>
    </w:pPr>
    <w:rPr>
      <w:snapToGrid w:val="0"/>
      <w:lang w:eastAsia="en-US"/>
    </w:rPr>
  </w:style>
  <w:style w:type="paragraph" w:customStyle="1" w:styleId="RollCallSymbols14pt">
    <w:name w:val="RollCallSymbols14pt"/>
    <w:basedOn w:val="Normal"/>
    <w:rsid w:val="00D4421D"/>
    <w:pPr>
      <w:spacing w:before="120" w:after="120"/>
      <w:jc w:val="center"/>
    </w:pPr>
    <w:rPr>
      <w:rFonts w:ascii="Arial" w:hAnsi="Arial"/>
      <w:b/>
      <w:bCs/>
      <w:snapToGrid w:val="0"/>
      <w:sz w:val="28"/>
      <w:lang w:eastAsia="en-US"/>
    </w:rPr>
  </w:style>
  <w:style w:type="paragraph" w:customStyle="1" w:styleId="RollCallTable">
    <w:name w:val="RollCallTable"/>
    <w:basedOn w:val="Normal"/>
    <w:rsid w:val="00D4421D"/>
    <w:pPr>
      <w:spacing w:before="120" w:after="120"/>
    </w:pPr>
    <w:rPr>
      <w:snapToGrid w:val="0"/>
      <w:sz w:val="16"/>
      <w:lang w:eastAsia="en-US"/>
    </w:rPr>
  </w:style>
  <w:style w:type="paragraph" w:customStyle="1" w:styleId="Normal24a">
    <w:name w:val="Normal24a"/>
    <w:basedOn w:val="Normal"/>
    <w:rsid w:val="00D4421D"/>
    <w:pPr>
      <w:spacing w:after="480"/>
    </w:pPr>
  </w:style>
  <w:style w:type="paragraph" w:customStyle="1" w:styleId="NormalBoldCenter">
    <w:name w:val="NormalBoldCenter"/>
    <w:basedOn w:val="Normal"/>
    <w:rsid w:val="00D4421D"/>
    <w:pPr>
      <w:jc w:val="center"/>
    </w:pPr>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88408">
      <w:bodyDiv w:val="1"/>
      <w:marLeft w:val="0"/>
      <w:marRight w:val="0"/>
      <w:marTop w:val="0"/>
      <w:marBottom w:val="0"/>
      <w:divBdr>
        <w:top w:val="none" w:sz="0" w:space="0" w:color="auto"/>
        <w:left w:val="none" w:sz="0" w:space="0" w:color="auto"/>
        <w:bottom w:val="none" w:sz="0" w:space="0" w:color="auto"/>
        <w:right w:val="none" w:sz="0" w:space="0" w:color="auto"/>
      </w:divBdr>
    </w:div>
    <w:div w:id="11539807">
      <w:bodyDiv w:val="1"/>
      <w:marLeft w:val="0"/>
      <w:marRight w:val="0"/>
      <w:marTop w:val="0"/>
      <w:marBottom w:val="0"/>
      <w:divBdr>
        <w:top w:val="none" w:sz="0" w:space="0" w:color="auto"/>
        <w:left w:val="none" w:sz="0" w:space="0" w:color="auto"/>
        <w:bottom w:val="none" w:sz="0" w:space="0" w:color="auto"/>
        <w:right w:val="none" w:sz="0" w:space="0" w:color="auto"/>
      </w:divBdr>
    </w:div>
    <w:div w:id="187332581">
      <w:bodyDiv w:val="1"/>
      <w:marLeft w:val="0"/>
      <w:marRight w:val="0"/>
      <w:marTop w:val="0"/>
      <w:marBottom w:val="0"/>
      <w:divBdr>
        <w:top w:val="none" w:sz="0" w:space="0" w:color="auto"/>
        <w:left w:val="none" w:sz="0" w:space="0" w:color="auto"/>
        <w:bottom w:val="none" w:sz="0" w:space="0" w:color="auto"/>
        <w:right w:val="none" w:sz="0" w:space="0" w:color="auto"/>
      </w:divBdr>
    </w:div>
    <w:div w:id="211887702">
      <w:bodyDiv w:val="1"/>
      <w:marLeft w:val="0"/>
      <w:marRight w:val="0"/>
      <w:marTop w:val="0"/>
      <w:marBottom w:val="0"/>
      <w:divBdr>
        <w:top w:val="none" w:sz="0" w:space="0" w:color="auto"/>
        <w:left w:val="none" w:sz="0" w:space="0" w:color="auto"/>
        <w:bottom w:val="none" w:sz="0" w:space="0" w:color="auto"/>
        <w:right w:val="none" w:sz="0" w:space="0" w:color="auto"/>
      </w:divBdr>
    </w:div>
    <w:div w:id="238251924">
      <w:bodyDiv w:val="1"/>
      <w:marLeft w:val="0"/>
      <w:marRight w:val="0"/>
      <w:marTop w:val="0"/>
      <w:marBottom w:val="0"/>
      <w:divBdr>
        <w:top w:val="none" w:sz="0" w:space="0" w:color="auto"/>
        <w:left w:val="none" w:sz="0" w:space="0" w:color="auto"/>
        <w:bottom w:val="none" w:sz="0" w:space="0" w:color="auto"/>
        <w:right w:val="none" w:sz="0" w:space="0" w:color="auto"/>
      </w:divBdr>
    </w:div>
    <w:div w:id="299845987">
      <w:bodyDiv w:val="1"/>
      <w:marLeft w:val="0"/>
      <w:marRight w:val="0"/>
      <w:marTop w:val="0"/>
      <w:marBottom w:val="0"/>
      <w:divBdr>
        <w:top w:val="none" w:sz="0" w:space="0" w:color="auto"/>
        <w:left w:val="none" w:sz="0" w:space="0" w:color="auto"/>
        <w:bottom w:val="none" w:sz="0" w:space="0" w:color="auto"/>
        <w:right w:val="none" w:sz="0" w:space="0" w:color="auto"/>
      </w:divBdr>
    </w:div>
    <w:div w:id="391386645">
      <w:bodyDiv w:val="1"/>
      <w:marLeft w:val="0"/>
      <w:marRight w:val="0"/>
      <w:marTop w:val="0"/>
      <w:marBottom w:val="0"/>
      <w:divBdr>
        <w:top w:val="none" w:sz="0" w:space="0" w:color="auto"/>
        <w:left w:val="none" w:sz="0" w:space="0" w:color="auto"/>
        <w:bottom w:val="none" w:sz="0" w:space="0" w:color="auto"/>
        <w:right w:val="none" w:sz="0" w:space="0" w:color="auto"/>
      </w:divBdr>
    </w:div>
    <w:div w:id="432936818">
      <w:bodyDiv w:val="1"/>
      <w:marLeft w:val="0"/>
      <w:marRight w:val="0"/>
      <w:marTop w:val="0"/>
      <w:marBottom w:val="0"/>
      <w:divBdr>
        <w:top w:val="none" w:sz="0" w:space="0" w:color="auto"/>
        <w:left w:val="none" w:sz="0" w:space="0" w:color="auto"/>
        <w:bottom w:val="none" w:sz="0" w:space="0" w:color="auto"/>
        <w:right w:val="none" w:sz="0" w:space="0" w:color="auto"/>
      </w:divBdr>
    </w:div>
    <w:div w:id="440418071">
      <w:bodyDiv w:val="1"/>
      <w:marLeft w:val="0"/>
      <w:marRight w:val="0"/>
      <w:marTop w:val="0"/>
      <w:marBottom w:val="0"/>
      <w:divBdr>
        <w:top w:val="none" w:sz="0" w:space="0" w:color="auto"/>
        <w:left w:val="none" w:sz="0" w:space="0" w:color="auto"/>
        <w:bottom w:val="none" w:sz="0" w:space="0" w:color="auto"/>
        <w:right w:val="none" w:sz="0" w:space="0" w:color="auto"/>
      </w:divBdr>
    </w:div>
    <w:div w:id="441802980">
      <w:bodyDiv w:val="1"/>
      <w:marLeft w:val="0"/>
      <w:marRight w:val="0"/>
      <w:marTop w:val="0"/>
      <w:marBottom w:val="0"/>
      <w:divBdr>
        <w:top w:val="none" w:sz="0" w:space="0" w:color="auto"/>
        <w:left w:val="none" w:sz="0" w:space="0" w:color="auto"/>
        <w:bottom w:val="none" w:sz="0" w:space="0" w:color="auto"/>
        <w:right w:val="none" w:sz="0" w:space="0" w:color="auto"/>
      </w:divBdr>
    </w:div>
    <w:div w:id="513615445">
      <w:bodyDiv w:val="1"/>
      <w:marLeft w:val="0"/>
      <w:marRight w:val="0"/>
      <w:marTop w:val="0"/>
      <w:marBottom w:val="0"/>
      <w:divBdr>
        <w:top w:val="none" w:sz="0" w:space="0" w:color="auto"/>
        <w:left w:val="none" w:sz="0" w:space="0" w:color="auto"/>
        <w:bottom w:val="none" w:sz="0" w:space="0" w:color="auto"/>
        <w:right w:val="none" w:sz="0" w:space="0" w:color="auto"/>
      </w:divBdr>
    </w:div>
    <w:div w:id="547692086">
      <w:bodyDiv w:val="1"/>
      <w:marLeft w:val="0"/>
      <w:marRight w:val="0"/>
      <w:marTop w:val="0"/>
      <w:marBottom w:val="0"/>
      <w:divBdr>
        <w:top w:val="none" w:sz="0" w:space="0" w:color="auto"/>
        <w:left w:val="none" w:sz="0" w:space="0" w:color="auto"/>
        <w:bottom w:val="none" w:sz="0" w:space="0" w:color="auto"/>
        <w:right w:val="none" w:sz="0" w:space="0" w:color="auto"/>
      </w:divBdr>
    </w:div>
    <w:div w:id="597372788">
      <w:bodyDiv w:val="1"/>
      <w:marLeft w:val="0"/>
      <w:marRight w:val="0"/>
      <w:marTop w:val="0"/>
      <w:marBottom w:val="0"/>
      <w:divBdr>
        <w:top w:val="none" w:sz="0" w:space="0" w:color="auto"/>
        <w:left w:val="none" w:sz="0" w:space="0" w:color="auto"/>
        <w:bottom w:val="none" w:sz="0" w:space="0" w:color="auto"/>
        <w:right w:val="none" w:sz="0" w:space="0" w:color="auto"/>
      </w:divBdr>
    </w:div>
    <w:div w:id="722559596">
      <w:bodyDiv w:val="1"/>
      <w:marLeft w:val="0"/>
      <w:marRight w:val="0"/>
      <w:marTop w:val="0"/>
      <w:marBottom w:val="0"/>
      <w:divBdr>
        <w:top w:val="none" w:sz="0" w:space="0" w:color="auto"/>
        <w:left w:val="none" w:sz="0" w:space="0" w:color="auto"/>
        <w:bottom w:val="none" w:sz="0" w:space="0" w:color="auto"/>
        <w:right w:val="none" w:sz="0" w:space="0" w:color="auto"/>
      </w:divBdr>
    </w:div>
    <w:div w:id="744111309">
      <w:bodyDiv w:val="1"/>
      <w:marLeft w:val="0"/>
      <w:marRight w:val="0"/>
      <w:marTop w:val="0"/>
      <w:marBottom w:val="0"/>
      <w:divBdr>
        <w:top w:val="none" w:sz="0" w:space="0" w:color="auto"/>
        <w:left w:val="none" w:sz="0" w:space="0" w:color="auto"/>
        <w:bottom w:val="none" w:sz="0" w:space="0" w:color="auto"/>
        <w:right w:val="none" w:sz="0" w:space="0" w:color="auto"/>
      </w:divBdr>
    </w:div>
    <w:div w:id="792360950">
      <w:bodyDiv w:val="1"/>
      <w:marLeft w:val="0"/>
      <w:marRight w:val="0"/>
      <w:marTop w:val="0"/>
      <w:marBottom w:val="0"/>
      <w:divBdr>
        <w:top w:val="none" w:sz="0" w:space="0" w:color="auto"/>
        <w:left w:val="none" w:sz="0" w:space="0" w:color="auto"/>
        <w:bottom w:val="none" w:sz="0" w:space="0" w:color="auto"/>
        <w:right w:val="none" w:sz="0" w:space="0" w:color="auto"/>
      </w:divBdr>
    </w:div>
    <w:div w:id="809857212">
      <w:bodyDiv w:val="1"/>
      <w:marLeft w:val="0"/>
      <w:marRight w:val="0"/>
      <w:marTop w:val="0"/>
      <w:marBottom w:val="0"/>
      <w:divBdr>
        <w:top w:val="none" w:sz="0" w:space="0" w:color="auto"/>
        <w:left w:val="none" w:sz="0" w:space="0" w:color="auto"/>
        <w:bottom w:val="none" w:sz="0" w:space="0" w:color="auto"/>
        <w:right w:val="none" w:sz="0" w:space="0" w:color="auto"/>
      </w:divBdr>
    </w:div>
    <w:div w:id="851603354">
      <w:bodyDiv w:val="1"/>
      <w:marLeft w:val="0"/>
      <w:marRight w:val="0"/>
      <w:marTop w:val="0"/>
      <w:marBottom w:val="0"/>
      <w:divBdr>
        <w:top w:val="none" w:sz="0" w:space="0" w:color="auto"/>
        <w:left w:val="none" w:sz="0" w:space="0" w:color="auto"/>
        <w:bottom w:val="none" w:sz="0" w:space="0" w:color="auto"/>
        <w:right w:val="none" w:sz="0" w:space="0" w:color="auto"/>
      </w:divBdr>
    </w:div>
    <w:div w:id="910384293">
      <w:bodyDiv w:val="1"/>
      <w:marLeft w:val="0"/>
      <w:marRight w:val="0"/>
      <w:marTop w:val="0"/>
      <w:marBottom w:val="0"/>
      <w:divBdr>
        <w:top w:val="none" w:sz="0" w:space="0" w:color="auto"/>
        <w:left w:val="none" w:sz="0" w:space="0" w:color="auto"/>
        <w:bottom w:val="none" w:sz="0" w:space="0" w:color="auto"/>
        <w:right w:val="none" w:sz="0" w:space="0" w:color="auto"/>
      </w:divBdr>
    </w:div>
    <w:div w:id="992566788">
      <w:bodyDiv w:val="1"/>
      <w:marLeft w:val="0"/>
      <w:marRight w:val="0"/>
      <w:marTop w:val="0"/>
      <w:marBottom w:val="0"/>
      <w:divBdr>
        <w:top w:val="none" w:sz="0" w:space="0" w:color="auto"/>
        <w:left w:val="none" w:sz="0" w:space="0" w:color="auto"/>
        <w:bottom w:val="none" w:sz="0" w:space="0" w:color="auto"/>
        <w:right w:val="none" w:sz="0" w:space="0" w:color="auto"/>
      </w:divBdr>
    </w:div>
    <w:div w:id="1026061030">
      <w:bodyDiv w:val="1"/>
      <w:marLeft w:val="0"/>
      <w:marRight w:val="0"/>
      <w:marTop w:val="0"/>
      <w:marBottom w:val="0"/>
      <w:divBdr>
        <w:top w:val="none" w:sz="0" w:space="0" w:color="auto"/>
        <w:left w:val="none" w:sz="0" w:space="0" w:color="auto"/>
        <w:bottom w:val="none" w:sz="0" w:space="0" w:color="auto"/>
        <w:right w:val="none" w:sz="0" w:space="0" w:color="auto"/>
      </w:divBdr>
    </w:div>
    <w:div w:id="1087993316">
      <w:bodyDiv w:val="1"/>
      <w:marLeft w:val="0"/>
      <w:marRight w:val="0"/>
      <w:marTop w:val="0"/>
      <w:marBottom w:val="0"/>
      <w:divBdr>
        <w:top w:val="none" w:sz="0" w:space="0" w:color="auto"/>
        <w:left w:val="none" w:sz="0" w:space="0" w:color="auto"/>
        <w:bottom w:val="none" w:sz="0" w:space="0" w:color="auto"/>
        <w:right w:val="none" w:sz="0" w:space="0" w:color="auto"/>
      </w:divBdr>
    </w:div>
    <w:div w:id="1193690061">
      <w:bodyDiv w:val="1"/>
      <w:marLeft w:val="0"/>
      <w:marRight w:val="0"/>
      <w:marTop w:val="0"/>
      <w:marBottom w:val="0"/>
      <w:divBdr>
        <w:top w:val="none" w:sz="0" w:space="0" w:color="auto"/>
        <w:left w:val="none" w:sz="0" w:space="0" w:color="auto"/>
        <w:bottom w:val="none" w:sz="0" w:space="0" w:color="auto"/>
        <w:right w:val="none" w:sz="0" w:space="0" w:color="auto"/>
      </w:divBdr>
    </w:div>
    <w:div w:id="1264262880">
      <w:bodyDiv w:val="1"/>
      <w:marLeft w:val="0"/>
      <w:marRight w:val="0"/>
      <w:marTop w:val="0"/>
      <w:marBottom w:val="0"/>
      <w:divBdr>
        <w:top w:val="none" w:sz="0" w:space="0" w:color="auto"/>
        <w:left w:val="none" w:sz="0" w:space="0" w:color="auto"/>
        <w:bottom w:val="none" w:sz="0" w:space="0" w:color="auto"/>
        <w:right w:val="none" w:sz="0" w:space="0" w:color="auto"/>
      </w:divBdr>
    </w:div>
    <w:div w:id="1267467738">
      <w:bodyDiv w:val="1"/>
      <w:marLeft w:val="0"/>
      <w:marRight w:val="0"/>
      <w:marTop w:val="0"/>
      <w:marBottom w:val="0"/>
      <w:divBdr>
        <w:top w:val="none" w:sz="0" w:space="0" w:color="auto"/>
        <w:left w:val="none" w:sz="0" w:space="0" w:color="auto"/>
        <w:bottom w:val="none" w:sz="0" w:space="0" w:color="auto"/>
        <w:right w:val="none" w:sz="0" w:space="0" w:color="auto"/>
      </w:divBdr>
    </w:div>
    <w:div w:id="1425762073">
      <w:bodyDiv w:val="1"/>
      <w:marLeft w:val="0"/>
      <w:marRight w:val="0"/>
      <w:marTop w:val="0"/>
      <w:marBottom w:val="0"/>
      <w:divBdr>
        <w:top w:val="none" w:sz="0" w:space="0" w:color="auto"/>
        <w:left w:val="none" w:sz="0" w:space="0" w:color="auto"/>
        <w:bottom w:val="none" w:sz="0" w:space="0" w:color="auto"/>
        <w:right w:val="none" w:sz="0" w:space="0" w:color="auto"/>
      </w:divBdr>
    </w:div>
    <w:div w:id="1443037446">
      <w:bodyDiv w:val="1"/>
      <w:marLeft w:val="0"/>
      <w:marRight w:val="0"/>
      <w:marTop w:val="0"/>
      <w:marBottom w:val="0"/>
      <w:divBdr>
        <w:top w:val="none" w:sz="0" w:space="0" w:color="auto"/>
        <w:left w:val="none" w:sz="0" w:space="0" w:color="auto"/>
        <w:bottom w:val="none" w:sz="0" w:space="0" w:color="auto"/>
        <w:right w:val="none" w:sz="0" w:space="0" w:color="auto"/>
      </w:divBdr>
    </w:div>
    <w:div w:id="1482578625">
      <w:bodyDiv w:val="1"/>
      <w:marLeft w:val="0"/>
      <w:marRight w:val="0"/>
      <w:marTop w:val="0"/>
      <w:marBottom w:val="0"/>
      <w:divBdr>
        <w:top w:val="none" w:sz="0" w:space="0" w:color="auto"/>
        <w:left w:val="none" w:sz="0" w:space="0" w:color="auto"/>
        <w:bottom w:val="none" w:sz="0" w:space="0" w:color="auto"/>
        <w:right w:val="none" w:sz="0" w:space="0" w:color="auto"/>
      </w:divBdr>
    </w:div>
    <w:div w:id="1508865799">
      <w:bodyDiv w:val="1"/>
      <w:marLeft w:val="0"/>
      <w:marRight w:val="0"/>
      <w:marTop w:val="0"/>
      <w:marBottom w:val="0"/>
      <w:divBdr>
        <w:top w:val="none" w:sz="0" w:space="0" w:color="auto"/>
        <w:left w:val="none" w:sz="0" w:space="0" w:color="auto"/>
        <w:bottom w:val="none" w:sz="0" w:space="0" w:color="auto"/>
        <w:right w:val="none" w:sz="0" w:space="0" w:color="auto"/>
      </w:divBdr>
    </w:div>
    <w:div w:id="1593390816">
      <w:bodyDiv w:val="1"/>
      <w:marLeft w:val="0"/>
      <w:marRight w:val="0"/>
      <w:marTop w:val="0"/>
      <w:marBottom w:val="0"/>
      <w:divBdr>
        <w:top w:val="none" w:sz="0" w:space="0" w:color="auto"/>
        <w:left w:val="none" w:sz="0" w:space="0" w:color="auto"/>
        <w:bottom w:val="none" w:sz="0" w:space="0" w:color="auto"/>
        <w:right w:val="none" w:sz="0" w:space="0" w:color="auto"/>
      </w:divBdr>
    </w:div>
    <w:div w:id="1614511528">
      <w:bodyDiv w:val="1"/>
      <w:marLeft w:val="0"/>
      <w:marRight w:val="0"/>
      <w:marTop w:val="0"/>
      <w:marBottom w:val="0"/>
      <w:divBdr>
        <w:top w:val="none" w:sz="0" w:space="0" w:color="auto"/>
        <w:left w:val="none" w:sz="0" w:space="0" w:color="auto"/>
        <w:bottom w:val="none" w:sz="0" w:space="0" w:color="auto"/>
        <w:right w:val="none" w:sz="0" w:space="0" w:color="auto"/>
      </w:divBdr>
    </w:div>
    <w:div w:id="1684238832">
      <w:bodyDiv w:val="1"/>
      <w:marLeft w:val="0"/>
      <w:marRight w:val="0"/>
      <w:marTop w:val="0"/>
      <w:marBottom w:val="0"/>
      <w:divBdr>
        <w:top w:val="none" w:sz="0" w:space="0" w:color="auto"/>
        <w:left w:val="none" w:sz="0" w:space="0" w:color="auto"/>
        <w:bottom w:val="none" w:sz="0" w:space="0" w:color="auto"/>
        <w:right w:val="none" w:sz="0" w:space="0" w:color="auto"/>
      </w:divBdr>
    </w:div>
    <w:div w:id="1753163734">
      <w:bodyDiv w:val="1"/>
      <w:marLeft w:val="0"/>
      <w:marRight w:val="0"/>
      <w:marTop w:val="0"/>
      <w:marBottom w:val="0"/>
      <w:divBdr>
        <w:top w:val="none" w:sz="0" w:space="0" w:color="auto"/>
        <w:left w:val="none" w:sz="0" w:space="0" w:color="auto"/>
        <w:bottom w:val="none" w:sz="0" w:space="0" w:color="auto"/>
        <w:right w:val="none" w:sz="0" w:space="0" w:color="auto"/>
      </w:divBdr>
    </w:div>
    <w:div w:id="1936865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011B84-BD60-48DA-AC38-C98D850690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3</Pages>
  <Words>4363</Words>
  <Characters>24870</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PR_INI_ImplReport</vt:lpstr>
    </vt:vector>
  </TitlesOfParts>
  <Company/>
  <LinksUpToDate>false</LinksUpToDate>
  <CharactersWithSpaces>29175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PR_INI_ImplReport</dc:title>
  <dc:subject/>
  <dc:creator>BRUNO Diletta</dc:creator>
  <cp:keywords/>
  <dc:description/>
  <cp:lastModifiedBy>KOLOVOU Nikoletta</cp:lastModifiedBy>
  <cp:revision>5</cp:revision>
  <cp:lastPrinted>2023-11-29T14:33:00Z</cp:lastPrinted>
  <dcterms:created xsi:type="dcterms:W3CDTF">2023-12-01T11:46:00Z</dcterms:created>
  <dcterms:modified xsi:type="dcterms:W3CDTF">2023-12-04T07:23:00Z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Created with">
    <vt:lpwstr>9.15.0 Build [20230501]</vt:lpwstr>
  </property>
  <property fmtid="{D5CDD505-2E9C-101B-9397-08002B2CF9AE}" pid="4" name="LastEdited with">
    <vt:lpwstr>9.16.1 Build [20230920]</vt:lpwstr>
  </property>
  <property fmtid="{D5CDD505-2E9C-101B-9397-08002B2CF9AE}" pid="5" name="&lt;FdR&gt;">
    <vt:lpwstr>1291934</vt:lpwstr>
  </property>
  <property fmtid="{D5CDD505-2E9C-101B-9397-08002B2CF9AE}" pid="6" name="&lt;Type&gt;">
    <vt:lpwstr>RR</vt:lpwstr>
  </property>
  <property fmtid="{D5CDD505-2E9C-101B-9397-08002B2CF9AE}" pid="7" name="&lt;ModelCod&gt;">
    <vt:lpwstr>\\eiciBRUpr1\pdocep$\DocEP\DOCS\General\PR\PR_NonLeg\INI\PR_INI_ImplReport.dotx(17/04/2020 19:28:09)</vt:lpwstr>
  </property>
  <property fmtid="{D5CDD505-2E9C-101B-9397-08002B2CF9AE}" pid="8" name="&lt;ModelTra&gt;">
    <vt:lpwstr>\\eiciBRUpr1\pdocep$\DocEP\TRANSFIL\EN\PR_INI_ImplReport.EN(16/10/2020 18:33:06)</vt:lpwstr>
  </property>
  <property fmtid="{D5CDD505-2E9C-101B-9397-08002B2CF9AE}" pid="9" name="&lt;Model&gt;">
    <vt:lpwstr>PR_INI_ImplReport</vt:lpwstr>
  </property>
  <property fmtid="{D5CDD505-2E9C-101B-9397-08002B2CF9AE}" pid="10" name="FooterPath">
    <vt:lpwstr>RR\751581EN.docx</vt:lpwstr>
  </property>
  <property fmtid="{D5CDD505-2E9C-101B-9397-08002B2CF9AE}" pid="11" name="PE number">
    <vt:lpwstr>751.581</vt:lpwstr>
  </property>
  <property fmtid="{D5CDD505-2E9C-101B-9397-08002B2CF9AE}" pid="12" name="SendToEpades">
    <vt:lpwstr/>
  </property>
  <property fmtid="{D5CDD505-2E9C-101B-9397-08002B2CF9AE}" pid="13" name="Bookout">
    <vt:lpwstr>OK(TC) - 2023/11/29 16:28</vt:lpwstr>
  </property>
</Properties>
</file>