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54AAF" w:rsidTr="00C85D0F">
        <w:trPr>
          <w:trHeight w:hRule="exact" w:val="1418"/>
        </w:trPr>
        <w:tc>
          <w:tcPr>
            <w:tcW w:w="6804" w:type="dxa"/>
            <w:shd w:val="clear" w:color="auto" w:fill="auto"/>
            <w:vAlign w:val="center"/>
          </w:tcPr>
          <w:p w:rsidR="008B5034" w:rsidRPr="005B4AAD" w:rsidRDefault="009052F2" w:rsidP="00C85D0F">
            <w:pPr>
              <w:pStyle w:val="EPName"/>
            </w:pPr>
            <w:r>
              <w:t>Európsky parlament</w:t>
            </w:r>
          </w:p>
          <w:p w:rsidR="008B5034" w:rsidRPr="005B4AAD" w:rsidRDefault="009052F2" w:rsidP="00830A38">
            <w:pPr>
              <w:pStyle w:val="EPTerm"/>
            </w:pPr>
            <w:r>
              <w:t>2019-2024</w:t>
            </w:r>
          </w:p>
        </w:tc>
        <w:tc>
          <w:tcPr>
            <w:tcW w:w="2268" w:type="dxa"/>
            <w:shd w:val="clear" w:color="auto" w:fill="auto"/>
          </w:tcPr>
          <w:p w:rsidR="008B5034" w:rsidRPr="005B4AAD" w:rsidRDefault="009052F2" w:rsidP="00C85D0F">
            <w:pPr>
              <w:pStyle w:val="EPLogo"/>
            </w:pPr>
            <w:r w:rsidRPr="005B4AAD">
              <w:rPr>
                <w:noProof/>
                <w:lang w:eastAsia="sk-S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1A3C" w:rsidRPr="005B4AAD" w:rsidRDefault="00C71A3C" w:rsidP="00C71A3C">
      <w:pPr>
        <w:pStyle w:val="LineTop"/>
      </w:pPr>
    </w:p>
    <w:p w:rsidR="00C71A3C" w:rsidRPr="005B4AAD" w:rsidRDefault="009052F2" w:rsidP="00C71A3C">
      <w:pPr>
        <w:pStyle w:val="EPBody"/>
      </w:pPr>
      <w:r>
        <w:t>Dokument na rokovanie</w:t>
      </w:r>
    </w:p>
    <w:p w:rsidR="00C71A3C" w:rsidRPr="005B4AAD" w:rsidRDefault="00C71A3C" w:rsidP="00C71A3C">
      <w:pPr>
        <w:pStyle w:val="LineBottom"/>
      </w:pPr>
    </w:p>
    <w:p w:rsidR="00ED0821" w:rsidRPr="005B4AAD" w:rsidRDefault="009052F2">
      <w:pPr>
        <w:pStyle w:val="CoverReference"/>
      </w:pPr>
      <w:r>
        <w:rPr>
          <w:rStyle w:val="HideTWBExt"/>
        </w:rPr>
        <w:t>&lt;NoDocSe&gt;</w:t>
      </w:r>
      <w:r>
        <w:t>A9</w:t>
      </w:r>
      <w:r>
        <w:noBreakHyphen/>
        <w:t>0077/2024</w:t>
      </w:r>
      <w:r>
        <w:rPr>
          <w:rStyle w:val="HideTWBExt"/>
        </w:rPr>
        <w:t>&lt;/NoDocSe&gt;</w:t>
      </w:r>
    </w:p>
    <w:p w:rsidR="00ED0821" w:rsidRPr="005B4AAD" w:rsidRDefault="009052F2">
      <w:pPr>
        <w:pStyle w:val="CoverDate"/>
      </w:pPr>
      <w:r>
        <w:rPr>
          <w:rStyle w:val="HideTWBExt"/>
        </w:rPr>
        <w:t>&lt;Date&gt;</w:t>
      </w:r>
      <w:r>
        <w:rPr>
          <w:rStyle w:val="HideTWBInt"/>
          <w:color w:val="auto"/>
        </w:rPr>
        <w:t>{07/03/2024}</w:t>
      </w:r>
      <w:r>
        <w:t>7.3.2024</w:t>
      </w:r>
      <w:r>
        <w:rPr>
          <w:rStyle w:val="HideTWBExt"/>
        </w:rPr>
        <w:t>&lt;/Date&gt;</w:t>
      </w:r>
    </w:p>
    <w:p w:rsidR="00ED0821" w:rsidRPr="005B4AAD" w:rsidRDefault="009052F2">
      <w:pPr>
        <w:pStyle w:val="CoverDocType"/>
      </w:pPr>
      <w:r>
        <w:rPr>
          <w:rStyle w:val="HideTWBExt"/>
          <w:b w:val="0"/>
        </w:rPr>
        <w:t>&lt;RefProcLect&gt;</w:t>
      </w:r>
      <w:r>
        <w:t>***I</w:t>
      </w:r>
      <w:r>
        <w:rPr>
          <w:rStyle w:val="HideTWBExt"/>
          <w:b w:val="0"/>
        </w:rPr>
        <w:t>&lt;/RefProcLect&gt;</w:t>
      </w:r>
    </w:p>
    <w:p w:rsidR="00ED0821" w:rsidRPr="005B4AAD" w:rsidRDefault="009052F2">
      <w:pPr>
        <w:pStyle w:val="CoverDocType24a"/>
      </w:pPr>
      <w:r>
        <w:rPr>
          <w:rStyle w:val="HideTWBExt"/>
          <w:b w:val="0"/>
        </w:rPr>
        <w:t>&lt;TitreType&gt;</w:t>
      </w:r>
      <w:r>
        <w:t>SPRÁVA</w:t>
      </w:r>
      <w:r>
        <w:rPr>
          <w:rStyle w:val="HideTWBExt"/>
          <w:b w:val="0"/>
        </w:rPr>
        <w:t>&lt;/TitreType&gt;</w:t>
      </w:r>
    </w:p>
    <w:p w:rsidR="00ED0821" w:rsidRPr="005B4AAD" w:rsidRDefault="009052F2">
      <w:pPr>
        <w:pStyle w:val="CoverNormal"/>
      </w:pPr>
      <w:r>
        <w:rPr>
          <w:rStyle w:val="HideTWBExt"/>
        </w:rPr>
        <w:t>&lt;Titre&gt;</w:t>
      </w:r>
      <w:r>
        <w:t>o návrhu nariadenia Európskeho parlamentu a Rady o dočasných opatreniach na liberalizáciu obchodu, ktorými sa dopĺňajú obchodné koncesie uplatniteľné na ukrajinské výrobky podľa Dohody o pridružení medzi Európskou úniou a Európskym spoločenstvom pre atómovú energiu a ich členskými štátmi na jednej strane a Ukrajinou na strane druhej</w:t>
      </w:r>
      <w:r>
        <w:rPr>
          <w:rStyle w:val="HideTWBExt"/>
        </w:rPr>
        <w:t>&lt;/Titre&gt;</w:t>
      </w:r>
    </w:p>
    <w:p w:rsidR="00ED0821" w:rsidRPr="005B4AAD" w:rsidRDefault="009052F2">
      <w:pPr>
        <w:pStyle w:val="CoverNormal24a"/>
      </w:pPr>
      <w:r>
        <w:rPr>
          <w:rStyle w:val="HideTWBExt"/>
        </w:rPr>
        <w:t>&lt;DocRef&gt;</w:t>
      </w:r>
      <w:r>
        <w:t>(COM(2024)0050 – C9</w:t>
      </w:r>
      <w:r>
        <w:noBreakHyphen/>
        <w:t>0021/2024 – 2024/0028(COD))</w:t>
      </w:r>
      <w:r>
        <w:rPr>
          <w:rStyle w:val="HideTWBExt"/>
        </w:rPr>
        <w:t>&lt;/DocRef&gt;</w:t>
      </w:r>
    </w:p>
    <w:p w:rsidR="00ED0821" w:rsidRPr="005B4AAD" w:rsidRDefault="009052F2">
      <w:pPr>
        <w:pStyle w:val="CoverNormal24a"/>
      </w:pPr>
      <w:r>
        <w:rPr>
          <w:rStyle w:val="HideTWBExt"/>
        </w:rPr>
        <w:t>&lt;Commission&gt;</w:t>
      </w:r>
      <w:r>
        <w:rPr>
          <w:rStyle w:val="HideTWBInt"/>
          <w:color w:val="auto"/>
        </w:rPr>
        <w:t>{INTA}</w:t>
      </w:r>
      <w:r>
        <w:t>Výbor pre medzinárodný obchod</w:t>
      </w:r>
      <w:r>
        <w:rPr>
          <w:rStyle w:val="HideTWBExt"/>
        </w:rPr>
        <w:t>&lt;/Commission&gt;</w:t>
      </w:r>
    </w:p>
    <w:p w:rsidR="00ED0821" w:rsidRPr="005B4AAD" w:rsidRDefault="009052F2">
      <w:pPr>
        <w:pStyle w:val="CoverNormal24a"/>
      </w:pPr>
      <w:r>
        <w:t xml:space="preserve">Spravodajkyňa: </w:t>
      </w:r>
      <w:r>
        <w:rPr>
          <w:rStyle w:val="HideTWBExt"/>
        </w:rPr>
        <w:t>&lt;Depute&gt;</w:t>
      </w:r>
      <w:r>
        <w:t xml:space="preserve">Sandra </w:t>
      </w:r>
      <w:proofErr w:type="spellStart"/>
      <w:r>
        <w:t>Kalniete</w:t>
      </w:r>
      <w:proofErr w:type="spellEnd"/>
      <w:r>
        <w:rPr>
          <w:rStyle w:val="HideTWBExt"/>
        </w:rPr>
        <w:t>&lt;/Depute&gt;</w:t>
      </w:r>
    </w:p>
    <w:p w:rsidR="00BE4EC7" w:rsidRPr="005B4AAD" w:rsidRDefault="00BE4EC7" w:rsidP="00BE4EC7">
      <w:pPr>
        <w:pStyle w:val="CoverNormal"/>
      </w:pPr>
    </w:p>
    <w:p w:rsidR="00830A38" w:rsidRPr="005B4AAD" w:rsidRDefault="009052F2" w:rsidP="00894923">
      <w:r>
        <w:br w:type="page"/>
      </w:r>
      <w:r w:rsidR="0021429B">
        <w:lastRenderedPageBreak/>
        <w:fldChar w:fldCharType="begin"/>
      </w:r>
      <w:r>
        <w:instrText xml:space="preserve"> TITLE  \* MERGEFORMAT </w:instrText>
      </w:r>
      <w:r w:rsidR="0021429B">
        <w:fldChar w:fldCharType="separate"/>
      </w:r>
      <w:r>
        <w:t>PR_COD_1app</w:t>
      </w:r>
      <w:r w:rsidR="0021429B">
        <w:fldChar w:fldCharType="end"/>
      </w:r>
    </w:p>
    <w:p w:rsidR="00830A38" w:rsidRPr="005B4AAD" w:rsidRDefault="00830A38" w:rsidP="00894923"/>
    <w:p w:rsidR="00830A38" w:rsidRPr="005B4AAD" w:rsidRDefault="00830A3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54AAF">
        <w:tc>
          <w:tcPr>
            <w:tcW w:w="5811" w:type="dxa"/>
          </w:tcPr>
          <w:p w:rsidR="00830A38" w:rsidRPr="005B4AAD" w:rsidRDefault="009052F2" w:rsidP="00894923">
            <w:pPr>
              <w:pStyle w:val="Lgendetitre"/>
            </w:pPr>
            <w:r>
              <w:t>Označenie postupov</w:t>
            </w:r>
          </w:p>
        </w:tc>
      </w:tr>
      <w:tr w:rsidR="00F54AAF" w:rsidTr="007452CB">
        <w:trPr>
          <w:cantSplit/>
          <w:trHeight w:val="1807"/>
        </w:trPr>
        <w:tc>
          <w:tcPr>
            <w:tcW w:w="5811" w:type="dxa"/>
            <w:tcBorders>
              <w:bottom w:val="single" w:sz="4" w:space="0" w:color="auto"/>
            </w:tcBorders>
          </w:tcPr>
          <w:p w:rsidR="00830A38" w:rsidRPr="005B4AAD" w:rsidRDefault="009052F2" w:rsidP="003506ED">
            <w:pPr>
              <w:pStyle w:val="Lgendesigne"/>
            </w:pPr>
            <w:r>
              <w:tab/>
              <w:t>*</w:t>
            </w:r>
            <w:r>
              <w:tab/>
              <w:t>Konzultácia</w:t>
            </w:r>
          </w:p>
          <w:p w:rsidR="00830A38" w:rsidRPr="005B4AAD" w:rsidRDefault="009052F2" w:rsidP="003506ED">
            <w:pPr>
              <w:pStyle w:val="Lgendesigne"/>
            </w:pPr>
            <w:r>
              <w:tab/>
              <w:t>***</w:t>
            </w:r>
            <w:r>
              <w:tab/>
              <w:t>Súhlas</w:t>
            </w:r>
          </w:p>
          <w:p w:rsidR="00830A38" w:rsidRPr="005B4AAD" w:rsidRDefault="009052F2" w:rsidP="003506ED">
            <w:pPr>
              <w:pStyle w:val="Lgendesigne"/>
            </w:pPr>
            <w:r>
              <w:tab/>
              <w:t>***I</w:t>
            </w:r>
            <w:r>
              <w:tab/>
              <w:t>Riadny legislatívny postup (prvé čítanie)</w:t>
            </w:r>
          </w:p>
          <w:p w:rsidR="00830A38" w:rsidRPr="005B4AAD" w:rsidRDefault="009052F2" w:rsidP="003506ED">
            <w:pPr>
              <w:pStyle w:val="Lgendesigne"/>
            </w:pPr>
            <w:r>
              <w:tab/>
              <w:t>***II</w:t>
            </w:r>
            <w:r>
              <w:tab/>
              <w:t>Riadny legislatívny postup (druhé čítanie)</w:t>
            </w:r>
          </w:p>
          <w:p w:rsidR="00830A38" w:rsidRPr="005B4AAD" w:rsidRDefault="009052F2" w:rsidP="003506ED">
            <w:pPr>
              <w:pStyle w:val="Lgendesigne"/>
            </w:pPr>
            <w:r>
              <w:tab/>
              <w:t>***III</w:t>
            </w:r>
            <w:r>
              <w:tab/>
              <w:t>Riadny legislatívny postup (tretie čítanie)</w:t>
            </w:r>
          </w:p>
          <w:p w:rsidR="00830A38" w:rsidRPr="005B4AAD" w:rsidRDefault="00830A38" w:rsidP="003506ED">
            <w:pPr>
              <w:pStyle w:val="Lgendestandard"/>
            </w:pPr>
          </w:p>
          <w:p w:rsidR="00830A38" w:rsidRPr="005B4AAD" w:rsidRDefault="009052F2" w:rsidP="003506ED">
            <w:pPr>
              <w:pStyle w:val="Lgendestandard"/>
            </w:pPr>
            <w:r>
              <w:t>(Typ postupu závisí od právneho základu navrhnutého v návrhu aktu.)</w:t>
            </w:r>
          </w:p>
          <w:p w:rsidR="00830A38" w:rsidRPr="005B4AAD" w:rsidRDefault="00830A38" w:rsidP="00B54EAF">
            <w:pPr>
              <w:pStyle w:val="Lgendestandard"/>
            </w:pPr>
          </w:p>
        </w:tc>
      </w:tr>
    </w:tbl>
    <w:p w:rsidR="00830A38" w:rsidRPr="005B4AAD" w:rsidRDefault="00830A38" w:rsidP="00894923"/>
    <w:p w:rsidR="00830A38" w:rsidRPr="005B4AAD" w:rsidRDefault="00830A38" w:rsidP="00894923"/>
    <w:p w:rsidR="00830A38" w:rsidRPr="005B4AAD" w:rsidRDefault="00830A38" w:rsidP="00894923"/>
    <w:p w:rsidR="00830A38" w:rsidRPr="005B4AAD" w:rsidRDefault="00830A3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54AAF">
        <w:tc>
          <w:tcPr>
            <w:tcW w:w="5811" w:type="dxa"/>
          </w:tcPr>
          <w:p w:rsidR="00830A38" w:rsidRPr="005B4AAD" w:rsidRDefault="009052F2" w:rsidP="00894923">
            <w:pPr>
              <w:pStyle w:val="Lgendetitre"/>
            </w:pPr>
            <w:r>
              <w:t>Pozmeňujúce návrhy k návrhu aktu</w:t>
            </w:r>
          </w:p>
        </w:tc>
      </w:tr>
      <w:tr w:rsidR="00F54AAF" w:rsidTr="00554250">
        <w:trPr>
          <w:trHeight w:val="4496"/>
        </w:trPr>
        <w:tc>
          <w:tcPr>
            <w:tcW w:w="5811" w:type="dxa"/>
          </w:tcPr>
          <w:p w:rsidR="00830A38" w:rsidRPr="005B4AAD" w:rsidRDefault="009052F2" w:rsidP="003506ED">
            <w:pPr>
              <w:pStyle w:val="Lgendestandard"/>
              <w:rPr>
                <w:szCs w:val="24"/>
              </w:rPr>
            </w:pPr>
            <w:r>
              <w:rPr>
                <w:b/>
              </w:rPr>
              <w:t>Pozmeňujúce návrhy Európskeho parlamentu v dvoch stĺpcoch</w:t>
            </w:r>
          </w:p>
          <w:p w:rsidR="00830A38" w:rsidRPr="005B4AAD" w:rsidRDefault="00830A38" w:rsidP="003506ED">
            <w:pPr>
              <w:pStyle w:val="Lgendestandard"/>
              <w:rPr>
                <w:szCs w:val="24"/>
              </w:rPr>
            </w:pPr>
          </w:p>
          <w:p w:rsidR="00830A38" w:rsidRPr="005B4AAD" w:rsidRDefault="009052F2" w:rsidP="003506ED">
            <w:pPr>
              <w:pStyle w:val="Lgendestandard"/>
              <w:rPr>
                <w:szCs w:val="24"/>
              </w:rPr>
            </w:pPr>
            <w:r>
              <w:t xml:space="preserve">Vypustenia sa označujú </w:t>
            </w:r>
            <w:r>
              <w:rPr>
                <w:b/>
                <w:i/>
              </w:rPr>
              <w:t>hrubou kurzívou</w:t>
            </w:r>
            <w:r>
              <w:t xml:space="preserve"> v ľavom stĺpci. Nahradenia sa označujú </w:t>
            </w:r>
            <w:r>
              <w:rPr>
                <w:b/>
                <w:i/>
              </w:rPr>
              <w:t>hrubou kurzívou</w:t>
            </w:r>
            <w:r>
              <w:t xml:space="preserve"> v oboch stĺpcoch. Nový text sa označuje </w:t>
            </w:r>
            <w:r>
              <w:rPr>
                <w:b/>
                <w:i/>
              </w:rPr>
              <w:t>hrubou kurzívou</w:t>
            </w:r>
            <w:r>
              <w:t xml:space="preserve"> v pravom stĺpci.</w:t>
            </w:r>
          </w:p>
          <w:p w:rsidR="00830A38" w:rsidRPr="005B4AAD" w:rsidRDefault="00830A38" w:rsidP="003506ED">
            <w:pPr>
              <w:pStyle w:val="Lgendestandard"/>
              <w:rPr>
                <w:szCs w:val="24"/>
              </w:rPr>
            </w:pPr>
          </w:p>
          <w:p w:rsidR="00830A38" w:rsidRPr="005B4AAD" w:rsidRDefault="009052F2" w:rsidP="003506ED">
            <w:pPr>
              <w:pStyle w:val="Lgendestandard"/>
              <w:rPr>
                <w:szCs w:val="24"/>
              </w:rPr>
            </w:pPr>
            <w:r>
              <w:t>Prvý a druhý riadok 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rsidR="00830A38" w:rsidRPr="005B4AAD" w:rsidRDefault="00830A38" w:rsidP="003506ED">
            <w:pPr>
              <w:pStyle w:val="Lgendestandard"/>
              <w:rPr>
                <w:szCs w:val="24"/>
              </w:rPr>
            </w:pPr>
          </w:p>
          <w:p w:rsidR="00830A38" w:rsidRPr="005B4AAD" w:rsidRDefault="009052F2" w:rsidP="003506ED">
            <w:pPr>
              <w:pStyle w:val="Lgendestandard"/>
              <w:rPr>
                <w:b/>
                <w:szCs w:val="24"/>
              </w:rPr>
            </w:pPr>
            <w:r>
              <w:rPr>
                <w:b/>
              </w:rPr>
              <w:t>Pozmeňujúce návrhy Európskeho parlamentu v podobe konsolidovaného textu</w:t>
            </w:r>
          </w:p>
          <w:p w:rsidR="00830A38" w:rsidRPr="005B4AAD" w:rsidRDefault="00830A38" w:rsidP="003506ED">
            <w:pPr>
              <w:pStyle w:val="Lgendestandard"/>
              <w:rPr>
                <w:szCs w:val="24"/>
              </w:rPr>
            </w:pPr>
          </w:p>
          <w:p w:rsidR="00830A38" w:rsidRPr="005B4AAD" w:rsidRDefault="009052F2" w:rsidP="003506ED">
            <w:pPr>
              <w:pStyle w:val="Lgendestandard"/>
              <w:rPr>
                <w:szCs w:val="24"/>
              </w:rPr>
            </w:pPr>
            <w:r>
              <w:t xml:space="preserve">Nové časti textov sa označujú </w:t>
            </w:r>
            <w:r>
              <w:rPr>
                <w:b/>
                <w:i/>
              </w:rPr>
              <w:t>hrubou kurzívou</w:t>
            </w:r>
            <w:r>
              <w:t xml:space="preserve">. Vypustené časti textu sa označujú symbolom ▌ alebo sa prečiarkujú. V prípade nahradenia sa nový text vyznačí </w:t>
            </w:r>
            <w:r>
              <w:rPr>
                <w:b/>
                <w:i/>
              </w:rPr>
              <w:t>hrubou kurzívou</w:t>
            </w:r>
            <w:r>
              <w:t xml:space="preserve"> a nahradený text sa vymaže alebo sa prečiarkne. </w:t>
            </w:r>
          </w:p>
          <w:p w:rsidR="00830A38" w:rsidRPr="005B4AAD" w:rsidRDefault="009052F2" w:rsidP="003506ED">
            <w:pPr>
              <w:pStyle w:val="Lgendestandard"/>
            </w:pPr>
            <w:r>
              <w:t>Čisto technické zmeny, ktoré vykonávajú útvary s cieľom vypracovať konečný text, sa však nevyznačujú.</w:t>
            </w:r>
          </w:p>
          <w:p w:rsidR="00830A38" w:rsidRPr="005B4AAD" w:rsidRDefault="00830A38" w:rsidP="0069092A">
            <w:pPr>
              <w:pStyle w:val="Lgendestandard"/>
            </w:pPr>
          </w:p>
        </w:tc>
      </w:tr>
    </w:tbl>
    <w:p w:rsidR="00830A38" w:rsidRPr="005B4AAD" w:rsidRDefault="00830A38" w:rsidP="00894923"/>
    <w:p w:rsidR="00ED0821" w:rsidRPr="005B4AAD" w:rsidRDefault="00ED0821" w:rsidP="00053B97">
      <w:pPr>
        <w:widowControl/>
        <w:tabs>
          <w:tab w:val="center" w:pos="4677"/>
        </w:tabs>
      </w:pPr>
    </w:p>
    <w:p w:rsidR="00ED0821" w:rsidRPr="005B4AAD" w:rsidRDefault="009052F2">
      <w:pPr>
        <w:pStyle w:val="TOCHeading"/>
      </w:pPr>
      <w:r>
        <w:br w:type="page"/>
      </w:r>
      <w:r>
        <w:lastRenderedPageBreak/>
        <w:t>OBSAH</w:t>
      </w:r>
    </w:p>
    <w:p w:rsidR="00ED0821" w:rsidRPr="005B4AAD" w:rsidRDefault="009052F2">
      <w:pPr>
        <w:pStyle w:val="TOCPage"/>
      </w:pPr>
      <w:r>
        <w:t>strana</w:t>
      </w:r>
    </w:p>
    <w:p w:rsidR="009052F2" w:rsidRDefault="009052F2">
      <w:pPr>
        <w:pStyle w:val="TOC1"/>
        <w:tabs>
          <w:tab w:val="right" w:leader="dot" w:pos="9060"/>
        </w:tabs>
        <w:rPr>
          <w:rFonts w:asciiTheme="minorHAnsi" w:eastAsiaTheme="minorEastAsia" w:hAnsiTheme="minorHAnsi" w:cstheme="minorBidi"/>
          <w:noProof/>
          <w:sz w:val="22"/>
          <w:szCs w:val="22"/>
          <w:lang w:eastAsia="sk-SK"/>
        </w:rPr>
      </w:pPr>
      <w:r w:rsidRPr="005B4AAD">
        <w:rPr>
          <w:b/>
        </w:rPr>
        <w:fldChar w:fldCharType="begin"/>
      </w:r>
      <w:r w:rsidRPr="005B4AAD">
        <w:rPr>
          <w:b/>
        </w:rPr>
        <w:instrText xml:space="preserve"> TOC \t "PageHeading</w:instrText>
      </w:r>
      <w:r w:rsidR="001B75DD">
        <w:rPr>
          <w:b/>
        </w:rPr>
        <w:instrText>;</w:instrText>
      </w:r>
      <w:r w:rsidRPr="005B4AAD">
        <w:rPr>
          <w:b/>
        </w:rPr>
        <w:instrText xml:space="preserve">1" </w:instrText>
      </w:r>
      <w:r w:rsidRPr="005B4AAD">
        <w:rPr>
          <w:b/>
        </w:rPr>
        <w:fldChar w:fldCharType="separate"/>
      </w:r>
      <w:r>
        <w:rPr>
          <w:noProof/>
        </w:rPr>
        <w:t>NÁVRH LEGISLATÍVNEHO UZNESENIA EURÓPSKEHO PARLAMENTU</w:t>
      </w:r>
      <w:r>
        <w:rPr>
          <w:noProof/>
        </w:rPr>
        <w:tab/>
      </w:r>
      <w:r>
        <w:rPr>
          <w:noProof/>
        </w:rPr>
        <w:fldChar w:fldCharType="begin"/>
      </w:r>
      <w:r>
        <w:rPr>
          <w:noProof/>
        </w:rPr>
        <w:instrText xml:space="preserve"> PAGEREF _Toc161136033 \h </w:instrText>
      </w:r>
      <w:r>
        <w:rPr>
          <w:noProof/>
        </w:rPr>
      </w:r>
      <w:r>
        <w:rPr>
          <w:noProof/>
        </w:rPr>
        <w:fldChar w:fldCharType="separate"/>
      </w:r>
      <w:r>
        <w:rPr>
          <w:noProof/>
        </w:rPr>
        <w:t>5</w:t>
      </w:r>
      <w:r>
        <w:rPr>
          <w:noProof/>
        </w:rPr>
        <w:fldChar w:fldCharType="end"/>
      </w:r>
    </w:p>
    <w:p w:rsidR="009052F2" w:rsidRDefault="009052F2">
      <w:pPr>
        <w:pStyle w:val="TOC1"/>
        <w:tabs>
          <w:tab w:val="right" w:leader="dot" w:pos="9060"/>
        </w:tabs>
        <w:rPr>
          <w:rFonts w:asciiTheme="minorHAnsi" w:eastAsiaTheme="minorEastAsia" w:hAnsiTheme="minorHAnsi" w:cstheme="minorBidi"/>
          <w:noProof/>
          <w:sz w:val="22"/>
          <w:szCs w:val="22"/>
          <w:lang w:eastAsia="sk-SK"/>
        </w:rPr>
      </w:pPr>
      <w:r>
        <w:rPr>
          <w:noProof/>
        </w:rPr>
        <w:t>DÔVODOVÁ SPRÁVA</w:t>
      </w:r>
      <w:r>
        <w:rPr>
          <w:noProof/>
        </w:rPr>
        <w:tab/>
      </w:r>
      <w:r>
        <w:rPr>
          <w:noProof/>
        </w:rPr>
        <w:fldChar w:fldCharType="begin"/>
      </w:r>
      <w:r>
        <w:rPr>
          <w:noProof/>
        </w:rPr>
        <w:instrText xml:space="preserve"> PAGEREF _Toc161136034 \h </w:instrText>
      </w:r>
      <w:r>
        <w:rPr>
          <w:noProof/>
        </w:rPr>
      </w:r>
      <w:r>
        <w:rPr>
          <w:noProof/>
        </w:rPr>
        <w:fldChar w:fldCharType="separate"/>
      </w:r>
      <w:r>
        <w:rPr>
          <w:noProof/>
        </w:rPr>
        <w:t>6</w:t>
      </w:r>
      <w:r>
        <w:rPr>
          <w:noProof/>
        </w:rPr>
        <w:fldChar w:fldCharType="end"/>
      </w:r>
    </w:p>
    <w:p w:rsidR="009052F2" w:rsidRDefault="009052F2">
      <w:pPr>
        <w:pStyle w:val="TOC1"/>
        <w:tabs>
          <w:tab w:val="right" w:leader="dot" w:pos="9060"/>
        </w:tabs>
        <w:rPr>
          <w:rFonts w:asciiTheme="minorHAnsi" w:eastAsiaTheme="minorEastAsia" w:hAnsiTheme="minorHAnsi" w:cstheme="minorBidi"/>
          <w:noProof/>
          <w:sz w:val="22"/>
          <w:szCs w:val="22"/>
          <w:lang w:eastAsia="sk-SK"/>
        </w:rPr>
      </w:pPr>
      <w:r>
        <w:rPr>
          <w:noProof/>
        </w:rPr>
        <w:t>PRÍLOHA: SUBJEKTY ALEBO OSOBY, KTORÉ SPRAVODAJKYNI POSKYTLI INFORMÁCIE</w:t>
      </w:r>
      <w:r>
        <w:rPr>
          <w:noProof/>
        </w:rPr>
        <w:tab/>
      </w:r>
      <w:r>
        <w:rPr>
          <w:noProof/>
        </w:rPr>
        <w:fldChar w:fldCharType="begin"/>
      </w:r>
      <w:r>
        <w:rPr>
          <w:noProof/>
        </w:rPr>
        <w:instrText xml:space="preserve"> PAGEREF _Toc161136035 \h </w:instrText>
      </w:r>
      <w:r>
        <w:rPr>
          <w:noProof/>
        </w:rPr>
      </w:r>
      <w:r>
        <w:rPr>
          <w:noProof/>
        </w:rPr>
        <w:fldChar w:fldCharType="separate"/>
      </w:r>
      <w:r>
        <w:rPr>
          <w:noProof/>
        </w:rPr>
        <w:t>7</w:t>
      </w:r>
      <w:r>
        <w:rPr>
          <w:noProof/>
        </w:rPr>
        <w:fldChar w:fldCharType="end"/>
      </w:r>
    </w:p>
    <w:p w:rsidR="009052F2" w:rsidRDefault="009052F2">
      <w:pPr>
        <w:pStyle w:val="TOC1"/>
        <w:tabs>
          <w:tab w:val="right" w:leader="dot" w:pos="9060"/>
        </w:tabs>
        <w:rPr>
          <w:rFonts w:asciiTheme="minorHAnsi" w:eastAsiaTheme="minorEastAsia" w:hAnsiTheme="minorHAnsi" w:cstheme="minorBidi"/>
          <w:noProof/>
          <w:sz w:val="22"/>
          <w:szCs w:val="22"/>
          <w:lang w:eastAsia="sk-SK"/>
        </w:rPr>
      </w:pPr>
      <w:r>
        <w:rPr>
          <w:noProof/>
        </w:rPr>
        <w:t>STANOVISKO VÝBORU PRE POĽNOHOSPODÁRSTVO A ROZVOJ VIDIEKA</w:t>
      </w:r>
      <w:r>
        <w:rPr>
          <w:noProof/>
        </w:rPr>
        <w:tab/>
      </w:r>
      <w:r>
        <w:rPr>
          <w:noProof/>
        </w:rPr>
        <w:fldChar w:fldCharType="begin"/>
      </w:r>
      <w:r>
        <w:rPr>
          <w:noProof/>
        </w:rPr>
        <w:instrText xml:space="preserve"> PAGEREF _Toc161136036 \h </w:instrText>
      </w:r>
      <w:r>
        <w:rPr>
          <w:noProof/>
        </w:rPr>
      </w:r>
      <w:r>
        <w:rPr>
          <w:noProof/>
        </w:rPr>
        <w:fldChar w:fldCharType="separate"/>
      </w:r>
      <w:r>
        <w:rPr>
          <w:noProof/>
        </w:rPr>
        <w:t>8</w:t>
      </w:r>
      <w:r>
        <w:rPr>
          <w:noProof/>
        </w:rPr>
        <w:fldChar w:fldCharType="end"/>
      </w:r>
    </w:p>
    <w:p w:rsidR="009052F2" w:rsidRDefault="009052F2">
      <w:pPr>
        <w:pStyle w:val="TOC1"/>
        <w:tabs>
          <w:tab w:val="right" w:leader="dot" w:pos="9060"/>
        </w:tabs>
        <w:rPr>
          <w:rFonts w:asciiTheme="minorHAnsi" w:eastAsiaTheme="minorEastAsia" w:hAnsiTheme="minorHAnsi" w:cstheme="minorBidi"/>
          <w:noProof/>
          <w:sz w:val="22"/>
          <w:szCs w:val="22"/>
          <w:lang w:eastAsia="sk-SK"/>
        </w:rPr>
      </w:pPr>
      <w:r>
        <w:rPr>
          <w:noProof/>
        </w:rPr>
        <w:t>POSTUP GESTORSKÉHO VÝBORU</w:t>
      </w:r>
      <w:r>
        <w:rPr>
          <w:noProof/>
        </w:rPr>
        <w:tab/>
      </w:r>
      <w:r>
        <w:rPr>
          <w:noProof/>
        </w:rPr>
        <w:fldChar w:fldCharType="begin"/>
      </w:r>
      <w:r>
        <w:rPr>
          <w:noProof/>
        </w:rPr>
        <w:instrText xml:space="preserve"> PAGEREF _Toc161136037 \h </w:instrText>
      </w:r>
      <w:r>
        <w:rPr>
          <w:noProof/>
        </w:rPr>
      </w:r>
      <w:r>
        <w:rPr>
          <w:noProof/>
        </w:rPr>
        <w:fldChar w:fldCharType="separate"/>
      </w:r>
      <w:r>
        <w:rPr>
          <w:noProof/>
        </w:rPr>
        <w:t>25</w:t>
      </w:r>
      <w:r>
        <w:rPr>
          <w:noProof/>
        </w:rPr>
        <w:fldChar w:fldCharType="end"/>
      </w:r>
    </w:p>
    <w:p w:rsidR="009052F2" w:rsidRDefault="009052F2">
      <w:pPr>
        <w:pStyle w:val="TOC1"/>
        <w:tabs>
          <w:tab w:val="right" w:leader="dot" w:pos="9060"/>
        </w:tabs>
        <w:rPr>
          <w:rFonts w:asciiTheme="minorHAnsi" w:eastAsiaTheme="minorEastAsia" w:hAnsiTheme="minorHAnsi" w:cstheme="minorBidi"/>
          <w:noProof/>
          <w:sz w:val="22"/>
          <w:szCs w:val="22"/>
          <w:lang w:eastAsia="sk-SK"/>
        </w:rPr>
      </w:pPr>
      <w:r>
        <w:rPr>
          <w:noProof/>
        </w:rPr>
        <w:t>ZÁVEREČNÉ HLASOVANIE PODĽA MIEN V GESTORSKOM VÝBORE</w:t>
      </w:r>
      <w:r>
        <w:rPr>
          <w:noProof/>
        </w:rPr>
        <w:tab/>
      </w:r>
      <w:r>
        <w:rPr>
          <w:noProof/>
        </w:rPr>
        <w:fldChar w:fldCharType="begin"/>
      </w:r>
      <w:r>
        <w:rPr>
          <w:noProof/>
        </w:rPr>
        <w:instrText xml:space="preserve"> PAGEREF _Toc161136038 \h </w:instrText>
      </w:r>
      <w:r>
        <w:rPr>
          <w:noProof/>
        </w:rPr>
      </w:r>
      <w:r>
        <w:rPr>
          <w:noProof/>
        </w:rPr>
        <w:fldChar w:fldCharType="separate"/>
      </w:r>
      <w:r>
        <w:rPr>
          <w:noProof/>
        </w:rPr>
        <w:t>26</w:t>
      </w:r>
      <w:r>
        <w:rPr>
          <w:noProof/>
        </w:rPr>
        <w:fldChar w:fldCharType="end"/>
      </w:r>
    </w:p>
    <w:p w:rsidR="001A06D8" w:rsidRPr="005B4AAD" w:rsidRDefault="009052F2" w:rsidP="008E4B14">
      <w:r w:rsidRPr="005B4AAD">
        <w:rPr>
          <w:b/>
        </w:rPr>
        <w:fldChar w:fldCharType="end"/>
      </w:r>
    </w:p>
    <w:p w:rsidR="00ED0821" w:rsidRPr="005B4AAD" w:rsidRDefault="009052F2">
      <w:pPr>
        <w:pStyle w:val="PageHeading"/>
      </w:pPr>
      <w:bookmarkStart w:id="0" w:name="_GoBack"/>
      <w:bookmarkEnd w:id="0"/>
      <w:r>
        <w:br w:type="page"/>
      </w:r>
      <w:r>
        <w:lastRenderedPageBreak/>
        <w:br w:type="page"/>
      </w:r>
      <w:bookmarkStart w:id="1" w:name="_Toc161136033"/>
      <w:r>
        <w:lastRenderedPageBreak/>
        <w:t>NÁVRH LEGISLATÍVNEHO UZNESENIA EURÓPSKEHO PARLAMENTU</w:t>
      </w:r>
      <w:bookmarkEnd w:id="1"/>
    </w:p>
    <w:p w:rsidR="00ED0821" w:rsidRPr="005B4AAD" w:rsidRDefault="009052F2">
      <w:pPr>
        <w:pStyle w:val="NormalBold"/>
      </w:pPr>
      <w:r>
        <w:t>o návrhu nariadenia Európskeho parlamentu a Rady o dočasných opatreniach na liberalizáciu obchodu, ktorými sa dopĺňajú obchodné koncesie uplatniteľné na ukrajinské výrobky podľa Dohody o pridružení medzi Európskou úniou a Európskym spoločenstvom pre atómovú energiu a ich členskými štátmi na jednej strane a Ukrajinou na strane druhej</w:t>
      </w:r>
    </w:p>
    <w:p w:rsidR="00ED0821" w:rsidRPr="005B4AAD" w:rsidRDefault="009052F2">
      <w:pPr>
        <w:pStyle w:val="NormalBold12a"/>
      </w:pPr>
      <w:r>
        <w:t>(COM(2024)0050 – C9</w:t>
      </w:r>
      <w:r>
        <w:noBreakHyphen/>
        <w:t>0021/2024 – 2024/0028(COD))</w:t>
      </w:r>
    </w:p>
    <w:p w:rsidR="00ED0821" w:rsidRPr="005B4AAD" w:rsidRDefault="009052F2" w:rsidP="00837978">
      <w:pPr>
        <w:pStyle w:val="NormalBold"/>
      </w:pPr>
      <w:r>
        <w:t>(Riadny legislatívny postup: prvé čítanie)</w:t>
      </w:r>
    </w:p>
    <w:p w:rsidR="00ED0821" w:rsidRPr="005B4AAD" w:rsidRDefault="009052F2">
      <w:pPr>
        <w:pStyle w:val="EPComma"/>
      </w:pPr>
      <w:r>
        <w:rPr>
          <w:i/>
        </w:rPr>
        <w:t>Európsky parlament</w:t>
      </w:r>
      <w:r>
        <w:t>,</w:t>
      </w:r>
    </w:p>
    <w:p w:rsidR="00ED0821" w:rsidRPr="005B4AAD" w:rsidRDefault="009052F2">
      <w:pPr>
        <w:pStyle w:val="NormalHanging12a"/>
      </w:pPr>
      <w:r>
        <w:t>–</w:t>
      </w:r>
      <w:r>
        <w:tab/>
        <w:t>so zreteľom na návrh Komisie pre Európsky parlament a Radu (COM(2024)0050),</w:t>
      </w:r>
    </w:p>
    <w:p w:rsidR="00ED0821" w:rsidRPr="005B4AAD" w:rsidRDefault="009052F2">
      <w:pPr>
        <w:pStyle w:val="NormalHanging12a"/>
      </w:pPr>
      <w:r>
        <w:t>–</w:t>
      </w:r>
      <w:r>
        <w:tab/>
        <w:t>so zreteľom na článok 294 ods. 2 a článok 207 ods. 2 Zmluvy o fungovaní Európskej únie, v súlade s ktorými Komisia predložila návrh Európskemu parlamentu (C9</w:t>
      </w:r>
      <w:r>
        <w:noBreakHyphen/>
        <w:t>0000/2024),</w:t>
      </w:r>
    </w:p>
    <w:p w:rsidR="009160B7" w:rsidRPr="005B4AAD" w:rsidRDefault="009052F2" w:rsidP="00C54859">
      <w:pPr>
        <w:pStyle w:val="NormalHanging12a"/>
      </w:pPr>
      <w:r>
        <w:t>–</w:t>
      </w:r>
      <w:r>
        <w:tab/>
        <w:t>so zreteľom na článok 294 ods. 3 Zmluvy o fungovaní Európskej únie,</w:t>
      </w:r>
    </w:p>
    <w:p w:rsidR="009160B7" w:rsidRDefault="009052F2" w:rsidP="009160B7">
      <w:pPr>
        <w:pStyle w:val="NormalHanging12a"/>
      </w:pPr>
      <w:r>
        <w:t>–</w:t>
      </w:r>
      <w:r>
        <w:tab/>
        <w:t>so zreteľom na článok 59 rokovacieho poriadku,</w:t>
      </w:r>
    </w:p>
    <w:p w:rsidR="00FE617E" w:rsidRPr="00E80428" w:rsidRDefault="009052F2" w:rsidP="00FE617E">
      <w:pPr>
        <w:pStyle w:val="NormalHanging12a"/>
      </w:pPr>
      <w:r>
        <w:t>–</w:t>
      </w:r>
      <w:r>
        <w:tab/>
        <w:t>so zreteľom na stanovisko Výboru pre poľnohospodárstvo a rozvoj vidieka,</w:t>
      </w:r>
    </w:p>
    <w:p w:rsidR="00705E9B" w:rsidRPr="005B4AAD" w:rsidRDefault="009052F2" w:rsidP="00705E9B">
      <w:pPr>
        <w:pStyle w:val="NormalHanging12a"/>
      </w:pPr>
      <w:r>
        <w:t>–</w:t>
      </w:r>
      <w:r>
        <w:tab/>
        <w:t>so zreteľom na správu Výboru pre medzinárodný obchod (A9</w:t>
      </w:r>
      <w:r>
        <w:noBreakHyphen/>
        <w:t>0077/2024),</w:t>
      </w:r>
    </w:p>
    <w:p w:rsidR="00ED0821" w:rsidRPr="005B4AAD" w:rsidRDefault="009052F2">
      <w:pPr>
        <w:pStyle w:val="NormalHanging12a"/>
      </w:pPr>
      <w:r>
        <w:t>1.</w:t>
      </w:r>
      <w:r>
        <w:tab/>
        <w:t>prijíma návrh Komisie ako svoju pozíciu v prvom čítaní;</w:t>
      </w:r>
    </w:p>
    <w:p w:rsidR="00ED0821" w:rsidRPr="005B4AAD" w:rsidRDefault="009052F2">
      <w:pPr>
        <w:pStyle w:val="NormalHanging12a"/>
      </w:pPr>
      <w:r>
        <w:t>2.</w:t>
      </w:r>
      <w:r>
        <w:tab/>
        <w:t>žiada Komisiu, aby mu vec znovu predložila, ak nahrádza, podstatne mení alebo má v úmysle podstatne zmeniť svoj návrh;</w:t>
      </w:r>
    </w:p>
    <w:p w:rsidR="00ED0821" w:rsidRPr="005B4AAD" w:rsidRDefault="009052F2">
      <w:pPr>
        <w:pStyle w:val="NormalHanging12a"/>
      </w:pPr>
      <w:r>
        <w:t>3.</w:t>
      </w:r>
      <w:r>
        <w:tab/>
        <w:t>poveruje svoju predsedníčku, aby postúpila túto pozíciu Rade, Komisii a národným parlamentom.</w:t>
      </w:r>
    </w:p>
    <w:p w:rsidR="009160B7" w:rsidRPr="005B4AAD" w:rsidRDefault="009160B7" w:rsidP="002A1CE3">
      <w:pPr>
        <w:sectPr w:rsidR="009160B7" w:rsidRPr="005B4AAD" w:rsidSect="009052F2">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2A1CE3" w:rsidRPr="005B4AAD" w:rsidRDefault="009052F2" w:rsidP="009160B7">
      <w:pPr>
        <w:pStyle w:val="PageHeading"/>
      </w:pPr>
      <w:bookmarkStart w:id="2" w:name="_Toc161136034"/>
      <w:r>
        <w:lastRenderedPageBreak/>
        <w:t>DÔVODOVÁ SPRÁVA</w:t>
      </w:r>
      <w:bookmarkEnd w:id="2"/>
    </w:p>
    <w:p w:rsidR="00FE617E" w:rsidRPr="00E80428" w:rsidRDefault="009052F2" w:rsidP="00FE617E">
      <w:r>
        <w:t xml:space="preserve">Navrhovaným nariadením sa predlžuje platnosť súčasných opatrení EÚ na liberalizáciu obchodu s ukrajinskými výrobkami, ktoré boli pôvodne prijaté v máji 2022 a ktorých platnosť bola predĺžená v máji 2023, a to o ďalší rok od súčasného dátumu uplynutia ich platnosti (5. júna 2024). </w:t>
      </w:r>
    </w:p>
    <w:p w:rsidR="00FE617E" w:rsidRPr="00E80428" w:rsidRDefault="00FE617E" w:rsidP="00FE617E"/>
    <w:p w:rsidR="00FE617E" w:rsidRPr="00E80428" w:rsidRDefault="009052F2" w:rsidP="00FE617E">
      <w:r>
        <w:t>V návrhu sa stanovuje dočasné pozastavenie všetkých doposiaľ platných ciel podľa hlavy IV dohody o pridružení medzi EÚ a Ukrajinou, ktorou sa vytvára prehĺbená a komplexná zóna voľného obchodu (DCFTA). Týka sa to dvoch kategórií výrobkov: ovocia a zeleniny, na ktoré sa vzťahuje systém vstupných cien, a poľnohospodárskych výrobkov a spracovaných poľnohospodárskych výrobkov, ktoré podliehajú colným kvótam. Okrem toho sa v prípade ukrajinského dovozu dočasne pozastaví uplatňovanie príslušných častí nariadenia o ochranných opatreniach</w:t>
      </w:r>
      <w:r>
        <w:rPr>
          <w:rStyle w:val="FootnoteReference"/>
        </w:rPr>
        <w:footnoteReference w:id="1"/>
      </w:r>
      <w:r>
        <w:t xml:space="preserve">. </w:t>
      </w:r>
    </w:p>
    <w:p w:rsidR="00FE617E" w:rsidRPr="00E80428" w:rsidRDefault="00FE617E" w:rsidP="00FE617E"/>
    <w:p w:rsidR="00FE617E" w:rsidRPr="00E80428" w:rsidRDefault="009052F2" w:rsidP="00FE617E">
      <w:r>
        <w:t>Návrhom sa zavádzajú posilnené ochranné mechanizmy s cieľom predchádzať nepriaznivým vplyvom na trhy v členských štátoch EÚ a bojovať proti nim. Ak Komisia zistí, že dovoz určitého výrobku, na ktorý sa vzťahuje toto nariadenie, vedie k narušeniu trhu v EÚ alebo v ktoromkoľvek z jej členských štátov, bude môcť prijať všetky potrebné opatrenia vrátane opätovného zavedenia dovozných a vývozných ciel. V prípade obzvlášť citlivých výrobkov, konkrétne hydiny, vajec a cukru, sa nariadením zavádza automatické ochranné opatrenie, ktorým sa zabezpečuje, že bezcolný dovoz týchto výrobkov sa obmedzí na úrovne z obdobia 2022 – 2023. Komisia bude pravidelne monitorovať vplyv opatrení na liberalizáciu obchodu z hľadiska objemu dovozu a cien.</w:t>
      </w:r>
    </w:p>
    <w:p w:rsidR="00FE617E" w:rsidRPr="00E80428" w:rsidRDefault="00FE617E" w:rsidP="00FE617E"/>
    <w:p w:rsidR="00FE617E" w:rsidRPr="00E80428" w:rsidRDefault="009052F2" w:rsidP="00FE617E">
      <w:r>
        <w:t>Opatrenia na liberalizáciu obchodu sú podmienené dodržiavaním demokratických zásad, ľudských práv a základných slobôd a dodržiavaním zásady právneho štátu, ako aj trvalým úsilím o boj proti korupcii, organizovanej trestnej činnosti a terorizmu zo strany Ukrajiny.</w:t>
      </w:r>
    </w:p>
    <w:p w:rsidR="00FE617E" w:rsidRPr="00E80428" w:rsidRDefault="00FE617E" w:rsidP="00FE617E"/>
    <w:p w:rsidR="00FE617E" w:rsidRPr="00E80428" w:rsidRDefault="009052F2" w:rsidP="00FE617E">
      <w:r>
        <w:t>Spravodajkyňa podporuje navrhované opatrenia na liberalizáciu obchodu, ktoré sú hmatateľným vyjadrením solidarity EÚ s Ukrajinou vzhľadom na pretrvávajúcu útočnú vojnu Ruska. Dočasné pozastavenie ciel na poľnohospodárske výrobky – jeden z hlavných zdrojov príjmov krajiny – pomôže stabilizovať ukrajinské hospodárstvo a posilniť obchodné vzťahy Ukrajiny s EÚ. Opatrenia takisto uľahčia postupnú integráciu Ukrajiny do vnútorného trhu EÚ a dosiahnutie súladu s normami EÚ, čím sa krajina podporí na ceste k členstvu v EÚ.</w:t>
      </w:r>
    </w:p>
    <w:p w:rsidR="00FE617E" w:rsidRPr="00E80428" w:rsidRDefault="00FE617E" w:rsidP="00FE617E"/>
    <w:p w:rsidR="00FE617E" w:rsidRPr="00E80428" w:rsidRDefault="009052F2" w:rsidP="00FE617E">
      <w:r>
        <w:t>Vzhľadom na uvedené skutočnosti spravodajkyňa zastáva názor, že Európsky parlament by mal prijať návrh Komisie na predĺženie platnosti opatrení EÚ na liberalizáciu obchodu pre Ukrajinu o ďalší rok.</w:t>
      </w:r>
    </w:p>
    <w:p w:rsidR="00FE617E" w:rsidRDefault="009052F2">
      <w:pPr>
        <w:widowControl/>
      </w:pPr>
      <w:r>
        <w:br w:type="page"/>
      </w:r>
    </w:p>
    <w:p w:rsidR="00FE617E" w:rsidRPr="00E80428" w:rsidRDefault="00FE617E" w:rsidP="00FE617E">
      <w:pPr>
        <w:widowControl/>
      </w:pPr>
    </w:p>
    <w:p w:rsidR="00FE617E" w:rsidRPr="00E80428" w:rsidRDefault="009052F2" w:rsidP="00FE617E">
      <w:pPr>
        <w:pStyle w:val="PageHeading"/>
        <w:rPr>
          <w:noProof/>
        </w:rPr>
      </w:pPr>
      <w:bookmarkStart w:id="3" w:name="_Toc160734177"/>
      <w:bookmarkStart w:id="4" w:name="_Toc161136035"/>
      <w:bookmarkStart w:id="5" w:name="FootprintPageRR"/>
      <w:r>
        <w:t>PRÍLOHA: SUBJEKTY ALEBO OSOBY, KTORÉ SPRAVODAJKYNI POSKYTLI INFORMÁCIE</w:t>
      </w:r>
      <w:bookmarkEnd w:id="3"/>
      <w:bookmarkEnd w:id="4"/>
    </w:p>
    <w:p w:rsidR="00FE617E" w:rsidRPr="00E80428" w:rsidRDefault="009052F2" w:rsidP="00FE617E">
      <w:pPr>
        <w:pStyle w:val="Normal24a"/>
      </w:pPr>
      <w:r>
        <w:rPr>
          <w:rStyle w:val="HideTWBExt"/>
        </w:rPr>
        <w:t>&lt;FootprintIntro&gt;</w:t>
      </w:r>
      <w:r>
        <w:t>V súlade s článkom 8 prílohy I k rokovaciemu poriadku spravodajkyňa vyhlasuje, že počas prípravy správy až do jej prijatia vo výbore jej poskytli informácie tieto subjekty alebo osoby:</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54AAF" w:rsidTr="00E97C4A">
        <w:tc>
          <w:tcPr>
            <w:tcW w:w="9060" w:type="dxa"/>
            <w:shd w:val="clear" w:color="auto" w:fill="auto"/>
          </w:tcPr>
          <w:p w:rsidR="00FE617E" w:rsidRPr="00E80428" w:rsidRDefault="009052F2" w:rsidP="00E97C4A">
            <w:pPr>
              <w:pStyle w:val="NormalBoldCenter"/>
            </w:pPr>
            <w:r>
              <w:t>Subjekt a/alebo osoba</w:t>
            </w:r>
          </w:p>
        </w:tc>
      </w:tr>
      <w:tr w:rsidR="00F54AAF" w:rsidTr="00E97C4A">
        <w:tc>
          <w:tcPr>
            <w:tcW w:w="9060" w:type="dxa"/>
            <w:shd w:val="clear" w:color="auto" w:fill="auto"/>
          </w:tcPr>
          <w:p w:rsidR="00FE617E" w:rsidRPr="00E80428" w:rsidRDefault="009052F2" w:rsidP="00E97C4A">
            <w:proofErr w:type="spellStart"/>
            <w:r>
              <w:t>European</w:t>
            </w:r>
            <w:proofErr w:type="spellEnd"/>
            <w:r>
              <w:t xml:space="preserve"> </w:t>
            </w:r>
            <w:proofErr w:type="spellStart"/>
            <w:r>
              <w:t>Commission</w:t>
            </w:r>
            <w:proofErr w:type="spellEnd"/>
            <w:r>
              <w:t xml:space="preserve"> DG TRADE</w:t>
            </w:r>
          </w:p>
        </w:tc>
      </w:tr>
      <w:tr w:rsidR="00F54AAF" w:rsidTr="00E97C4A">
        <w:tc>
          <w:tcPr>
            <w:tcW w:w="9060" w:type="dxa"/>
            <w:shd w:val="clear" w:color="auto" w:fill="auto"/>
          </w:tcPr>
          <w:p w:rsidR="00FE617E" w:rsidRPr="00E80428" w:rsidRDefault="009052F2" w:rsidP="00E97C4A">
            <w:proofErr w:type="spellStart"/>
            <w:r>
              <w:t>European</w:t>
            </w:r>
            <w:proofErr w:type="spellEnd"/>
            <w:r>
              <w:t xml:space="preserve"> </w:t>
            </w:r>
            <w:proofErr w:type="spellStart"/>
            <w:r>
              <w:t>Commission</w:t>
            </w:r>
            <w:proofErr w:type="spellEnd"/>
            <w:r>
              <w:t xml:space="preserve"> DG AGRI</w:t>
            </w:r>
          </w:p>
        </w:tc>
      </w:tr>
      <w:tr w:rsidR="00F54AAF" w:rsidTr="00E97C4A">
        <w:tc>
          <w:tcPr>
            <w:tcW w:w="9060" w:type="dxa"/>
            <w:shd w:val="clear" w:color="auto" w:fill="auto"/>
          </w:tcPr>
          <w:p w:rsidR="00FE617E" w:rsidRPr="00E80428" w:rsidRDefault="009052F2" w:rsidP="00E97C4A">
            <w:proofErr w:type="spellStart"/>
            <w:r>
              <w:t>Belgian</w:t>
            </w:r>
            <w:proofErr w:type="spellEnd"/>
            <w:r>
              <w:t xml:space="preserve"> </w:t>
            </w:r>
            <w:proofErr w:type="spellStart"/>
            <w:r>
              <w:t>Council</w:t>
            </w:r>
            <w:proofErr w:type="spellEnd"/>
            <w:r>
              <w:t xml:space="preserve"> </w:t>
            </w:r>
            <w:proofErr w:type="spellStart"/>
            <w:r>
              <w:t>Presidency</w:t>
            </w:r>
            <w:proofErr w:type="spellEnd"/>
          </w:p>
        </w:tc>
      </w:tr>
      <w:tr w:rsidR="00F54AAF" w:rsidTr="00E97C4A">
        <w:tc>
          <w:tcPr>
            <w:tcW w:w="9060" w:type="dxa"/>
            <w:shd w:val="clear" w:color="auto" w:fill="auto"/>
          </w:tcPr>
          <w:p w:rsidR="00FE617E" w:rsidRPr="00E80428" w:rsidRDefault="009052F2" w:rsidP="00E97C4A">
            <w:proofErr w:type="spellStart"/>
            <w:r>
              <w:t>Copa-Cogeca</w:t>
            </w:r>
            <w:proofErr w:type="spellEnd"/>
            <w:r>
              <w:t xml:space="preserve"> - </w:t>
            </w:r>
            <w:proofErr w:type="spellStart"/>
            <w:r>
              <w:t>Committee</w:t>
            </w:r>
            <w:proofErr w:type="spellEnd"/>
            <w:r>
              <w:t xml:space="preserve"> of Professional </w:t>
            </w:r>
            <w:proofErr w:type="spellStart"/>
            <w:r>
              <w:t>Agricultural</w:t>
            </w:r>
            <w:proofErr w:type="spellEnd"/>
            <w:r>
              <w:t xml:space="preserve"> </w:t>
            </w:r>
            <w:proofErr w:type="spellStart"/>
            <w:r>
              <w:t>Organisations</w:t>
            </w:r>
            <w:proofErr w:type="spellEnd"/>
            <w:r>
              <w:t xml:space="preserve">-General </w:t>
            </w:r>
            <w:proofErr w:type="spellStart"/>
            <w:r>
              <w:t>Confederation</w:t>
            </w:r>
            <w:proofErr w:type="spellEnd"/>
            <w:r>
              <w:t xml:space="preserve"> of </w:t>
            </w:r>
            <w:proofErr w:type="spellStart"/>
            <w:r>
              <w:t>Agricultural</w:t>
            </w:r>
            <w:proofErr w:type="spellEnd"/>
            <w:r>
              <w:t xml:space="preserve"> </w:t>
            </w:r>
            <w:proofErr w:type="spellStart"/>
            <w:r>
              <w:t>Cooperatives</w:t>
            </w:r>
            <w:proofErr w:type="spellEnd"/>
          </w:p>
        </w:tc>
      </w:tr>
      <w:tr w:rsidR="00F54AAF" w:rsidTr="00E97C4A">
        <w:tc>
          <w:tcPr>
            <w:tcW w:w="9060" w:type="dxa"/>
            <w:shd w:val="clear" w:color="auto" w:fill="auto"/>
          </w:tcPr>
          <w:p w:rsidR="00FE617E" w:rsidRPr="00E80428" w:rsidRDefault="009052F2" w:rsidP="00E97C4A">
            <w:proofErr w:type="spellStart"/>
            <w:r>
              <w:t>Deputy</w:t>
            </w:r>
            <w:proofErr w:type="spellEnd"/>
            <w:r>
              <w:t xml:space="preserve"> Minister of </w:t>
            </w:r>
            <w:proofErr w:type="spellStart"/>
            <w:r>
              <w:t>Economy</w:t>
            </w:r>
            <w:proofErr w:type="spellEnd"/>
            <w:r>
              <w:t xml:space="preserve"> – </w:t>
            </w:r>
            <w:proofErr w:type="spellStart"/>
            <w:r>
              <w:t>Trade</w:t>
            </w:r>
            <w:proofErr w:type="spellEnd"/>
            <w:r>
              <w:t xml:space="preserve"> </w:t>
            </w:r>
            <w:proofErr w:type="spellStart"/>
            <w:r>
              <w:t>representative</w:t>
            </w:r>
            <w:proofErr w:type="spellEnd"/>
            <w:r>
              <w:t xml:space="preserve"> of </w:t>
            </w:r>
            <w:proofErr w:type="spellStart"/>
            <w:r>
              <w:t>Ukraine</w:t>
            </w:r>
            <w:proofErr w:type="spellEnd"/>
            <w:r>
              <w:t xml:space="preserve"> </w:t>
            </w:r>
            <w:proofErr w:type="spellStart"/>
            <w:r>
              <w:t>Mr</w:t>
            </w:r>
            <w:proofErr w:type="spellEnd"/>
            <w:r>
              <w:t xml:space="preserve"> Taras </w:t>
            </w:r>
            <w:proofErr w:type="spellStart"/>
            <w:r>
              <w:t>Kachka</w:t>
            </w:r>
            <w:proofErr w:type="spellEnd"/>
          </w:p>
        </w:tc>
      </w:tr>
    </w:tbl>
    <w:p w:rsidR="00FE617E" w:rsidRPr="00E80428" w:rsidRDefault="00FE617E" w:rsidP="00FE617E"/>
    <w:p w:rsidR="00FE617E" w:rsidRPr="00E80428" w:rsidRDefault="009052F2" w:rsidP="00FE617E">
      <w:pPr>
        <w:rPr>
          <w:szCs w:val="24"/>
        </w:rPr>
      </w:pPr>
      <w:r>
        <w:t>Vypracovanie uvedeného zoznamu je vo výlučnej zodpovednosti spravodajkyne.</w:t>
      </w:r>
    </w:p>
    <w:p w:rsidR="00FE617E" w:rsidRPr="00E80428" w:rsidRDefault="00FE617E" w:rsidP="00FE617E"/>
    <w:bookmarkEnd w:id="5"/>
    <w:p w:rsidR="009052F2" w:rsidRPr="009052F2" w:rsidRDefault="009052F2">
      <w:pPr>
        <w:widowControl/>
        <w:sectPr w:rsidR="009052F2" w:rsidRPr="009052F2" w:rsidSect="009052F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052F2" w:rsidRPr="00B62A27" w:rsidRDefault="009052F2" w:rsidP="009052F2">
      <w:pPr>
        <w:pStyle w:val="Normal24a"/>
      </w:pPr>
      <w:r w:rsidRPr="00B62A27">
        <w:rPr>
          <w:rStyle w:val="HideTWBExt"/>
        </w:rPr>
        <w:lastRenderedPageBreak/>
        <w:t>&lt;Date&gt;</w:t>
      </w:r>
      <w:r w:rsidRPr="00B62A27">
        <w:rPr>
          <w:rStyle w:val="HideTWBInt"/>
        </w:rPr>
        <w:t>{27/02/2024}</w:t>
      </w:r>
      <w:r w:rsidRPr="00B62A27">
        <w:t>27.2.2024</w:t>
      </w:r>
      <w:r w:rsidRPr="00B62A27">
        <w:rPr>
          <w:rStyle w:val="HideTWBExt"/>
        </w:rPr>
        <w:t>&lt;/Date&gt;</w:t>
      </w:r>
    </w:p>
    <w:p w:rsidR="009052F2" w:rsidRPr="00B62A27" w:rsidRDefault="009052F2" w:rsidP="009052F2">
      <w:pPr>
        <w:pStyle w:val="PageHeading"/>
      </w:pPr>
      <w:r w:rsidRPr="00B62A27">
        <w:rPr>
          <w:rStyle w:val="HideTWBExt"/>
        </w:rPr>
        <w:t>&lt;CommissionResp&gt;</w:t>
      </w:r>
      <w:bookmarkStart w:id="6" w:name="OpinionToc_1"/>
      <w:bookmarkStart w:id="7" w:name="_Toc161136036"/>
      <w:r>
        <w:t>STANOVISKO VÝBORU PRE POĽNOHOSPODÁRSTVO A ROZVOJ VIDIEKA</w:t>
      </w:r>
      <w:bookmarkEnd w:id="6"/>
      <w:bookmarkEnd w:id="7"/>
      <w:r w:rsidRPr="00B62A27">
        <w:rPr>
          <w:rStyle w:val="HideTWBExt"/>
        </w:rPr>
        <w:t>&lt;/CommissionResp&gt;</w:t>
      </w:r>
    </w:p>
    <w:p w:rsidR="009052F2" w:rsidRPr="00B62A27" w:rsidRDefault="009052F2" w:rsidP="009052F2">
      <w:pPr>
        <w:pStyle w:val="Normal12a"/>
      </w:pPr>
      <w:r w:rsidRPr="00B62A27">
        <w:rPr>
          <w:rStyle w:val="HideTWBExt"/>
        </w:rPr>
        <w:t>&lt;CommissionInt&gt;</w:t>
      </w:r>
      <w:r w:rsidRPr="00B62A27">
        <w:t>pre Výbor pre medzinárodný obchod</w:t>
      </w:r>
      <w:r w:rsidRPr="00B62A27">
        <w:rPr>
          <w:rStyle w:val="HideTWBExt"/>
        </w:rPr>
        <w:t>&lt;/CommissionInt&gt;</w:t>
      </w:r>
    </w:p>
    <w:p w:rsidR="009052F2" w:rsidRPr="00B62A27" w:rsidRDefault="009052F2" w:rsidP="009052F2">
      <w:r w:rsidRPr="00B62A27">
        <w:rPr>
          <w:rStyle w:val="HideTWBExt"/>
        </w:rPr>
        <w:t>&lt;Titre&gt;</w:t>
      </w:r>
      <w:r w:rsidRPr="00B62A27">
        <w:t>k návrhu nariadenia Európskeho parlamentu a Rady o dočasných opatreniach na liberalizáciu obchodu, ktorými sa dopĺňajú obchodné koncesie uplatniteľné na ukrajinské výrobky podľa Dohody o pridružení medzi Európskou úniou a Európskym spoločenstvom pre atómovú energiu a ich členskými štátmi na jednej strane a Ukrajinou na strane druhej</w:t>
      </w:r>
      <w:r w:rsidRPr="00B62A27">
        <w:rPr>
          <w:rStyle w:val="HideTWBExt"/>
        </w:rPr>
        <w:t>&lt;/Titre&gt;</w:t>
      </w:r>
    </w:p>
    <w:p w:rsidR="009052F2" w:rsidRPr="00B62A27" w:rsidRDefault="009052F2" w:rsidP="009052F2">
      <w:pPr>
        <w:pStyle w:val="Normal12a"/>
      </w:pPr>
      <w:r w:rsidRPr="00B62A27">
        <w:rPr>
          <w:rStyle w:val="HideTWBExt"/>
        </w:rPr>
        <w:t>&lt;DocRef&gt;</w:t>
      </w:r>
      <w:r w:rsidRPr="00B62A27">
        <w:t>(COM(2024)0050 – C9</w:t>
      </w:r>
      <w:r w:rsidRPr="00B62A27">
        <w:noBreakHyphen/>
        <w:t>0021/2024 – 2024/0028(COD))</w:t>
      </w:r>
      <w:r w:rsidRPr="00B62A27">
        <w:rPr>
          <w:rStyle w:val="HideTWBExt"/>
        </w:rPr>
        <w:t>&lt;/DocRef&gt;</w:t>
      </w:r>
    </w:p>
    <w:p w:rsidR="009052F2" w:rsidRPr="00B62A27" w:rsidRDefault="009052F2" w:rsidP="009052F2">
      <w:pPr>
        <w:pStyle w:val="Normal24a"/>
        <w:rPr>
          <w:rStyle w:val="HideTWBExt"/>
        </w:rPr>
      </w:pPr>
      <w:r w:rsidRPr="00B62A27">
        <w:t xml:space="preserve">Spravodajca výboru požiadaného o stanovisko: </w:t>
      </w:r>
      <w:r w:rsidRPr="00B62A27">
        <w:rPr>
          <w:rStyle w:val="HideTWBExt"/>
        </w:rPr>
        <w:t>&lt;Depute&gt;</w:t>
      </w:r>
      <w:proofErr w:type="spellStart"/>
      <w:r w:rsidRPr="00B62A27">
        <w:t>Juozas</w:t>
      </w:r>
      <w:proofErr w:type="spellEnd"/>
      <w:r w:rsidRPr="00B62A27">
        <w:t xml:space="preserve"> </w:t>
      </w:r>
      <w:proofErr w:type="spellStart"/>
      <w:r w:rsidRPr="00B62A27">
        <w:t>Olekas</w:t>
      </w:r>
      <w:proofErr w:type="spellEnd"/>
      <w:r w:rsidRPr="00B62A27">
        <w:rPr>
          <w:rStyle w:val="HideTWBExt"/>
        </w:rPr>
        <w:t>&lt;/Depute&gt;</w:t>
      </w:r>
    </w:p>
    <w:p w:rsidR="009052F2" w:rsidRPr="00B62A27" w:rsidRDefault="009052F2" w:rsidP="0004474F">
      <w:pPr>
        <w:tabs>
          <w:tab w:val="center" w:pos="4677"/>
        </w:tabs>
      </w:pPr>
    </w:p>
    <w:p w:rsidR="009052F2" w:rsidRPr="00B62A27" w:rsidRDefault="009052F2" w:rsidP="00EA7297">
      <w:pPr>
        <w:pStyle w:val="PageHeadingNotTOC"/>
      </w:pPr>
    </w:p>
    <w:p w:rsidR="009052F2" w:rsidRPr="00B62A27" w:rsidRDefault="009052F2" w:rsidP="00DB56E4">
      <w:pPr>
        <w:pStyle w:val="AmHeadingPA"/>
      </w:pPr>
      <w:r w:rsidRPr="00B62A27">
        <w:t>POZMEŇUJÚCE NÁVRHY</w:t>
      </w:r>
    </w:p>
    <w:p w:rsidR="009052F2" w:rsidRPr="00B62A27" w:rsidRDefault="009052F2" w:rsidP="001E3AC4">
      <w:pPr>
        <w:pStyle w:val="Normal12a"/>
      </w:pPr>
      <w:bookmarkStart w:id="8" w:name="IntroA"/>
      <w:r w:rsidRPr="00B62A27">
        <w:t>Výbor pre poľnohospodárstvo a rozvoj vidieka vyzýva Výbor pre medzinárodný obchod, aby ako gestorský výbor vzal do úvahy tieto pozmeňujúce návrhy:</w:t>
      </w:r>
    </w:p>
    <w:p w:rsidR="009052F2" w:rsidRPr="00B62A27" w:rsidRDefault="009052F2" w:rsidP="00B52068">
      <w:bookmarkStart w:id="9" w:name="PasteOldAMStart"/>
      <w:bookmarkStart w:id="10" w:name="PasteOldAMEnd"/>
      <w:bookmarkEnd w:id="8"/>
      <w:bookmarkEnd w:id="9"/>
      <w:bookmarkEnd w:id="10"/>
      <w:r w:rsidRPr="00B62A27">
        <w:rPr>
          <w:rStyle w:val="HideTWBExt"/>
        </w:rPr>
        <w:t>&lt;RepeatBlock-Amend&gt;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Odôvodnenie 4</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(4)</w:t>
            </w:r>
            <w:r w:rsidRPr="00B62A27">
              <w:tab/>
              <w:t xml:space="preserve">Nevyprovokovaná a neopodstatnená útočná vojna Ruska voči Ukrajine trvajúca od 24. februára 2022 má zásadný negatívny vplyv na schopnosť Ukrajiny obchodovať so zvyškom sveta, z dôvodu ničenia výrobnej kapacity, ako aj nedostupnosti značnej časti dopravných prostriedkov, a to napríklad v dôsledku obmedzeného a neistého prístupu k Čiernemu moru. Za takýchto výnimočných okolností a s cieľom zmierniť negatívny hospodársky vplyv útočnej vojny Ruska voči Ukrajine je potrebné urýchliť rozvoj užších </w:t>
            </w:r>
            <w:r w:rsidRPr="00B62A27">
              <w:lastRenderedPageBreak/>
              <w:t>hospodárskych vzťahov medzi Úniou a Ukrajinou, aby sa ukrajinským orgánom a obyvateľstvu poskytovala nepretržitá podpora. Je preto potrebné a vhodné naďalej stimulovať obchodné toky a udeľovať koncesie vo forme opatrení na liberalizáciu obchodu pre všetky výrobky v súlade s urýchlením odstraňovania ciel na obchod medzi Úniou a Ukrajinou.</w:t>
            </w:r>
          </w:p>
        </w:tc>
        <w:tc>
          <w:tcPr>
            <w:tcW w:w="4876" w:type="dxa"/>
          </w:tcPr>
          <w:p w:rsidR="009052F2" w:rsidRPr="00B62A27" w:rsidRDefault="009052F2" w:rsidP="00EB714C">
            <w:pPr>
              <w:pStyle w:val="Normal6a"/>
            </w:pPr>
            <w:r w:rsidRPr="00B62A27">
              <w:lastRenderedPageBreak/>
              <w:t>(4)</w:t>
            </w:r>
            <w:r w:rsidRPr="00B62A27">
              <w:tab/>
              <w:t xml:space="preserve">Nevyprovokovaná a neopodstatnená útočná vojna Ruska voči Ukrajine trvajúca od 24. februára 2022 má zásadný negatívny vplyv na schopnosť Ukrajiny obchodovať so zvyškom sveta, z dôvodu ničenia výrobnej kapacity, ako aj nedostupnosti značnej časti dopravných prostriedkov, a to napríklad v dôsledku obmedzeného a neistého prístupu k Čiernemu moru. Za takýchto výnimočných okolností a s cieľom zmierniť negatívny hospodársky vplyv útočnej vojny Ruska voči Ukrajine je potrebné urýchliť rozvoj užších </w:t>
            </w:r>
            <w:r w:rsidRPr="00B62A27">
              <w:lastRenderedPageBreak/>
              <w:t xml:space="preserve">hospodárskych vzťahov medzi Úniou a Ukrajinou, aby sa ukrajinským orgánom a obyvateľstvu poskytovala nepretržitá podpora. Je preto potrebné a vhodné naďalej stimulovať obchodné toky a udeľovať koncesie vo forme opatrení na liberalizáciu obchodu pre všetky výrobky v súlade s urýchlením odstraňovania ciel na obchod medzi Úniou a Ukrajinou </w:t>
            </w:r>
            <w:r w:rsidRPr="00B62A27">
              <w:rPr>
                <w:b/>
                <w:bCs/>
                <w:i/>
                <w:iCs/>
              </w:rPr>
              <w:t>a zároveň zachovať živobytie európskych výrobcov, okrem iného v krajinách v blízkosti Ukrajiny.</w:t>
            </w:r>
          </w:p>
        </w:tc>
      </w:tr>
    </w:tbl>
    <w:p w:rsidR="009052F2" w:rsidRPr="00B62A27" w:rsidRDefault="009052F2" w:rsidP="00B52068">
      <w:r w:rsidRPr="00B62A27">
        <w:rPr>
          <w:rStyle w:val="HideTWBExt"/>
        </w:rPr>
        <w:lastRenderedPageBreak/>
        <w:t>&lt;/Amend&gt;</w:t>
      </w:r>
    </w:p>
    <w:p w:rsidR="009052F2" w:rsidRPr="00B62A27" w:rsidRDefault="009052F2" w:rsidP="00B52068">
      <w:pPr>
        <w:pStyle w:val="AMNumberTabs0"/>
        <w:keepNext/>
      </w:pPr>
      <w:r w:rsidRPr="00B62A27">
        <w:rPr>
          <w:rStyle w:val="HideTWBExt"/>
          <w:b w:val="0"/>
        </w:rPr>
        <w:t>&lt;Amend&gt;</w:t>
      </w:r>
      <w:r w:rsidRPr="00B62A27">
        <w:t>Pozmeňujúci návrh</w:t>
      </w:r>
      <w:r w:rsidRPr="00B62A27">
        <w:tab/>
      </w:r>
      <w:r w:rsidRPr="00B62A27">
        <w:tab/>
      </w:r>
      <w:r w:rsidRPr="00B62A27">
        <w:rPr>
          <w:rStyle w:val="HideTWBExt"/>
          <w:b w:val="0"/>
        </w:rPr>
        <w:t>&lt;NumAm&gt;</w:t>
      </w:r>
      <w:r w:rsidRPr="00B62A27">
        <w:t>2</w:t>
      </w:r>
      <w:r w:rsidRPr="00B62A27">
        <w:rPr>
          <w:rStyle w:val="HideTWBExt"/>
          <w:b w:val="0"/>
        </w:rPr>
        <w:t>&lt;/NumAm&gt;</w:t>
      </w:r>
    </w:p>
    <w:p w:rsidR="009052F2" w:rsidRPr="00B62A27" w:rsidRDefault="009052F2" w:rsidP="00B52068">
      <w:pPr>
        <w:pStyle w:val="NormalBold12b"/>
        <w:keepNext/>
      </w:pPr>
      <w:r w:rsidRPr="00B62A27">
        <w:rPr>
          <w:rStyle w:val="HideTWBExt"/>
          <w:b w:val="0"/>
        </w:rPr>
        <w:t>&lt;DocAmend&gt;</w:t>
      </w:r>
      <w:r w:rsidRPr="00B62A27">
        <w:t>Návrh nariadenia</w:t>
      </w:r>
      <w:r w:rsidRPr="00B62A27">
        <w:rPr>
          <w:rStyle w:val="HideTWBExt"/>
          <w:b w:val="0"/>
        </w:rPr>
        <w:t>&lt;/DocAmend&gt;</w:t>
      </w:r>
    </w:p>
    <w:p w:rsidR="009052F2" w:rsidRPr="00B62A27" w:rsidRDefault="009052F2" w:rsidP="00B52068">
      <w:pPr>
        <w:pStyle w:val="NormalBold"/>
      </w:pPr>
      <w:r w:rsidRPr="00B62A27">
        <w:rPr>
          <w:rStyle w:val="HideTWBExt"/>
          <w:b w:val="0"/>
        </w:rPr>
        <w:t>&lt;Article&gt;</w:t>
      </w:r>
      <w:r w:rsidRPr="00B62A27">
        <w:t>Odôvodnenie 4 a (nové)</w:t>
      </w:r>
      <w:r w:rsidRPr="00B62A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jc w:val="center"/>
        </w:trPr>
        <w:tc>
          <w:tcPr>
            <w:tcW w:w="9752" w:type="dxa"/>
            <w:gridSpan w:val="2"/>
          </w:tcPr>
          <w:p w:rsidR="009052F2" w:rsidRPr="00B62A27" w:rsidRDefault="009052F2" w:rsidP="00EB714C">
            <w:pPr>
              <w:keepNext/>
            </w:pPr>
          </w:p>
        </w:tc>
      </w:tr>
      <w:tr w:rsidR="009052F2" w:rsidRPr="00B62A27" w:rsidTr="00EB714C">
        <w:trPr>
          <w:jc w:val="center"/>
        </w:trPr>
        <w:tc>
          <w:tcPr>
            <w:tcW w:w="4876" w:type="dxa"/>
            <w:hideMark/>
          </w:tcPr>
          <w:p w:rsidR="009052F2" w:rsidRPr="00B62A27" w:rsidRDefault="009052F2" w:rsidP="00EB714C">
            <w:pPr>
              <w:pStyle w:val="ColumnHeading"/>
              <w:keepNext/>
            </w:pPr>
            <w:r w:rsidRPr="00B62A27">
              <w:t>Text predložený Komisiou</w:t>
            </w:r>
          </w:p>
        </w:tc>
        <w:tc>
          <w:tcPr>
            <w:tcW w:w="4876" w:type="dxa"/>
            <w:hideMark/>
          </w:tcPr>
          <w:p w:rsidR="009052F2" w:rsidRPr="00B62A27" w:rsidRDefault="009052F2" w:rsidP="00EB714C">
            <w:pPr>
              <w:pStyle w:val="ColumnHeading"/>
              <w:keepNext/>
            </w:pPr>
            <w:r w:rsidRPr="00B62A27">
              <w:t>Pozmeňujúci návrh</w:t>
            </w:r>
          </w:p>
        </w:tc>
      </w:tr>
      <w:tr w:rsidR="009052F2" w:rsidRPr="00B62A27" w:rsidTr="00EB714C">
        <w:trPr>
          <w:jc w:val="center"/>
        </w:trPr>
        <w:tc>
          <w:tcPr>
            <w:tcW w:w="4876" w:type="dxa"/>
          </w:tcPr>
          <w:p w:rsidR="009052F2" w:rsidRPr="00B62A27" w:rsidRDefault="009052F2" w:rsidP="00EB714C">
            <w:pPr>
              <w:pStyle w:val="Normal6"/>
            </w:pPr>
          </w:p>
        </w:tc>
        <w:tc>
          <w:tcPr>
            <w:tcW w:w="4876" w:type="dxa"/>
            <w:hideMark/>
          </w:tcPr>
          <w:p w:rsidR="009052F2" w:rsidRPr="00B62A27" w:rsidRDefault="009052F2" w:rsidP="00EB714C">
            <w:pPr>
              <w:pStyle w:val="Normal6"/>
              <w:rPr>
                <w:szCs w:val="24"/>
              </w:rPr>
            </w:pPr>
            <w:r w:rsidRPr="00B62A27">
              <w:rPr>
                <w:b/>
                <w:i/>
              </w:rPr>
              <w:t>4a.</w:t>
            </w:r>
            <w:r w:rsidRPr="00B62A27">
              <w:rPr>
                <w:b/>
                <w:i/>
              </w:rPr>
              <w:tab/>
              <w:t>Opatrenia na liberalizáciu obchodu, ktoré sú dôležitým signálom ďalšej integrácie Ukrajiny do trhu EÚ, takisto poskytujú dodatočnú stabilitu ukrajinskému hospodárstvu, ktoré je vo veľkej miere závislé od vývozu. Akékoľvek ochranné opatrenia, ktoré obmedzujú liberalizáciu obchodu, by sa nemali stať prekážkou budúcej hospodárskej a trhovej integrácie, ale mali by slúžiť ako spôsob vytvorenia vyváženého obchodu.</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3</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Odôvodnenie 8</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(8)</w:t>
            </w:r>
            <w:r w:rsidRPr="00B62A27">
              <w:tab/>
              <w:t xml:space="preserve">S cieľom predchádzať podvodom by preferenčné dojednania stanovené týmto nariadením mali byť podmienené tým, že Ukrajina bude dodržiavať všetky príslušné podmienky na získanie výhod podľa dohody o pridružení vrátane pravidiel pôvodu dotknutých výrobkov a súvisiacich </w:t>
            </w:r>
            <w:r w:rsidRPr="00B62A27">
              <w:lastRenderedPageBreak/>
              <w:t>postupov, ako aj tým, že Ukrajina nadviaže úzku administratívnu spoluprácu s Úniou podľa uvedenej dohody.</w:t>
            </w:r>
          </w:p>
        </w:tc>
        <w:tc>
          <w:tcPr>
            <w:tcW w:w="4876" w:type="dxa"/>
          </w:tcPr>
          <w:p w:rsidR="009052F2" w:rsidRPr="00B62A27" w:rsidRDefault="009052F2" w:rsidP="00C078B3">
            <w:pPr>
              <w:pStyle w:val="Normal6a"/>
            </w:pPr>
            <w:r w:rsidRPr="00B62A27">
              <w:lastRenderedPageBreak/>
              <w:t>(8)</w:t>
            </w:r>
            <w:r w:rsidRPr="00B62A27">
              <w:tab/>
              <w:t xml:space="preserve">S cieľom predchádzať podvodom by preferenčné dojednania stanovené týmto nariadením mali byť podmienené tým, že Ukrajina bude dodržiavať všetky príslušné podmienky na získanie výhod podľa dohody o pridružení vrátane pravidiel pôvodu dotknutých výrobkov a súvisiacich </w:t>
            </w:r>
            <w:r w:rsidRPr="00B62A27">
              <w:lastRenderedPageBreak/>
              <w:t xml:space="preserve">postupov, ako aj tým, že Ukrajina nadviaže úzku administratívnu spoluprácu s Úniou, </w:t>
            </w:r>
            <w:r w:rsidRPr="00B62A27">
              <w:rPr>
                <w:b/>
                <w:bCs/>
                <w:i/>
                <w:iCs/>
              </w:rPr>
              <w:t>aby sa zabránilo akejkoľvek väčšej destabilizácii vnútorného trhu, ako sa ustanovuje v dohode o pridružení, a tiež s členskými štátmi, v ktorých boli prijaté dvojstranné vzájomne dohodnuté riešenia.</w:t>
            </w:r>
          </w:p>
        </w:tc>
      </w:tr>
    </w:tbl>
    <w:p w:rsidR="009052F2" w:rsidRPr="00B62A27" w:rsidRDefault="009052F2" w:rsidP="00B52068">
      <w:r w:rsidRPr="00B62A27">
        <w:rPr>
          <w:rStyle w:val="HideTWBExt"/>
        </w:rPr>
        <w:lastRenderedPageBreak/>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4</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Odôvodnenie 9</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(9)</w:t>
            </w:r>
            <w:r w:rsidRPr="00B62A27">
              <w:tab/>
              <w:t>Preferenčné dojednania stanovené týmto nariadením by mali byť podmienené aj tým, že sa Ukrajina zdrží zavedenia nových ciel alebo poplatkov s rovnocenným účinkom, ako aj nových kvantitatívnych obmedzení či opatrení s rovnocenným účinkom, alebo zvýšenia existujúcich ciel alebo poplatkov či zavedenia akýchkoľvek iných obmedzení obchodu s Úniou, ak to nie je jasne odôvodnené útočnou vojnou Ruska.</w:t>
            </w:r>
          </w:p>
        </w:tc>
        <w:tc>
          <w:tcPr>
            <w:tcW w:w="4876" w:type="dxa"/>
          </w:tcPr>
          <w:p w:rsidR="009052F2" w:rsidRPr="00B62A27" w:rsidRDefault="009052F2" w:rsidP="00EB714C">
            <w:pPr>
              <w:pStyle w:val="Normal6a"/>
            </w:pPr>
            <w:r w:rsidRPr="00B62A27">
              <w:t>(9)</w:t>
            </w:r>
            <w:r w:rsidRPr="00B62A27">
              <w:tab/>
              <w:t xml:space="preserve">Preferenčné dojednania stanovené týmto nariadením by mali byť podmienené aj tým, že sa Ukrajina zdrží zavedenia nových ciel alebo poplatkov s rovnocenným účinkom, ako aj nových kvantitatívnych obmedzení či opatrení s rovnocenným účinkom, alebo zvýšenia existujúcich ciel alebo poplatkov či zavedenia akýchkoľvek iných obmedzení obchodu s Úniou, ak to nie je jasne odôvodnené útočnou vojnou Ruska </w:t>
            </w:r>
            <w:r w:rsidRPr="00B62A27">
              <w:rPr>
                <w:b/>
                <w:bCs/>
                <w:i/>
                <w:iCs/>
              </w:rPr>
              <w:t>a vo vzájomne dohodnutých prípadoch.</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5</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Odôvodnenie 11</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(11)</w:t>
            </w:r>
            <w:r w:rsidRPr="00B62A27">
              <w:tab/>
              <w:t xml:space="preserve">S výhradou posúdenia vykonaného Komisiou v súvislosti s pravidelným monitorovaním vplyvu tohto nariadenia, ktoré sa začalo buď na základe riadne odôvodnenej žiadosti členského štátu alebo z vlastnej iniciatívy Komisie, je potrebné stanoviť možnosť, aby sa prijali akékoľvek potrebné opatrenia v prípade dovozu akýchkoľvek výrobkov patriacich do rozsahu pôsobnosti tohto nariadenia, ktoré majú nepriaznivý vplyv na trh Únie alebo </w:t>
            </w:r>
            <w:r w:rsidRPr="00B62A27">
              <w:lastRenderedPageBreak/>
              <w:t>trh jedného alebo viacerých členských štátov s podobnými alebo priamo konkurujúcimi výrobkami. Na trhoch s hydinou, vajcami a cukrom je mimoriadne neistá situácia, ktorá môže poškodiť poľnohospodárskych výrobcov Únie, ak by sa dovoz z Ukrajiny zvýšil. Je vhodné zaviesť automatické ochranné opatrenie pre vajcia, hydinu a výrobky z cukru, ktoré sa aktivuje, ak množstvá dovezené podľa tohto nariadenia prekročia aritmetický priemer množstiev dovezených v rokoch</w:t>
            </w:r>
            <w:r w:rsidRPr="00B62A27">
              <w:rPr>
                <w:b/>
                <w:bCs/>
                <w:i/>
                <w:iCs/>
              </w:rPr>
              <w:t xml:space="preserve"> 2022 a 2023</w:t>
            </w:r>
            <w:r w:rsidRPr="00B62A27">
              <w:t>.</w:t>
            </w:r>
          </w:p>
        </w:tc>
        <w:tc>
          <w:tcPr>
            <w:tcW w:w="4876" w:type="dxa"/>
          </w:tcPr>
          <w:p w:rsidR="009052F2" w:rsidRPr="00B62A27" w:rsidRDefault="009052F2" w:rsidP="004D1784">
            <w:pPr>
              <w:pStyle w:val="Normal6a"/>
            </w:pPr>
            <w:r w:rsidRPr="00B62A27">
              <w:lastRenderedPageBreak/>
              <w:t>(11)</w:t>
            </w:r>
            <w:r w:rsidRPr="00B62A27">
              <w:tab/>
              <w:t xml:space="preserve">S výhradou posúdenia vykonaného Komisiou v súvislosti s pravidelným monitorovaním vplyvu tohto nariadenia, ktoré sa začalo buď na základe riadne odôvodnenej žiadosti členského štátu alebo z vlastnej iniciatívy Komisie, je potrebné stanoviť možnosť, aby sa prijali akékoľvek potrebné opatrenia v prípade dovozu akýchkoľvek výrobkov patriacich do rozsahu pôsobnosti tohto nariadenia, ktoré majú nepriaznivý vplyv na trh Únie alebo </w:t>
            </w:r>
            <w:r w:rsidRPr="00B62A27">
              <w:lastRenderedPageBreak/>
              <w:t>trh jedného alebo viacerých členských štátov s podobnými alebo priamo konkurujúcimi výrobkami. Na trhoch s </w:t>
            </w:r>
            <w:r w:rsidRPr="00B62A27">
              <w:rPr>
                <w:b/>
                <w:bCs/>
                <w:i/>
                <w:iCs/>
              </w:rPr>
              <w:t>obilninami</w:t>
            </w:r>
            <w:r w:rsidRPr="00B62A27">
              <w:t xml:space="preserve">, hydinou, vajcami a cukrom je mimoriadne neistá situácia, ktorá môže poškodiť poľnohospodárskych výrobcov Únie, ak by sa dovoz z Ukrajiny zvýšil. Je vhodné zaviesť automatické ochranné opatrenie pre </w:t>
            </w:r>
            <w:r w:rsidRPr="00B62A27">
              <w:rPr>
                <w:b/>
                <w:bCs/>
                <w:i/>
                <w:iCs/>
              </w:rPr>
              <w:t>obilniny</w:t>
            </w:r>
            <w:r w:rsidRPr="00B62A27">
              <w:t xml:space="preserve">, vajcia, hydinu a výrobky z cukru, ktoré sa aktivuje, ak množstvá dovezené podľa tohto nariadenia prekročia aritmetický priemer množstiev dovezených </w:t>
            </w:r>
            <w:r w:rsidRPr="00B62A27">
              <w:rPr>
                <w:b/>
                <w:bCs/>
                <w:i/>
                <w:iCs/>
              </w:rPr>
              <w:t>v rokoch 2021 a 2022, ako aj primerané ochranné opatrenia pre ostatné výrobky.</w:t>
            </w:r>
            <w:r w:rsidRPr="00B62A27">
              <w:t xml:space="preserve"> </w:t>
            </w:r>
          </w:p>
        </w:tc>
      </w:tr>
    </w:tbl>
    <w:p w:rsidR="009052F2" w:rsidRPr="00B62A27" w:rsidRDefault="009052F2" w:rsidP="00B52068">
      <w:r w:rsidRPr="00B62A27">
        <w:rPr>
          <w:rStyle w:val="HideTWBExt"/>
        </w:rPr>
        <w:lastRenderedPageBreak/>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6</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Odôvodnenie 11 a (nové)</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pPr>
            <w:r w:rsidRPr="00B62A27">
              <w:rPr>
                <w:b/>
                <w:i/>
              </w:rPr>
              <w:t>11a.</w:t>
            </w:r>
            <w:r w:rsidRPr="00B62A27">
              <w:tab/>
            </w:r>
            <w:r w:rsidRPr="00B62A27">
              <w:rPr>
                <w:b/>
                <w:i/>
              </w:rPr>
              <w:t>Upozorňuje Komisiu na kritickú situáciu na trhu s cukrom, kde je objem dovozu v prvej polovici roka 2024 už veľmi vysoký;</w:t>
            </w:r>
            <w:r w:rsidRPr="00B62A27">
              <w:t xml:space="preserve"> </w:t>
            </w:r>
            <w:r w:rsidRPr="00B62A27">
              <w:rPr>
                <w:b/>
                <w:i/>
              </w:rPr>
              <w:t>zdôrazňuje preto, že je potrebné, aby Komisia bola ostražitá hneď po nadobudnutí účinnosti tohto nariadenia, a aby dôkladne monitorovala vývoz na mesačnom základe;</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7</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Odôvodnenie 13 a (nové)</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pPr>
            <w:r w:rsidRPr="00B62A27">
              <w:rPr>
                <w:b/>
                <w:i/>
              </w:rPr>
              <w:t>13a.</w:t>
            </w:r>
            <w:r w:rsidRPr="00B62A27">
              <w:tab/>
            </w:r>
            <w:r w:rsidRPr="00B62A27">
              <w:rPr>
                <w:b/>
                <w:i/>
              </w:rPr>
              <w:t xml:space="preserve">Vzhľadom na to, že Ukrajina má štatút kandidátskej krajiny na členstvo v EÚ, Komisia by pri vypracúvaní hodnotenia a výročnej správy mala zohľadniť potrebu začať pracovať na programe reštrukturalizácie ukrajinského poľnohospodárskeho sektora a </w:t>
            </w:r>
            <w:r w:rsidRPr="00B62A27">
              <w:rPr>
                <w:b/>
                <w:i/>
              </w:rPr>
              <w:lastRenderedPageBreak/>
              <w:t xml:space="preserve">agropotravinárskeho priemyslu. Takýto program by mal byť v súlade s cieľmi pristúpenia Ukrajiny k Únii, ako aj s cieľom, aby Ukrajina zostala významným svetovým vývozcom </w:t>
            </w:r>
            <w:proofErr w:type="spellStart"/>
            <w:r w:rsidRPr="00B62A27">
              <w:rPr>
                <w:b/>
                <w:i/>
              </w:rPr>
              <w:t>agropotravinových</w:t>
            </w:r>
            <w:proofErr w:type="spellEnd"/>
            <w:r w:rsidRPr="00B62A27">
              <w:rPr>
                <w:b/>
                <w:i/>
              </w:rPr>
              <w:t xml:space="preserve"> výrobkov, a mal by zahŕňať primeranú reformu ukrajinských poľnohospodárskych politík v období reštrukturalizácie a obnovy. Vo výročnej správe by sa mali vo vhodných prípadoch identifikovať aj prvky na preskúmanie prehĺbenej a komplexnej zóny voľného obchodu ako súčasti dohody o pridružení.</w:t>
            </w:r>
          </w:p>
        </w:tc>
      </w:tr>
    </w:tbl>
    <w:p w:rsidR="009052F2" w:rsidRPr="00B62A27" w:rsidRDefault="009052F2" w:rsidP="00B52068">
      <w:r w:rsidRPr="00B62A27">
        <w:rPr>
          <w:rStyle w:val="HideTWBExt"/>
        </w:rPr>
        <w:lastRenderedPageBreak/>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8</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Odôvodnenie 13 b (nové)</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4D1784">
            <w:pPr>
              <w:pStyle w:val="Normal6a"/>
            </w:pPr>
            <w:r w:rsidRPr="00B62A27">
              <w:rPr>
                <w:b/>
                <w:i/>
              </w:rPr>
              <w:t>13b.</w:t>
            </w:r>
            <w:r w:rsidRPr="00B62A27">
              <w:tab/>
            </w:r>
            <w:r w:rsidRPr="00B62A27">
              <w:rPr>
                <w:b/>
                <w:i/>
              </w:rPr>
              <w:t>Podpora rozvoja obchodu s poľnohospodárskymi výrobkami s Ukrajinou a dohľad nad ním sa musí vnímať z dlhodobého hľadiska a nesmie sa obmedzovať na krátkodobé opatrenia. Na tento účel by Komisia mala navrhnúť komplexný systém dovozných a vývozných licencií s Ukrajinou s cieľom umožniť podrobné monitorovanie poľnohospodárskych výrobkov od ich vstupu do členského štátu EÚ až po ich miesto určenia pod dohľadom Komisie, ako aj trvalý balík opatrení vrátane nástrojov prispôsobených konečnému miestu určenia každého výrobku, investícií do skladovania a logistiky a uplatňovania noriem EÚ, ak je výrobok určený pre trh EÚ. V prípade vrátenia cla, by sa tieto peniaze mali použiť na financovanie vojnového úsilia na Ukrajine.</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9</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lastRenderedPageBreak/>
        <w:t>&lt;Article&gt;</w:t>
      </w:r>
      <w:r w:rsidRPr="00B62A27">
        <w:t>Článok 2 – odsek 1 – písmeno b</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9052F2">
            <w:pPr>
              <w:pStyle w:val="Normal6a"/>
            </w:pPr>
            <w:r w:rsidRPr="00B62A27">
              <w:t>b)</w:t>
            </w:r>
            <w:r w:rsidRPr="00B62A27">
              <w:tab/>
              <w:t xml:space="preserve">tým, že sa Ukrajina zdrží zavedenia nových ciel alebo poplatkov s rovnocenným účinkom a nových kvantitatívnych obmedzení či opatrení s rovnocenným účinkom na dovoz s pôvodom v Únii alebo zvýšenia existujúcich ciel alebo poplatkov či zavedenia akýchkoľvek iných obmedzení obchodu s Úniou vrátane diskriminačných interných správnych opatrení, ak to nie je jasne odôvodnené vojnovými súvislosťami, </w:t>
            </w:r>
            <w:r w:rsidRPr="00B62A27">
              <w:rPr>
                <w:b/>
                <w:i/>
              </w:rPr>
              <w:t>a</w:t>
            </w:r>
          </w:p>
        </w:tc>
        <w:tc>
          <w:tcPr>
            <w:tcW w:w="4876" w:type="dxa"/>
          </w:tcPr>
          <w:p w:rsidR="009052F2" w:rsidRPr="00B62A27" w:rsidRDefault="009052F2" w:rsidP="00EB714C">
            <w:pPr>
              <w:pStyle w:val="Normal6a"/>
            </w:pPr>
            <w:r w:rsidRPr="00B62A27">
              <w:t>b)</w:t>
            </w:r>
            <w:r w:rsidRPr="00B62A27">
              <w:tab/>
              <w:t xml:space="preserve">tým, že sa Ukrajina zdrží zavedenia nových ciel alebo poplatkov s rovnocenným účinkom a nových kvantitatívnych obmedzení či opatrení s rovnocenným účinkom na dovoz s pôvodom v Únii alebo zvýšenia existujúcich ciel alebo poplatkov či zavedenia akýchkoľvek iných obmedzení obchodu s Úniou vrátane diskriminačných interných správnych opatrení, ak to nie je jasne odôvodnené vojnovými súvislosťami </w:t>
            </w:r>
            <w:r w:rsidRPr="00B62A27">
              <w:rPr>
                <w:b/>
                <w:bCs/>
                <w:i/>
                <w:iCs/>
              </w:rPr>
              <w:t>a vzájomne dohodnuté medzi Ukrajinou a EÚ alebo jej členským štátom;</w:t>
            </w:r>
            <w:r w:rsidRPr="00B62A27">
              <w:rPr>
                <w:b/>
                <w:i/>
              </w:rPr>
              <w:t xml:space="preserve"> a </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10</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Článok 3 – odsek 2</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2.</w:t>
            </w:r>
            <w:r w:rsidRPr="00B62A27">
              <w:tab/>
              <w:t xml:space="preserve">Ak členský štát požiada, aby Komisia na základe nedodržania podmienok stanovených v článku 2 písm. b) zo strany Ukrajiny pozastavila uplatňovanie niektorého z preferenčných dojednaní, Komisia do štyroch </w:t>
            </w:r>
            <w:r w:rsidRPr="00B62A27">
              <w:rPr>
                <w:b/>
                <w:bCs/>
                <w:i/>
                <w:iCs/>
              </w:rPr>
              <w:t>mesiacov</w:t>
            </w:r>
            <w:r w:rsidRPr="00B62A27">
              <w:t xml:space="preserve"> od podania žiadosti poskytne odôvodnené stanovisko, či je tvrdenie týkajúce sa nedodržania týchto podmienok Ukrajinou odôvodnené. Ak Komisia dospeje k záveru, že tvrdenie je odôvodnené, začne postup uvedený v odseku 1 tohto článku.</w:t>
            </w:r>
          </w:p>
        </w:tc>
        <w:tc>
          <w:tcPr>
            <w:tcW w:w="4876" w:type="dxa"/>
          </w:tcPr>
          <w:p w:rsidR="009052F2" w:rsidRPr="00B62A27" w:rsidRDefault="009052F2" w:rsidP="00EB714C">
            <w:pPr>
              <w:pStyle w:val="Normal6a"/>
            </w:pPr>
            <w:r w:rsidRPr="00B62A27">
              <w:t>2.</w:t>
            </w:r>
            <w:r w:rsidRPr="00B62A27">
              <w:tab/>
              <w:t xml:space="preserve">Ak členský štát požiada, aby Komisia na základe nedodržania podmienok stanovených v článku 2 písm. b) zo strany Ukrajiny pozastavila uplatňovanie niektorého z preferenčných dojednaní, Komisia do štyroch </w:t>
            </w:r>
            <w:r w:rsidRPr="00B62A27">
              <w:rPr>
                <w:b/>
                <w:bCs/>
                <w:i/>
                <w:iCs/>
              </w:rPr>
              <w:t>týždňov</w:t>
            </w:r>
            <w:r w:rsidRPr="00B62A27">
              <w:t xml:space="preserve"> od podania žiadosti poskytne odôvodnené stanovisko, či je tvrdenie týkajúce sa nedodržania týchto podmienok Ukrajinou odôvodnené. Ak Komisia dospeje k záveru, že tvrdenie je odôvodnené, začne postup uvedený v odseku 1 tohto článku.</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11</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1 – </w:t>
      </w:r>
      <w:proofErr w:type="spellStart"/>
      <w:r w:rsidRPr="00B62A27">
        <w:t>pododsek</w:t>
      </w:r>
      <w:proofErr w:type="spellEnd"/>
      <w:r w:rsidRPr="00B62A27">
        <w:t xml:space="preserve"> 1</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 xml:space="preserve">Ak sa výrobok s pôvodom na Ukrajine, na ktorý sa vzťahuje článok 1 ods. 1, dováža </w:t>
            </w:r>
            <w:r w:rsidRPr="00B62A27">
              <w:lastRenderedPageBreak/>
              <w:t xml:space="preserve">za podmienok, ktoré nepriaznivo ovplyvňujú trh Únie alebo trh jedného alebo viacerých členských štátov s podobnými alebo priamo konkurujúcimi výrobkami, Komisia môže </w:t>
            </w:r>
            <w:r w:rsidRPr="00B62A27">
              <w:rPr>
                <w:b/>
                <w:bCs/>
                <w:i/>
                <w:iCs/>
              </w:rPr>
              <w:t>vykonávacím aktom</w:t>
            </w:r>
            <w:r w:rsidRPr="00B62A27">
              <w:t xml:space="preserve"> uložiť akékoľvek potrebné opatrenie. Uvedený vykonávací akt sa prijme v súlade s postupom preskúmania uvedeným v článku 5 ods. 3.</w:t>
            </w:r>
          </w:p>
        </w:tc>
        <w:tc>
          <w:tcPr>
            <w:tcW w:w="4876" w:type="dxa"/>
          </w:tcPr>
          <w:p w:rsidR="009052F2" w:rsidRPr="00B62A27" w:rsidRDefault="009052F2" w:rsidP="00EB714C">
            <w:pPr>
              <w:pStyle w:val="Normal6a"/>
            </w:pPr>
            <w:r w:rsidRPr="00B62A27">
              <w:lastRenderedPageBreak/>
              <w:t xml:space="preserve">Ak sa výrobok, na ktorý sa vzťahuje článok 1, </w:t>
            </w:r>
            <w:r w:rsidRPr="00B62A27">
              <w:rPr>
                <w:b/>
                <w:bCs/>
                <w:i/>
                <w:iCs/>
              </w:rPr>
              <w:t>alebo akýkoľvek iný</w:t>
            </w:r>
            <w:r w:rsidRPr="00B62A27">
              <w:t xml:space="preserve"> výrobok s </w:t>
            </w:r>
            <w:r w:rsidRPr="00B62A27">
              <w:lastRenderedPageBreak/>
              <w:t xml:space="preserve">pôvodom na Ukrajine dováža za podmienok, ktoré nepriaznivo ovplyvňujú trh Únie alebo trh jedného alebo viacerých členských štátov s podobnými alebo priamo konkurujúcimi výrobkami, Komisia môže </w:t>
            </w:r>
            <w:r w:rsidRPr="00B62A27">
              <w:rPr>
                <w:b/>
                <w:bCs/>
                <w:i/>
                <w:iCs/>
              </w:rPr>
              <w:t>vykonávacím aktom</w:t>
            </w:r>
            <w:r w:rsidRPr="00B62A27">
              <w:t xml:space="preserve"> uložiť akékoľvek potrebné opatrenie </w:t>
            </w:r>
            <w:r w:rsidRPr="00B62A27">
              <w:rPr>
                <w:b/>
                <w:bCs/>
                <w:i/>
                <w:iCs/>
              </w:rPr>
              <w:t>vrátane využitia finančných prostriedkov podľa nariadenia Európskeho parlamentu a Rady (EÚ) 2024/..., ktorým sa zriaďuje Nástroj pre Ukrajinu (COD 2023/0200), na nákup ukrajinských poľnohospodárskych výrobkov určených pre tretie krajiny v rámci humanitárnej potravinovej pomoci Únie, ktorá môže zahŕňať aj skladovanie na území Únie.</w:t>
            </w:r>
            <w:r w:rsidRPr="00B62A27">
              <w:t xml:space="preserve"> Uvedený vykonávací akt sa prijme v súlade s postupom preskúmania uvedeným v článku 5 ods. 3.</w:t>
            </w:r>
          </w:p>
        </w:tc>
      </w:tr>
    </w:tbl>
    <w:p w:rsidR="009052F2" w:rsidRPr="00B62A27" w:rsidRDefault="009052F2" w:rsidP="00B52068">
      <w:pPr>
        <w:pStyle w:val="AmJustTitle"/>
      </w:pPr>
      <w:r w:rsidRPr="00B62A27">
        <w:rPr>
          <w:rStyle w:val="HideTWBExt"/>
        </w:rPr>
        <w:lastRenderedPageBreak/>
        <w:t>&lt;TitreJust&gt;</w:t>
      </w:r>
      <w:r w:rsidRPr="00B62A27">
        <w:t>Odôvodnenie</w:t>
      </w:r>
      <w:r w:rsidRPr="00B62A27">
        <w:rPr>
          <w:rStyle w:val="HideTWBExt"/>
        </w:rPr>
        <w:t>&lt;/TitreJust&gt;</w:t>
      </w:r>
    </w:p>
    <w:p w:rsidR="009052F2" w:rsidRPr="00B62A27" w:rsidRDefault="009052F2" w:rsidP="00B52068">
      <w:pPr>
        <w:pStyle w:val="AmJustText"/>
      </w:pPr>
      <w:r w:rsidRPr="00B62A27">
        <w:t>Ochranné opatrenia na základe článku 4 by sa mali uplatňovať na všetky výrobky dovážané z Ukrajiny. Článok 1 ods. 2 sa vzťahuje na všetky dovozy z Ukrajiny a pozastavuje možnosť uplatnenia štandardných ochranných opatrení WTO. Preto by sa možnosť ochranných opatrení podľa článku 4 nariadenia o autonómnych obchodných opatreniach mala vzťahovať aj na všetky dovozy. Okrem toho by Komisia mala mať možnosť využívať finančné prostriedky v rámci nástroja na stabilizáciu trhových cien prostredníctvom nákupu poľnohospodárskych výrobkov na humanitárne účely.</w:t>
      </w:r>
    </w:p>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12</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2 – </w:t>
      </w:r>
      <w:proofErr w:type="spellStart"/>
      <w:r w:rsidRPr="00B62A27">
        <w:t>pododsek</w:t>
      </w:r>
      <w:proofErr w:type="spellEnd"/>
      <w:r w:rsidRPr="00B62A27">
        <w:t xml:space="preserve"> 2</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 xml:space="preserve">Komisia informuje členské štáty o výsledkoch pravidelného monitorovania každé </w:t>
            </w:r>
            <w:r w:rsidRPr="00B62A27">
              <w:rPr>
                <w:b/>
                <w:bCs/>
                <w:i/>
                <w:iCs/>
              </w:rPr>
              <w:t>dva mesiace</w:t>
            </w:r>
            <w:r w:rsidRPr="00B62A27">
              <w:t>, a to od nadobudnutia účinnosti tohto nariadenia.</w:t>
            </w:r>
          </w:p>
        </w:tc>
        <w:tc>
          <w:tcPr>
            <w:tcW w:w="4876" w:type="dxa"/>
          </w:tcPr>
          <w:p w:rsidR="009052F2" w:rsidRPr="00B62A27" w:rsidRDefault="009052F2" w:rsidP="00EB714C">
            <w:pPr>
              <w:pStyle w:val="Normal6a"/>
            </w:pPr>
            <w:r w:rsidRPr="00B62A27">
              <w:t xml:space="preserve">Komisia informuje členské štáty </w:t>
            </w:r>
            <w:r w:rsidRPr="00B62A27">
              <w:rPr>
                <w:b/>
                <w:bCs/>
                <w:i/>
                <w:iCs/>
              </w:rPr>
              <w:t>a Európsky parlament</w:t>
            </w:r>
            <w:r w:rsidRPr="00B62A27">
              <w:t xml:space="preserve"> o výsledkoch pravidelného monitorovania </w:t>
            </w:r>
            <w:r w:rsidRPr="00B62A27">
              <w:rPr>
                <w:b/>
                <w:bCs/>
                <w:i/>
                <w:iCs/>
              </w:rPr>
              <w:t>každý mesiac</w:t>
            </w:r>
            <w:r w:rsidRPr="00B62A27">
              <w:t>, a to od nadobudnutia účinnosti tohto nariadenia.</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13</w:t>
      </w:r>
      <w:r w:rsidRPr="00B62A27">
        <w:rPr>
          <w:rStyle w:val="HideTWBExt"/>
        </w:rPr>
        <w:t>&lt;/NumAm&gt;</w:t>
      </w:r>
    </w:p>
    <w:p w:rsidR="009052F2" w:rsidRPr="00B62A27" w:rsidRDefault="009052F2" w:rsidP="00B52068">
      <w:pPr>
        <w:pStyle w:val="NormalBold12b"/>
      </w:pPr>
      <w:r w:rsidRPr="00B62A27">
        <w:rPr>
          <w:rStyle w:val="HideTWBExt"/>
        </w:rPr>
        <w:lastRenderedPageBreak/>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3 – </w:t>
      </w:r>
      <w:proofErr w:type="spellStart"/>
      <w:r w:rsidRPr="00B62A27">
        <w:t>pododsek</w:t>
      </w:r>
      <w:proofErr w:type="spellEnd"/>
      <w:r w:rsidRPr="00B62A27">
        <w:t xml:space="preserve"> 2</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 xml:space="preserve">Posúdenie uvedené v prvom </w:t>
            </w:r>
            <w:proofErr w:type="spellStart"/>
            <w:r w:rsidRPr="00B62A27">
              <w:t>pododseku</w:t>
            </w:r>
            <w:proofErr w:type="spellEnd"/>
            <w:r w:rsidRPr="00B62A27">
              <w:t xml:space="preserve"> sa ukončí do </w:t>
            </w:r>
            <w:r w:rsidRPr="00B62A27">
              <w:rPr>
                <w:b/>
                <w:bCs/>
                <w:i/>
                <w:iCs/>
              </w:rPr>
              <w:t>štyroch</w:t>
            </w:r>
            <w:r w:rsidRPr="00B62A27">
              <w:t xml:space="preserve"> mesiacov od jeho začatia.</w:t>
            </w:r>
          </w:p>
        </w:tc>
        <w:tc>
          <w:tcPr>
            <w:tcW w:w="4876" w:type="dxa"/>
          </w:tcPr>
          <w:p w:rsidR="009052F2" w:rsidRPr="00B62A27" w:rsidRDefault="009052F2" w:rsidP="00EB714C">
            <w:pPr>
              <w:pStyle w:val="Normal6a"/>
            </w:pPr>
            <w:r w:rsidRPr="00B62A27">
              <w:t xml:space="preserve">Posúdenie uvedené v prvom </w:t>
            </w:r>
            <w:proofErr w:type="spellStart"/>
            <w:r w:rsidRPr="00B62A27">
              <w:t>pododseku</w:t>
            </w:r>
            <w:proofErr w:type="spellEnd"/>
            <w:r w:rsidRPr="00B62A27">
              <w:t xml:space="preserve"> sa ukončí do </w:t>
            </w:r>
            <w:r w:rsidRPr="00B62A27">
              <w:rPr>
                <w:b/>
                <w:bCs/>
                <w:i/>
                <w:iCs/>
              </w:rPr>
              <w:t>dvoch</w:t>
            </w:r>
            <w:r w:rsidRPr="00B62A27">
              <w:t xml:space="preserve"> mesiacov od jeho začatia.</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14</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Článok 4 – odsek 4 – </w:t>
      </w:r>
      <w:proofErr w:type="spellStart"/>
      <w:r w:rsidRPr="00B62A27">
        <w:t>pododsek</w:t>
      </w:r>
      <w:proofErr w:type="spellEnd"/>
      <w:r w:rsidRPr="00B62A27">
        <w:t xml:space="preserve"> 1 – písmeno a</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a)</w:t>
            </w:r>
            <w:r w:rsidRPr="00B62A27">
              <w:tab/>
              <w:t>miera a objem zvýšenia dovozu dotknutého výrobku z Ukrajiny v absolútnom a relatívnom vyjadrení;</w:t>
            </w:r>
          </w:p>
        </w:tc>
        <w:tc>
          <w:tcPr>
            <w:tcW w:w="4876" w:type="dxa"/>
          </w:tcPr>
          <w:p w:rsidR="009052F2" w:rsidRPr="00B62A27" w:rsidRDefault="009052F2" w:rsidP="00EB714C">
            <w:pPr>
              <w:pStyle w:val="Normal6a"/>
            </w:pPr>
            <w:r w:rsidRPr="00B62A27">
              <w:t>a)</w:t>
            </w:r>
            <w:r w:rsidRPr="00B62A27">
              <w:tab/>
              <w:t xml:space="preserve">miera a objem zvýšenia dovozu dotknutého výrobku z Ukrajiny v absolútnom a relatívnom vyjadrení </w:t>
            </w:r>
            <w:r w:rsidRPr="00B62A27">
              <w:rPr>
                <w:b/>
                <w:bCs/>
                <w:i/>
                <w:iCs/>
              </w:rPr>
              <w:t>pre EÚ ako celok a pre každého jej člena,</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15</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Článok 4 – odsek 5</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5.</w:t>
            </w:r>
            <w:r w:rsidRPr="00B62A27">
              <w:tab/>
              <w:t xml:space="preserve">Za kritických okolností, keď by oneskorenie spôsobilo ťažko napraviteľnú škodu, môže Komisia dočasne uložiť vykonávacím aktom akékoľvek potrebné opatrenie. Takéto opatrenia sa môžu uložiť len na základe riadne odôvodnenej žiadosti členského štátu podľa odseku 3 písm. a) tohto článku a prijmú sa do </w:t>
            </w:r>
            <w:r w:rsidRPr="00B62A27">
              <w:rPr>
                <w:b/>
                <w:bCs/>
                <w:i/>
                <w:iCs/>
              </w:rPr>
              <w:t>21</w:t>
            </w:r>
            <w:r w:rsidRPr="00B62A27">
              <w:t xml:space="preserve"> dní od doručenia žiadosti. Vykonávací akt sa prijme v súlade s konzultačným postupom uvedeným v článku 5 ods. 4. Trvanie predbežného ochranného opatrenia nesmie presiahnuť 120 dní.</w:t>
            </w:r>
          </w:p>
        </w:tc>
        <w:tc>
          <w:tcPr>
            <w:tcW w:w="4876" w:type="dxa"/>
          </w:tcPr>
          <w:p w:rsidR="009052F2" w:rsidRPr="00B62A27" w:rsidRDefault="009052F2" w:rsidP="00F817D3">
            <w:pPr>
              <w:pStyle w:val="Normal6a"/>
            </w:pPr>
            <w:r w:rsidRPr="00B62A27">
              <w:t>5.</w:t>
            </w:r>
            <w:r w:rsidRPr="00B62A27">
              <w:tab/>
              <w:t xml:space="preserve">Za kritických okolností, keď by oneskorenie spôsobilo ťažko napraviteľnú škodu, môže Komisia dočasne uložiť vykonávacím aktom akékoľvek potrebné opatrenie. Takéto opatrenia sa môžu uložiť len na základe riadne odôvodnenej žiadosti členského štátu podľa odseku 3 písm. a) tohto článku a prijmú sa do </w:t>
            </w:r>
            <w:r w:rsidRPr="00B62A27">
              <w:rPr>
                <w:b/>
                <w:bCs/>
                <w:i/>
                <w:iCs/>
              </w:rPr>
              <w:t>10</w:t>
            </w:r>
            <w:r w:rsidRPr="00B62A27">
              <w:t xml:space="preserve"> dní od doručenia žiadosti. Vykonávací akt sa prijme v súlade s konzultačným postupom uvedeným v článku 5 ods. 4. Trvanie predbežného ochranného opatrenia nesmie presiahnuť </w:t>
            </w:r>
            <w:r w:rsidRPr="00B62A27">
              <w:rPr>
                <w:b/>
                <w:bCs/>
                <w:i/>
                <w:iCs/>
              </w:rPr>
              <w:t>150</w:t>
            </w:r>
            <w:r w:rsidRPr="00B62A27">
              <w:t xml:space="preserve"> dní.</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16</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7 – </w:t>
      </w:r>
      <w:proofErr w:type="spellStart"/>
      <w:r w:rsidRPr="00B62A27">
        <w:t>pododsek</w:t>
      </w:r>
      <w:proofErr w:type="spellEnd"/>
      <w:r w:rsidRPr="00B62A27">
        <w:t xml:space="preserve"> 1 – úvodná časť</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 xml:space="preserve">Ak v období od 6. júna do 31. decembra 2024 kumulatívne objemy dovozu buď vajec, hydiny alebo cukru od 1. januára 2024 dosiahnu príslušný aritmetický priemer objemov dovozu zaznamenaných v rokoch </w:t>
            </w:r>
            <w:r w:rsidRPr="00B62A27">
              <w:rPr>
                <w:b/>
                <w:bCs/>
                <w:i/>
                <w:iCs/>
              </w:rPr>
              <w:t>2022 a 2023,</w:t>
            </w:r>
            <w:r w:rsidRPr="00B62A27">
              <w:t xml:space="preserve"> Komisia po tom, ako informuje Výbor pre ochranné opatrenia zriadený článkom 3 ods. 1 nariadenia (EÚ) 2015/478, do </w:t>
            </w:r>
            <w:r w:rsidRPr="00B62A27">
              <w:rPr>
                <w:b/>
                <w:bCs/>
                <w:i/>
                <w:iCs/>
              </w:rPr>
              <w:t>21</w:t>
            </w:r>
            <w:r w:rsidRPr="00B62A27">
              <w:t xml:space="preserve"> dní:</w:t>
            </w:r>
          </w:p>
        </w:tc>
        <w:tc>
          <w:tcPr>
            <w:tcW w:w="4876" w:type="dxa"/>
          </w:tcPr>
          <w:p w:rsidR="009052F2" w:rsidRPr="00B62A27" w:rsidRDefault="009052F2" w:rsidP="00C078B3">
            <w:pPr>
              <w:pStyle w:val="Normal6a"/>
            </w:pPr>
            <w:r w:rsidRPr="00B62A27">
              <w:t xml:space="preserve">Ak v období od 6. júna do 31. decembra 2024 kumulatívne objemy dovozu </w:t>
            </w:r>
            <w:r w:rsidRPr="00B62A27">
              <w:rPr>
                <w:b/>
                <w:bCs/>
                <w:i/>
                <w:iCs/>
              </w:rPr>
              <w:t xml:space="preserve">pšenice obyčajnej, pšeničnej múky a </w:t>
            </w:r>
            <w:proofErr w:type="spellStart"/>
            <w:r w:rsidRPr="00B62A27">
              <w:rPr>
                <w:b/>
                <w:bCs/>
                <w:i/>
                <w:iCs/>
              </w:rPr>
              <w:t>peliet</w:t>
            </w:r>
            <w:proofErr w:type="spellEnd"/>
            <w:r w:rsidRPr="00B62A27">
              <w:rPr>
                <w:b/>
                <w:bCs/>
                <w:i/>
                <w:iCs/>
              </w:rPr>
              <w:t xml:space="preserve">, jačmeňa, jačmennej múky a </w:t>
            </w:r>
            <w:proofErr w:type="spellStart"/>
            <w:r w:rsidRPr="00B62A27">
              <w:rPr>
                <w:b/>
                <w:bCs/>
                <w:i/>
                <w:iCs/>
              </w:rPr>
              <w:t>peliet</w:t>
            </w:r>
            <w:proofErr w:type="spellEnd"/>
            <w:r w:rsidRPr="00B62A27">
              <w:rPr>
                <w:b/>
                <w:bCs/>
                <w:i/>
                <w:iCs/>
              </w:rPr>
              <w:t xml:space="preserve">, ovsa, kukurice, kukuričnej múky a </w:t>
            </w:r>
            <w:proofErr w:type="spellStart"/>
            <w:r w:rsidRPr="00B62A27">
              <w:rPr>
                <w:b/>
                <w:bCs/>
                <w:i/>
                <w:iCs/>
              </w:rPr>
              <w:t>peliet</w:t>
            </w:r>
            <w:proofErr w:type="spellEnd"/>
            <w:r w:rsidRPr="00B62A27">
              <w:rPr>
                <w:b/>
                <w:bCs/>
                <w:i/>
                <w:iCs/>
              </w:rPr>
              <w:t xml:space="preserve">, </w:t>
            </w:r>
            <w:proofErr w:type="spellStart"/>
            <w:r w:rsidRPr="00B62A27">
              <w:rPr>
                <w:b/>
                <w:bCs/>
                <w:i/>
                <w:iCs/>
              </w:rPr>
              <w:t>krúpov</w:t>
            </w:r>
            <w:proofErr w:type="spellEnd"/>
            <w:r w:rsidRPr="00B62A27">
              <w:rPr>
                <w:b/>
                <w:bCs/>
                <w:i/>
                <w:iCs/>
              </w:rPr>
              <w:t xml:space="preserve"> a múky z jačmeňa, inak spracovaných obilných zŕn, slnečnicových semien, oleja a múčok, semien repky olejnej, oleja a múčky, medu,</w:t>
            </w:r>
            <w:r w:rsidRPr="00B62A27">
              <w:t xml:space="preserve"> vajec, hydiny a cukru dosiahnu od 1. januára 2024 príslušný aritmetický priemer objemov dovozu zaznamenaných v rokoch </w:t>
            </w:r>
            <w:r w:rsidRPr="00B62A27">
              <w:rPr>
                <w:b/>
                <w:bCs/>
                <w:i/>
                <w:iCs/>
              </w:rPr>
              <w:t>2021 a 2022</w:t>
            </w:r>
            <w:r w:rsidRPr="00B62A27">
              <w:t xml:space="preserve">, Komisia po tom, ako informuje Výbor pre ochranné opatrenia zriadený článkom 3 ods. 1 nariadenia (EÚ) 2015/478, do </w:t>
            </w:r>
            <w:r w:rsidRPr="00B62A27">
              <w:rPr>
                <w:b/>
                <w:bCs/>
                <w:i/>
                <w:iCs/>
              </w:rPr>
              <w:t>10</w:t>
            </w:r>
            <w:r w:rsidRPr="00B62A27">
              <w:t xml:space="preserve"> dní:</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17</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7 – </w:t>
      </w:r>
      <w:proofErr w:type="spellStart"/>
      <w:r w:rsidRPr="00B62A27">
        <w:t>pododsek</w:t>
      </w:r>
      <w:proofErr w:type="spellEnd"/>
      <w:r w:rsidRPr="00B62A27">
        <w:t xml:space="preserve"> 1 – písmeno a</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a)</w:t>
            </w:r>
            <w:r w:rsidRPr="00B62A27">
              <w:tab/>
              <w:t>opätovne zavedie pre uvedený výrobok do 31. decembra 2024 príslušnú colnú kvótu pozastavenú podľa článku 1 ods. 1 písm. b)</w:t>
            </w:r>
            <w:r w:rsidRPr="00B62A27">
              <w:rPr>
                <w:b/>
                <w:i/>
              </w:rPr>
              <w:t xml:space="preserve"> a</w:t>
            </w:r>
          </w:p>
        </w:tc>
        <w:tc>
          <w:tcPr>
            <w:tcW w:w="4876" w:type="dxa"/>
          </w:tcPr>
          <w:p w:rsidR="009052F2" w:rsidRPr="00B62A27" w:rsidRDefault="009052F2" w:rsidP="00EB714C">
            <w:pPr>
              <w:pStyle w:val="Normal6a"/>
            </w:pPr>
            <w:r w:rsidRPr="00B62A27">
              <w:t>a)</w:t>
            </w:r>
            <w:r w:rsidRPr="00B62A27">
              <w:tab/>
              <w:t xml:space="preserve">opätovne zavedie pre uvedený výrobok do 31. decembra 2024 príslušnú colnú kvótu pozastavenú podľa článku 1 ods. 1 písm. b) </w:t>
            </w:r>
            <w:r w:rsidRPr="00B62A27">
              <w:rPr>
                <w:b/>
                <w:bCs/>
                <w:i/>
                <w:iCs/>
              </w:rPr>
              <w:t>alebo v prípade obilnín a olejnatých semien zavedie novú colnú kvótu na základe príslušného aritmetického priemeru objemov dovozu zaznamenaných v rokoch 2021 a 2022 do 31. decembra 2024;</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18</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7 – </w:t>
      </w:r>
      <w:proofErr w:type="spellStart"/>
      <w:r w:rsidRPr="00B62A27">
        <w:t>pododsek</w:t>
      </w:r>
      <w:proofErr w:type="spellEnd"/>
      <w:r w:rsidRPr="00B62A27">
        <w:t xml:space="preserve"> 1 – písmeno a </w:t>
      </w:r>
      <w:proofErr w:type="spellStart"/>
      <w:r w:rsidRPr="00B62A27">
        <w:t>a</w:t>
      </w:r>
      <w:proofErr w:type="spellEnd"/>
      <w:r w:rsidRPr="00B62A27">
        <w:t xml:space="preserve"> (nové)</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pPr>
            <w:r w:rsidRPr="00B62A27">
              <w:rPr>
                <w:b/>
                <w:i/>
              </w:rPr>
              <w:t>a a)</w:t>
            </w:r>
            <w:r w:rsidRPr="00B62A27">
              <w:tab/>
            </w:r>
            <w:r w:rsidRPr="00B62A27">
              <w:rPr>
                <w:b/>
                <w:i/>
              </w:rPr>
              <w:t xml:space="preserve">podporovať Ukrajinu pri vývoze akéhokoľvek výrobku, ktorý dosiahol príslušný aritmetický priemer objemov </w:t>
            </w:r>
            <w:r w:rsidRPr="00B62A27">
              <w:rPr>
                <w:b/>
                <w:i/>
              </w:rPr>
              <w:lastRenderedPageBreak/>
              <w:t>dovozu zaznamenaných v rokoch 2021 a 2022, na trhy mimo EÚ; a</w:t>
            </w:r>
          </w:p>
        </w:tc>
      </w:tr>
    </w:tbl>
    <w:p w:rsidR="009052F2" w:rsidRPr="00B62A27" w:rsidRDefault="009052F2" w:rsidP="00B52068">
      <w:pPr>
        <w:pStyle w:val="AmJustTitle"/>
      </w:pPr>
      <w:r w:rsidRPr="00B62A27">
        <w:rPr>
          <w:rStyle w:val="HideTWBExt"/>
        </w:rPr>
        <w:lastRenderedPageBreak/>
        <w:t>&lt;TitreJust&gt;</w:t>
      </w:r>
      <w:r w:rsidRPr="00B62A27">
        <w:t>Odôvodnenie</w:t>
      </w:r>
      <w:r w:rsidRPr="00B62A27">
        <w:rPr>
          <w:rStyle w:val="HideTWBExt"/>
        </w:rPr>
        <w:t>&lt;/TitreJust&gt;</w:t>
      </w:r>
    </w:p>
    <w:p w:rsidR="009052F2" w:rsidRPr="00B62A27" w:rsidRDefault="009052F2" w:rsidP="00B52068">
      <w:pPr>
        <w:pStyle w:val="AmJustText"/>
      </w:pPr>
      <w:r w:rsidRPr="00B62A27">
        <w:t>Z geopolitického hľadiska musíme Ukrajine pomôcť znovu získať podiel na trhu mimo EÚ, najmä na tých trhoch a s tými výrobkami, kde podľa nás Rusko vypĺňa medzery.</w:t>
      </w:r>
    </w:p>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19</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7 – </w:t>
      </w:r>
      <w:proofErr w:type="spellStart"/>
      <w:r w:rsidRPr="00B62A27">
        <w:t>pododsek</w:t>
      </w:r>
      <w:proofErr w:type="spellEnd"/>
      <w:r w:rsidRPr="00B62A27">
        <w:t xml:space="preserve"> 1 – písmeno b</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b)</w:t>
            </w:r>
            <w:r w:rsidRPr="00B62A27">
              <w:tab/>
              <w:t xml:space="preserve">zavedie od 1. januára 2025 buď colnú kvótu rovnajúcu sa piatim dvanástinám príslušného aritmetického priemeru, alebo zodpovedajúcu colnú kvótu pozastavenú podľa článku 1 ods. 1 písm. b), podľa toho, ktorá hodnota je </w:t>
            </w:r>
            <w:r w:rsidRPr="00B62A27">
              <w:rPr>
                <w:b/>
                <w:bCs/>
                <w:i/>
                <w:iCs/>
              </w:rPr>
              <w:t>vyššia.</w:t>
            </w:r>
          </w:p>
        </w:tc>
        <w:tc>
          <w:tcPr>
            <w:tcW w:w="4876" w:type="dxa"/>
          </w:tcPr>
          <w:p w:rsidR="009052F2" w:rsidRPr="00B62A27" w:rsidRDefault="009052F2" w:rsidP="00EB714C">
            <w:pPr>
              <w:pStyle w:val="Normal6a"/>
            </w:pPr>
            <w:r w:rsidRPr="00B62A27">
              <w:t>b)</w:t>
            </w:r>
            <w:r w:rsidRPr="00B62A27">
              <w:tab/>
              <w:t xml:space="preserve">zavedie od 1. januára 2025 buď colnú kvótu rovnajúcu sa piatim dvanástinám príslušného aritmetického priemeru, alebo zodpovedajúcu colnú kvótu pozastavenú podľa článku 1 ods. 1 písm. b), podľa toho, ktorá hodnota je </w:t>
            </w:r>
            <w:r w:rsidRPr="00B62A27">
              <w:rPr>
                <w:b/>
                <w:bCs/>
                <w:i/>
                <w:iCs/>
              </w:rPr>
              <w:t>nižšia</w:t>
            </w:r>
            <w:r w:rsidRPr="00B62A27">
              <w:t>.</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20</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7 – </w:t>
      </w:r>
      <w:proofErr w:type="spellStart"/>
      <w:r w:rsidRPr="00B62A27">
        <w:t>pododsek</w:t>
      </w:r>
      <w:proofErr w:type="spellEnd"/>
      <w:r w:rsidRPr="00B62A27">
        <w:t xml:space="preserve"> 1 – písmeno b a (nové)</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pPr>
            <w:r w:rsidRPr="00B62A27">
              <w:rPr>
                <w:b/>
                <w:i/>
              </w:rPr>
              <w:t>ba)</w:t>
            </w:r>
            <w:r w:rsidRPr="00B62A27">
              <w:tab/>
            </w:r>
            <w:r w:rsidRPr="00B62A27">
              <w:rPr>
                <w:b/>
                <w:i/>
              </w:rPr>
              <w:t>v prípade kukurice sa preprava dotknutého tovaru povoľuje len v colnom režime tranzit, ako sa stanovuje v článku 226 nariadenia (EÚ) č. 952/2013, do krajiny alebo na územie mimo colného územia Európskej únie.</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21</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7 – </w:t>
      </w:r>
      <w:proofErr w:type="spellStart"/>
      <w:r w:rsidRPr="00B62A27">
        <w:t>pododsek</w:t>
      </w:r>
      <w:proofErr w:type="spellEnd"/>
      <w:r w:rsidRPr="00B62A27">
        <w:t xml:space="preserve"> 2</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 xml:space="preserve">Ak v období od 1. januára do 5. júna 2025 </w:t>
            </w:r>
            <w:r w:rsidRPr="00B62A27">
              <w:lastRenderedPageBreak/>
              <w:t xml:space="preserve">kumulatívne objemy dovozu buď vajec, hydiny alebo cukru v období od 1. januára 2025 dosiahnu päť dvanástin príslušného aritmetického priemeru objemov dovozu zaznamenaných v rokoch 2022 a 2023, Komisia po tom, ako informuje Výbor pre ochranné opatrenia, do </w:t>
            </w:r>
            <w:r w:rsidRPr="00B62A27">
              <w:rPr>
                <w:b/>
                <w:bCs/>
                <w:i/>
                <w:iCs/>
              </w:rPr>
              <w:t>21</w:t>
            </w:r>
            <w:r w:rsidRPr="00B62A27">
              <w:t xml:space="preserve"> dní opätovne zavedie pre daný výrobok príslušnú colnú kvótu pozastavenú podľa článku 1 ods. 1 písm. b).</w:t>
            </w:r>
          </w:p>
        </w:tc>
        <w:tc>
          <w:tcPr>
            <w:tcW w:w="4876" w:type="dxa"/>
          </w:tcPr>
          <w:p w:rsidR="009052F2" w:rsidRPr="00B62A27" w:rsidRDefault="009052F2" w:rsidP="00386B52">
            <w:pPr>
              <w:pStyle w:val="Normal6a"/>
            </w:pPr>
            <w:r w:rsidRPr="00B62A27">
              <w:lastRenderedPageBreak/>
              <w:t xml:space="preserve">Ak v období od 1. júna do 5. júna 2025 </w:t>
            </w:r>
            <w:r w:rsidRPr="00B62A27">
              <w:lastRenderedPageBreak/>
              <w:t xml:space="preserve">kumulatívne objemy dovozu </w:t>
            </w:r>
            <w:r w:rsidRPr="00B62A27">
              <w:rPr>
                <w:b/>
                <w:bCs/>
                <w:i/>
                <w:iCs/>
              </w:rPr>
              <w:t xml:space="preserve">pšenice obyčajnej, múky a </w:t>
            </w:r>
            <w:proofErr w:type="spellStart"/>
            <w:r w:rsidRPr="00B62A27">
              <w:rPr>
                <w:b/>
                <w:bCs/>
                <w:i/>
                <w:iCs/>
              </w:rPr>
              <w:t>peliet</w:t>
            </w:r>
            <w:proofErr w:type="spellEnd"/>
            <w:r w:rsidRPr="00B62A27">
              <w:rPr>
                <w:b/>
                <w:bCs/>
                <w:i/>
                <w:iCs/>
              </w:rPr>
              <w:t xml:space="preserve">, jačmeňa, múky a </w:t>
            </w:r>
            <w:proofErr w:type="spellStart"/>
            <w:r w:rsidRPr="00B62A27">
              <w:rPr>
                <w:b/>
                <w:bCs/>
                <w:i/>
                <w:iCs/>
              </w:rPr>
              <w:t>peliet</w:t>
            </w:r>
            <w:proofErr w:type="spellEnd"/>
            <w:r w:rsidRPr="00B62A27">
              <w:rPr>
                <w:b/>
                <w:bCs/>
                <w:i/>
                <w:iCs/>
              </w:rPr>
              <w:t xml:space="preserve">, ovsa, kukurice, múky a </w:t>
            </w:r>
            <w:proofErr w:type="spellStart"/>
            <w:r w:rsidRPr="00B62A27">
              <w:rPr>
                <w:b/>
                <w:bCs/>
                <w:i/>
                <w:iCs/>
              </w:rPr>
              <w:t>peliet</w:t>
            </w:r>
            <w:proofErr w:type="spellEnd"/>
            <w:r w:rsidRPr="00B62A27">
              <w:rPr>
                <w:b/>
                <w:bCs/>
                <w:i/>
                <w:iCs/>
              </w:rPr>
              <w:t xml:space="preserve">, </w:t>
            </w:r>
            <w:proofErr w:type="spellStart"/>
            <w:r w:rsidRPr="00B62A27">
              <w:rPr>
                <w:b/>
                <w:bCs/>
                <w:i/>
                <w:iCs/>
              </w:rPr>
              <w:t>krúpov</w:t>
            </w:r>
            <w:proofErr w:type="spellEnd"/>
            <w:r w:rsidRPr="00B62A27">
              <w:rPr>
                <w:b/>
                <w:bCs/>
                <w:i/>
                <w:iCs/>
              </w:rPr>
              <w:t xml:space="preserve"> a múky z jačmeňa, inak spracovaných obilných zŕn, slnečnicových semien, oleja a múčok, semien repky olejnej, oleja a múčky, medu,</w:t>
            </w:r>
            <w:r w:rsidRPr="00B62A27">
              <w:t xml:space="preserve"> vajec, hydiny a cukru v období od 1. januára 2025 dosiahnu päť dvanástin príslušného aritmetického priemeru objemov dovozu zaznamenaných v rokoch </w:t>
            </w:r>
            <w:r w:rsidRPr="00B62A27">
              <w:rPr>
                <w:b/>
                <w:bCs/>
                <w:i/>
                <w:iCs/>
              </w:rPr>
              <w:t>2021 a 2022</w:t>
            </w:r>
            <w:r w:rsidRPr="00B62A27">
              <w:t xml:space="preserve">, Komisia po tom, ako informuje Výbor pre ochranné opatrenia, do </w:t>
            </w:r>
            <w:r w:rsidRPr="00B62A27">
              <w:rPr>
                <w:b/>
                <w:bCs/>
                <w:i/>
                <w:iCs/>
              </w:rPr>
              <w:t>10</w:t>
            </w:r>
            <w:r w:rsidRPr="00B62A27">
              <w:t xml:space="preserve"> dní opätovne zavedie pre daný výrobok príslušnú colnú kvótu pozastavenú podľa článku 1 ods. 1 písm. b) </w:t>
            </w:r>
            <w:r w:rsidRPr="00B62A27">
              <w:rPr>
                <w:b/>
                <w:bCs/>
                <w:i/>
                <w:iCs/>
              </w:rPr>
              <w:t>alebo v prípade obilnín;</w:t>
            </w:r>
            <w:r w:rsidRPr="00B62A27">
              <w:rPr>
                <w:b/>
                <w:i/>
              </w:rPr>
              <w:t xml:space="preserve"> slnečnicových semien, oleja a múčky; repkových semien, oleja a múčky; zavedie novú colnú kvótu na základe príslušného aritmetického priemeru objemov dovozu zaznamenaných v rokoch 2021, 2022 a 2023.</w:t>
            </w:r>
            <w:r w:rsidRPr="00B62A27">
              <w:t xml:space="preserve"> </w:t>
            </w:r>
          </w:p>
        </w:tc>
      </w:tr>
    </w:tbl>
    <w:p w:rsidR="009052F2" w:rsidRPr="00B62A27" w:rsidRDefault="009052F2" w:rsidP="00B52068">
      <w:r w:rsidRPr="00B62A27">
        <w:rPr>
          <w:rStyle w:val="HideTWBExt"/>
        </w:rPr>
        <w:lastRenderedPageBreak/>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22</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7 – </w:t>
      </w:r>
      <w:proofErr w:type="spellStart"/>
      <w:r w:rsidRPr="00B62A27">
        <w:t>pododsek</w:t>
      </w:r>
      <w:proofErr w:type="spellEnd"/>
      <w:r w:rsidRPr="00B62A27">
        <w:t xml:space="preserve"> 3</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Na účely tohto odseku sa pojmy vajcia, hydina a cukor vzťahujú na všetky výrobky, na ktoré sa vzťahujú colné kvóty v dodatku k prílohe I-A k dohode o pridružení pre vajcia a albumíny, hydinové mäso a prípravky z hydinového mäsa a cukry, a aritmetický priemer sa vypočíta vydelením súčtu objemov dovozu v rokoch 2022 a </w:t>
            </w:r>
            <w:r w:rsidRPr="00B62A27">
              <w:rPr>
                <w:b/>
                <w:bCs/>
                <w:i/>
                <w:iCs/>
              </w:rPr>
              <w:t>2023</w:t>
            </w:r>
            <w:r w:rsidRPr="00B62A27">
              <w:t xml:space="preserve"> </w:t>
            </w:r>
            <w:r w:rsidRPr="00B62A27">
              <w:rPr>
                <w:b/>
                <w:bCs/>
                <w:i/>
                <w:iCs/>
              </w:rPr>
              <w:t>dvomi.</w:t>
            </w:r>
          </w:p>
        </w:tc>
        <w:tc>
          <w:tcPr>
            <w:tcW w:w="4876" w:type="dxa"/>
          </w:tcPr>
          <w:p w:rsidR="009052F2" w:rsidRPr="00B62A27" w:rsidRDefault="009052F2" w:rsidP="00386B52">
            <w:pPr>
              <w:pStyle w:val="Normal6a"/>
            </w:pPr>
            <w:r w:rsidRPr="00B62A27">
              <w:t>Na účely tohto odseku sa pojmy</w:t>
            </w:r>
            <w:r w:rsidRPr="00B62A27">
              <w:rPr>
                <w:b/>
                <w:bCs/>
                <w:i/>
                <w:iCs/>
              </w:rPr>
              <w:t xml:space="preserve"> pšenica obyčajná, múky a </w:t>
            </w:r>
            <w:proofErr w:type="spellStart"/>
            <w:r w:rsidRPr="00B62A27">
              <w:rPr>
                <w:b/>
                <w:bCs/>
                <w:i/>
                <w:iCs/>
              </w:rPr>
              <w:t>pelety</w:t>
            </w:r>
            <w:proofErr w:type="spellEnd"/>
            <w:r w:rsidRPr="00B62A27">
              <w:rPr>
                <w:b/>
                <w:bCs/>
                <w:i/>
                <w:iCs/>
              </w:rPr>
              <w:t xml:space="preserve">, jačmeň, múka a </w:t>
            </w:r>
            <w:proofErr w:type="spellStart"/>
            <w:r w:rsidRPr="00B62A27">
              <w:rPr>
                <w:b/>
                <w:bCs/>
                <w:i/>
                <w:iCs/>
              </w:rPr>
              <w:t>pelety</w:t>
            </w:r>
            <w:proofErr w:type="spellEnd"/>
            <w:r w:rsidRPr="00B62A27">
              <w:rPr>
                <w:b/>
                <w:bCs/>
                <w:i/>
                <w:iCs/>
              </w:rPr>
              <w:t xml:space="preserve">, ovos, kukurica, múka a </w:t>
            </w:r>
            <w:proofErr w:type="spellStart"/>
            <w:r w:rsidRPr="00B62A27">
              <w:rPr>
                <w:b/>
                <w:bCs/>
                <w:i/>
                <w:iCs/>
              </w:rPr>
              <w:t>pelety</w:t>
            </w:r>
            <w:proofErr w:type="spellEnd"/>
            <w:r w:rsidRPr="00B62A27">
              <w:rPr>
                <w:b/>
                <w:bCs/>
                <w:i/>
                <w:iCs/>
              </w:rPr>
              <w:t>, krúpy a krupica z jačmeňa, inak spracované obilné zrná, slnečnicové semená, olej a múčky, repkové semená, olej a múčka, med,</w:t>
            </w:r>
            <w:r w:rsidRPr="00B62A27">
              <w:t xml:space="preserve"> vajcia, hydina, cukor, vzťahujú na všetky výrobky, na ktoré sa vzťahujú colné kvóty uvedené v dodatku k prílohe I-A k dohode o pridružení, </w:t>
            </w:r>
            <w:r w:rsidRPr="00B62A27">
              <w:rPr>
                <w:b/>
                <w:bCs/>
                <w:i/>
                <w:iCs/>
              </w:rPr>
              <w:t xml:space="preserve">pšenica obyčajná, pšeničná múka a </w:t>
            </w:r>
            <w:proofErr w:type="spellStart"/>
            <w:r w:rsidRPr="00B62A27">
              <w:rPr>
                <w:b/>
                <w:bCs/>
                <w:i/>
                <w:iCs/>
              </w:rPr>
              <w:t>pelety</w:t>
            </w:r>
            <w:proofErr w:type="spellEnd"/>
            <w:r w:rsidRPr="00B62A27">
              <w:rPr>
                <w:b/>
                <w:bCs/>
                <w:i/>
                <w:iCs/>
              </w:rPr>
              <w:t xml:space="preserve">, jačmeň, jačmenná múka a </w:t>
            </w:r>
            <w:proofErr w:type="spellStart"/>
            <w:r w:rsidRPr="00B62A27">
              <w:rPr>
                <w:b/>
                <w:bCs/>
                <w:i/>
                <w:iCs/>
              </w:rPr>
              <w:t>pelety</w:t>
            </w:r>
            <w:proofErr w:type="spellEnd"/>
            <w:r w:rsidRPr="00B62A27">
              <w:rPr>
                <w:b/>
                <w:bCs/>
                <w:i/>
                <w:iCs/>
              </w:rPr>
              <w:t xml:space="preserve">, ovos, kukurica, kukuričná múka a </w:t>
            </w:r>
            <w:proofErr w:type="spellStart"/>
            <w:r w:rsidRPr="00B62A27">
              <w:rPr>
                <w:b/>
                <w:bCs/>
                <w:i/>
                <w:iCs/>
              </w:rPr>
              <w:t>pelety</w:t>
            </w:r>
            <w:proofErr w:type="spellEnd"/>
            <w:r w:rsidRPr="00B62A27">
              <w:rPr>
                <w:b/>
                <w:bCs/>
                <w:i/>
                <w:iCs/>
              </w:rPr>
              <w:t xml:space="preserve">, krúpy a krupica z jačmeňa, inak spracované obilné zrná, slnečnicové semená, oleje a múčka, repkové semená, olej a múčka, med, slad a pšeničný lepok, škroby, </w:t>
            </w:r>
            <w:r w:rsidRPr="00B62A27">
              <w:rPr>
                <w:b/>
                <w:bCs/>
                <w:i/>
                <w:iCs/>
              </w:rPr>
              <w:lastRenderedPageBreak/>
              <w:t>spracované škroby, otruby, šupky a zvyšky,</w:t>
            </w:r>
            <w:r w:rsidRPr="00B62A27">
              <w:t xml:space="preserve"> vajcia a albumíny, hydinové mäso a prípravky z hydinového mäsa a cukry a aritmetický priemer sa vypočíta vydelením súčtu objemov dovozu v rokoch </w:t>
            </w:r>
            <w:r w:rsidRPr="00B62A27">
              <w:rPr>
                <w:b/>
                <w:bCs/>
                <w:i/>
                <w:iCs/>
              </w:rPr>
              <w:t>2021 a 2022</w:t>
            </w:r>
            <w:r w:rsidRPr="00B62A27">
              <w:t xml:space="preserve"> dvoma.</w:t>
            </w:r>
          </w:p>
        </w:tc>
      </w:tr>
    </w:tbl>
    <w:p w:rsidR="009052F2" w:rsidRPr="00B62A27" w:rsidRDefault="009052F2" w:rsidP="00B52068">
      <w:r w:rsidRPr="00B62A27">
        <w:rPr>
          <w:rStyle w:val="HideTWBExt"/>
        </w:rPr>
        <w:lastRenderedPageBreak/>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23</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 xml:space="preserve">Článok 4 – odsek 8 – </w:t>
      </w:r>
      <w:proofErr w:type="spellStart"/>
      <w:r w:rsidRPr="00B62A27">
        <w:t>pododsek</w:t>
      </w:r>
      <w:proofErr w:type="spellEnd"/>
      <w:r w:rsidRPr="00B62A27">
        <w:t xml:space="preserve"> 1 (nový)</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pPr>
            <w:r w:rsidRPr="00B62A27">
              <w:rPr>
                <w:b/>
                <w:i/>
              </w:rPr>
              <w:t>Ak sa výrobok, na ktorý sa vzťahuje článok 1 ods. 1 s pôvodom na Ukrajine, dováža do EÚ alebo sa prepravuje cez územie EÚ, miesto určenia všetkých zásielok tohto výrobku by mali určiť ukrajinské orgány pred jeho vstupom do EÚ. Ukrajinské orgány by okrem toho mali Európskej komisii poskytnúť všetku potrebnú dokumentáciu potvrdzujúcu, že tieto zásielky sa dostali na miesto určenia.</w:t>
            </w:r>
          </w:p>
        </w:tc>
      </w:tr>
    </w:tbl>
    <w:p w:rsidR="009052F2" w:rsidRPr="00B62A27" w:rsidRDefault="009052F2" w:rsidP="00B52068">
      <w:pPr>
        <w:pStyle w:val="AmJustTitle"/>
      </w:pPr>
      <w:r w:rsidRPr="00B62A27">
        <w:rPr>
          <w:rStyle w:val="HideTWBExt"/>
        </w:rPr>
        <w:t>&lt;TitreJust&gt;</w:t>
      </w:r>
      <w:r w:rsidRPr="00B62A27">
        <w:t>Odôvodnenie</w:t>
      </w:r>
      <w:r w:rsidRPr="00B62A27">
        <w:rPr>
          <w:rStyle w:val="HideTWBExt"/>
        </w:rPr>
        <w:t>&lt;/TitreJust&gt;</w:t>
      </w:r>
    </w:p>
    <w:p w:rsidR="009052F2" w:rsidRPr="00B62A27" w:rsidRDefault="009052F2" w:rsidP="00B52068">
      <w:pPr>
        <w:pStyle w:val="AmJustText"/>
      </w:pPr>
      <w:r w:rsidRPr="00B62A27">
        <w:t>Mnohé ukrajinské dovozy sa nedostanú do oblastí, kde sú potrebné, a končia sa na iných miestach, čo spôsobuje problémy s prebytkom.</w:t>
      </w:r>
    </w:p>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24</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Článok 4 – odsek 8 a (nový)</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pPr>
            <w:r w:rsidRPr="00B62A27">
              <w:rPr>
                <w:b/>
                <w:i/>
              </w:rPr>
              <w:t>8a.</w:t>
            </w:r>
            <w:r w:rsidRPr="00B62A27">
              <w:tab/>
            </w:r>
            <w:r w:rsidRPr="00B62A27">
              <w:rPr>
                <w:b/>
                <w:i/>
              </w:rPr>
              <w:t>Ukrajinské orgány sú zodpovedné za sprievodnú dokumentáciu k výrobkom, na ktoré sa vzťahuje článok 1 ods. 1, s pôvodom na Ukrajine a dovážaným do EÚ alebo prepravovaným cez územie EÚ. Príslušné výrobky musia byť pred dovozom do EÚ jasne označené ich konečným miestom určenia.</w:t>
            </w:r>
          </w:p>
        </w:tc>
      </w:tr>
    </w:tbl>
    <w:p w:rsidR="009052F2" w:rsidRPr="00B62A27" w:rsidRDefault="009052F2" w:rsidP="00B52068">
      <w:r w:rsidRPr="00B62A27">
        <w:rPr>
          <w:rStyle w:val="HideTWBExt"/>
        </w:rPr>
        <w:lastRenderedPageBreak/>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25</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Článok 4 a (nový)</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jc w:val="center"/>
            </w:pPr>
            <w:r w:rsidRPr="00B62A27">
              <w:rPr>
                <w:b/>
                <w:i/>
              </w:rPr>
              <w:t>Článok 4a</w:t>
            </w:r>
            <w:r w:rsidRPr="00B62A27">
              <w:tab/>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jc w:val="center"/>
            </w:pPr>
            <w:r w:rsidRPr="00B62A27">
              <w:rPr>
                <w:b/>
                <w:i/>
              </w:rPr>
              <w:t>Správy</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pPr>
            <w:r w:rsidRPr="00B62A27">
              <w:rPr>
                <w:b/>
                <w:i/>
              </w:rPr>
              <w:t>Európska komisia do 31. mája 2024 predloží Európskemu parlamentu a Rade ministrov správu o mesačných tokoch dovozu ukrajinských poľnohospodárskych výrobkov, ako sú obilniny a olejnaté semená, na ktoré sa nevzťahuje článok 4 tohto nariadenia, do Európskej únie, pričom tieto objemy porovná s dovozom zaznamenaným v rokoch 2021 a 2022. V správe sa opisuje aj vývoj trhových cien v Európskej únii. Vo vhodných prípadoch sa k správe pripojí legislatívny návrh na uplatnenie ochranných opatrení na tieto výrobky.</w:t>
            </w:r>
          </w:p>
        </w:tc>
      </w:tr>
    </w:tbl>
    <w:p w:rsidR="009052F2" w:rsidRPr="00B62A27" w:rsidRDefault="009052F2" w:rsidP="00B52068">
      <w:r w:rsidRPr="00B62A27">
        <w:rPr>
          <w:rStyle w:val="HideTWBExt"/>
        </w:rPr>
        <w:t>&lt;/Amend&gt;</w:t>
      </w:r>
    </w:p>
    <w:p w:rsidR="009052F2" w:rsidRPr="00B62A27" w:rsidRDefault="009052F2" w:rsidP="00B52068">
      <w:pPr>
        <w:pStyle w:val="AmNumberTabs"/>
      </w:pPr>
      <w:r w:rsidRPr="00B62A27">
        <w:rPr>
          <w:rStyle w:val="HideTWBExt"/>
        </w:rPr>
        <w:t>&lt;Amend&gt;</w:t>
      </w:r>
      <w:r w:rsidRPr="00B62A27">
        <w:t>Pozmeňujúci návrh</w:t>
      </w:r>
      <w:r w:rsidRPr="00B62A27">
        <w:tab/>
      </w:r>
      <w:r w:rsidRPr="00B62A27">
        <w:tab/>
      </w:r>
      <w:r w:rsidRPr="00B62A27">
        <w:rPr>
          <w:rStyle w:val="HideTWBExt"/>
        </w:rPr>
        <w:t>&lt;NumAm&gt;</w:t>
      </w:r>
      <w:r w:rsidRPr="00B62A27">
        <w:t>26</w:t>
      </w:r>
      <w:r w:rsidRPr="00B62A27">
        <w:rPr>
          <w:rStyle w:val="HideTWBExt"/>
        </w:rPr>
        <w:t>&lt;/NumAm&gt;</w:t>
      </w:r>
    </w:p>
    <w:p w:rsidR="009052F2" w:rsidRPr="00B62A27" w:rsidRDefault="009052F2" w:rsidP="00B52068">
      <w:pPr>
        <w:pStyle w:val="NormalBold12b"/>
      </w:pPr>
      <w:r w:rsidRPr="00B62A27">
        <w:rPr>
          <w:rStyle w:val="HideTWBExt"/>
        </w:rPr>
        <w:t>&lt;DocAmend&gt;</w:t>
      </w:r>
      <w:r w:rsidRPr="00B62A27">
        <w:t>Návrh nariadenia</w:t>
      </w:r>
      <w:r w:rsidRPr="00B62A27">
        <w:rPr>
          <w:rStyle w:val="HideTWBExt"/>
        </w:rPr>
        <w:t>&lt;/DocAmend&gt;</w:t>
      </w:r>
    </w:p>
    <w:p w:rsidR="009052F2" w:rsidRPr="00B62A27" w:rsidRDefault="009052F2" w:rsidP="00B52068">
      <w:pPr>
        <w:pStyle w:val="NormalBold"/>
      </w:pPr>
      <w:r w:rsidRPr="00B62A27">
        <w:rPr>
          <w:rStyle w:val="HideTWBExt"/>
        </w:rPr>
        <w:t>&lt;Article&gt;</w:t>
      </w:r>
      <w:r w:rsidRPr="00B62A27">
        <w:t>Článok 6 – odsek 1</w:t>
      </w:r>
      <w:r w:rsidRPr="00B62A2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52F2" w:rsidRPr="00B62A27" w:rsidTr="00EB714C">
        <w:trPr>
          <w:trHeight w:hRule="exact" w:val="240"/>
          <w:jc w:val="center"/>
        </w:trPr>
        <w:tc>
          <w:tcPr>
            <w:tcW w:w="9752" w:type="dxa"/>
            <w:gridSpan w:val="2"/>
          </w:tcPr>
          <w:p w:rsidR="009052F2" w:rsidRPr="00B62A27" w:rsidRDefault="009052F2" w:rsidP="00EB714C"/>
        </w:tc>
      </w:tr>
      <w:tr w:rsidR="009052F2" w:rsidRPr="00B62A27" w:rsidTr="00EB714C">
        <w:trPr>
          <w:trHeight w:val="240"/>
          <w:jc w:val="center"/>
        </w:trPr>
        <w:tc>
          <w:tcPr>
            <w:tcW w:w="4876" w:type="dxa"/>
          </w:tcPr>
          <w:p w:rsidR="009052F2" w:rsidRPr="00B62A27" w:rsidRDefault="009052F2" w:rsidP="00EB714C">
            <w:pPr>
              <w:pStyle w:val="AmColumnHeading"/>
            </w:pPr>
            <w:r w:rsidRPr="00B62A27">
              <w:t>Text predložený Komisiou</w:t>
            </w:r>
          </w:p>
        </w:tc>
        <w:tc>
          <w:tcPr>
            <w:tcW w:w="4876" w:type="dxa"/>
          </w:tcPr>
          <w:p w:rsidR="009052F2" w:rsidRPr="00B62A27" w:rsidRDefault="009052F2" w:rsidP="00EB714C">
            <w:pPr>
              <w:pStyle w:val="AmColumnHeading"/>
            </w:pPr>
            <w:r w:rsidRPr="00B62A27">
              <w:t>Pozmeňujúci návrh</w:t>
            </w:r>
          </w:p>
        </w:tc>
      </w:tr>
      <w:tr w:rsidR="009052F2" w:rsidRPr="00B62A27" w:rsidTr="00EB714C">
        <w:trPr>
          <w:jc w:val="center"/>
        </w:trPr>
        <w:tc>
          <w:tcPr>
            <w:tcW w:w="4876" w:type="dxa"/>
          </w:tcPr>
          <w:p w:rsidR="009052F2" w:rsidRPr="00B62A27" w:rsidRDefault="009052F2" w:rsidP="00EB714C">
            <w:pPr>
              <w:pStyle w:val="Normal6a"/>
            </w:pPr>
            <w:r w:rsidRPr="00B62A27">
              <w:t>Výročná správa Komisie o vykonávaní prehĺbenej a komplexnej zóny voľného obchodu zahŕňa podrobné hodnotenie vykonávania opatrení na liberalizáciu obchodu stanovených v tomto nariadení a podľa potreby aj hodnotenie sociálneho vplyvu týchto opatrení na Ukrajine a v Únii. Informácie o dovoze výrobkov podľa článku 1 ods. 1 písm. b) sa sprístupnia prostredníctvom webového sídla Komisie a každý mesiac sa aktualizujú.</w:t>
            </w:r>
          </w:p>
        </w:tc>
        <w:tc>
          <w:tcPr>
            <w:tcW w:w="4876" w:type="dxa"/>
          </w:tcPr>
          <w:p w:rsidR="009052F2" w:rsidRPr="00B62A27" w:rsidRDefault="009052F2" w:rsidP="00C078B3">
            <w:pPr>
              <w:pStyle w:val="Normal6a"/>
            </w:pPr>
            <w:r w:rsidRPr="00B62A27">
              <w:t>Výročná správa Komisie o vykonávaní prehĺbenej a komplexnej zóny voľného obchodu zahŕňa podrobné hodnotenie vykonávania opatrení na liberalizáciu obchodu stanovených v tomto nariadení a podľa potreby aj hodnotenie sociálneho vplyvu týchto opatrení na Ukrajine a v Únii</w:t>
            </w:r>
            <w:r w:rsidRPr="00B62A27">
              <w:rPr>
                <w:b/>
                <w:bCs/>
                <w:i/>
                <w:iCs/>
              </w:rPr>
              <w:t xml:space="preserve"> z hľadiska hospodárstva, ako aj z hľadiska rozvoja vidieka.</w:t>
            </w:r>
            <w:r w:rsidRPr="00B62A27">
              <w:t xml:space="preserve"> Informácie o dovoze výrobkov podľa článku 1 ods. 1 písm. b) sa sprístupnia prostredníctvom webového sídla Komisie a každý mesiac sa aktualizujú.</w:t>
            </w:r>
          </w:p>
        </w:tc>
      </w:tr>
      <w:tr w:rsidR="009052F2" w:rsidRPr="00B62A27" w:rsidTr="00EB714C">
        <w:trPr>
          <w:jc w:val="center"/>
        </w:trPr>
        <w:tc>
          <w:tcPr>
            <w:tcW w:w="4876" w:type="dxa"/>
          </w:tcPr>
          <w:p w:rsidR="009052F2" w:rsidRPr="00B62A27" w:rsidRDefault="009052F2" w:rsidP="00EB714C">
            <w:pPr>
              <w:pStyle w:val="Normal6a"/>
            </w:pPr>
          </w:p>
        </w:tc>
        <w:tc>
          <w:tcPr>
            <w:tcW w:w="4876" w:type="dxa"/>
          </w:tcPr>
          <w:p w:rsidR="009052F2" w:rsidRPr="00B62A27" w:rsidRDefault="009052F2" w:rsidP="00EB714C">
            <w:pPr>
              <w:pStyle w:val="Normal6a"/>
              <w:rPr>
                <w:b/>
                <w:i/>
              </w:rPr>
            </w:pPr>
            <w:r w:rsidRPr="00B62A27">
              <w:rPr>
                <w:b/>
                <w:i/>
              </w:rPr>
              <w:t xml:space="preserve">Vzhľadom na štatút kandidátskej krajiny Ukrajiny by sa vo výročnej správe mala zohľadniť potreba čo najskôr vypracovať program reštrukturalizácie ukrajinského poľnohospodárskeho odvetvia, ako aj agropotravinárskeho priemyslu, a to v plnom súlade s cieľmi pristúpenia Ukrajiny k Únii, ako aj s cieľom, aby Ukrajina zostala významným svetovým vývozcom </w:t>
            </w:r>
            <w:proofErr w:type="spellStart"/>
            <w:r w:rsidRPr="00B62A27">
              <w:rPr>
                <w:b/>
                <w:i/>
              </w:rPr>
              <w:t>agropotravinových</w:t>
            </w:r>
            <w:proofErr w:type="spellEnd"/>
            <w:r w:rsidRPr="00B62A27">
              <w:rPr>
                <w:b/>
                <w:i/>
              </w:rPr>
              <w:t xml:space="preserve"> výrobkov. Vo výročnej správe by sa mali vo vhodných prípadoch identifikovať aj prvky na preskúmanie prehĺbenej a komplexnej zóny voľného obchodu ako súčasti dohody o pridružení. </w:t>
            </w:r>
          </w:p>
          <w:p w:rsidR="009052F2" w:rsidRPr="00B62A27" w:rsidRDefault="009052F2" w:rsidP="00EB714C">
            <w:pPr>
              <w:pStyle w:val="Normal6a"/>
            </w:pPr>
            <w:r w:rsidRPr="00B62A27">
              <w:rPr>
                <w:b/>
                <w:i/>
              </w:rPr>
              <w:t>Komisia dvakrát ročne predloží členským štátom správu o súčasnom stave plnenia záväzkov Ukrajiny podľa prílohy V k prehĺbenej a komplexnej zóne voľného obchodu (DCFTA) a o procese aproximácie ukrajinského práva s normami a požiadavkami EÚ v oblasti poľnohospodárskej výroby, najmä s normami v oblasti bezpečnosti potravín a dobrých životných podmienok zvierat.</w:t>
            </w:r>
          </w:p>
        </w:tc>
      </w:tr>
    </w:tbl>
    <w:p w:rsidR="009052F2" w:rsidRPr="00B62A27" w:rsidRDefault="009052F2" w:rsidP="00B52068">
      <w:r w:rsidRPr="00B62A27">
        <w:rPr>
          <w:rStyle w:val="HideTWBExt"/>
        </w:rPr>
        <w:t>&lt;/Amend&gt;</w:t>
      </w:r>
    </w:p>
    <w:p w:rsidR="009052F2" w:rsidRPr="00B62A27" w:rsidRDefault="009052F2" w:rsidP="00C84345">
      <w:pPr>
        <w:rPr>
          <w:rStyle w:val="HideTWBExt"/>
        </w:rPr>
      </w:pPr>
      <w:r w:rsidRPr="00B62A27">
        <w:rPr>
          <w:rStyle w:val="HideTWBExt"/>
        </w:rPr>
        <w:t>&lt;/RepeatBlock-Amend&gt;</w:t>
      </w:r>
    </w:p>
    <w:p w:rsidR="009052F2" w:rsidRPr="00B62A27" w:rsidRDefault="009052F2" w:rsidP="00C87D02">
      <w:r w:rsidRPr="00B62A27">
        <w:br w:type="page"/>
      </w:r>
    </w:p>
    <w:p w:rsidR="009052F2" w:rsidRPr="00B62A27" w:rsidRDefault="009052F2" w:rsidP="00C87D02">
      <w:pPr>
        <w:pStyle w:val="PageHeadingNotTOC"/>
        <w:rPr>
          <w:noProof/>
        </w:rPr>
      </w:pPr>
    </w:p>
    <w:p w:rsidR="009052F2" w:rsidRPr="00B62A27" w:rsidRDefault="009052F2" w:rsidP="00C51D65">
      <w:pPr>
        <w:pStyle w:val="PageHeadingNotTOC"/>
        <w:rPr>
          <w:noProof/>
        </w:rPr>
      </w:pPr>
      <w:r w:rsidRPr="00B62A27">
        <w:t>PRÍLOHA: SUBJEKTY ALEBO OSOBY, KTORÉ SPRAVODAJCOVI POSKYTLI INFORMÁCIE</w:t>
      </w:r>
    </w:p>
    <w:p w:rsidR="009052F2" w:rsidRPr="00B62A27" w:rsidRDefault="009052F2" w:rsidP="00C51D65">
      <w:pPr>
        <w:pStyle w:val="Normal24a"/>
      </w:pPr>
      <w:r w:rsidRPr="00B62A27">
        <w:rPr>
          <w:rStyle w:val="HideTWBExt"/>
        </w:rPr>
        <w:t>&lt;FootprintIntro&gt;</w:t>
      </w:r>
      <w:r w:rsidRPr="00B62A27">
        <w:t>Spravodajca vyhlasuje, že počas prípravy stanoviska až do jeho prijatia vo výbore mu poskytli informácie tieto subjekty alebo osoby:</w:t>
      </w:r>
      <w:r w:rsidRPr="00B62A2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052F2" w:rsidRPr="00B62A27" w:rsidTr="00C51D65">
        <w:tc>
          <w:tcPr>
            <w:tcW w:w="9286" w:type="dxa"/>
            <w:tcBorders>
              <w:top w:val="single" w:sz="4" w:space="0" w:color="auto"/>
              <w:left w:val="single" w:sz="4" w:space="0" w:color="auto"/>
              <w:bottom w:val="single" w:sz="4" w:space="0" w:color="auto"/>
              <w:right w:val="single" w:sz="4" w:space="0" w:color="auto"/>
            </w:tcBorders>
            <w:hideMark/>
          </w:tcPr>
          <w:p w:rsidR="009052F2" w:rsidRPr="00B62A27" w:rsidRDefault="009052F2">
            <w:pPr>
              <w:pStyle w:val="NormalBoldCenter"/>
            </w:pPr>
            <w:r w:rsidRPr="00B62A27">
              <w:t>Subjekt a/alebo osoba</w:t>
            </w:r>
          </w:p>
        </w:tc>
      </w:tr>
      <w:tr w:rsidR="009052F2" w:rsidRPr="00B62A27" w:rsidTr="00C51D65">
        <w:tc>
          <w:tcPr>
            <w:tcW w:w="9286" w:type="dxa"/>
            <w:tcBorders>
              <w:top w:val="single" w:sz="4" w:space="0" w:color="auto"/>
              <w:left w:val="single" w:sz="4" w:space="0" w:color="auto"/>
              <w:bottom w:val="single" w:sz="4" w:space="0" w:color="auto"/>
              <w:right w:val="single" w:sz="4" w:space="0" w:color="auto"/>
            </w:tcBorders>
          </w:tcPr>
          <w:p w:rsidR="009052F2" w:rsidRPr="00B62A27" w:rsidRDefault="009052F2">
            <w:pPr>
              <w:rPr>
                <w:lang w:eastAsia="en-US"/>
              </w:rPr>
            </w:pPr>
          </w:p>
        </w:tc>
      </w:tr>
      <w:tr w:rsidR="009052F2" w:rsidRPr="00B62A27" w:rsidTr="00C51D65">
        <w:tc>
          <w:tcPr>
            <w:tcW w:w="9286" w:type="dxa"/>
            <w:tcBorders>
              <w:top w:val="single" w:sz="4" w:space="0" w:color="auto"/>
              <w:left w:val="single" w:sz="4" w:space="0" w:color="auto"/>
              <w:bottom w:val="single" w:sz="4" w:space="0" w:color="auto"/>
              <w:right w:val="single" w:sz="4" w:space="0" w:color="auto"/>
            </w:tcBorders>
            <w:hideMark/>
          </w:tcPr>
          <w:p w:rsidR="009052F2" w:rsidRPr="00B62A27" w:rsidRDefault="009052F2">
            <w:proofErr w:type="spellStart"/>
            <w:r w:rsidRPr="00B62A27">
              <w:t>Trade</w:t>
            </w:r>
            <w:proofErr w:type="spellEnd"/>
            <w:r w:rsidRPr="00B62A27">
              <w:t xml:space="preserve"> </w:t>
            </w:r>
            <w:proofErr w:type="spellStart"/>
            <w:r w:rsidRPr="00B62A27">
              <w:t>representative</w:t>
            </w:r>
            <w:proofErr w:type="spellEnd"/>
            <w:r w:rsidRPr="00B62A27">
              <w:t xml:space="preserve"> of </w:t>
            </w:r>
            <w:proofErr w:type="spellStart"/>
            <w:r w:rsidRPr="00B62A27">
              <w:t>Ukraine</w:t>
            </w:r>
            <w:proofErr w:type="spellEnd"/>
          </w:p>
        </w:tc>
      </w:tr>
      <w:tr w:rsidR="009052F2" w:rsidRPr="00B62A27" w:rsidTr="00C51D65">
        <w:tc>
          <w:tcPr>
            <w:tcW w:w="9286" w:type="dxa"/>
            <w:tcBorders>
              <w:top w:val="single" w:sz="4" w:space="0" w:color="auto"/>
              <w:left w:val="single" w:sz="4" w:space="0" w:color="auto"/>
              <w:bottom w:val="single" w:sz="4" w:space="0" w:color="auto"/>
              <w:right w:val="single" w:sz="4" w:space="0" w:color="auto"/>
            </w:tcBorders>
            <w:hideMark/>
          </w:tcPr>
          <w:p w:rsidR="009052F2" w:rsidRPr="00B62A27" w:rsidRDefault="009052F2">
            <w:proofErr w:type="spellStart"/>
            <w:r w:rsidRPr="00B62A27">
              <w:t>Copa-Cogeca</w:t>
            </w:r>
            <w:proofErr w:type="spellEnd"/>
          </w:p>
        </w:tc>
      </w:tr>
      <w:tr w:rsidR="009052F2" w:rsidRPr="00B62A27" w:rsidTr="00C51D65">
        <w:tc>
          <w:tcPr>
            <w:tcW w:w="9286" w:type="dxa"/>
            <w:tcBorders>
              <w:top w:val="single" w:sz="4" w:space="0" w:color="auto"/>
              <w:left w:val="single" w:sz="4" w:space="0" w:color="auto"/>
              <w:bottom w:val="single" w:sz="4" w:space="0" w:color="auto"/>
              <w:right w:val="single" w:sz="4" w:space="0" w:color="auto"/>
            </w:tcBorders>
          </w:tcPr>
          <w:p w:rsidR="009052F2" w:rsidRPr="00B62A27" w:rsidRDefault="009052F2"/>
        </w:tc>
      </w:tr>
    </w:tbl>
    <w:p w:rsidR="009052F2" w:rsidRPr="00B62A27" w:rsidRDefault="009052F2" w:rsidP="00C51D65">
      <w:pPr>
        <w:rPr>
          <w:lang w:eastAsia="en-US"/>
        </w:rPr>
      </w:pPr>
    </w:p>
    <w:p w:rsidR="009052F2" w:rsidRPr="00B62A27" w:rsidRDefault="009052F2" w:rsidP="00C51D65">
      <w:r w:rsidRPr="00B62A27">
        <w:t>Vypracovanie uvedeného zoznamu je vo výlučnej zodpovednosti spravodajcu.</w:t>
      </w:r>
    </w:p>
    <w:p w:rsidR="009052F2" w:rsidRPr="00B62A27" w:rsidRDefault="009052F2">
      <w:pPr>
        <w:widowControl/>
      </w:pPr>
      <w:r w:rsidRPr="00B62A27">
        <w:br w:type="page"/>
      </w:r>
    </w:p>
    <w:p w:rsidR="009052F2" w:rsidRPr="00B62A27" w:rsidRDefault="009052F2" w:rsidP="00A657B1"/>
    <w:p w:rsidR="009052F2" w:rsidRPr="00B62A27" w:rsidRDefault="009052F2" w:rsidP="00105EB9">
      <w:pPr>
        <w:pStyle w:val="PageHeadingNotTOC"/>
      </w:pPr>
      <w:r w:rsidRPr="00B62A27">
        <w:t>POSTUP VÝBORU POŽIADANÉHO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052F2" w:rsidRPr="00B62A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r w:rsidRPr="00B62A27">
              <w:rPr>
                <w:color w:val="000000"/>
                <w:sz w:val="20"/>
              </w:rPr>
              <w:t>Dočasné opatrenia na liberalizáciu obchodu, ktorými sa dopĺňajú obchodné koncesie uplatniteľné na ukrajinské výrobky podľa Dohody o pridružení medzi Európskou úniou a Európskym spoločenstvom pre atómovú energiu a ich členskými štátmi na jednej strane a Ukrajinou na strane druhej</w:t>
            </w:r>
          </w:p>
        </w:tc>
      </w:tr>
      <w:tr w:rsidR="009052F2" w:rsidRPr="00B62A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r w:rsidRPr="00B62A27">
              <w:rPr>
                <w:color w:val="000000"/>
                <w:sz w:val="20"/>
              </w:rPr>
              <w:t>COM(2024)0050 – C9-0021/2024 – 2024/0028(COD)</w:t>
            </w:r>
          </w:p>
        </w:tc>
      </w:tr>
      <w:tr w:rsidR="009052F2" w:rsidRPr="00B62A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Gestorský výbor</w:t>
            </w:r>
          </w:p>
          <w:p w:rsidR="009052F2" w:rsidRPr="00B62A27" w:rsidRDefault="009052F2">
            <w:pPr>
              <w:autoSpaceDE w:val="0"/>
              <w:autoSpaceDN w:val="0"/>
              <w:adjustRightInd w:val="0"/>
              <w:rPr>
                <w:color w:val="000000"/>
                <w:sz w:val="20"/>
              </w:rPr>
            </w:pPr>
            <w:r w:rsidRPr="00B62A27">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r w:rsidRPr="00B62A27">
              <w:rPr>
                <w:color w:val="000000"/>
                <w:sz w:val="20"/>
              </w:rPr>
              <w:t>INTA</w:t>
            </w:r>
          </w:p>
          <w:p w:rsidR="009052F2" w:rsidRPr="00B62A27" w:rsidRDefault="009052F2">
            <w:pPr>
              <w:autoSpaceDE w:val="0"/>
              <w:autoSpaceDN w:val="0"/>
              <w:adjustRightInd w:val="0"/>
              <w:rPr>
                <w:color w:val="000000"/>
                <w:sz w:val="2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052F2" w:rsidRPr="00B62A27" w:rsidRDefault="009052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052F2" w:rsidRPr="00B62A27" w:rsidRDefault="009052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rFonts w:ascii="sans-serif" w:hAnsi="sans-serif" w:cs="sans-serif"/>
                <w:color w:val="000000"/>
              </w:rPr>
            </w:pPr>
          </w:p>
        </w:tc>
      </w:tr>
      <w:tr w:rsidR="009052F2" w:rsidRPr="00B62A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Spravodajca výboru požiadaného o stanovisko</w:t>
            </w:r>
          </w:p>
          <w:p w:rsidR="009052F2" w:rsidRPr="00B62A27" w:rsidRDefault="009052F2">
            <w:pPr>
              <w:autoSpaceDE w:val="0"/>
              <w:autoSpaceDN w:val="0"/>
              <w:adjustRightInd w:val="0"/>
              <w:rPr>
                <w:color w:val="000000"/>
                <w:sz w:val="20"/>
              </w:rPr>
            </w:pPr>
            <w:r w:rsidRPr="00B62A27">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proofErr w:type="spellStart"/>
            <w:r w:rsidRPr="00B62A27">
              <w:rPr>
                <w:color w:val="000000"/>
                <w:sz w:val="20"/>
              </w:rPr>
              <w:t>Juozas</w:t>
            </w:r>
            <w:proofErr w:type="spellEnd"/>
            <w:r w:rsidRPr="00B62A27">
              <w:rPr>
                <w:color w:val="000000"/>
                <w:sz w:val="20"/>
              </w:rPr>
              <w:t xml:space="preserve"> </w:t>
            </w:r>
            <w:proofErr w:type="spellStart"/>
            <w:r w:rsidRPr="00B62A27">
              <w:rPr>
                <w:color w:val="000000"/>
                <w:sz w:val="20"/>
              </w:rPr>
              <w:t>Olekas</w:t>
            </w:r>
            <w:proofErr w:type="spellEnd"/>
          </w:p>
          <w:p w:rsidR="009052F2" w:rsidRPr="00B62A27" w:rsidRDefault="009052F2">
            <w:pPr>
              <w:autoSpaceDE w:val="0"/>
              <w:autoSpaceDN w:val="0"/>
              <w:adjustRightInd w:val="0"/>
              <w:rPr>
                <w:color w:val="000000"/>
                <w:sz w:val="20"/>
              </w:rPr>
            </w:pPr>
            <w:r w:rsidRPr="00B62A27">
              <w:rPr>
                <w:color w:val="000000"/>
                <w:sz w:val="20"/>
              </w:rPr>
              <w:t>13.2.2024</w:t>
            </w:r>
          </w:p>
        </w:tc>
      </w:tr>
      <w:tr w:rsidR="009052F2" w:rsidRPr="00B62A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r w:rsidRPr="00B62A27">
              <w:rPr>
                <w:color w:val="000000"/>
                <w:sz w:val="20"/>
              </w:rPr>
              <w:t>26.2.2024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052F2" w:rsidRPr="00B62A27" w:rsidRDefault="009052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052F2" w:rsidRPr="00B62A27" w:rsidRDefault="009052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rFonts w:ascii="sans-serif" w:hAnsi="sans-serif" w:cs="sans-serif"/>
                <w:color w:val="000000"/>
              </w:rPr>
            </w:pPr>
          </w:p>
        </w:tc>
      </w:tr>
      <w:tr w:rsidR="009052F2" w:rsidRPr="00B62A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r w:rsidRPr="00B62A27">
              <w:rPr>
                <w:color w:val="000000"/>
                <w:sz w:val="20"/>
              </w:rPr>
              <w:t>+:</w:t>
            </w:r>
          </w:p>
          <w:p w:rsidR="009052F2" w:rsidRPr="00B62A27" w:rsidRDefault="009052F2">
            <w:pPr>
              <w:autoSpaceDE w:val="0"/>
              <w:autoSpaceDN w:val="0"/>
              <w:adjustRightInd w:val="0"/>
              <w:rPr>
                <w:color w:val="000000"/>
                <w:sz w:val="20"/>
              </w:rPr>
            </w:pPr>
            <w:r w:rsidRPr="00B62A27">
              <w:rPr>
                <w:color w:val="000000"/>
                <w:sz w:val="20"/>
              </w:rPr>
              <w:t>–:</w:t>
            </w:r>
          </w:p>
          <w:p w:rsidR="009052F2" w:rsidRPr="00B62A27" w:rsidRDefault="009052F2">
            <w:pPr>
              <w:autoSpaceDE w:val="0"/>
              <w:autoSpaceDN w:val="0"/>
              <w:adjustRightInd w:val="0"/>
              <w:rPr>
                <w:color w:val="000000"/>
                <w:sz w:val="20"/>
              </w:rPr>
            </w:pPr>
            <w:r w:rsidRPr="00B62A2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r w:rsidRPr="00B62A27">
              <w:rPr>
                <w:color w:val="000000"/>
                <w:sz w:val="20"/>
              </w:rPr>
              <w:t>31</w:t>
            </w:r>
          </w:p>
          <w:p w:rsidR="009052F2" w:rsidRPr="00B62A27" w:rsidRDefault="009052F2">
            <w:pPr>
              <w:autoSpaceDE w:val="0"/>
              <w:autoSpaceDN w:val="0"/>
              <w:adjustRightInd w:val="0"/>
              <w:rPr>
                <w:color w:val="000000"/>
                <w:sz w:val="20"/>
              </w:rPr>
            </w:pPr>
            <w:r w:rsidRPr="00B62A27">
              <w:rPr>
                <w:color w:val="000000"/>
                <w:sz w:val="20"/>
              </w:rPr>
              <w:t>7</w:t>
            </w:r>
          </w:p>
          <w:p w:rsidR="009052F2" w:rsidRPr="00B62A27" w:rsidRDefault="009052F2">
            <w:pPr>
              <w:autoSpaceDE w:val="0"/>
              <w:autoSpaceDN w:val="0"/>
              <w:adjustRightInd w:val="0"/>
              <w:rPr>
                <w:color w:val="000000"/>
                <w:sz w:val="20"/>
              </w:rPr>
            </w:pPr>
            <w:r w:rsidRPr="00B62A27">
              <w:rPr>
                <w:color w:val="000000"/>
                <w:sz w:val="20"/>
              </w:rPr>
              <w:t>5</w:t>
            </w:r>
          </w:p>
        </w:tc>
      </w:tr>
      <w:tr w:rsidR="009052F2" w:rsidRPr="00B62A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proofErr w:type="spellStart"/>
            <w:r w:rsidRPr="00B62A27">
              <w:rPr>
                <w:color w:val="000000"/>
                <w:sz w:val="20"/>
              </w:rPr>
              <w:t>Mazaly</w:t>
            </w:r>
            <w:proofErr w:type="spellEnd"/>
            <w:r w:rsidRPr="00B62A27">
              <w:rPr>
                <w:color w:val="000000"/>
                <w:sz w:val="20"/>
              </w:rPr>
              <w:t xml:space="preserve"> </w:t>
            </w:r>
            <w:proofErr w:type="spellStart"/>
            <w:r w:rsidRPr="00B62A27">
              <w:rPr>
                <w:color w:val="000000"/>
                <w:sz w:val="20"/>
              </w:rPr>
              <w:t>Aguilar</w:t>
            </w:r>
            <w:proofErr w:type="spellEnd"/>
            <w:r w:rsidRPr="00B62A27">
              <w:rPr>
                <w:color w:val="000000"/>
                <w:sz w:val="20"/>
              </w:rPr>
              <w:t xml:space="preserve">, </w:t>
            </w:r>
            <w:proofErr w:type="spellStart"/>
            <w:r w:rsidRPr="00B62A27">
              <w:rPr>
                <w:color w:val="000000"/>
                <w:sz w:val="20"/>
              </w:rPr>
              <w:t>Clara</w:t>
            </w:r>
            <w:proofErr w:type="spellEnd"/>
            <w:r w:rsidRPr="00B62A27">
              <w:rPr>
                <w:color w:val="000000"/>
                <w:sz w:val="20"/>
              </w:rPr>
              <w:t xml:space="preserve"> </w:t>
            </w:r>
            <w:proofErr w:type="spellStart"/>
            <w:r w:rsidRPr="00B62A27">
              <w:rPr>
                <w:color w:val="000000"/>
                <w:sz w:val="20"/>
              </w:rPr>
              <w:t>Aguilera</w:t>
            </w:r>
            <w:proofErr w:type="spellEnd"/>
            <w:r w:rsidRPr="00B62A27">
              <w:rPr>
                <w:color w:val="000000"/>
                <w:sz w:val="20"/>
              </w:rPr>
              <w:t xml:space="preserve">, Attila Ara-Kovács, </w:t>
            </w:r>
            <w:proofErr w:type="spellStart"/>
            <w:r w:rsidRPr="00B62A27">
              <w:rPr>
                <w:color w:val="000000"/>
                <w:sz w:val="20"/>
              </w:rPr>
              <w:t>Benoît</w:t>
            </w:r>
            <w:proofErr w:type="spellEnd"/>
            <w:r w:rsidRPr="00B62A27">
              <w:rPr>
                <w:color w:val="000000"/>
                <w:sz w:val="20"/>
              </w:rPr>
              <w:t xml:space="preserve"> </w:t>
            </w:r>
            <w:proofErr w:type="spellStart"/>
            <w:r w:rsidRPr="00B62A27">
              <w:rPr>
                <w:color w:val="000000"/>
                <w:sz w:val="20"/>
              </w:rPr>
              <w:t>Biteau</w:t>
            </w:r>
            <w:proofErr w:type="spellEnd"/>
            <w:r w:rsidRPr="00B62A27">
              <w:rPr>
                <w:color w:val="000000"/>
                <w:sz w:val="20"/>
              </w:rPr>
              <w:t xml:space="preserve">, </w:t>
            </w:r>
            <w:proofErr w:type="spellStart"/>
            <w:r w:rsidRPr="00B62A27">
              <w:rPr>
                <w:color w:val="000000"/>
                <w:sz w:val="20"/>
              </w:rPr>
              <w:t>Franc</w:t>
            </w:r>
            <w:proofErr w:type="spellEnd"/>
            <w:r w:rsidRPr="00B62A27">
              <w:rPr>
                <w:color w:val="000000"/>
                <w:sz w:val="20"/>
              </w:rPr>
              <w:t xml:space="preserve"> </w:t>
            </w:r>
            <w:proofErr w:type="spellStart"/>
            <w:r w:rsidRPr="00B62A27">
              <w:rPr>
                <w:color w:val="000000"/>
                <w:sz w:val="20"/>
              </w:rPr>
              <w:t>Bogovič</w:t>
            </w:r>
            <w:proofErr w:type="spellEnd"/>
            <w:r w:rsidRPr="00B62A27">
              <w:rPr>
                <w:color w:val="000000"/>
                <w:sz w:val="20"/>
              </w:rPr>
              <w:t xml:space="preserve">, Daniel </w:t>
            </w:r>
            <w:proofErr w:type="spellStart"/>
            <w:r w:rsidRPr="00B62A27">
              <w:rPr>
                <w:color w:val="000000"/>
                <w:sz w:val="20"/>
              </w:rPr>
              <w:t>Buda</w:t>
            </w:r>
            <w:proofErr w:type="spellEnd"/>
            <w:r w:rsidRPr="00B62A27">
              <w:rPr>
                <w:color w:val="000000"/>
                <w:sz w:val="20"/>
              </w:rPr>
              <w:t xml:space="preserve">, </w:t>
            </w:r>
            <w:proofErr w:type="spellStart"/>
            <w:r w:rsidRPr="00B62A27">
              <w:rPr>
                <w:color w:val="000000"/>
                <w:sz w:val="20"/>
              </w:rPr>
              <w:t>Isabel</w:t>
            </w:r>
            <w:proofErr w:type="spellEnd"/>
            <w:r w:rsidRPr="00B62A27">
              <w:rPr>
                <w:color w:val="000000"/>
                <w:sz w:val="20"/>
              </w:rPr>
              <w:t xml:space="preserve"> </w:t>
            </w:r>
            <w:proofErr w:type="spellStart"/>
            <w:r w:rsidRPr="00B62A27">
              <w:rPr>
                <w:color w:val="000000"/>
                <w:sz w:val="20"/>
              </w:rPr>
              <w:t>Carvalhais</w:t>
            </w:r>
            <w:proofErr w:type="spellEnd"/>
            <w:r w:rsidRPr="00B62A27">
              <w:rPr>
                <w:color w:val="000000"/>
                <w:sz w:val="20"/>
              </w:rPr>
              <w:t xml:space="preserve">, </w:t>
            </w:r>
            <w:proofErr w:type="spellStart"/>
            <w:r w:rsidRPr="00B62A27">
              <w:rPr>
                <w:color w:val="000000"/>
                <w:sz w:val="20"/>
              </w:rPr>
              <w:t>Angelo</w:t>
            </w:r>
            <w:proofErr w:type="spellEnd"/>
            <w:r w:rsidRPr="00B62A27">
              <w:rPr>
                <w:color w:val="000000"/>
                <w:sz w:val="20"/>
              </w:rPr>
              <w:t xml:space="preserve"> </w:t>
            </w:r>
            <w:proofErr w:type="spellStart"/>
            <w:r w:rsidRPr="00B62A27">
              <w:rPr>
                <w:color w:val="000000"/>
                <w:sz w:val="20"/>
              </w:rPr>
              <w:t>Ciocca</w:t>
            </w:r>
            <w:proofErr w:type="spellEnd"/>
            <w:r w:rsidRPr="00B62A27">
              <w:rPr>
                <w:color w:val="000000"/>
                <w:sz w:val="20"/>
              </w:rPr>
              <w:t xml:space="preserve">, </w:t>
            </w:r>
            <w:proofErr w:type="spellStart"/>
            <w:r w:rsidRPr="00B62A27">
              <w:rPr>
                <w:color w:val="000000"/>
                <w:sz w:val="20"/>
              </w:rPr>
              <w:t>Dacian</w:t>
            </w:r>
            <w:proofErr w:type="spellEnd"/>
            <w:r w:rsidRPr="00B62A27">
              <w:rPr>
                <w:color w:val="000000"/>
                <w:sz w:val="20"/>
              </w:rPr>
              <w:t xml:space="preserve"> </w:t>
            </w:r>
            <w:proofErr w:type="spellStart"/>
            <w:r w:rsidRPr="00B62A27">
              <w:rPr>
                <w:color w:val="000000"/>
                <w:sz w:val="20"/>
              </w:rPr>
              <w:t>Cioloş</w:t>
            </w:r>
            <w:proofErr w:type="spellEnd"/>
            <w:r w:rsidRPr="00B62A27">
              <w:rPr>
                <w:color w:val="000000"/>
                <w:sz w:val="20"/>
              </w:rPr>
              <w:t xml:space="preserve">, Ivan David, </w:t>
            </w:r>
            <w:proofErr w:type="spellStart"/>
            <w:r w:rsidRPr="00B62A27">
              <w:rPr>
                <w:color w:val="000000"/>
                <w:sz w:val="20"/>
              </w:rPr>
              <w:t>Paolo</w:t>
            </w:r>
            <w:proofErr w:type="spellEnd"/>
            <w:r w:rsidRPr="00B62A27">
              <w:rPr>
                <w:color w:val="000000"/>
                <w:sz w:val="20"/>
              </w:rPr>
              <w:t xml:space="preserve"> De </w:t>
            </w:r>
            <w:proofErr w:type="spellStart"/>
            <w:r w:rsidRPr="00B62A27">
              <w:rPr>
                <w:color w:val="000000"/>
                <w:sz w:val="20"/>
              </w:rPr>
              <w:t>Castro</w:t>
            </w:r>
            <w:proofErr w:type="spellEnd"/>
            <w:r w:rsidRPr="00B62A27">
              <w:rPr>
                <w:color w:val="000000"/>
                <w:sz w:val="20"/>
              </w:rPr>
              <w:t xml:space="preserve">, </w:t>
            </w:r>
            <w:proofErr w:type="spellStart"/>
            <w:r w:rsidRPr="00B62A27">
              <w:rPr>
                <w:color w:val="000000"/>
                <w:sz w:val="20"/>
              </w:rPr>
              <w:t>Herbert</w:t>
            </w:r>
            <w:proofErr w:type="spellEnd"/>
            <w:r w:rsidRPr="00B62A27">
              <w:rPr>
                <w:color w:val="000000"/>
                <w:sz w:val="20"/>
              </w:rPr>
              <w:t xml:space="preserve"> </w:t>
            </w:r>
            <w:proofErr w:type="spellStart"/>
            <w:r w:rsidRPr="00B62A27">
              <w:rPr>
                <w:color w:val="000000"/>
                <w:sz w:val="20"/>
              </w:rPr>
              <w:t>Dorfmann</w:t>
            </w:r>
            <w:proofErr w:type="spellEnd"/>
            <w:r w:rsidRPr="00B62A27">
              <w:rPr>
                <w:color w:val="000000"/>
                <w:sz w:val="20"/>
              </w:rPr>
              <w:t xml:space="preserve">, José Manuel </w:t>
            </w:r>
            <w:proofErr w:type="spellStart"/>
            <w:r w:rsidRPr="00B62A27">
              <w:rPr>
                <w:color w:val="000000"/>
                <w:sz w:val="20"/>
              </w:rPr>
              <w:t>Fernandes</w:t>
            </w:r>
            <w:proofErr w:type="spellEnd"/>
            <w:r w:rsidRPr="00B62A27">
              <w:rPr>
                <w:color w:val="000000"/>
                <w:sz w:val="20"/>
              </w:rPr>
              <w:t xml:space="preserve">, Luke </w:t>
            </w:r>
            <w:proofErr w:type="spellStart"/>
            <w:r w:rsidRPr="00B62A27">
              <w:rPr>
                <w:color w:val="000000"/>
                <w:sz w:val="20"/>
              </w:rPr>
              <w:t>Ming</w:t>
            </w:r>
            <w:proofErr w:type="spellEnd"/>
            <w:r w:rsidRPr="00B62A27">
              <w:rPr>
                <w:color w:val="000000"/>
                <w:sz w:val="20"/>
              </w:rPr>
              <w:t xml:space="preserve"> </w:t>
            </w:r>
            <w:proofErr w:type="spellStart"/>
            <w:r w:rsidRPr="00B62A27">
              <w:rPr>
                <w:color w:val="000000"/>
                <w:sz w:val="20"/>
              </w:rPr>
              <w:t>Flanagan</w:t>
            </w:r>
            <w:proofErr w:type="spellEnd"/>
            <w:r w:rsidRPr="00B62A27">
              <w:rPr>
                <w:color w:val="000000"/>
                <w:sz w:val="20"/>
              </w:rPr>
              <w:t xml:space="preserve">, </w:t>
            </w:r>
            <w:proofErr w:type="spellStart"/>
            <w:r w:rsidRPr="00B62A27">
              <w:rPr>
                <w:color w:val="000000"/>
                <w:sz w:val="20"/>
              </w:rPr>
              <w:t>Paola</w:t>
            </w:r>
            <w:proofErr w:type="spellEnd"/>
            <w:r w:rsidRPr="00B62A27">
              <w:rPr>
                <w:color w:val="000000"/>
                <w:sz w:val="20"/>
              </w:rPr>
              <w:t xml:space="preserve"> </w:t>
            </w:r>
            <w:proofErr w:type="spellStart"/>
            <w:r w:rsidRPr="00B62A27">
              <w:rPr>
                <w:color w:val="000000"/>
                <w:sz w:val="20"/>
              </w:rPr>
              <w:t>Ghidoni</w:t>
            </w:r>
            <w:proofErr w:type="spellEnd"/>
            <w:r w:rsidRPr="00B62A27">
              <w:rPr>
                <w:color w:val="000000"/>
                <w:sz w:val="20"/>
              </w:rPr>
              <w:t xml:space="preserve">, </w:t>
            </w:r>
            <w:proofErr w:type="spellStart"/>
            <w:r w:rsidRPr="00B62A27">
              <w:rPr>
                <w:color w:val="000000"/>
                <w:sz w:val="20"/>
              </w:rPr>
              <w:t>Dino</w:t>
            </w:r>
            <w:proofErr w:type="spellEnd"/>
            <w:r w:rsidRPr="00B62A27">
              <w:rPr>
                <w:color w:val="000000"/>
                <w:sz w:val="20"/>
              </w:rPr>
              <w:t xml:space="preserve"> </w:t>
            </w:r>
            <w:proofErr w:type="spellStart"/>
            <w:r w:rsidRPr="00B62A27">
              <w:rPr>
                <w:color w:val="000000"/>
                <w:sz w:val="20"/>
              </w:rPr>
              <w:t>Giarrusso</w:t>
            </w:r>
            <w:proofErr w:type="spellEnd"/>
            <w:r w:rsidRPr="00B62A27">
              <w:rPr>
                <w:color w:val="000000"/>
                <w:sz w:val="20"/>
              </w:rPr>
              <w:t xml:space="preserve">, Francisco </w:t>
            </w:r>
            <w:proofErr w:type="spellStart"/>
            <w:r w:rsidRPr="00B62A27">
              <w:rPr>
                <w:color w:val="000000"/>
                <w:sz w:val="20"/>
              </w:rPr>
              <w:t>Guerreiro</w:t>
            </w:r>
            <w:proofErr w:type="spellEnd"/>
            <w:r w:rsidRPr="00B62A27">
              <w:rPr>
                <w:color w:val="000000"/>
                <w:sz w:val="20"/>
              </w:rPr>
              <w:t xml:space="preserve">, Martin </w:t>
            </w:r>
            <w:proofErr w:type="spellStart"/>
            <w:r w:rsidRPr="00B62A27">
              <w:rPr>
                <w:color w:val="000000"/>
                <w:sz w:val="20"/>
              </w:rPr>
              <w:t>Häusling</w:t>
            </w:r>
            <w:proofErr w:type="spellEnd"/>
            <w:r w:rsidRPr="00B62A27">
              <w:rPr>
                <w:color w:val="000000"/>
                <w:sz w:val="20"/>
              </w:rPr>
              <w:t xml:space="preserve">, Martin </w:t>
            </w:r>
            <w:proofErr w:type="spellStart"/>
            <w:r w:rsidRPr="00B62A27">
              <w:rPr>
                <w:color w:val="000000"/>
                <w:sz w:val="20"/>
              </w:rPr>
              <w:t>Hlaváček</w:t>
            </w:r>
            <w:proofErr w:type="spellEnd"/>
            <w:r w:rsidRPr="00B62A27">
              <w:rPr>
                <w:color w:val="000000"/>
                <w:sz w:val="20"/>
              </w:rPr>
              <w:t xml:space="preserve">, </w:t>
            </w:r>
            <w:proofErr w:type="spellStart"/>
            <w:r w:rsidRPr="00B62A27">
              <w:rPr>
                <w:color w:val="000000"/>
                <w:sz w:val="20"/>
              </w:rPr>
              <w:t>Krzysztof</w:t>
            </w:r>
            <w:proofErr w:type="spellEnd"/>
            <w:r w:rsidRPr="00B62A27">
              <w:rPr>
                <w:color w:val="000000"/>
                <w:sz w:val="20"/>
              </w:rPr>
              <w:t xml:space="preserve"> </w:t>
            </w:r>
            <w:proofErr w:type="spellStart"/>
            <w:r w:rsidRPr="00B62A27">
              <w:rPr>
                <w:color w:val="000000"/>
                <w:sz w:val="20"/>
              </w:rPr>
              <w:t>Jurgiel</w:t>
            </w:r>
            <w:proofErr w:type="spellEnd"/>
            <w:r w:rsidRPr="00B62A27">
              <w:rPr>
                <w:color w:val="000000"/>
                <w:sz w:val="20"/>
              </w:rPr>
              <w:t xml:space="preserve">, </w:t>
            </w:r>
            <w:proofErr w:type="spellStart"/>
            <w:r w:rsidRPr="00B62A27">
              <w:rPr>
                <w:color w:val="000000"/>
                <w:sz w:val="20"/>
              </w:rPr>
              <w:t>Jarosław</w:t>
            </w:r>
            <w:proofErr w:type="spellEnd"/>
            <w:r w:rsidRPr="00B62A27">
              <w:rPr>
                <w:color w:val="000000"/>
                <w:sz w:val="20"/>
              </w:rPr>
              <w:t xml:space="preserve"> </w:t>
            </w:r>
            <w:proofErr w:type="spellStart"/>
            <w:r w:rsidRPr="00B62A27">
              <w:rPr>
                <w:color w:val="000000"/>
                <w:sz w:val="20"/>
              </w:rPr>
              <w:t>Kalinowski</w:t>
            </w:r>
            <w:proofErr w:type="spellEnd"/>
            <w:r w:rsidRPr="00B62A27">
              <w:rPr>
                <w:color w:val="000000"/>
                <w:sz w:val="20"/>
              </w:rPr>
              <w:t xml:space="preserve">, </w:t>
            </w:r>
            <w:proofErr w:type="spellStart"/>
            <w:r w:rsidRPr="00B62A27">
              <w:rPr>
                <w:color w:val="000000"/>
                <w:sz w:val="20"/>
              </w:rPr>
              <w:t>Elsi</w:t>
            </w:r>
            <w:proofErr w:type="spellEnd"/>
            <w:r w:rsidRPr="00B62A27">
              <w:rPr>
                <w:color w:val="000000"/>
                <w:sz w:val="20"/>
              </w:rPr>
              <w:t xml:space="preserve"> </w:t>
            </w:r>
            <w:proofErr w:type="spellStart"/>
            <w:r w:rsidRPr="00B62A27">
              <w:rPr>
                <w:color w:val="000000"/>
                <w:sz w:val="20"/>
              </w:rPr>
              <w:t>Katainen</w:t>
            </w:r>
            <w:proofErr w:type="spellEnd"/>
            <w:r w:rsidRPr="00B62A27">
              <w:rPr>
                <w:color w:val="000000"/>
                <w:sz w:val="20"/>
              </w:rPr>
              <w:t xml:space="preserve">, </w:t>
            </w:r>
            <w:proofErr w:type="spellStart"/>
            <w:r w:rsidRPr="00B62A27">
              <w:rPr>
                <w:color w:val="000000"/>
                <w:sz w:val="20"/>
              </w:rPr>
              <w:t>Camilla</w:t>
            </w:r>
            <w:proofErr w:type="spellEnd"/>
            <w:r w:rsidRPr="00B62A27">
              <w:rPr>
                <w:color w:val="000000"/>
                <w:sz w:val="20"/>
              </w:rPr>
              <w:t xml:space="preserve"> </w:t>
            </w:r>
            <w:proofErr w:type="spellStart"/>
            <w:r w:rsidRPr="00B62A27">
              <w:rPr>
                <w:color w:val="000000"/>
                <w:sz w:val="20"/>
              </w:rPr>
              <w:t>Laureti</w:t>
            </w:r>
            <w:proofErr w:type="spellEnd"/>
            <w:r w:rsidRPr="00B62A27">
              <w:rPr>
                <w:color w:val="000000"/>
                <w:sz w:val="20"/>
              </w:rPr>
              <w:t xml:space="preserve">, </w:t>
            </w:r>
            <w:proofErr w:type="spellStart"/>
            <w:r w:rsidRPr="00B62A27">
              <w:rPr>
                <w:color w:val="000000"/>
                <w:sz w:val="20"/>
              </w:rPr>
              <w:t>Gilles</w:t>
            </w:r>
            <w:proofErr w:type="spellEnd"/>
            <w:r w:rsidRPr="00B62A27">
              <w:rPr>
                <w:color w:val="000000"/>
                <w:sz w:val="20"/>
              </w:rPr>
              <w:t xml:space="preserve"> </w:t>
            </w:r>
            <w:proofErr w:type="spellStart"/>
            <w:r w:rsidRPr="00B62A27">
              <w:rPr>
                <w:color w:val="000000"/>
                <w:sz w:val="20"/>
              </w:rPr>
              <w:t>Lebreton</w:t>
            </w:r>
            <w:proofErr w:type="spellEnd"/>
            <w:r w:rsidRPr="00B62A27">
              <w:rPr>
                <w:color w:val="000000"/>
                <w:sz w:val="20"/>
              </w:rPr>
              <w:t xml:space="preserve">, Norbert </w:t>
            </w:r>
            <w:proofErr w:type="spellStart"/>
            <w:r w:rsidRPr="00B62A27">
              <w:rPr>
                <w:color w:val="000000"/>
                <w:sz w:val="20"/>
              </w:rPr>
              <w:t>Lins</w:t>
            </w:r>
            <w:proofErr w:type="spellEnd"/>
            <w:r w:rsidRPr="00B62A27">
              <w:rPr>
                <w:color w:val="000000"/>
                <w:sz w:val="20"/>
              </w:rPr>
              <w:t xml:space="preserve">, Chris </w:t>
            </w:r>
            <w:proofErr w:type="spellStart"/>
            <w:r w:rsidRPr="00B62A27">
              <w:rPr>
                <w:color w:val="000000"/>
                <w:sz w:val="20"/>
              </w:rPr>
              <w:t>MacManus</w:t>
            </w:r>
            <w:proofErr w:type="spellEnd"/>
            <w:r w:rsidRPr="00B62A27">
              <w:rPr>
                <w:color w:val="000000"/>
                <w:sz w:val="20"/>
              </w:rPr>
              <w:t xml:space="preserve">, </w:t>
            </w:r>
            <w:proofErr w:type="spellStart"/>
            <w:r w:rsidRPr="00B62A27">
              <w:rPr>
                <w:color w:val="000000"/>
                <w:sz w:val="20"/>
              </w:rPr>
              <w:t>Marlene</w:t>
            </w:r>
            <w:proofErr w:type="spellEnd"/>
            <w:r w:rsidRPr="00B62A27">
              <w:rPr>
                <w:color w:val="000000"/>
                <w:sz w:val="20"/>
              </w:rPr>
              <w:t xml:space="preserve"> </w:t>
            </w:r>
            <w:proofErr w:type="spellStart"/>
            <w:r w:rsidRPr="00B62A27">
              <w:rPr>
                <w:color w:val="000000"/>
                <w:sz w:val="20"/>
              </w:rPr>
              <w:t>Mortler</w:t>
            </w:r>
            <w:proofErr w:type="spellEnd"/>
            <w:r w:rsidRPr="00B62A27">
              <w:rPr>
                <w:color w:val="000000"/>
                <w:sz w:val="20"/>
              </w:rPr>
              <w:t xml:space="preserve">, </w:t>
            </w:r>
            <w:proofErr w:type="spellStart"/>
            <w:r w:rsidRPr="00B62A27">
              <w:rPr>
                <w:color w:val="000000"/>
                <w:sz w:val="20"/>
              </w:rPr>
              <w:t>Ulrike</w:t>
            </w:r>
            <w:proofErr w:type="spellEnd"/>
            <w:r w:rsidRPr="00B62A27">
              <w:rPr>
                <w:color w:val="000000"/>
                <w:sz w:val="20"/>
              </w:rPr>
              <w:t xml:space="preserve"> Müller, Maria </w:t>
            </w:r>
            <w:proofErr w:type="spellStart"/>
            <w:r w:rsidRPr="00B62A27">
              <w:rPr>
                <w:color w:val="000000"/>
                <w:sz w:val="20"/>
              </w:rPr>
              <w:t>Noichl</w:t>
            </w:r>
            <w:proofErr w:type="spellEnd"/>
            <w:r w:rsidRPr="00B62A27">
              <w:rPr>
                <w:color w:val="000000"/>
                <w:sz w:val="20"/>
              </w:rPr>
              <w:t xml:space="preserve">, </w:t>
            </w:r>
            <w:proofErr w:type="spellStart"/>
            <w:r w:rsidRPr="00B62A27">
              <w:rPr>
                <w:color w:val="000000"/>
                <w:sz w:val="20"/>
              </w:rPr>
              <w:t>Juozas</w:t>
            </w:r>
            <w:proofErr w:type="spellEnd"/>
            <w:r w:rsidRPr="00B62A27">
              <w:rPr>
                <w:color w:val="000000"/>
                <w:sz w:val="20"/>
              </w:rPr>
              <w:t xml:space="preserve"> </w:t>
            </w:r>
            <w:proofErr w:type="spellStart"/>
            <w:r w:rsidRPr="00B62A27">
              <w:rPr>
                <w:color w:val="000000"/>
                <w:sz w:val="20"/>
              </w:rPr>
              <w:t>Olekas</w:t>
            </w:r>
            <w:proofErr w:type="spellEnd"/>
            <w:r w:rsidRPr="00B62A27">
              <w:rPr>
                <w:color w:val="000000"/>
                <w:sz w:val="20"/>
              </w:rPr>
              <w:t xml:space="preserve">, Katarína Roth </w:t>
            </w:r>
            <w:proofErr w:type="spellStart"/>
            <w:r w:rsidRPr="00B62A27">
              <w:rPr>
                <w:color w:val="000000"/>
                <w:sz w:val="20"/>
              </w:rPr>
              <w:t>Neveďalová</w:t>
            </w:r>
            <w:proofErr w:type="spellEnd"/>
            <w:r w:rsidRPr="00B62A27">
              <w:rPr>
                <w:color w:val="000000"/>
                <w:sz w:val="20"/>
              </w:rPr>
              <w:t xml:space="preserve">, </w:t>
            </w:r>
            <w:proofErr w:type="spellStart"/>
            <w:r w:rsidRPr="00B62A27">
              <w:rPr>
                <w:color w:val="000000"/>
                <w:sz w:val="20"/>
              </w:rPr>
              <w:t>Bert</w:t>
            </w:r>
            <w:proofErr w:type="spellEnd"/>
            <w:r w:rsidRPr="00B62A27">
              <w:rPr>
                <w:color w:val="000000"/>
                <w:sz w:val="20"/>
              </w:rPr>
              <w:t xml:space="preserve">-Jan </w:t>
            </w:r>
            <w:proofErr w:type="spellStart"/>
            <w:r w:rsidRPr="00B62A27">
              <w:rPr>
                <w:color w:val="000000"/>
                <w:sz w:val="20"/>
              </w:rPr>
              <w:t>Ruissen</w:t>
            </w:r>
            <w:proofErr w:type="spellEnd"/>
            <w:r w:rsidRPr="00B62A27">
              <w:rPr>
                <w:color w:val="000000"/>
                <w:sz w:val="20"/>
              </w:rPr>
              <w:t xml:space="preserve">, Veronika </w:t>
            </w:r>
            <w:proofErr w:type="spellStart"/>
            <w:r w:rsidRPr="00B62A27">
              <w:rPr>
                <w:color w:val="000000"/>
                <w:sz w:val="20"/>
              </w:rPr>
              <w:t>Vrecionová</w:t>
            </w:r>
            <w:proofErr w:type="spellEnd"/>
            <w:r w:rsidRPr="00B62A27">
              <w:rPr>
                <w:color w:val="000000"/>
                <w:sz w:val="20"/>
              </w:rPr>
              <w:t xml:space="preserve">, Sarah Wiener, Juan </w:t>
            </w:r>
            <w:proofErr w:type="spellStart"/>
            <w:r w:rsidRPr="00B62A27">
              <w:rPr>
                <w:color w:val="000000"/>
                <w:sz w:val="20"/>
              </w:rPr>
              <w:t>Ignacio</w:t>
            </w:r>
            <w:proofErr w:type="spellEnd"/>
            <w:r w:rsidRPr="00B62A27">
              <w:rPr>
                <w:color w:val="000000"/>
                <w:sz w:val="20"/>
              </w:rPr>
              <w:t xml:space="preserve"> </w:t>
            </w:r>
            <w:proofErr w:type="spellStart"/>
            <w:r w:rsidRPr="00B62A27">
              <w:rPr>
                <w:color w:val="000000"/>
                <w:sz w:val="20"/>
              </w:rPr>
              <w:t>Zoido</w:t>
            </w:r>
            <w:proofErr w:type="spellEnd"/>
            <w:r w:rsidRPr="00B62A27">
              <w:rPr>
                <w:color w:val="000000"/>
                <w:sz w:val="20"/>
              </w:rPr>
              <w:t xml:space="preserve"> </w:t>
            </w:r>
            <w:proofErr w:type="spellStart"/>
            <w:r w:rsidRPr="00B62A27">
              <w:rPr>
                <w:color w:val="000000"/>
                <w:sz w:val="20"/>
              </w:rPr>
              <w:t>Álvarez</w:t>
            </w:r>
            <w:proofErr w:type="spellEnd"/>
          </w:p>
        </w:tc>
      </w:tr>
      <w:tr w:rsidR="009052F2" w:rsidRPr="00B62A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b/>
                <w:bCs/>
                <w:color w:val="000000"/>
                <w:sz w:val="20"/>
              </w:rPr>
            </w:pPr>
            <w:r w:rsidRPr="00B62A27">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proofErr w:type="spellStart"/>
            <w:r w:rsidRPr="00B62A27">
              <w:rPr>
                <w:color w:val="000000"/>
                <w:sz w:val="20"/>
              </w:rPr>
              <w:t>Rosanna</w:t>
            </w:r>
            <w:proofErr w:type="spellEnd"/>
            <w:r w:rsidRPr="00B62A27">
              <w:rPr>
                <w:color w:val="000000"/>
                <w:sz w:val="20"/>
              </w:rPr>
              <w:t xml:space="preserve"> </w:t>
            </w:r>
            <w:proofErr w:type="spellStart"/>
            <w:r w:rsidRPr="00B62A27">
              <w:rPr>
                <w:color w:val="000000"/>
                <w:sz w:val="20"/>
              </w:rPr>
              <w:t>Conte</w:t>
            </w:r>
            <w:proofErr w:type="spellEnd"/>
            <w:r w:rsidRPr="00B62A27">
              <w:rPr>
                <w:color w:val="000000"/>
                <w:sz w:val="20"/>
              </w:rPr>
              <w:t xml:space="preserve">, Anna </w:t>
            </w:r>
            <w:proofErr w:type="spellStart"/>
            <w:r w:rsidRPr="00B62A27">
              <w:rPr>
                <w:color w:val="000000"/>
                <w:sz w:val="20"/>
              </w:rPr>
              <w:t>Deparnay-Grunenberg</w:t>
            </w:r>
            <w:proofErr w:type="spellEnd"/>
            <w:r w:rsidRPr="00B62A27">
              <w:rPr>
                <w:color w:val="000000"/>
                <w:sz w:val="20"/>
              </w:rPr>
              <w:t xml:space="preserve">, Peter </w:t>
            </w:r>
            <w:proofErr w:type="spellStart"/>
            <w:r w:rsidRPr="00B62A27">
              <w:rPr>
                <w:color w:val="000000"/>
                <w:sz w:val="20"/>
              </w:rPr>
              <w:t>Jahr</w:t>
            </w:r>
            <w:proofErr w:type="spellEnd"/>
            <w:r w:rsidRPr="00B62A27">
              <w:rPr>
                <w:color w:val="000000"/>
                <w:sz w:val="20"/>
              </w:rPr>
              <w:t xml:space="preserve">, Cristina </w:t>
            </w:r>
            <w:proofErr w:type="spellStart"/>
            <w:r w:rsidRPr="00B62A27">
              <w:rPr>
                <w:color w:val="000000"/>
                <w:sz w:val="20"/>
              </w:rPr>
              <w:t>Maestre</w:t>
            </w:r>
            <w:proofErr w:type="spellEnd"/>
            <w:r w:rsidRPr="00B62A27">
              <w:rPr>
                <w:color w:val="000000"/>
                <w:sz w:val="20"/>
              </w:rPr>
              <w:t xml:space="preserve"> Martín De </w:t>
            </w:r>
            <w:proofErr w:type="spellStart"/>
            <w:r w:rsidRPr="00B62A27">
              <w:rPr>
                <w:color w:val="000000"/>
                <w:sz w:val="20"/>
              </w:rPr>
              <w:t>Almagro</w:t>
            </w:r>
            <w:proofErr w:type="spellEnd"/>
            <w:r w:rsidRPr="00B62A27">
              <w:rPr>
                <w:color w:val="000000"/>
                <w:sz w:val="20"/>
              </w:rPr>
              <w:t xml:space="preserve">, </w:t>
            </w:r>
            <w:proofErr w:type="spellStart"/>
            <w:r w:rsidRPr="00B62A27">
              <w:rPr>
                <w:color w:val="000000"/>
                <w:sz w:val="20"/>
              </w:rPr>
              <w:t>Alin</w:t>
            </w:r>
            <w:proofErr w:type="spellEnd"/>
            <w:r w:rsidRPr="00B62A27">
              <w:rPr>
                <w:color w:val="000000"/>
                <w:sz w:val="20"/>
              </w:rPr>
              <w:t xml:space="preserve"> </w:t>
            </w:r>
            <w:proofErr w:type="spellStart"/>
            <w:r w:rsidRPr="00B62A27">
              <w:rPr>
                <w:color w:val="000000"/>
                <w:sz w:val="20"/>
              </w:rPr>
              <w:t>Mituța</w:t>
            </w:r>
            <w:proofErr w:type="spellEnd"/>
            <w:r w:rsidRPr="00B62A27">
              <w:rPr>
                <w:color w:val="000000"/>
                <w:sz w:val="20"/>
              </w:rPr>
              <w:t xml:space="preserve">, Michaela </w:t>
            </w:r>
            <w:proofErr w:type="spellStart"/>
            <w:r w:rsidRPr="00B62A27">
              <w:rPr>
                <w:color w:val="000000"/>
                <w:sz w:val="20"/>
              </w:rPr>
              <w:t>Šojdrová</w:t>
            </w:r>
            <w:proofErr w:type="spellEnd"/>
            <w:r w:rsidRPr="00B62A27">
              <w:rPr>
                <w:color w:val="000000"/>
                <w:sz w:val="20"/>
              </w:rPr>
              <w:t xml:space="preserve">, Tom </w:t>
            </w:r>
            <w:proofErr w:type="spellStart"/>
            <w:r w:rsidRPr="00B62A27">
              <w:rPr>
                <w:color w:val="000000"/>
                <w:sz w:val="20"/>
              </w:rPr>
              <w:t>Vandenkendelaere</w:t>
            </w:r>
            <w:proofErr w:type="spellEnd"/>
          </w:p>
        </w:tc>
      </w:tr>
      <w:tr w:rsidR="009052F2" w:rsidRPr="00B62A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052F2" w:rsidRPr="00B62A27" w:rsidRDefault="009052F2" w:rsidP="008F401A">
            <w:pPr>
              <w:autoSpaceDE w:val="0"/>
              <w:autoSpaceDN w:val="0"/>
              <w:adjustRightInd w:val="0"/>
              <w:rPr>
                <w:b/>
                <w:bCs/>
                <w:color w:val="000000"/>
                <w:sz w:val="20"/>
              </w:rPr>
            </w:pPr>
            <w:r w:rsidRPr="00B62A27">
              <w:rPr>
                <w:b/>
                <w:color w:val="000000"/>
                <w:sz w:val="20"/>
              </w:rPr>
              <w:t>Náhradník (čl. 209 ods. 7) prítomn</w:t>
            </w:r>
            <w:r>
              <w:rPr>
                <w:b/>
                <w:color w:val="000000"/>
                <w:sz w:val="20"/>
              </w:rPr>
              <w:t>ý</w:t>
            </w:r>
            <w:r w:rsidRPr="00B62A27">
              <w:rPr>
                <w:b/>
                <w:color w:val="000000"/>
                <w:sz w:val="20"/>
              </w:rPr>
              <w:t xml:space="preserve">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052F2" w:rsidRPr="00B62A27" w:rsidRDefault="009052F2">
            <w:pPr>
              <w:autoSpaceDE w:val="0"/>
              <w:autoSpaceDN w:val="0"/>
              <w:adjustRightInd w:val="0"/>
              <w:rPr>
                <w:color w:val="000000"/>
                <w:sz w:val="20"/>
              </w:rPr>
            </w:pPr>
            <w:proofErr w:type="spellStart"/>
            <w:r w:rsidRPr="00B62A27">
              <w:rPr>
                <w:color w:val="000000"/>
                <w:sz w:val="20"/>
              </w:rPr>
              <w:t>Iuliu</w:t>
            </w:r>
            <w:proofErr w:type="spellEnd"/>
            <w:r w:rsidRPr="00B62A27">
              <w:rPr>
                <w:color w:val="000000"/>
                <w:sz w:val="20"/>
              </w:rPr>
              <w:t xml:space="preserve"> </w:t>
            </w:r>
            <w:proofErr w:type="spellStart"/>
            <w:r w:rsidRPr="00B62A27">
              <w:rPr>
                <w:color w:val="000000"/>
                <w:sz w:val="20"/>
              </w:rPr>
              <w:t>Winkler</w:t>
            </w:r>
            <w:proofErr w:type="spellEnd"/>
          </w:p>
        </w:tc>
      </w:tr>
    </w:tbl>
    <w:p w:rsidR="009052F2" w:rsidRPr="00B62A27" w:rsidRDefault="009052F2"/>
    <w:p w:rsidR="009052F2" w:rsidRPr="00B62A27" w:rsidRDefault="009052F2" w:rsidP="000F23E4">
      <w:pPr>
        <w:sectPr w:rsidR="009052F2" w:rsidRPr="00B62A27" w:rsidSect="009052F2">
          <w:headerReference w:type="even" r:id="rId12"/>
          <w:head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052F2" w:rsidRPr="00B62A27" w:rsidRDefault="009052F2" w:rsidP="00EB714C">
      <w:pPr>
        <w:pStyle w:val="PageHeadingNotTOC"/>
      </w:pPr>
      <w:r w:rsidRPr="00B62A27">
        <w:lastRenderedPageBreak/>
        <w:t>ZÁVEREČNÉ HLASOVANIE 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52F2" w:rsidRPr="00B62A27" w:rsidTr="00EB714C">
        <w:trPr>
          <w:cantSplit/>
        </w:trPr>
        <w:tc>
          <w:tcPr>
            <w:tcW w:w="1701" w:type="dxa"/>
            <w:shd w:val="pct10" w:color="000000" w:fill="FFFFFF"/>
            <w:vAlign w:val="center"/>
          </w:tcPr>
          <w:p w:rsidR="009052F2" w:rsidRPr="00B62A27" w:rsidRDefault="009052F2" w:rsidP="00EB714C">
            <w:pPr>
              <w:pStyle w:val="RollCallVotes"/>
            </w:pPr>
            <w:r w:rsidRPr="00B62A27">
              <w:t>31</w:t>
            </w:r>
          </w:p>
        </w:tc>
        <w:tc>
          <w:tcPr>
            <w:tcW w:w="7371" w:type="dxa"/>
            <w:shd w:val="pct10" w:color="000000" w:fill="FFFFFF"/>
          </w:tcPr>
          <w:p w:rsidR="009052F2" w:rsidRPr="00B62A27" w:rsidRDefault="009052F2" w:rsidP="00EB714C">
            <w:pPr>
              <w:pStyle w:val="RollCallSymbols14pt"/>
            </w:pPr>
            <w:r w:rsidRPr="00B62A27">
              <w:t>+</w:t>
            </w:r>
          </w:p>
        </w:tc>
      </w:tr>
      <w:tr w:rsidR="009052F2" w:rsidRPr="00B62A27" w:rsidTr="00EB714C">
        <w:trPr>
          <w:cantSplit/>
        </w:trPr>
        <w:tc>
          <w:tcPr>
            <w:tcW w:w="1701" w:type="dxa"/>
            <w:shd w:val="clear" w:color="auto" w:fill="FFFFFF"/>
          </w:tcPr>
          <w:p w:rsidR="009052F2" w:rsidRPr="00B62A27" w:rsidRDefault="009052F2" w:rsidP="00EB714C">
            <w:pPr>
              <w:pStyle w:val="RollCallTable"/>
            </w:pPr>
            <w:r w:rsidRPr="00B62A27">
              <w:t>ECR</w:t>
            </w:r>
          </w:p>
        </w:tc>
        <w:tc>
          <w:tcPr>
            <w:tcW w:w="7371" w:type="dxa"/>
            <w:shd w:val="clear" w:color="auto" w:fill="FFFFFF"/>
          </w:tcPr>
          <w:p w:rsidR="009052F2" w:rsidRPr="00B62A27" w:rsidRDefault="009052F2" w:rsidP="00EB714C">
            <w:pPr>
              <w:pStyle w:val="RollCallTable"/>
            </w:pPr>
            <w:proofErr w:type="spellStart"/>
            <w:r w:rsidRPr="00B62A27">
              <w:t>Mazaly</w:t>
            </w:r>
            <w:proofErr w:type="spellEnd"/>
            <w:r w:rsidRPr="00B62A27">
              <w:t xml:space="preserve"> </w:t>
            </w:r>
            <w:proofErr w:type="spellStart"/>
            <w:r w:rsidRPr="00B62A27">
              <w:t>Aguilar</w:t>
            </w:r>
            <w:proofErr w:type="spellEnd"/>
            <w:r w:rsidRPr="00B62A27">
              <w:t xml:space="preserve">, </w:t>
            </w:r>
            <w:proofErr w:type="spellStart"/>
            <w:r w:rsidRPr="00B62A27">
              <w:t>Bert</w:t>
            </w:r>
            <w:proofErr w:type="spellEnd"/>
            <w:r w:rsidRPr="00B62A27">
              <w:t xml:space="preserve">-Jan </w:t>
            </w:r>
            <w:proofErr w:type="spellStart"/>
            <w:r w:rsidRPr="00B62A27">
              <w:t>Ruissen</w:t>
            </w:r>
            <w:proofErr w:type="spellEnd"/>
            <w:r w:rsidRPr="00B62A27">
              <w:t xml:space="preserve">, Veronika </w:t>
            </w:r>
            <w:proofErr w:type="spellStart"/>
            <w:r w:rsidRPr="00B62A27">
              <w:t>Vrecionová</w:t>
            </w:r>
            <w:proofErr w:type="spellEnd"/>
          </w:p>
        </w:tc>
      </w:tr>
      <w:tr w:rsidR="009052F2" w:rsidRPr="00B62A27" w:rsidTr="00EB714C">
        <w:trPr>
          <w:cantSplit/>
        </w:trPr>
        <w:tc>
          <w:tcPr>
            <w:tcW w:w="1701" w:type="dxa"/>
            <w:shd w:val="clear" w:color="auto" w:fill="FFFFFF"/>
          </w:tcPr>
          <w:p w:rsidR="009052F2" w:rsidRPr="00B62A27" w:rsidRDefault="009052F2" w:rsidP="00EB714C">
            <w:pPr>
              <w:pStyle w:val="RollCallTable"/>
            </w:pPr>
            <w:r w:rsidRPr="00B62A27">
              <w:t>NI</w:t>
            </w:r>
          </w:p>
        </w:tc>
        <w:tc>
          <w:tcPr>
            <w:tcW w:w="7371" w:type="dxa"/>
            <w:shd w:val="clear" w:color="auto" w:fill="FFFFFF"/>
          </w:tcPr>
          <w:p w:rsidR="009052F2" w:rsidRPr="00B62A27" w:rsidRDefault="009052F2" w:rsidP="00EB714C">
            <w:pPr>
              <w:pStyle w:val="RollCallTable"/>
            </w:pPr>
            <w:proofErr w:type="spellStart"/>
            <w:r w:rsidRPr="00B62A27">
              <w:t>Dino</w:t>
            </w:r>
            <w:proofErr w:type="spellEnd"/>
            <w:r w:rsidRPr="00B62A27">
              <w:t xml:space="preserve"> </w:t>
            </w:r>
            <w:proofErr w:type="spellStart"/>
            <w:r w:rsidRPr="00B62A27">
              <w:t>Giarrusso</w:t>
            </w:r>
            <w:proofErr w:type="spellEnd"/>
            <w:r w:rsidRPr="00B62A27">
              <w:t xml:space="preserve">, Katarína Roth </w:t>
            </w:r>
            <w:proofErr w:type="spellStart"/>
            <w:r w:rsidRPr="00B62A27">
              <w:t>Neveďalová</w:t>
            </w:r>
            <w:proofErr w:type="spellEnd"/>
          </w:p>
        </w:tc>
      </w:tr>
      <w:tr w:rsidR="009052F2" w:rsidRPr="00B62A27" w:rsidTr="00EB714C">
        <w:trPr>
          <w:cantSplit/>
        </w:trPr>
        <w:tc>
          <w:tcPr>
            <w:tcW w:w="1701" w:type="dxa"/>
            <w:shd w:val="clear" w:color="auto" w:fill="FFFFFF"/>
          </w:tcPr>
          <w:p w:rsidR="009052F2" w:rsidRPr="00B62A27" w:rsidRDefault="009052F2" w:rsidP="00EB714C">
            <w:pPr>
              <w:pStyle w:val="RollCallTable"/>
            </w:pPr>
            <w:r w:rsidRPr="00B62A27">
              <w:t>PPE</w:t>
            </w:r>
          </w:p>
        </w:tc>
        <w:tc>
          <w:tcPr>
            <w:tcW w:w="7371" w:type="dxa"/>
            <w:shd w:val="clear" w:color="auto" w:fill="FFFFFF"/>
          </w:tcPr>
          <w:p w:rsidR="009052F2" w:rsidRPr="00B62A27" w:rsidRDefault="009052F2" w:rsidP="00EB714C">
            <w:pPr>
              <w:pStyle w:val="RollCallTable"/>
            </w:pPr>
            <w:proofErr w:type="spellStart"/>
            <w:r w:rsidRPr="00B62A27">
              <w:t>Franc</w:t>
            </w:r>
            <w:proofErr w:type="spellEnd"/>
            <w:r w:rsidRPr="00B62A27">
              <w:t xml:space="preserve"> </w:t>
            </w:r>
            <w:proofErr w:type="spellStart"/>
            <w:r w:rsidRPr="00B62A27">
              <w:t>Bogovič</w:t>
            </w:r>
            <w:proofErr w:type="spellEnd"/>
            <w:r w:rsidRPr="00B62A27">
              <w:t xml:space="preserve">, Daniel </w:t>
            </w:r>
            <w:proofErr w:type="spellStart"/>
            <w:r w:rsidRPr="00B62A27">
              <w:t>Buda</w:t>
            </w:r>
            <w:proofErr w:type="spellEnd"/>
            <w:r w:rsidRPr="00B62A27">
              <w:t xml:space="preserve">, </w:t>
            </w:r>
            <w:proofErr w:type="spellStart"/>
            <w:r w:rsidRPr="00B62A27">
              <w:t>Herbert</w:t>
            </w:r>
            <w:proofErr w:type="spellEnd"/>
            <w:r w:rsidRPr="00B62A27">
              <w:t xml:space="preserve"> </w:t>
            </w:r>
            <w:proofErr w:type="spellStart"/>
            <w:r w:rsidRPr="00B62A27">
              <w:t>Dorfmann</w:t>
            </w:r>
            <w:proofErr w:type="spellEnd"/>
            <w:r w:rsidRPr="00B62A27">
              <w:t xml:space="preserve">, José Manuel </w:t>
            </w:r>
            <w:proofErr w:type="spellStart"/>
            <w:r w:rsidRPr="00B62A27">
              <w:t>Fernandes</w:t>
            </w:r>
            <w:proofErr w:type="spellEnd"/>
            <w:r w:rsidRPr="00B62A27">
              <w:t xml:space="preserve">, Peter </w:t>
            </w:r>
            <w:proofErr w:type="spellStart"/>
            <w:r w:rsidRPr="00B62A27">
              <w:t>Jahr</w:t>
            </w:r>
            <w:proofErr w:type="spellEnd"/>
            <w:r w:rsidRPr="00B62A27">
              <w:t xml:space="preserve">, </w:t>
            </w:r>
            <w:proofErr w:type="spellStart"/>
            <w:r w:rsidRPr="00B62A27">
              <w:t>Jarosław</w:t>
            </w:r>
            <w:proofErr w:type="spellEnd"/>
            <w:r w:rsidRPr="00B62A27">
              <w:t xml:space="preserve"> </w:t>
            </w:r>
            <w:proofErr w:type="spellStart"/>
            <w:r w:rsidRPr="00B62A27">
              <w:t>Kalinowski</w:t>
            </w:r>
            <w:proofErr w:type="spellEnd"/>
            <w:r w:rsidRPr="00B62A27">
              <w:t xml:space="preserve">, Norbert </w:t>
            </w:r>
            <w:proofErr w:type="spellStart"/>
            <w:r w:rsidRPr="00B62A27">
              <w:t>Lins</w:t>
            </w:r>
            <w:proofErr w:type="spellEnd"/>
            <w:r w:rsidRPr="00B62A27">
              <w:t xml:space="preserve">, </w:t>
            </w:r>
            <w:proofErr w:type="spellStart"/>
            <w:r w:rsidRPr="00B62A27">
              <w:t>Marlene</w:t>
            </w:r>
            <w:proofErr w:type="spellEnd"/>
            <w:r w:rsidRPr="00B62A27">
              <w:t xml:space="preserve"> </w:t>
            </w:r>
            <w:proofErr w:type="spellStart"/>
            <w:r w:rsidRPr="00B62A27">
              <w:t>Mortler</w:t>
            </w:r>
            <w:proofErr w:type="spellEnd"/>
            <w:r w:rsidRPr="00B62A27">
              <w:t xml:space="preserve">, Michaela </w:t>
            </w:r>
            <w:proofErr w:type="spellStart"/>
            <w:r w:rsidRPr="00B62A27">
              <w:t>Šojdrová</w:t>
            </w:r>
            <w:proofErr w:type="spellEnd"/>
            <w:r w:rsidRPr="00B62A27">
              <w:t xml:space="preserve">, Tom </w:t>
            </w:r>
            <w:proofErr w:type="spellStart"/>
            <w:r w:rsidRPr="00B62A27">
              <w:t>Vandenkendelaere</w:t>
            </w:r>
            <w:proofErr w:type="spellEnd"/>
            <w:r w:rsidRPr="00B62A27">
              <w:t xml:space="preserve">, </w:t>
            </w:r>
            <w:proofErr w:type="spellStart"/>
            <w:r w:rsidRPr="00B62A27">
              <w:t>Iuliu</w:t>
            </w:r>
            <w:proofErr w:type="spellEnd"/>
            <w:r w:rsidRPr="00B62A27">
              <w:t xml:space="preserve"> </w:t>
            </w:r>
            <w:proofErr w:type="spellStart"/>
            <w:r w:rsidRPr="00B62A27">
              <w:t>Winkler</w:t>
            </w:r>
            <w:proofErr w:type="spellEnd"/>
            <w:r w:rsidRPr="00B62A27">
              <w:t xml:space="preserve">, Juan </w:t>
            </w:r>
            <w:proofErr w:type="spellStart"/>
            <w:r w:rsidRPr="00B62A27">
              <w:t>Ignacio</w:t>
            </w:r>
            <w:proofErr w:type="spellEnd"/>
            <w:r w:rsidRPr="00B62A27">
              <w:t xml:space="preserve"> </w:t>
            </w:r>
            <w:proofErr w:type="spellStart"/>
            <w:r w:rsidRPr="00B62A27">
              <w:t>Zoido</w:t>
            </w:r>
            <w:proofErr w:type="spellEnd"/>
            <w:r w:rsidRPr="00B62A27">
              <w:t xml:space="preserve"> </w:t>
            </w:r>
            <w:proofErr w:type="spellStart"/>
            <w:r w:rsidRPr="00B62A27">
              <w:t>Álvarez</w:t>
            </w:r>
            <w:proofErr w:type="spellEnd"/>
          </w:p>
        </w:tc>
      </w:tr>
      <w:tr w:rsidR="009052F2" w:rsidRPr="00B62A27" w:rsidTr="00EB714C">
        <w:trPr>
          <w:cantSplit/>
        </w:trPr>
        <w:tc>
          <w:tcPr>
            <w:tcW w:w="1701" w:type="dxa"/>
            <w:shd w:val="clear" w:color="auto" w:fill="FFFFFF"/>
          </w:tcPr>
          <w:p w:rsidR="009052F2" w:rsidRPr="00B62A27" w:rsidRDefault="009052F2" w:rsidP="00EB714C">
            <w:pPr>
              <w:pStyle w:val="RollCallTable"/>
            </w:pPr>
            <w:proofErr w:type="spellStart"/>
            <w:r w:rsidRPr="00B62A27">
              <w:t>Renew</w:t>
            </w:r>
            <w:proofErr w:type="spellEnd"/>
          </w:p>
        </w:tc>
        <w:tc>
          <w:tcPr>
            <w:tcW w:w="7371" w:type="dxa"/>
            <w:shd w:val="clear" w:color="auto" w:fill="FFFFFF"/>
          </w:tcPr>
          <w:p w:rsidR="009052F2" w:rsidRPr="00B62A27" w:rsidRDefault="009052F2" w:rsidP="00EB714C">
            <w:pPr>
              <w:pStyle w:val="RollCallTable"/>
            </w:pPr>
            <w:proofErr w:type="spellStart"/>
            <w:r w:rsidRPr="00B62A27">
              <w:t>Dacian</w:t>
            </w:r>
            <w:proofErr w:type="spellEnd"/>
            <w:r w:rsidRPr="00B62A27">
              <w:t xml:space="preserve"> </w:t>
            </w:r>
            <w:proofErr w:type="spellStart"/>
            <w:r w:rsidRPr="00B62A27">
              <w:t>Cioloş</w:t>
            </w:r>
            <w:proofErr w:type="spellEnd"/>
            <w:r w:rsidRPr="00B62A27">
              <w:t xml:space="preserve">, </w:t>
            </w:r>
            <w:proofErr w:type="spellStart"/>
            <w:r w:rsidRPr="00B62A27">
              <w:t>Elsi</w:t>
            </w:r>
            <w:proofErr w:type="spellEnd"/>
            <w:r w:rsidRPr="00B62A27">
              <w:t xml:space="preserve"> </w:t>
            </w:r>
            <w:proofErr w:type="spellStart"/>
            <w:r w:rsidRPr="00B62A27">
              <w:t>Katainen</w:t>
            </w:r>
            <w:proofErr w:type="spellEnd"/>
            <w:r w:rsidRPr="00B62A27">
              <w:t xml:space="preserve">, </w:t>
            </w:r>
            <w:proofErr w:type="spellStart"/>
            <w:r w:rsidRPr="00B62A27">
              <w:t>Alin</w:t>
            </w:r>
            <w:proofErr w:type="spellEnd"/>
            <w:r w:rsidRPr="00B62A27">
              <w:t xml:space="preserve"> </w:t>
            </w:r>
            <w:proofErr w:type="spellStart"/>
            <w:r w:rsidRPr="00B62A27">
              <w:t>Mituța</w:t>
            </w:r>
            <w:proofErr w:type="spellEnd"/>
            <w:r w:rsidRPr="00B62A27">
              <w:t xml:space="preserve">, </w:t>
            </w:r>
            <w:proofErr w:type="spellStart"/>
            <w:r w:rsidRPr="00B62A27">
              <w:t>Ulrike</w:t>
            </w:r>
            <w:proofErr w:type="spellEnd"/>
            <w:r w:rsidRPr="00B62A27">
              <w:t xml:space="preserve"> Müller</w:t>
            </w:r>
          </w:p>
        </w:tc>
      </w:tr>
      <w:tr w:rsidR="009052F2" w:rsidRPr="00B62A27" w:rsidTr="00EB714C">
        <w:trPr>
          <w:cantSplit/>
        </w:trPr>
        <w:tc>
          <w:tcPr>
            <w:tcW w:w="1701" w:type="dxa"/>
            <w:shd w:val="clear" w:color="auto" w:fill="FFFFFF"/>
          </w:tcPr>
          <w:p w:rsidR="009052F2" w:rsidRPr="00B62A27" w:rsidRDefault="009052F2" w:rsidP="00EB714C">
            <w:pPr>
              <w:pStyle w:val="RollCallTable"/>
            </w:pPr>
            <w:r w:rsidRPr="00B62A27">
              <w:t>S&amp;D</w:t>
            </w:r>
          </w:p>
        </w:tc>
        <w:tc>
          <w:tcPr>
            <w:tcW w:w="7371" w:type="dxa"/>
            <w:shd w:val="clear" w:color="auto" w:fill="FFFFFF"/>
          </w:tcPr>
          <w:p w:rsidR="009052F2" w:rsidRPr="00B62A27" w:rsidRDefault="009052F2" w:rsidP="00EB714C">
            <w:pPr>
              <w:pStyle w:val="RollCallTable"/>
            </w:pPr>
            <w:proofErr w:type="spellStart"/>
            <w:r w:rsidRPr="00B62A27">
              <w:t>Clara</w:t>
            </w:r>
            <w:proofErr w:type="spellEnd"/>
            <w:r w:rsidRPr="00B62A27">
              <w:t xml:space="preserve"> </w:t>
            </w:r>
            <w:proofErr w:type="spellStart"/>
            <w:r w:rsidRPr="00B62A27">
              <w:t>Aguilera</w:t>
            </w:r>
            <w:proofErr w:type="spellEnd"/>
            <w:r w:rsidRPr="00B62A27">
              <w:t xml:space="preserve">, Attila Ara-Kovács, </w:t>
            </w:r>
            <w:proofErr w:type="spellStart"/>
            <w:r w:rsidRPr="00B62A27">
              <w:t>Isabel</w:t>
            </w:r>
            <w:proofErr w:type="spellEnd"/>
            <w:r w:rsidRPr="00B62A27">
              <w:t xml:space="preserve"> </w:t>
            </w:r>
            <w:proofErr w:type="spellStart"/>
            <w:r w:rsidRPr="00B62A27">
              <w:t>Carvalhais</w:t>
            </w:r>
            <w:proofErr w:type="spellEnd"/>
            <w:r w:rsidRPr="00B62A27">
              <w:t xml:space="preserve">, </w:t>
            </w:r>
            <w:proofErr w:type="spellStart"/>
            <w:r w:rsidRPr="00B62A27">
              <w:t>Paolo</w:t>
            </w:r>
            <w:proofErr w:type="spellEnd"/>
            <w:r w:rsidRPr="00B62A27">
              <w:t xml:space="preserve"> De </w:t>
            </w:r>
            <w:proofErr w:type="spellStart"/>
            <w:r w:rsidRPr="00B62A27">
              <w:t>Castro</w:t>
            </w:r>
            <w:proofErr w:type="spellEnd"/>
            <w:r w:rsidRPr="00B62A27">
              <w:t xml:space="preserve">, </w:t>
            </w:r>
            <w:proofErr w:type="spellStart"/>
            <w:r w:rsidRPr="00B62A27">
              <w:t>Camilla</w:t>
            </w:r>
            <w:proofErr w:type="spellEnd"/>
            <w:r w:rsidRPr="00B62A27">
              <w:t xml:space="preserve"> </w:t>
            </w:r>
            <w:proofErr w:type="spellStart"/>
            <w:r w:rsidRPr="00B62A27">
              <w:t>Laureti</w:t>
            </w:r>
            <w:proofErr w:type="spellEnd"/>
            <w:r w:rsidRPr="00B62A27">
              <w:t xml:space="preserve">, Cristina </w:t>
            </w:r>
            <w:proofErr w:type="spellStart"/>
            <w:r w:rsidRPr="00B62A27">
              <w:t>Maestre</w:t>
            </w:r>
            <w:proofErr w:type="spellEnd"/>
            <w:r w:rsidRPr="00B62A27">
              <w:t xml:space="preserve"> Martín De </w:t>
            </w:r>
            <w:proofErr w:type="spellStart"/>
            <w:r w:rsidRPr="00B62A27">
              <w:t>Almagro</w:t>
            </w:r>
            <w:proofErr w:type="spellEnd"/>
            <w:r w:rsidRPr="00B62A27">
              <w:t xml:space="preserve">, Maria </w:t>
            </w:r>
            <w:proofErr w:type="spellStart"/>
            <w:r w:rsidRPr="00B62A27">
              <w:t>Noichl</w:t>
            </w:r>
            <w:proofErr w:type="spellEnd"/>
            <w:r w:rsidRPr="00B62A27">
              <w:t xml:space="preserve">, </w:t>
            </w:r>
            <w:proofErr w:type="spellStart"/>
            <w:r w:rsidRPr="00B62A27">
              <w:t>Juozas</w:t>
            </w:r>
            <w:proofErr w:type="spellEnd"/>
            <w:r w:rsidRPr="00B62A27">
              <w:t xml:space="preserve"> </w:t>
            </w:r>
            <w:proofErr w:type="spellStart"/>
            <w:r w:rsidRPr="00B62A27">
              <w:t>Olekas</w:t>
            </w:r>
            <w:proofErr w:type="spellEnd"/>
          </w:p>
        </w:tc>
      </w:tr>
      <w:tr w:rsidR="009052F2" w:rsidRPr="00B62A27" w:rsidTr="00EB714C">
        <w:trPr>
          <w:cantSplit/>
        </w:trPr>
        <w:tc>
          <w:tcPr>
            <w:tcW w:w="1701" w:type="dxa"/>
            <w:shd w:val="clear" w:color="auto" w:fill="FFFFFF"/>
          </w:tcPr>
          <w:p w:rsidR="009052F2" w:rsidRPr="00B62A27" w:rsidRDefault="009052F2" w:rsidP="00EB714C">
            <w:pPr>
              <w:pStyle w:val="RollCallTable"/>
            </w:pPr>
            <w:proofErr w:type="spellStart"/>
            <w:r w:rsidRPr="00B62A27">
              <w:t>The</w:t>
            </w:r>
            <w:proofErr w:type="spellEnd"/>
            <w:r w:rsidRPr="00B62A27">
              <w:t xml:space="preserve"> </w:t>
            </w:r>
            <w:proofErr w:type="spellStart"/>
            <w:r w:rsidRPr="00B62A27">
              <w:t>Left</w:t>
            </w:r>
            <w:proofErr w:type="spellEnd"/>
          </w:p>
        </w:tc>
        <w:tc>
          <w:tcPr>
            <w:tcW w:w="7371" w:type="dxa"/>
            <w:shd w:val="clear" w:color="auto" w:fill="FFFFFF"/>
          </w:tcPr>
          <w:p w:rsidR="009052F2" w:rsidRPr="00B62A27" w:rsidRDefault="009052F2" w:rsidP="00EB714C">
            <w:pPr>
              <w:pStyle w:val="RollCallTable"/>
            </w:pPr>
            <w:r w:rsidRPr="00B62A27">
              <w:t xml:space="preserve">Luke </w:t>
            </w:r>
            <w:proofErr w:type="spellStart"/>
            <w:r w:rsidRPr="00B62A27">
              <w:t>Ming</w:t>
            </w:r>
            <w:proofErr w:type="spellEnd"/>
            <w:r w:rsidRPr="00B62A27">
              <w:t xml:space="preserve"> </w:t>
            </w:r>
            <w:proofErr w:type="spellStart"/>
            <w:r w:rsidRPr="00B62A27">
              <w:t>Flanagan</w:t>
            </w:r>
            <w:proofErr w:type="spellEnd"/>
            <w:r w:rsidRPr="00B62A27">
              <w:t xml:space="preserve">, Chris </w:t>
            </w:r>
            <w:proofErr w:type="spellStart"/>
            <w:r w:rsidRPr="00B62A27">
              <w:t>MacManus</w:t>
            </w:r>
            <w:proofErr w:type="spellEnd"/>
          </w:p>
        </w:tc>
      </w:tr>
    </w:tbl>
    <w:p w:rsidR="009052F2" w:rsidRPr="00B62A27" w:rsidRDefault="009052F2" w:rsidP="00EB714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52F2" w:rsidRPr="00B62A27" w:rsidTr="00EB714C">
        <w:trPr>
          <w:cantSplit/>
        </w:trPr>
        <w:tc>
          <w:tcPr>
            <w:tcW w:w="1701" w:type="dxa"/>
            <w:shd w:val="pct10" w:color="000000" w:fill="FFFFFF"/>
            <w:vAlign w:val="center"/>
          </w:tcPr>
          <w:p w:rsidR="009052F2" w:rsidRPr="00B62A27" w:rsidRDefault="009052F2" w:rsidP="00EB714C">
            <w:pPr>
              <w:pStyle w:val="RollCallVotes"/>
            </w:pPr>
            <w:r w:rsidRPr="00B62A27">
              <w:t>7</w:t>
            </w:r>
          </w:p>
        </w:tc>
        <w:tc>
          <w:tcPr>
            <w:tcW w:w="7371" w:type="dxa"/>
            <w:shd w:val="pct10" w:color="000000" w:fill="FFFFFF"/>
          </w:tcPr>
          <w:p w:rsidR="009052F2" w:rsidRPr="00B62A27" w:rsidRDefault="009052F2" w:rsidP="00EB714C">
            <w:pPr>
              <w:pStyle w:val="RollCallSymbols14pt"/>
            </w:pPr>
            <w:r w:rsidRPr="00B62A27">
              <w:t>-</w:t>
            </w:r>
          </w:p>
        </w:tc>
      </w:tr>
      <w:tr w:rsidR="009052F2" w:rsidRPr="00B62A27" w:rsidTr="00EB714C">
        <w:trPr>
          <w:cantSplit/>
        </w:trPr>
        <w:tc>
          <w:tcPr>
            <w:tcW w:w="1701" w:type="dxa"/>
            <w:shd w:val="clear" w:color="auto" w:fill="FFFFFF"/>
          </w:tcPr>
          <w:p w:rsidR="009052F2" w:rsidRPr="00B62A27" w:rsidRDefault="009052F2" w:rsidP="00EB714C">
            <w:pPr>
              <w:pStyle w:val="RollCallTable"/>
            </w:pPr>
            <w:r w:rsidRPr="00B62A27">
              <w:t>ECR</w:t>
            </w:r>
          </w:p>
        </w:tc>
        <w:tc>
          <w:tcPr>
            <w:tcW w:w="7371" w:type="dxa"/>
            <w:shd w:val="clear" w:color="auto" w:fill="FFFFFF"/>
          </w:tcPr>
          <w:p w:rsidR="009052F2" w:rsidRPr="00B62A27" w:rsidRDefault="009052F2" w:rsidP="00EB714C">
            <w:pPr>
              <w:pStyle w:val="RollCallTable"/>
            </w:pPr>
            <w:proofErr w:type="spellStart"/>
            <w:r w:rsidRPr="00B62A27">
              <w:t>Krzysztof</w:t>
            </w:r>
            <w:proofErr w:type="spellEnd"/>
            <w:r w:rsidRPr="00B62A27">
              <w:t xml:space="preserve"> </w:t>
            </w:r>
            <w:proofErr w:type="spellStart"/>
            <w:r w:rsidRPr="00B62A27">
              <w:t>Jurgiel</w:t>
            </w:r>
            <w:proofErr w:type="spellEnd"/>
          </w:p>
        </w:tc>
      </w:tr>
      <w:tr w:rsidR="009052F2" w:rsidRPr="00B62A27" w:rsidTr="00EB714C">
        <w:trPr>
          <w:cantSplit/>
        </w:trPr>
        <w:tc>
          <w:tcPr>
            <w:tcW w:w="1701" w:type="dxa"/>
            <w:shd w:val="clear" w:color="auto" w:fill="FFFFFF"/>
          </w:tcPr>
          <w:p w:rsidR="009052F2" w:rsidRPr="00B62A27" w:rsidRDefault="009052F2" w:rsidP="00EB714C">
            <w:pPr>
              <w:pStyle w:val="RollCallTable"/>
            </w:pPr>
            <w:r w:rsidRPr="00B62A27">
              <w:t>ID</w:t>
            </w:r>
          </w:p>
        </w:tc>
        <w:tc>
          <w:tcPr>
            <w:tcW w:w="7371" w:type="dxa"/>
            <w:shd w:val="clear" w:color="auto" w:fill="FFFFFF"/>
          </w:tcPr>
          <w:p w:rsidR="009052F2" w:rsidRPr="00B62A27" w:rsidRDefault="009052F2" w:rsidP="00EB714C">
            <w:pPr>
              <w:pStyle w:val="RollCallTable"/>
            </w:pPr>
            <w:r w:rsidRPr="00B62A27">
              <w:t>Ivan David</w:t>
            </w:r>
          </w:p>
        </w:tc>
      </w:tr>
      <w:tr w:rsidR="009052F2" w:rsidRPr="00B62A27" w:rsidTr="00EB714C">
        <w:trPr>
          <w:cantSplit/>
        </w:trPr>
        <w:tc>
          <w:tcPr>
            <w:tcW w:w="1701" w:type="dxa"/>
            <w:shd w:val="clear" w:color="auto" w:fill="FFFFFF"/>
          </w:tcPr>
          <w:p w:rsidR="009052F2" w:rsidRPr="00B62A27" w:rsidRDefault="009052F2" w:rsidP="00EB714C">
            <w:pPr>
              <w:pStyle w:val="RollCallTable"/>
            </w:pPr>
            <w:proofErr w:type="spellStart"/>
            <w:r w:rsidRPr="00B62A27">
              <w:t>Verts</w:t>
            </w:r>
            <w:proofErr w:type="spellEnd"/>
            <w:r w:rsidRPr="00B62A27">
              <w:t>/ALE</w:t>
            </w:r>
          </w:p>
        </w:tc>
        <w:tc>
          <w:tcPr>
            <w:tcW w:w="7371" w:type="dxa"/>
            <w:shd w:val="clear" w:color="auto" w:fill="FFFFFF"/>
          </w:tcPr>
          <w:p w:rsidR="009052F2" w:rsidRPr="00B62A27" w:rsidRDefault="009052F2" w:rsidP="00EB714C">
            <w:pPr>
              <w:pStyle w:val="RollCallTable"/>
            </w:pPr>
            <w:proofErr w:type="spellStart"/>
            <w:r w:rsidRPr="00B62A27">
              <w:t>Benoît</w:t>
            </w:r>
            <w:proofErr w:type="spellEnd"/>
            <w:r w:rsidRPr="00B62A27">
              <w:t xml:space="preserve"> </w:t>
            </w:r>
            <w:proofErr w:type="spellStart"/>
            <w:r w:rsidRPr="00B62A27">
              <w:t>Biteau</w:t>
            </w:r>
            <w:proofErr w:type="spellEnd"/>
            <w:r w:rsidRPr="00B62A27">
              <w:t xml:space="preserve">, Anna </w:t>
            </w:r>
            <w:proofErr w:type="spellStart"/>
            <w:r w:rsidRPr="00B62A27">
              <w:t>Deparnay-Grunenberg</w:t>
            </w:r>
            <w:proofErr w:type="spellEnd"/>
            <w:r w:rsidRPr="00B62A27">
              <w:t xml:space="preserve">, Francisco </w:t>
            </w:r>
            <w:proofErr w:type="spellStart"/>
            <w:r w:rsidRPr="00B62A27">
              <w:t>Guerreiro</w:t>
            </w:r>
            <w:proofErr w:type="spellEnd"/>
            <w:r w:rsidRPr="00B62A27">
              <w:t xml:space="preserve">, Martin </w:t>
            </w:r>
            <w:proofErr w:type="spellStart"/>
            <w:r w:rsidRPr="00B62A27">
              <w:t>Häusling</w:t>
            </w:r>
            <w:proofErr w:type="spellEnd"/>
            <w:r w:rsidRPr="00B62A27">
              <w:t>, Sarah Wiener</w:t>
            </w:r>
          </w:p>
        </w:tc>
      </w:tr>
    </w:tbl>
    <w:p w:rsidR="009052F2" w:rsidRPr="00B62A27" w:rsidRDefault="009052F2" w:rsidP="00EB714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52F2" w:rsidRPr="00B62A27" w:rsidTr="00EB714C">
        <w:trPr>
          <w:cantSplit/>
        </w:trPr>
        <w:tc>
          <w:tcPr>
            <w:tcW w:w="1701" w:type="dxa"/>
            <w:shd w:val="pct10" w:color="000000" w:fill="FFFFFF"/>
            <w:vAlign w:val="center"/>
          </w:tcPr>
          <w:p w:rsidR="009052F2" w:rsidRPr="00B62A27" w:rsidRDefault="009052F2" w:rsidP="00EB714C">
            <w:pPr>
              <w:pStyle w:val="RollCallVotes"/>
            </w:pPr>
            <w:r w:rsidRPr="00B62A27">
              <w:t>5</w:t>
            </w:r>
          </w:p>
        </w:tc>
        <w:tc>
          <w:tcPr>
            <w:tcW w:w="7371" w:type="dxa"/>
            <w:shd w:val="pct10" w:color="000000" w:fill="FFFFFF"/>
          </w:tcPr>
          <w:p w:rsidR="009052F2" w:rsidRPr="00B62A27" w:rsidRDefault="009052F2" w:rsidP="00EB714C">
            <w:pPr>
              <w:pStyle w:val="RollCallSymbols14pt"/>
            </w:pPr>
            <w:r w:rsidRPr="00B62A27">
              <w:t>0</w:t>
            </w:r>
          </w:p>
        </w:tc>
      </w:tr>
      <w:tr w:rsidR="009052F2" w:rsidRPr="00B62A27" w:rsidTr="00EB714C">
        <w:trPr>
          <w:cantSplit/>
        </w:trPr>
        <w:tc>
          <w:tcPr>
            <w:tcW w:w="1701" w:type="dxa"/>
            <w:shd w:val="clear" w:color="auto" w:fill="FFFFFF"/>
          </w:tcPr>
          <w:p w:rsidR="009052F2" w:rsidRPr="00B62A27" w:rsidRDefault="009052F2" w:rsidP="00EB714C">
            <w:pPr>
              <w:pStyle w:val="RollCallTable"/>
            </w:pPr>
            <w:r w:rsidRPr="00B62A27">
              <w:t>ID</w:t>
            </w:r>
          </w:p>
        </w:tc>
        <w:tc>
          <w:tcPr>
            <w:tcW w:w="7371" w:type="dxa"/>
            <w:shd w:val="clear" w:color="auto" w:fill="FFFFFF"/>
          </w:tcPr>
          <w:p w:rsidR="009052F2" w:rsidRPr="00B62A27" w:rsidRDefault="009052F2" w:rsidP="00EB714C">
            <w:pPr>
              <w:pStyle w:val="RollCallTable"/>
            </w:pPr>
            <w:proofErr w:type="spellStart"/>
            <w:r w:rsidRPr="00B62A27">
              <w:t>Angelo</w:t>
            </w:r>
            <w:proofErr w:type="spellEnd"/>
            <w:r w:rsidRPr="00B62A27">
              <w:t xml:space="preserve"> </w:t>
            </w:r>
            <w:proofErr w:type="spellStart"/>
            <w:r w:rsidRPr="00B62A27">
              <w:t>Ciocca</w:t>
            </w:r>
            <w:proofErr w:type="spellEnd"/>
            <w:r w:rsidRPr="00B62A27">
              <w:t xml:space="preserve">, </w:t>
            </w:r>
            <w:proofErr w:type="spellStart"/>
            <w:r w:rsidRPr="00B62A27">
              <w:t>Rosanna</w:t>
            </w:r>
            <w:proofErr w:type="spellEnd"/>
            <w:r w:rsidRPr="00B62A27">
              <w:t xml:space="preserve"> </w:t>
            </w:r>
            <w:proofErr w:type="spellStart"/>
            <w:r w:rsidRPr="00B62A27">
              <w:t>Conte</w:t>
            </w:r>
            <w:proofErr w:type="spellEnd"/>
            <w:r w:rsidRPr="00B62A27">
              <w:t xml:space="preserve">, </w:t>
            </w:r>
            <w:proofErr w:type="spellStart"/>
            <w:r w:rsidRPr="00B62A27">
              <w:t>Paola</w:t>
            </w:r>
            <w:proofErr w:type="spellEnd"/>
            <w:r w:rsidRPr="00B62A27">
              <w:t xml:space="preserve"> </w:t>
            </w:r>
            <w:proofErr w:type="spellStart"/>
            <w:r w:rsidRPr="00B62A27">
              <w:t>Ghidoni</w:t>
            </w:r>
            <w:proofErr w:type="spellEnd"/>
            <w:r w:rsidRPr="00B62A27">
              <w:t xml:space="preserve">, </w:t>
            </w:r>
            <w:proofErr w:type="spellStart"/>
            <w:r w:rsidRPr="00B62A27">
              <w:t>Gilles</w:t>
            </w:r>
            <w:proofErr w:type="spellEnd"/>
            <w:r w:rsidRPr="00B62A27">
              <w:t xml:space="preserve"> </w:t>
            </w:r>
            <w:proofErr w:type="spellStart"/>
            <w:r w:rsidRPr="00B62A27">
              <w:t>Lebreton</w:t>
            </w:r>
            <w:proofErr w:type="spellEnd"/>
          </w:p>
        </w:tc>
      </w:tr>
      <w:tr w:rsidR="009052F2" w:rsidRPr="00B62A27" w:rsidTr="00EB714C">
        <w:trPr>
          <w:cantSplit/>
        </w:trPr>
        <w:tc>
          <w:tcPr>
            <w:tcW w:w="1701" w:type="dxa"/>
            <w:shd w:val="clear" w:color="auto" w:fill="FFFFFF"/>
          </w:tcPr>
          <w:p w:rsidR="009052F2" w:rsidRPr="00B62A27" w:rsidRDefault="009052F2" w:rsidP="00EB714C">
            <w:pPr>
              <w:pStyle w:val="RollCallTable"/>
            </w:pPr>
            <w:proofErr w:type="spellStart"/>
            <w:r w:rsidRPr="00B62A27">
              <w:t>Renew</w:t>
            </w:r>
            <w:proofErr w:type="spellEnd"/>
          </w:p>
        </w:tc>
        <w:tc>
          <w:tcPr>
            <w:tcW w:w="7371" w:type="dxa"/>
            <w:shd w:val="clear" w:color="auto" w:fill="FFFFFF"/>
          </w:tcPr>
          <w:p w:rsidR="009052F2" w:rsidRPr="00B62A27" w:rsidRDefault="009052F2" w:rsidP="00EB714C">
            <w:pPr>
              <w:pStyle w:val="RollCallTable"/>
            </w:pPr>
            <w:r w:rsidRPr="00B62A27">
              <w:t xml:space="preserve">Martin </w:t>
            </w:r>
            <w:proofErr w:type="spellStart"/>
            <w:r w:rsidRPr="00B62A27">
              <w:t>Hlaváček</w:t>
            </w:r>
            <w:proofErr w:type="spellEnd"/>
          </w:p>
        </w:tc>
      </w:tr>
    </w:tbl>
    <w:p w:rsidR="009052F2" w:rsidRPr="00B62A27" w:rsidRDefault="009052F2" w:rsidP="00EB714C">
      <w:pPr>
        <w:pStyle w:val="Normal12a"/>
      </w:pPr>
    </w:p>
    <w:p w:rsidR="009052F2" w:rsidRPr="00B62A27" w:rsidRDefault="009052F2" w:rsidP="00EB714C">
      <w:r w:rsidRPr="00B62A27">
        <w:t>Vysvetlenie použitých znakov:</w:t>
      </w:r>
    </w:p>
    <w:p w:rsidR="009052F2" w:rsidRPr="00B62A27" w:rsidRDefault="009052F2" w:rsidP="00EB714C">
      <w:pPr>
        <w:pStyle w:val="RollCallTabs"/>
      </w:pPr>
      <w:r w:rsidRPr="00B62A27">
        <w:t>+</w:t>
      </w:r>
      <w:r w:rsidRPr="00B62A27">
        <w:tab/>
        <w:t>:</w:t>
      </w:r>
      <w:r w:rsidRPr="00B62A27">
        <w:tab/>
        <w:t>za</w:t>
      </w:r>
    </w:p>
    <w:p w:rsidR="009052F2" w:rsidRPr="00B62A27" w:rsidRDefault="009052F2" w:rsidP="00EB714C">
      <w:pPr>
        <w:pStyle w:val="RollCallTabs"/>
      </w:pPr>
      <w:r w:rsidRPr="00B62A27">
        <w:t>-</w:t>
      </w:r>
      <w:r w:rsidRPr="00B62A27">
        <w:tab/>
        <w:t>:</w:t>
      </w:r>
      <w:r w:rsidRPr="00B62A27">
        <w:tab/>
        <w:t>proti</w:t>
      </w:r>
    </w:p>
    <w:p w:rsidR="009052F2" w:rsidRPr="00B62A27" w:rsidRDefault="009052F2" w:rsidP="00EB714C">
      <w:pPr>
        <w:pStyle w:val="RollCallTabs"/>
      </w:pPr>
      <w:r w:rsidRPr="00B62A27">
        <w:t>0</w:t>
      </w:r>
      <w:r w:rsidRPr="00B62A27">
        <w:tab/>
        <w:t>:</w:t>
      </w:r>
      <w:r w:rsidRPr="00B62A27">
        <w:tab/>
        <w:t>zdržali sa hlasovania</w:t>
      </w:r>
    </w:p>
    <w:p w:rsidR="009052F2" w:rsidRPr="00B62A27" w:rsidRDefault="009052F2" w:rsidP="00EB714C"/>
    <w:p w:rsidR="009052F2" w:rsidRPr="00B62A27" w:rsidRDefault="009052F2" w:rsidP="000F23E4"/>
    <w:p w:rsidR="009052F2" w:rsidRDefault="009052F2" w:rsidP="009052F2">
      <w:pPr>
        <w:sectPr w:rsidR="009052F2" w:rsidSect="009052F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D4D9F" w:rsidRDefault="009D4D9F">
      <w:pPr>
        <w:widowControl/>
      </w:pPr>
    </w:p>
    <w:p w:rsidR="00FE617E" w:rsidRDefault="00FE617E">
      <w:pPr>
        <w:widowControl/>
      </w:pPr>
    </w:p>
    <w:p w:rsidR="00FE617E" w:rsidRDefault="009052F2" w:rsidP="00FE617E">
      <w:pPr>
        <w:pStyle w:val="PageHeading"/>
      </w:pPr>
      <w:bookmarkStart w:id="11" w:name="_Toc160734179"/>
      <w:bookmarkStart w:id="12" w:name="_Toc161136037"/>
      <w:bookmarkStart w:id="13" w:name="ProcPageRR"/>
      <w:r>
        <w:t>POSTUP GESTORSKÉHO VÝBORU</w:t>
      </w:r>
      <w:bookmarkEnd w:id="11"/>
      <w:bookmarkEnd w:id="12"/>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54AAF" w:rsidTr="00E97C4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Dočasné opatrenia na liberalizáciu obchodu, ktorými sa dopĺňajú obchodné koncesie uplatniteľné na ukrajinské výrobky podľa Dohody o pridružení medzi Európskou úniou a Európskym spoločenstvom pre atómovú energiu a ich členskými štátmi na jednej strane a Ukrajinou na strane druhej</w:t>
            </w:r>
          </w:p>
        </w:tc>
      </w:tr>
      <w:tr w:rsidR="00F54AAF" w:rsidTr="00E97C4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COM(2024)0050 – C9-0021/2024 – 2024/0028(COD)</w:t>
            </w:r>
          </w:p>
        </w:tc>
      </w:tr>
      <w:tr w:rsidR="00F54AAF" w:rsidTr="00E97C4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Dátum predloženia EP</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r>
      <w:tr w:rsidR="00F54AAF" w:rsidTr="00E97C4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Gestorský výbor</w:t>
            </w:r>
          </w:p>
          <w:p w:rsidR="00FE617E" w:rsidRDefault="009052F2" w:rsidP="00E97C4A">
            <w:pPr>
              <w:autoSpaceDE w:val="0"/>
              <w:autoSpaceDN w:val="0"/>
              <w:adjustRightInd w:val="0"/>
              <w:rPr>
                <w:color w:val="000000"/>
                <w:sz w:val="20"/>
              </w:rPr>
            </w:pPr>
            <w:r>
              <w:rPr>
                <w:color w:val="000000"/>
                <w:sz w:val="20"/>
              </w:rPr>
              <w:t>       dátum oznámenia na schôdzi</w:t>
            </w:r>
          </w:p>
        </w:tc>
        <w:tc>
          <w:tcPr>
            <w:tcW w:w="1530" w:type="dxa"/>
            <w:tcBorders>
              <w:top w:val="nil"/>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INTA</w:t>
            </w:r>
          </w:p>
          <w:p w:rsidR="00FE617E" w:rsidRDefault="009052F2" w:rsidP="00E97C4A">
            <w:pPr>
              <w:autoSpaceDE w:val="0"/>
              <w:autoSpaceDN w:val="0"/>
              <w:adjustRightInd w:val="0"/>
              <w:rPr>
                <w:color w:val="000000"/>
                <w:sz w:val="20"/>
              </w:rPr>
            </w:pPr>
            <w:r>
              <w:rPr>
                <w:color w:val="000000"/>
                <w:sz w:val="20"/>
              </w:rPr>
              <w:t>26.2.2024</w:t>
            </w:r>
          </w:p>
        </w:tc>
        <w:tc>
          <w:tcPr>
            <w:tcW w:w="1474" w:type="dxa"/>
            <w:tcBorders>
              <w:top w:val="nil"/>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r>
      <w:tr w:rsidR="00F54AAF" w:rsidTr="00E97C4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Výbor požiadaný o stanovisko</w:t>
            </w:r>
          </w:p>
          <w:p w:rsidR="00FE617E" w:rsidRDefault="009052F2" w:rsidP="00E97C4A">
            <w:pPr>
              <w:autoSpaceDE w:val="0"/>
              <w:autoSpaceDN w:val="0"/>
              <w:adjustRightInd w:val="0"/>
              <w:rPr>
                <w:color w:val="000000"/>
                <w:sz w:val="20"/>
              </w:rPr>
            </w:pPr>
            <w:r>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BUDG</w:t>
            </w:r>
          </w:p>
          <w:p w:rsidR="00FE617E" w:rsidRDefault="009052F2" w:rsidP="00E97C4A">
            <w:pPr>
              <w:autoSpaceDE w:val="0"/>
              <w:autoSpaceDN w:val="0"/>
              <w:adjustRightInd w:val="0"/>
              <w:rPr>
                <w:color w:val="000000"/>
                <w:sz w:val="20"/>
              </w:rPr>
            </w:pPr>
            <w:r>
              <w:rPr>
                <w:color w:val="000000"/>
                <w:sz w:val="20"/>
              </w:rPr>
              <w:t>26.2.2024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AGRI</w:t>
            </w:r>
          </w:p>
          <w:p w:rsidR="00FE617E" w:rsidRDefault="009052F2" w:rsidP="00E97C4A">
            <w:pPr>
              <w:autoSpaceDE w:val="0"/>
              <w:autoSpaceDN w:val="0"/>
              <w:adjustRightInd w:val="0"/>
              <w:rPr>
                <w:color w:val="000000"/>
                <w:sz w:val="20"/>
              </w:rPr>
            </w:pPr>
            <w:r>
              <w:rPr>
                <w:color w:val="000000"/>
                <w:sz w:val="20"/>
              </w:rPr>
              <w:t>26.2.2024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r>
      <w:tr w:rsidR="00F54AAF" w:rsidTr="00E97C4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Bez predloženia stanoviska</w:t>
            </w:r>
          </w:p>
          <w:p w:rsidR="00FE617E" w:rsidRDefault="009052F2" w:rsidP="00E97C4A">
            <w:pPr>
              <w:autoSpaceDE w:val="0"/>
              <w:autoSpaceDN w:val="0"/>
              <w:adjustRightInd w:val="0"/>
              <w:rPr>
                <w:color w:val="000000"/>
                <w:sz w:val="20"/>
              </w:rPr>
            </w:pPr>
            <w:r>
              <w:rPr>
                <w:color w:val="000000"/>
                <w:sz w:val="20"/>
              </w:rPr>
              <w:t>       dátum rozhodnutia</w:t>
            </w:r>
          </w:p>
        </w:tc>
        <w:tc>
          <w:tcPr>
            <w:tcW w:w="1530" w:type="dxa"/>
            <w:tcBorders>
              <w:top w:val="nil"/>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BUDG</w:t>
            </w:r>
          </w:p>
          <w:p w:rsidR="00FE617E" w:rsidRDefault="009052F2" w:rsidP="00E97C4A">
            <w:pPr>
              <w:autoSpaceDE w:val="0"/>
              <w:autoSpaceDN w:val="0"/>
              <w:adjustRightInd w:val="0"/>
              <w:rPr>
                <w:color w:val="000000"/>
                <w:sz w:val="20"/>
              </w:rPr>
            </w:pPr>
            <w:r>
              <w:rPr>
                <w:color w:val="000000"/>
                <w:sz w:val="20"/>
              </w:rPr>
              <w:t>21.2.2024</w:t>
            </w:r>
          </w:p>
        </w:tc>
        <w:tc>
          <w:tcPr>
            <w:tcW w:w="1474" w:type="dxa"/>
            <w:tcBorders>
              <w:top w:val="nil"/>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r>
      <w:tr w:rsidR="00F54AAF" w:rsidTr="00E97C4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Spravodajcovia:</w:t>
            </w:r>
          </w:p>
          <w:p w:rsidR="00FE617E" w:rsidRDefault="009052F2" w:rsidP="00E97C4A">
            <w:pPr>
              <w:autoSpaceDE w:val="0"/>
              <w:autoSpaceDN w:val="0"/>
              <w:adjustRightInd w:val="0"/>
              <w:rPr>
                <w:color w:val="000000"/>
                <w:sz w:val="20"/>
              </w:rPr>
            </w:pPr>
            <w:r>
              <w:rPr>
                <w:color w:val="000000"/>
                <w:sz w:val="20"/>
              </w:rPr>
              <w:t>       dátum vymenovania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 xml:space="preserve">Sandra </w:t>
            </w:r>
            <w:proofErr w:type="spellStart"/>
            <w:r>
              <w:rPr>
                <w:color w:val="000000"/>
                <w:sz w:val="20"/>
              </w:rPr>
              <w:t>Kalniete</w:t>
            </w:r>
            <w:proofErr w:type="spellEnd"/>
          </w:p>
          <w:p w:rsidR="00FE617E" w:rsidRDefault="009052F2" w:rsidP="00E97C4A">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r>
      <w:tr w:rsidR="00F54AAF" w:rsidTr="00E97C4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19.2.2024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r>
      <w:tr w:rsidR="00F54AAF" w:rsidTr="00E97C4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7.3.2024</w:t>
            </w:r>
          </w:p>
        </w:tc>
        <w:tc>
          <w:tcPr>
            <w:tcW w:w="1474" w:type="dxa"/>
            <w:tcBorders>
              <w:top w:val="nil"/>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E617E" w:rsidRDefault="00FE617E" w:rsidP="00E97C4A">
            <w:pPr>
              <w:autoSpaceDE w:val="0"/>
              <w:autoSpaceDN w:val="0"/>
              <w:adjustRightInd w:val="0"/>
              <w:rPr>
                <w:rFonts w:ascii="sans-serif" w:hAnsi="sans-serif" w:cs="sans-serif"/>
                <w:color w:val="000000"/>
                <w:szCs w:val="24"/>
              </w:rPr>
            </w:pPr>
          </w:p>
        </w:tc>
      </w:tr>
      <w:tr w:rsidR="00F54AAF" w:rsidTr="00E97C4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w:t>
            </w:r>
          </w:p>
          <w:p w:rsidR="00FE617E" w:rsidRDefault="009052F2" w:rsidP="00E97C4A">
            <w:pPr>
              <w:autoSpaceDE w:val="0"/>
              <w:autoSpaceDN w:val="0"/>
              <w:adjustRightInd w:val="0"/>
              <w:rPr>
                <w:color w:val="000000"/>
                <w:sz w:val="20"/>
              </w:rPr>
            </w:pPr>
            <w:r>
              <w:rPr>
                <w:color w:val="000000"/>
                <w:sz w:val="20"/>
              </w:rPr>
              <w:t>–:</w:t>
            </w:r>
          </w:p>
          <w:p w:rsidR="00FE617E" w:rsidRDefault="009052F2" w:rsidP="00E97C4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26</w:t>
            </w:r>
          </w:p>
          <w:p w:rsidR="00FE617E" w:rsidRDefault="009052F2" w:rsidP="00E97C4A">
            <w:pPr>
              <w:autoSpaceDE w:val="0"/>
              <w:autoSpaceDN w:val="0"/>
              <w:adjustRightInd w:val="0"/>
              <w:rPr>
                <w:color w:val="000000"/>
                <w:sz w:val="20"/>
              </w:rPr>
            </w:pPr>
            <w:r>
              <w:rPr>
                <w:color w:val="000000"/>
                <w:sz w:val="20"/>
              </w:rPr>
              <w:t>10</w:t>
            </w:r>
          </w:p>
          <w:p w:rsidR="00FE617E" w:rsidRDefault="009052F2" w:rsidP="00E97C4A">
            <w:pPr>
              <w:autoSpaceDE w:val="0"/>
              <w:autoSpaceDN w:val="0"/>
              <w:adjustRightInd w:val="0"/>
              <w:rPr>
                <w:color w:val="000000"/>
                <w:sz w:val="20"/>
              </w:rPr>
            </w:pPr>
            <w:r>
              <w:rPr>
                <w:color w:val="000000"/>
                <w:sz w:val="20"/>
              </w:rPr>
              <w:t>1</w:t>
            </w:r>
          </w:p>
        </w:tc>
      </w:tr>
      <w:tr w:rsidR="00F54AAF" w:rsidTr="00E97C4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color w:val="000000"/>
                <w:sz w:val="20"/>
              </w:rPr>
            </w:pPr>
            <w:proofErr w:type="spellStart"/>
            <w:r>
              <w:rPr>
                <w:color w:val="000000"/>
                <w:sz w:val="20"/>
              </w:rPr>
              <w:t>Barry</w:t>
            </w:r>
            <w:proofErr w:type="spellEnd"/>
            <w:r>
              <w:rPr>
                <w:color w:val="000000"/>
                <w:sz w:val="20"/>
              </w:rPr>
              <w:t xml:space="preserve"> </w:t>
            </w:r>
            <w:proofErr w:type="spellStart"/>
            <w:r>
              <w:rPr>
                <w:color w:val="000000"/>
                <w:sz w:val="20"/>
              </w:rPr>
              <w:t>Andrews</w:t>
            </w:r>
            <w:proofErr w:type="spellEnd"/>
            <w:r>
              <w:rPr>
                <w:color w:val="000000"/>
                <w:sz w:val="20"/>
              </w:rPr>
              <w:t xml:space="preserve">, </w:t>
            </w:r>
            <w:proofErr w:type="spellStart"/>
            <w:r>
              <w:rPr>
                <w:color w:val="000000"/>
                <w:sz w:val="20"/>
              </w:rPr>
              <w:t>Geert</w:t>
            </w:r>
            <w:proofErr w:type="spellEnd"/>
            <w:r>
              <w:rPr>
                <w:color w:val="000000"/>
                <w:sz w:val="20"/>
              </w:rPr>
              <w:t xml:space="preserve"> </w:t>
            </w:r>
            <w:proofErr w:type="spellStart"/>
            <w:r>
              <w:rPr>
                <w:color w:val="000000"/>
                <w:sz w:val="20"/>
              </w:rPr>
              <w:t>Bourgeois</w:t>
            </w:r>
            <w:proofErr w:type="spellEnd"/>
            <w:r>
              <w:rPr>
                <w:color w:val="000000"/>
                <w:sz w:val="20"/>
              </w:rPr>
              <w:t xml:space="preserve">, </w:t>
            </w:r>
            <w:proofErr w:type="spellStart"/>
            <w:r>
              <w:rPr>
                <w:color w:val="000000"/>
                <w:sz w:val="20"/>
              </w:rPr>
              <w:t>Saskia</w:t>
            </w:r>
            <w:proofErr w:type="spellEnd"/>
            <w:r>
              <w:rPr>
                <w:color w:val="000000"/>
                <w:sz w:val="20"/>
              </w:rPr>
              <w:t xml:space="preserve"> </w:t>
            </w:r>
            <w:proofErr w:type="spellStart"/>
            <w:r>
              <w:rPr>
                <w:color w:val="000000"/>
                <w:sz w:val="20"/>
              </w:rPr>
              <w:t>Bricmont</w:t>
            </w:r>
            <w:proofErr w:type="spellEnd"/>
            <w:r>
              <w:rPr>
                <w:color w:val="000000"/>
                <w:sz w:val="20"/>
              </w:rPr>
              <w:t xml:space="preserve">, </w:t>
            </w:r>
            <w:proofErr w:type="spellStart"/>
            <w:r>
              <w:rPr>
                <w:color w:val="000000"/>
                <w:sz w:val="20"/>
              </w:rPr>
              <w:t>Jordi</w:t>
            </w:r>
            <w:proofErr w:type="spellEnd"/>
            <w:r>
              <w:rPr>
                <w:color w:val="000000"/>
                <w:sz w:val="20"/>
              </w:rPr>
              <w:t xml:space="preserve"> </w:t>
            </w:r>
            <w:proofErr w:type="spellStart"/>
            <w:r>
              <w:rPr>
                <w:color w:val="000000"/>
                <w:sz w:val="20"/>
              </w:rPr>
              <w:t>Cañas</w:t>
            </w:r>
            <w:proofErr w:type="spellEnd"/>
            <w:r>
              <w:rPr>
                <w:color w:val="000000"/>
                <w:sz w:val="20"/>
              </w:rPr>
              <w:t xml:space="preserve">, </w:t>
            </w:r>
            <w:proofErr w:type="spellStart"/>
            <w:r>
              <w:rPr>
                <w:color w:val="000000"/>
                <w:sz w:val="20"/>
              </w:rPr>
              <w:t>Danuta</w:t>
            </w:r>
            <w:proofErr w:type="spellEnd"/>
            <w:r>
              <w:rPr>
                <w:color w:val="000000"/>
                <w:sz w:val="20"/>
              </w:rPr>
              <w:t xml:space="preserve"> Maria </w:t>
            </w:r>
            <w:proofErr w:type="spellStart"/>
            <w:r>
              <w:rPr>
                <w:color w:val="000000"/>
                <w:sz w:val="20"/>
              </w:rPr>
              <w:t>Hübner</w:t>
            </w:r>
            <w:proofErr w:type="spellEnd"/>
            <w:r>
              <w:rPr>
                <w:color w:val="000000"/>
                <w:sz w:val="20"/>
              </w:rPr>
              <w:t xml:space="preserve">, Karin </w:t>
            </w:r>
            <w:proofErr w:type="spellStart"/>
            <w:r>
              <w:rPr>
                <w:color w:val="000000"/>
                <w:sz w:val="20"/>
              </w:rPr>
              <w:t>Karlsbro</w:t>
            </w:r>
            <w:proofErr w:type="spellEnd"/>
            <w:r>
              <w:rPr>
                <w:color w:val="000000"/>
                <w:sz w:val="20"/>
              </w:rPr>
              <w:t xml:space="preserve">, </w:t>
            </w:r>
            <w:proofErr w:type="spellStart"/>
            <w:r>
              <w:rPr>
                <w:color w:val="000000"/>
                <w:sz w:val="20"/>
              </w:rPr>
              <w:t>Miapetra</w:t>
            </w:r>
            <w:proofErr w:type="spellEnd"/>
            <w:r>
              <w:rPr>
                <w:color w:val="000000"/>
                <w:sz w:val="20"/>
              </w:rPr>
              <w:t xml:space="preserve"> </w:t>
            </w:r>
            <w:proofErr w:type="spellStart"/>
            <w:r>
              <w:rPr>
                <w:color w:val="000000"/>
                <w:sz w:val="20"/>
              </w:rPr>
              <w:t>Kumpula</w:t>
            </w:r>
            <w:proofErr w:type="spellEnd"/>
            <w:r>
              <w:rPr>
                <w:color w:val="000000"/>
                <w:sz w:val="20"/>
              </w:rPr>
              <w:t xml:space="preserve">-Natri, </w:t>
            </w:r>
            <w:proofErr w:type="spellStart"/>
            <w:r>
              <w:rPr>
                <w:color w:val="000000"/>
                <w:sz w:val="20"/>
              </w:rPr>
              <w:t>Danilo</w:t>
            </w:r>
            <w:proofErr w:type="spellEnd"/>
            <w:r>
              <w:rPr>
                <w:color w:val="000000"/>
                <w:sz w:val="20"/>
              </w:rPr>
              <w:t xml:space="preserve"> </w:t>
            </w:r>
            <w:proofErr w:type="spellStart"/>
            <w:r>
              <w:rPr>
                <w:color w:val="000000"/>
                <w:sz w:val="20"/>
              </w:rPr>
              <w:t>Oscar</w:t>
            </w:r>
            <w:proofErr w:type="spellEnd"/>
            <w:r>
              <w:rPr>
                <w:color w:val="000000"/>
                <w:sz w:val="20"/>
              </w:rPr>
              <w:t xml:space="preserve"> </w:t>
            </w:r>
            <w:proofErr w:type="spellStart"/>
            <w:r>
              <w:rPr>
                <w:color w:val="000000"/>
                <w:sz w:val="20"/>
              </w:rPr>
              <w:t>Lancini</w:t>
            </w:r>
            <w:proofErr w:type="spellEnd"/>
            <w:r>
              <w:rPr>
                <w:color w:val="000000"/>
                <w:sz w:val="20"/>
              </w:rPr>
              <w:t xml:space="preserve">, </w:t>
            </w:r>
            <w:proofErr w:type="spellStart"/>
            <w:r>
              <w:rPr>
                <w:color w:val="000000"/>
                <w:sz w:val="20"/>
              </w:rPr>
              <w:t>Bernd</w:t>
            </w:r>
            <w:proofErr w:type="spellEnd"/>
            <w:r>
              <w:rPr>
                <w:color w:val="000000"/>
                <w:sz w:val="20"/>
              </w:rPr>
              <w:t xml:space="preserve"> </w:t>
            </w:r>
            <w:proofErr w:type="spellStart"/>
            <w:r>
              <w:rPr>
                <w:color w:val="000000"/>
                <w:sz w:val="20"/>
              </w:rPr>
              <w:t>Lange</w:t>
            </w:r>
            <w:proofErr w:type="spellEnd"/>
            <w:r>
              <w:rPr>
                <w:color w:val="000000"/>
                <w:sz w:val="20"/>
              </w:rPr>
              <w:t xml:space="preserve">, </w:t>
            </w:r>
            <w:proofErr w:type="spellStart"/>
            <w:r>
              <w:rPr>
                <w:color w:val="000000"/>
                <w:sz w:val="20"/>
              </w:rPr>
              <w:t>Thierry</w:t>
            </w:r>
            <w:proofErr w:type="spellEnd"/>
            <w:r>
              <w:rPr>
                <w:color w:val="000000"/>
                <w:sz w:val="20"/>
              </w:rPr>
              <w:t xml:space="preserve"> </w:t>
            </w:r>
            <w:proofErr w:type="spellStart"/>
            <w:r>
              <w:rPr>
                <w:color w:val="000000"/>
                <w:sz w:val="20"/>
              </w:rPr>
              <w:t>Mariani</w:t>
            </w:r>
            <w:proofErr w:type="spellEnd"/>
            <w:r>
              <w:rPr>
                <w:color w:val="000000"/>
                <w:sz w:val="20"/>
              </w:rPr>
              <w:t xml:space="preserve">, </w:t>
            </w:r>
            <w:proofErr w:type="spellStart"/>
            <w:r>
              <w:rPr>
                <w:color w:val="000000"/>
                <w:sz w:val="20"/>
              </w:rPr>
              <w:t>Margarida</w:t>
            </w:r>
            <w:proofErr w:type="spellEnd"/>
            <w:r>
              <w:rPr>
                <w:color w:val="000000"/>
                <w:sz w:val="20"/>
              </w:rPr>
              <w:t xml:space="preserve"> </w:t>
            </w:r>
            <w:proofErr w:type="spellStart"/>
            <w:r>
              <w:rPr>
                <w:color w:val="000000"/>
                <w:sz w:val="20"/>
              </w:rPr>
              <w:t>Marques</w:t>
            </w:r>
            <w:proofErr w:type="spellEnd"/>
            <w:r>
              <w:rPr>
                <w:color w:val="000000"/>
                <w:sz w:val="20"/>
              </w:rPr>
              <w:t xml:space="preserve">, </w:t>
            </w:r>
            <w:proofErr w:type="spellStart"/>
            <w:r>
              <w:rPr>
                <w:color w:val="000000"/>
                <w:sz w:val="20"/>
              </w:rPr>
              <w:t>Emmanuel</w:t>
            </w:r>
            <w:proofErr w:type="spellEnd"/>
            <w:r>
              <w:rPr>
                <w:color w:val="000000"/>
                <w:sz w:val="20"/>
              </w:rPr>
              <w:t xml:space="preserve"> </w:t>
            </w:r>
            <w:proofErr w:type="spellStart"/>
            <w:r>
              <w:rPr>
                <w:color w:val="000000"/>
                <w:sz w:val="20"/>
              </w:rPr>
              <w:t>Maurel</w:t>
            </w:r>
            <w:proofErr w:type="spellEnd"/>
            <w:r>
              <w:rPr>
                <w:color w:val="000000"/>
                <w:sz w:val="20"/>
              </w:rPr>
              <w:t xml:space="preserve">, </w:t>
            </w:r>
            <w:proofErr w:type="spellStart"/>
            <w:r>
              <w:rPr>
                <w:color w:val="000000"/>
                <w:sz w:val="20"/>
              </w:rPr>
              <w:t>Samira</w:t>
            </w:r>
            <w:proofErr w:type="spellEnd"/>
            <w:r>
              <w:rPr>
                <w:color w:val="000000"/>
                <w:sz w:val="20"/>
              </w:rPr>
              <w:t xml:space="preserve"> Rafaela, </w:t>
            </w:r>
            <w:proofErr w:type="spellStart"/>
            <w:r>
              <w:rPr>
                <w:color w:val="000000"/>
                <w:sz w:val="20"/>
              </w:rPr>
              <w:t>Catharina</w:t>
            </w:r>
            <w:proofErr w:type="spellEnd"/>
            <w:r>
              <w:rPr>
                <w:color w:val="000000"/>
                <w:sz w:val="20"/>
              </w:rPr>
              <w:t xml:space="preserve"> </w:t>
            </w:r>
            <w:proofErr w:type="spellStart"/>
            <w:r>
              <w:rPr>
                <w:color w:val="000000"/>
                <w:sz w:val="20"/>
              </w:rPr>
              <w:t>Rinzema</w:t>
            </w:r>
            <w:proofErr w:type="spellEnd"/>
            <w:r>
              <w:rPr>
                <w:color w:val="000000"/>
                <w:sz w:val="20"/>
              </w:rPr>
              <w:t xml:space="preserve">, </w:t>
            </w:r>
            <w:proofErr w:type="spellStart"/>
            <w:r>
              <w:rPr>
                <w:color w:val="000000"/>
                <w:sz w:val="20"/>
              </w:rPr>
              <w:t>Inma</w:t>
            </w:r>
            <w:proofErr w:type="spellEnd"/>
            <w:r>
              <w:rPr>
                <w:color w:val="000000"/>
                <w:sz w:val="20"/>
              </w:rPr>
              <w:t xml:space="preserve"> </w:t>
            </w:r>
            <w:proofErr w:type="spellStart"/>
            <w:r>
              <w:rPr>
                <w:color w:val="000000"/>
                <w:sz w:val="20"/>
              </w:rPr>
              <w:t>Rodríguez-Piñero</w:t>
            </w:r>
            <w:proofErr w:type="spellEnd"/>
            <w:r>
              <w:rPr>
                <w:color w:val="000000"/>
                <w:sz w:val="20"/>
              </w:rPr>
              <w:t xml:space="preserve">, Helmut </w:t>
            </w:r>
            <w:proofErr w:type="spellStart"/>
            <w:r>
              <w:rPr>
                <w:color w:val="000000"/>
                <w:sz w:val="20"/>
              </w:rPr>
              <w:t>Scholz</w:t>
            </w:r>
            <w:proofErr w:type="spellEnd"/>
            <w:r>
              <w:rPr>
                <w:color w:val="000000"/>
                <w:sz w:val="20"/>
              </w:rPr>
              <w:t xml:space="preserve">, </w:t>
            </w:r>
            <w:proofErr w:type="spellStart"/>
            <w:r>
              <w:rPr>
                <w:color w:val="000000"/>
                <w:sz w:val="20"/>
              </w:rPr>
              <w:t>Kathleen</w:t>
            </w:r>
            <w:proofErr w:type="spellEnd"/>
            <w:r>
              <w:rPr>
                <w:color w:val="000000"/>
                <w:sz w:val="20"/>
              </w:rPr>
              <w:t xml:space="preserve"> Van </w:t>
            </w:r>
            <w:proofErr w:type="spellStart"/>
            <w:r>
              <w:rPr>
                <w:color w:val="000000"/>
                <w:sz w:val="20"/>
              </w:rPr>
              <w:t>Brempt</w:t>
            </w:r>
            <w:proofErr w:type="spellEnd"/>
            <w:r>
              <w:rPr>
                <w:color w:val="000000"/>
                <w:sz w:val="20"/>
              </w:rPr>
              <w:t xml:space="preserve">, </w:t>
            </w:r>
            <w:proofErr w:type="spellStart"/>
            <w:r>
              <w:rPr>
                <w:color w:val="000000"/>
                <w:sz w:val="20"/>
              </w:rPr>
              <w:t>Marie</w:t>
            </w:r>
            <w:proofErr w:type="spellEnd"/>
            <w:r>
              <w:rPr>
                <w:color w:val="000000"/>
                <w:sz w:val="20"/>
              </w:rPr>
              <w:t xml:space="preserve">-Pierre </w:t>
            </w:r>
            <w:proofErr w:type="spellStart"/>
            <w:r>
              <w:rPr>
                <w:color w:val="000000"/>
                <w:sz w:val="20"/>
              </w:rPr>
              <w:t>Vedrenne</w:t>
            </w:r>
            <w:proofErr w:type="spellEnd"/>
            <w:r>
              <w:rPr>
                <w:color w:val="000000"/>
                <w:sz w:val="20"/>
              </w:rPr>
              <w:t xml:space="preserve">, </w:t>
            </w:r>
            <w:proofErr w:type="spellStart"/>
            <w:r>
              <w:rPr>
                <w:color w:val="000000"/>
                <w:sz w:val="20"/>
              </w:rPr>
              <w:t>Jörgen</w:t>
            </w:r>
            <w:proofErr w:type="spellEnd"/>
            <w:r>
              <w:rPr>
                <w:color w:val="000000"/>
                <w:sz w:val="20"/>
              </w:rPr>
              <w:t xml:space="preserve"> </w:t>
            </w:r>
            <w:proofErr w:type="spellStart"/>
            <w:r>
              <w:rPr>
                <w:color w:val="000000"/>
                <w:sz w:val="20"/>
              </w:rPr>
              <w:t>Warborn</w:t>
            </w:r>
            <w:proofErr w:type="spellEnd"/>
            <w:r>
              <w:rPr>
                <w:color w:val="000000"/>
                <w:sz w:val="20"/>
              </w:rPr>
              <w:t>, Jan Zahradil</w:t>
            </w:r>
          </w:p>
        </w:tc>
      </w:tr>
      <w:tr w:rsidR="00F54AAF" w:rsidTr="00E97C4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 xml:space="preserve">Marek Belka, Anna </w:t>
            </w:r>
            <w:proofErr w:type="spellStart"/>
            <w:r>
              <w:rPr>
                <w:color w:val="000000"/>
                <w:sz w:val="20"/>
              </w:rPr>
              <w:t>Cavazzini</w:t>
            </w:r>
            <w:proofErr w:type="spellEnd"/>
            <w:r>
              <w:rPr>
                <w:color w:val="000000"/>
                <w:sz w:val="20"/>
              </w:rPr>
              <w:t xml:space="preserve">, José Manuel </w:t>
            </w:r>
            <w:proofErr w:type="spellStart"/>
            <w:r>
              <w:rPr>
                <w:color w:val="000000"/>
                <w:sz w:val="20"/>
              </w:rPr>
              <w:t>García-Margallo</w:t>
            </w:r>
            <w:proofErr w:type="spellEnd"/>
            <w:r>
              <w:rPr>
                <w:color w:val="000000"/>
                <w:sz w:val="20"/>
              </w:rPr>
              <w:t xml:space="preserve"> y </w:t>
            </w:r>
            <w:proofErr w:type="spellStart"/>
            <w:r>
              <w:rPr>
                <w:color w:val="000000"/>
                <w:sz w:val="20"/>
              </w:rPr>
              <w:t>Marfil</w:t>
            </w:r>
            <w:proofErr w:type="spellEnd"/>
            <w:r>
              <w:rPr>
                <w:color w:val="000000"/>
                <w:sz w:val="20"/>
              </w:rPr>
              <w:t xml:space="preserve">, </w:t>
            </w:r>
            <w:proofErr w:type="spellStart"/>
            <w:r>
              <w:rPr>
                <w:color w:val="000000"/>
                <w:sz w:val="20"/>
              </w:rPr>
              <w:t>Enikő</w:t>
            </w:r>
            <w:proofErr w:type="spellEnd"/>
            <w:r>
              <w:rPr>
                <w:color w:val="000000"/>
                <w:sz w:val="20"/>
              </w:rPr>
              <w:t xml:space="preserve"> </w:t>
            </w:r>
            <w:proofErr w:type="spellStart"/>
            <w:r>
              <w:rPr>
                <w:color w:val="000000"/>
                <w:sz w:val="20"/>
              </w:rPr>
              <w:t>Győri</w:t>
            </w:r>
            <w:proofErr w:type="spellEnd"/>
            <w:r>
              <w:rPr>
                <w:color w:val="000000"/>
                <w:sz w:val="20"/>
              </w:rPr>
              <w:t xml:space="preserve">, Cristina </w:t>
            </w:r>
            <w:proofErr w:type="spellStart"/>
            <w:r>
              <w:rPr>
                <w:color w:val="000000"/>
                <w:sz w:val="20"/>
              </w:rPr>
              <w:t>Maestre</w:t>
            </w:r>
            <w:proofErr w:type="spellEnd"/>
            <w:r>
              <w:rPr>
                <w:color w:val="000000"/>
                <w:sz w:val="20"/>
              </w:rPr>
              <w:t xml:space="preserve"> Martín De </w:t>
            </w:r>
            <w:proofErr w:type="spellStart"/>
            <w:r>
              <w:rPr>
                <w:color w:val="000000"/>
                <w:sz w:val="20"/>
              </w:rPr>
              <w:t>Almagro</w:t>
            </w:r>
            <w:proofErr w:type="spellEnd"/>
            <w:r>
              <w:rPr>
                <w:color w:val="000000"/>
                <w:sz w:val="20"/>
              </w:rPr>
              <w:t xml:space="preserve">, </w:t>
            </w:r>
            <w:proofErr w:type="spellStart"/>
            <w:r>
              <w:rPr>
                <w:color w:val="000000"/>
                <w:sz w:val="20"/>
              </w:rPr>
              <w:t>Javier</w:t>
            </w:r>
            <w:proofErr w:type="spellEnd"/>
            <w:r>
              <w:rPr>
                <w:color w:val="000000"/>
                <w:sz w:val="20"/>
              </w:rPr>
              <w:t xml:space="preserve"> </w:t>
            </w:r>
            <w:proofErr w:type="spellStart"/>
            <w:r>
              <w:rPr>
                <w:color w:val="000000"/>
                <w:sz w:val="20"/>
              </w:rPr>
              <w:t>Moreno</w:t>
            </w:r>
            <w:proofErr w:type="spellEnd"/>
            <w:r>
              <w:rPr>
                <w:color w:val="000000"/>
                <w:sz w:val="20"/>
              </w:rPr>
              <w:t xml:space="preserve"> </w:t>
            </w:r>
            <w:proofErr w:type="spellStart"/>
            <w:r>
              <w:rPr>
                <w:color w:val="000000"/>
                <w:sz w:val="20"/>
              </w:rPr>
              <w:t>Sánchez</w:t>
            </w:r>
            <w:proofErr w:type="spellEnd"/>
            <w:r>
              <w:rPr>
                <w:color w:val="000000"/>
                <w:sz w:val="20"/>
              </w:rPr>
              <w:t xml:space="preserve">, Manuela </w:t>
            </w:r>
            <w:proofErr w:type="spellStart"/>
            <w:r>
              <w:rPr>
                <w:color w:val="000000"/>
                <w:sz w:val="20"/>
              </w:rPr>
              <w:t>Ripa</w:t>
            </w:r>
            <w:proofErr w:type="spellEnd"/>
            <w:r>
              <w:rPr>
                <w:color w:val="000000"/>
                <w:sz w:val="20"/>
              </w:rPr>
              <w:t xml:space="preserve">, </w:t>
            </w:r>
            <w:proofErr w:type="spellStart"/>
            <w:r>
              <w:rPr>
                <w:color w:val="000000"/>
                <w:sz w:val="20"/>
              </w:rPr>
              <w:t>Witold</w:t>
            </w:r>
            <w:proofErr w:type="spellEnd"/>
            <w:r>
              <w:rPr>
                <w:color w:val="000000"/>
                <w:sz w:val="20"/>
              </w:rPr>
              <w:t xml:space="preserve"> Jan </w:t>
            </w:r>
            <w:proofErr w:type="spellStart"/>
            <w:r>
              <w:rPr>
                <w:color w:val="000000"/>
                <w:sz w:val="20"/>
              </w:rPr>
              <w:t>Waszczykowski</w:t>
            </w:r>
            <w:proofErr w:type="spellEnd"/>
          </w:p>
        </w:tc>
      </w:tr>
      <w:tr w:rsidR="00F54AAF" w:rsidTr="00E97C4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Náhradníci (čl. 209 ods. 7)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 xml:space="preserve">Andrea </w:t>
            </w:r>
            <w:proofErr w:type="spellStart"/>
            <w:r>
              <w:rPr>
                <w:color w:val="000000"/>
                <w:sz w:val="20"/>
              </w:rPr>
              <w:t>Bocskor</w:t>
            </w:r>
            <w:proofErr w:type="spellEnd"/>
            <w:r>
              <w:rPr>
                <w:color w:val="000000"/>
                <w:sz w:val="20"/>
              </w:rPr>
              <w:t xml:space="preserve">, </w:t>
            </w:r>
            <w:proofErr w:type="spellStart"/>
            <w:r>
              <w:rPr>
                <w:color w:val="000000"/>
                <w:sz w:val="20"/>
              </w:rPr>
              <w:t>Paola</w:t>
            </w:r>
            <w:proofErr w:type="spellEnd"/>
            <w:r>
              <w:rPr>
                <w:color w:val="000000"/>
                <w:sz w:val="20"/>
              </w:rPr>
              <w:t xml:space="preserve"> </w:t>
            </w:r>
            <w:proofErr w:type="spellStart"/>
            <w:r>
              <w:rPr>
                <w:color w:val="000000"/>
                <w:sz w:val="20"/>
              </w:rPr>
              <w:t>Ghidoni</w:t>
            </w:r>
            <w:proofErr w:type="spellEnd"/>
            <w:r>
              <w:rPr>
                <w:color w:val="000000"/>
                <w:sz w:val="20"/>
              </w:rPr>
              <w:t xml:space="preserve">, Ivo </w:t>
            </w:r>
            <w:proofErr w:type="spellStart"/>
            <w:r>
              <w:rPr>
                <w:color w:val="000000"/>
                <w:sz w:val="20"/>
              </w:rPr>
              <w:t>Hristov</w:t>
            </w:r>
            <w:proofErr w:type="spellEnd"/>
            <w:r>
              <w:rPr>
                <w:color w:val="000000"/>
                <w:sz w:val="20"/>
              </w:rPr>
              <w:t xml:space="preserve">, </w:t>
            </w:r>
            <w:proofErr w:type="spellStart"/>
            <w:r>
              <w:rPr>
                <w:color w:val="000000"/>
                <w:sz w:val="20"/>
              </w:rPr>
              <w:t>Virginie</w:t>
            </w:r>
            <w:proofErr w:type="spellEnd"/>
            <w:r>
              <w:rPr>
                <w:color w:val="000000"/>
                <w:sz w:val="20"/>
              </w:rPr>
              <w:t xml:space="preserve"> </w:t>
            </w:r>
            <w:proofErr w:type="spellStart"/>
            <w:r>
              <w:rPr>
                <w:color w:val="000000"/>
                <w:sz w:val="20"/>
              </w:rPr>
              <w:t>Joron</w:t>
            </w:r>
            <w:proofErr w:type="spellEnd"/>
            <w:r>
              <w:rPr>
                <w:color w:val="000000"/>
                <w:sz w:val="20"/>
              </w:rPr>
              <w:t xml:space="preserve">, </w:t>
            </w:r>
            <w:proofErr w:type="spellStart"/>
            <w:r>
              <w:rPr>
                <w:color w:val="000000"/>
                <w:sz w:val="20"/>
              </w:rPr>
              <w:t>Ska</w:t>
            </w:r>
            <w:proofErr w:type="spellEnd"/>
            <w:r>
              <w:rPr>
                <w:color w:val="000000"/>
                <w:sz w:val="20"/>
              </w:rPr>
              <w:t xml:space="preserve"> </w:t>
            </w:r>
            <w:proofErr w:type="spellStart"/>
            <w:r>
              <w:rPr>
                <w:color w:val="000000"/>
                <w:sz w:val="20"/>
              </w:rPr>
              <w:t>Keller</w:t>
            </w:r>
            <w:proofErr w:type="spellEnd"/>
            <w:r>
              <w:rPr>
                <w:color w:val="000000"/>
                <w:sz w:val="20"/>
              </w:rPr>
              <w:t xml:space="preserve">, </w:t>
            </w:r>
            <w:proofErr w:type="spellStart"/>
            <w:r>
              <w:rPr>
                <w:color w:val="000000"/>
                <w:sz w:val="20"/>
              </w:rPr>
              <w:t>Dace</w:t>
            </w:r>
            <w:proofErr w:type="spellEnd"/>
            <w:r>
              <w:rPr>
                <w:color w:val="000000"/>
                <w:sz w:val="20"/>
              </w:rPr>
              <w:t xml:space="preserve"> </w:t>
            </w:r>
            <w:proofErr w:type="spellStart"/>
            <w:r>
              <w:rPr>
                <w:color w:val="000000"/>
                <w:sz w:val="20"/>
              </w:rPr>
              <w:t>Melbārde</w:t>
            </w:r>
            <w:proofErr w:type="spellEnd"/>
            <w:r>
              <w:rPr>
                <w:color w:val="000000"/>
                <w:sz w:val="20"/>
              </w:rPr>
              <w:t xml:space="preserve">, </w:t>
            </w:r>
            <w:proofErr w:type="spellStart"/>
            <w:r>
              <w:rPr>
                <w:color w:val="000000"/>
                <w:sz w:val="20"/>
              </w:rPr>
              <w:t>Wolfram</w:t>
            </w:r>
            <w:proofErr w:type="spellEnd"/>
            <w:r>
              <w:rPr>
                <w:color w:val="000000"/>
                <w:sz w:val="20"/>
              </w:rPr>
              <w:t xml:space="preserve"> </w:t>
            </w:r>
            <w:proofErr w:type="spellStart"/>
            <w:r>
              <w:rPr>
                <w:color w:val="000000"/>
                <w:sz w:val="20"/>
              </w:rPr>
              <w:t>Pirchner</w:t>
            </w:r>
            <w:proofErr w:type="spellEnd"/>
            <w:r>
              <w:rPr>
                <w:color w:val="000000"/>
                <w:sz w:val="20"/>
              </w:rPr>
              <w:t xml:space="preserve">, </w:t>
            </w:r>
            <w:proofErr w:type="spellStart"/>
            <w:r>
              <w:rPr>
                <w:color w:val="000000"/>
                <w:sz w:val="20"/>
              </w:rPr>
              <w:t>Aušra</w:t>
            </w:r>
            <w:proofErr w:type="spellEnd"/>
            <w:r>
              <w:rPr>
                <w:color w:val="000000"/>
                <w:sz w:val="20"/>
              </w:rPr>
              <w:t xml:space="preserve"> </w:t>
            </w:r>
            <w:proofErr w:type="spellStart"/>
            <w:r>
              <w:rPr>
                <w:color w:val="000000"/>
                <w:sz w:val="20"/>
              </w:rPr>
              <w:t>Seibutytė</w:t>
            </w:r>
            <w:proofErr w:type="spellEnd"/>
            <w:r>
              <w:rPr>
                <w:color w:val="000000"/>
                <w:sz w:val="20"/>
              </w:rPr>
              <w:t xml:space="preserve">, Dominik </w:t>
            </w:r>
            <w:proofErr w:type="spellStart"/>
            <w:r>
              <w:rPr>
                <w:color w:val="000000"/>
                <w:sz w:val="20"/>
              </w:rPr>
              <w:t>Tarczyński</w:t>
            </w:r>
            <w:proofErr w:type="spellEnd"/>
          </w:p>
        </w:tc>
      </w:tr>
      <w:tr w:rsidR="00F54AAF" w:rsidTr="00E97C4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b/>
                <w:bCs/>
                <w:color w:val="000000"/>
                <w:sz w:val="20"/>
              </w:rPr>
            </w:pPr>
            <w:r>
              <w:rPr>
                <w:b/>
                <w:color w:val="000000"/>
                <w:sz w:val="20"/>
              </w:rPr>
              <w:t>Dátum predloženia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E617E" w:rsidRDefault="009052F2" w:rsidP="00E97C4A">
            <w:pPr>
              <w:autoSpaceDE w:val="0"/>
              <w:autoSpaceDN w:val="0"/>
              <w:adjustRightInd w:val="0"/>
              <w:rPr>
                <w:color w:val="000000"/>
                <w:sz w:val="20"/>
              </w:rPr>
            </w:pPr>
            <w:r>
              <w:rPr>
                <w:color w:val="000000"/>
                <w:sz w:val="20"/>
              </w:rPr>
              <w:t>7.3.2024</w:t>
            </w:r>
          </w:p>
        </w:tc>
      </w:tr>
    </w:tbl>
    <w:p w:rsidR="00FE617E" w:rsidRDefault="00FE617E" w:rsidP="00FE617E"/>
    <w:bookmarkEnd w:id="13"/>
    <w:p w:rsidR="00FE617E" w:rsidRPr="00313D3E" w:rsidRDefault="00FE617E" w:rsidP="00FE617E">
      <w:pPr>
        <w:sectPr w:rsidR="00FE617E" w:rsidRPr="00313D3E" w:rsidSect="009052F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E617E" w:rsidRPr="00E80428" w:rsidRDefault="009052F2" w:rsidP="00FE617E">
      <w:pPr>
        <w:pStyle w:val="PageHeading"/>
      </w:pPr>
      <w:bookmarkStart w:id="14" w:name="_Toc160734180"/>
      <w:bookmarkStart w:id="15" w:name="_Toc161136038"/>
      <w:bookmarkStart w:id="16" w:name="RollCallPageRR"/>
      <w:r>
        <w:lastRenderedPageBreak/>
        <w:t>ZÁVEREČNÉ HLASOVANIE PODĽA MIEN V GESTORSKOM VÝBORE</w:t>
      </w:r>
      <w:bookmarkEnd w:id="14"/>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4AAF" w:rsidTr="00E97C4A">
        <w:trPr>
          <w:cantSplit/>
        </w:trPr>
        <w:tc>
          <w:tcPr>
            <w:tcW w:w="1701" w:type="dxa"/>
            <w:shd w:val="pct10" w:color="000000" w:fill="FFFFFF"/>
            <w:vAlign w:val="center"/>
          </w:tcPr>
          <w:p w:rsidR="00FE617E" w:rsidRPr="00E80428" w:rsidRDefault="009052F2" w:rsidP="00E97C4A">
            <w:pPr>
              <w:pStyle w:val="RollCallVotes"/>
            </w:pPr>
            <w:r>
              <w:t>26</w:t>
            </w:r>
          </w:p>
        </w:tc>
        <w:tc>
          <w:tcPr>
            <w:tcW w:w="7371" w:type="dxa"/>
            <w:shd w:val="pct10" w:color="000000" w:fill="FFFFFF"/>
          </w:tcPr>
          <w:p w:rsidR="00FE617E" w:rsidRPr="00E80428" w:rsidRDefault="009052F2" w:rsidP="00E97C4A">
            <w:pPr>
              <w:pStyle w:val="RollCallSymbols14pt"/>
            </w:pPr>
            <w:r>
              <w:t>+</w:t>
            </w:r>
          </w:p>
        </w:tc>
      </w:tr>
      <w:tr w:rsidR="00F54AAF" w:rsidTr="00E97C4A">
        <w:trPr>
          <w:cantSplit/>
        </w:trPr>
        <w:tc>
          <w:tcPr>
            <w:tcW w:w="1701" w:type="dxa"/>
            <w:shd w:val="clear" w:color="auto" w:fill="FFFFFF"/>
          </w:tcPr>
          <w:p w:rsidR="00FE617E" w:rsidRPr="00E80428" w:rsidRDefault="009052F2" w:rsidP="00E97C4A">
            <w:pPr>
              <w:pStyle w:val="RollCallTable"/>
            </w:pPr>
            <w:r>
              <w:t>ECR</w:t>
            </w:r>
          </w:p>
        </w:tc>
        <w:tc>
          <w:tcPr>
            <w:tcW w:w="7371" w:type="dxa"/>
            <w:shd w:val="clear" w:color="auto" w:fill="FFFFFF"/>
          </w:tcPr>
          <w:p w:rsidR="00FE617E" w:rsidRPr="00E80428" w:rsidRDefault="009052F2" w:rsidP="00E97C4A">
            <w:pPr>
              <w:pStyle w:val="RollCallTable"/>
            </w:pPr>
            <w:proofErr w:type="spellStart"/>
            <w:r>
              <w:t>Geert</w:t>
            </w:r>
            <w:proofErr w:type="spellEnd"/>
            <w:r>
              <w:t xml:space="preserve"> </w:t>
            </w:r>
            <w:proofErr w:type="spellStart"/>
            <w:r>
              <w:t>Bourgeois</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r>
              <w:t>PPE</w:t>
            </w:r>
          </w:p>
        </w:tc>
        <w:tc>
          <w:tcPr>
            <w:tcW w:w="7371" w:type="dxa"/>
            <w:shd w:val="clear" w:color="auto" w:fill="FFFFFF"/>
          </w:tcPr>
          <w:p w:rsidR="00FE617E" w:rsidRPr="00E80428" w:rsidRDefault="009052F2" w:rsidP="00E97C4A">
            <w:pPr>
              <w:pStyle w:val="RollCallTable"/>
            </w:pPr>
            <w:r>
              <w:t xml:space="preserve">José Manuel </w:t>
            </w:r>
            <w:proofErr w:type="spellStart"/>
            <w:r>
              <w:t>García-Margallo</w:t>
            </w:r>
            <w:proofErr w:type="spellEnd"/>
            <w:r>
              <w:t xml:space="preserve"> y </w:t>
            </w:r>
            <w:proofErr w:type="spellStart"/>
            <w:r>
              <w:t>Marfil</w:t>
            </w:r>
            <w:proofErr w:type="spellEnd"/>
            <w:r>
              <w:t xml:space="preserve">, </w:t>
            </w:r>
            <w:proofErr w:type="spellStart"/>
            <w:r>
              <w:t>Danuta</w:t>
            </w:r>
            <w:proofErr w:type="spellEnd"/>
            <w:r>
              <w:t xml:space="preserve"> Maria </w:t>
            </w:r>
            <w:proofErr w:type="spellStart"/>
            <w:r>
              <w:t>Hübner</w:t>
            </w:r>
            <w:proofErr w:type="spellEnd"/>
            <w:r>
              <w:t xml:space="preserve">, </w:t>
            </w:r>
            <w:proofErr w:type="spellStart"/>
            <w:r>
              <w:t>Dace</w:t>
            </w:r>
            <w:proofErr w:type="spellEnd"/>
            <w:r>
              <w:t xml:space="preserve"> </w:t>
            </w:r>
            <w:proofErr w:type="spellStart"/>
            <w:r>
              <w:t>Melbārde</w:t>
            </w:r>
            <w:proofErr w:type="spellEnd"/>
            <w:r>
              <w:t xml:space="preserve">, </w:t>
            </w:r>
            <w:proofErr w:type="spellStart"/>
            <w:r>
              <w:t>Wolfram</w:t>
            </w:r>
            <w:proofErr w:type="spellEnd"/>
            <w:r>
              <w:t xml:space="preserve"> </w:t>
            </w:r>
            <w:proofErr w:type="spellStart"/>
            <w:r>
              <w:t>Pirchner</w:t>
            </w:r>
            <w:proofErr w:type="spellEnd"/>
            <w:r>
              <w:t xml:space="preserve">, </w:t>
            </w:r>
            <w:proofErr w:type="spellStart"/>
            <w:r>
              <w:t>Aušra</w:t>
            </w:r>
            <w:proofErr w:type="spellEnd"/>
            <w:r>
              <w:t xml:space="preserve"> </w:t>
            </w:r>
            <w:proofErr w:type="spellStart"/>
            <w:r>
              <w:t>Seibutytė</w:t>
            </w:r>
            <w:proofErr w:type="spellEnd"/>
            <w:r>
              <w:t xml:space="preserve">, </w:t>
            </w:r>
            <w:proofErr w:type="spellStart"/>
            <w:r>
              <w:t>Jörgen</w:t>
            </w:r>
            <w:proofErr w:type="spellEnd"/>
            <w:r>
              <w:t xml:space="preserve"> </w:t>
            </w:r>
            <w:proofErr w:type="spellStart"/>
            <w:r>
              <w:t>Warborn</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proofErr w:type="spellStart"/>
            <w:r>
              <w:t>Renew</w:t>
            </w:r>
            <w:proofErr w:type="spellEnd"/>
          </w:p>
        </w:tc>
        <w:tc>
          <w:tcPr>
            <w:tcW w:w="7371" w:type="dxa"/>
            <w:shd w:val="clear" w:color="auto" w:fill="FFFFFF"/>
          </w:tcPr>
          <w:p w:rsidR="00FE617E" w:rsidRPr="00E80428" w:rsidRDefault="009052F2" w:rsidP="00E97C4A">
            <w:pPr>
              <w:pStyle w:val="RollCallTable"/>
            </w:pPr>
            <w:proofErr w:type="spellStart"/>
            <w:r>
              <w:t>Barry</w:t>
            </w:r>
            <w:proofErr w:type="spellEnd"/>
            <w:r>
              <w:t xml:space="preserve"> </w:t>
            </w:r>
            <w:proofErr w:type="spellStart"/>
            <w:r>
              <w:t>Andrews</w:t>
            </w:r>
            <w:proofErr w:type="spellEnd"/>
            <w:r>
              <w:t xml:space="preserve">, </w:t>
            </w:r>
            <w:proofErr w:type="spellStart"/>
            <w:r>
              <w:t>Jordi</w:t>
            </w:r>
            <w:proofErr w:type="spellEnd"/>
            <w:r>
              <w:t xml:space="preserve"> </w:t>
            </w:r>
            <w:proofErr w:type="spellStart"/>
            <w:r>
              <w:t>Cañas</w:t>
            </w:r>
            <w:proofErr w:type="spellEnd"/>
            <w:r>
              <w:t xml:space="preserve">, Karin </w:t>
            </w:r>
            <w:proofErr w:type="spellStart"/>
            <w:r>
              <w:t>Karlsbro</w:t>
            </w:r>
            <w:proofErr w:type="spellEnd"/>
            <w:r>
              <w:t xml:space="preserve">, </w:t>
            </w:r>
            <w:proofErr w:type="spellStart"/>
            <w:r>
              <w:t>Samira</w:t>
            </w:r>
            <w:proofErr w:type="spellEnd"/>
            <w:r>
              <w:t xml:space="preserve"> Rafaela, </w:t>
            </w:r>
            <w:proofErr w:type="spellStart"/>
            <w:r>
              <w:t>Catharina</w:t>
            </w:r>
            <w:proofErr w:type="spellEnd"/>
            <w:r>
              <w:t xml:space="preserve"> </w:t>
            </w:r>
            <w:proofErr w:type="spellStart"/>
            <w:r>
              <w:t>Rinzema</w:t>
            </w:r>
            <w:proofErr w:type="spellEnd"/>
            <w:r>
              <w:t xml:space="preserve">, </w:t>
            </w:r>
            <w:proofErr w:type="spellStart"/>
            <w:r>
              <w:t>Marie</w:t>
            </w:r>
            <w:proofErr w:type="spellEnd"/>
            <w:r>
              <w:t xml:space="preserve">-Pierre </w:t>
            </w:r>
            <w:proofErr w:type="spellStart"/>
            <w:r>
              <w:t>Vedrenne</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r>
              <w:t>S&amp;D</w:t>
            </w:r>
          </w:p>
        </w:tc>
        <w:tc>
          <w:tcPr>
            <w:tcW w:w="7371" w:type="dxa"/>
            <w:shd w:val="clear" w:color="auto" w:fill="FFFFFF"/>
          </w:tcPr>
          <w:p w:rsidR="00FE617E" w:rsidRPr="00E80428" w:rsidRDefault="009052F2" w:rsidP="00E97C4A">
            <w:pPr>
              <w:pStyle w:val="RollCallTable"/>
            </w:pPr>
            <w:r>
              <w:t xml:space="preserve">Marek Belka, </w:t>
            </w:r>
            <w:proofErr w:type="spellStart"/>
            <w:r>
              <w:t>Miapetra</w:t>
            </w:r>
            <w:proofErr w:type="spellEnd"/>
            <w:r>
              <w:t xml:space="preserve"> </w:t>
            </w:r>
            <w:proofErr w:type="spellStart"/>
            <w:r>
              <w:t>Kumpula</w:t>
            </w:r>
            <w:proofErr w:type="spellEnd"/>
            <w:r>
              <w:t xml:space="preserve">-Natri, </w:t>
            </w:r>
            <w:proofErr w:type="spellStart"/>
            <w:r>
              <w:t>Bernd</w:t>
            </w:r>
            <w:proofErr w:type="spellEnd"/>
            <w:r>
              <w:t xml:space="preserve"> </w:t>
            </w:r>
            <w:proofErr w:type="spellStart"/>
            <w:r>
              <w:t>Lange</w:t>
            </w:r>
            <w:proofErr w:type="spellEnd"/>
            <w:r>
              <w:t xml:space="preserve">, Cristina </w:t>
            </w:r>
            <w:proofErr w:type="spellStart"/>
            <w:r>
              <w:t>Maestre</w:t>
            </w:r>
            <w:proofErr w:type="spellEnd"/>
            <w:r>
              <w:t xml:space="preserve"> Martín De </w:t>
            </w:r>
            <w:proofErr w:type="spellStart"/>
            <w:r>
              <w:t>Almagro</w:t>
            </w:r>
            <w:proofErr w:type="spellEnd"/>
            <w:r>
              <w:t xml:space="preserve">, </w:t>
            </w:r>
            <w:proofErr w:type="spellStart"/>
            <w:r>
              <w:t>Margarida</w:t>
            </w:r>
            <w:proofErr w:type="spellEnd"/>
            <w:r>
              <w:t xml:space="preserve"> </w:t>
            </w:r>
            <w:proofErr w:type="spellStart"/>
            <w:r>
              <w:t>Marques</w:t>
            </w:r>
            <w:proofErr w:type="spellEnd"/>
            <w:r>
              <w:t xml:space="preserve">, </w:t>
            </w:r>
            <w:proofErr w:type="spellStart"/>
            <w:r>
              <w:t>Javier</w:t>
            </w:r>
            <w:proofErr w:type="spellEnd"/>
            <w:r>
              <w:t xml:space="preserve"> </w:t>
            </w:r>
            <w:proofErr w:type="spellStart"/>
            <w:r>
              <w:t>Moreno</w:t>
            </w:r>
            <w:proofErr w:type="spellEnd"/>
            <w:r>
              <w:t xml:space="preserve"> </w:t>
            </w:r>
            <w:proofErr w:type="spellStart"/>
            <w:r>
              <w:t>Sánchez</w:t>
            </w:r>
            <w:proofErr w:type="spellEnd"/>
            <w:r>
              <w:t xml:space="preserve">, </w:t>
            </w:r>
            <w:proofErr w:type="spellStart"/>
            <w:r>
              <w:t>Inma</w:t>
            </w:r>
            <w:proofErr w:type="spellEnd"/>
            <w:r>
              <w:t xml:space="preserve"> </w:t>
            </w:r>
            <w:proofErr w:type="spellStart"/>
            <w:r>
              <w:t>Rodríguez-Piñero</w:t>
            </w:r>
            <w:proofErr w:type="spellEnd"/>
            <w:r>
              <w:t xml:space="preserve">, </w:t>
            </w:r>
            <w:proofErr w:type="spellStart"/>
            <w:r>
              <w:t>Kathleen</w:t>
            </w:r>
            <w:proofErr w:type="spellEnd"/>
            <w:r>
              <w:t xml:space="preserve"> Van </w:t>
            </w:r>
            <w:proofErr w:type="spellStart"/>
            <w:r>
              <w:t>Brempt</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proofErr w:type="spellStart"/>
            <w:r>
              <w:t>The</w:t>
            </w:r>
            <w:proofErr w:type="spellEnd"/>
            <w:r>
              <w:t xml:space="preserve"> </w:t>
            </w:r>
            <w:proofErr w:type="spellStart"/>
            <w:r>
              <w:t>Left</w:t>
            </w:r>
            <w:proofErr w:type="spellEnd"/>
          </w:p>
        </w:tc>
        <w:tc>
          <w:tcPr>
            <w:tcW w:w="7371" w:type="dxa"/>
            <w:shd w:val="clear" w:color="auto" w:fill="FFFFFF"/>
          </w:tcPr>
          <w:p w:rsidR="00FE617E" w:rsidRPr="00E80428" w:rsidRDefault="009052F2" w:rsidP="00E97C4A">
            <w:pPr>
              <w:pStyle w:val="RollCallTable"/>
            </w:pPr>
            <w:r>
              <w:t xml:space="preserve">Helmut </w:t>
            </w:r>
            <w:proofErr w:type="spellStart"/>
            <w:r>
              <w:t>Scholz</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proofErr w:type="spellStart"/>
            <w:r>
              <w:t>Verts</w:t>
            </w:r>
            <w:proofErr w:type="spellEnd"/>
            <w:r>
              <w:t>/ALE</w:t>
            </w:r>
          </w:p>
        </w:tc>
        <w:tc>
          <w:tcPr>
            <w:tcW w:w="7371" w:type="dxa"/>
            <w:shd w:val="clear" w:color="auto" w:fill="FFFFFF"/>
          </w:tcPr>
          <w:p w:rsidR="00FE617E" w:rsidRPr="00E80428" w:rsidRDefault="009052F2" w:rsidP="00E97C4A">
            <w:pPr>
              <w:pStyle w:val="RollCallTable"/>
            </w:pPr>
            <w:proofErr w:type="spellStart"/>
            <w:r>
              <w:t>Saskia</w:t>
            </w:r>
            <w:proofErr w:type="spellEnd"/>
            <w:r>
              <w:t xml:space="preserve"> </w:t>
            </w:r>
            <w:proofErr w:type="spellStart"/>
            <w:r>
              <w:t>Bricmont</w:t>
            </w:r>
            <w:proofErr w:type="spellEnd"/>
            <w:r>
              <w:t xml:space="preserve">, Anna </w:t>
            </w:r>
            <w:proofErr w:type="spellStart"/>
            <w:r>
              <w:t>Cavazzini</w:t>
            </w:r>
            <w:proofErr w:type="spellEnd"/>
            <w:r>
              <w:t xml:space="preserve">, </w:t>
            </w:r>
            <w:proofErr w:type="spellStart"/>
            <w:r>
              <w:t>Ska</w:t>
            </w:r>
            <w:proofErr w:type="spellEnd"/>
            <w:r>
              <w:t xml:space="preserve"> </w:t>
            </w:r>
            <w:proofErr w:type="spellStart"/>
            <w:r>
              <w:t>Keller</w:t>
            </w:r>
            <w:proofErr w:type="spellEnd"/>
            <w:r>
              <w:t xml:space="preserve">, Manuela </w:t>
            </w:r>
            <w:proofErr w:type="spellStart"/>
            <w:r>
              <w:t>Ripa</w:t>
            </w:r>
            <w:proofErr w:type="spellEnd"/>
          </w:p>
        </w:tc>
      </w:tr>
    </w:tbl>
    <w:p w:rsidR="00FE617E" w:rsidRPr="00E80428" w:rsidRDefault="00FE617E" w:rsidP="00FE617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4AAF" w:rsidTr="00E97C4A">
        <w:trPr>
          <w:cantSplit/>
        </w:trPr>
        <w:tc>
          <w:tcPr>
            <w:tcW w:w="1701" w:type="dxa"/>
            <w:shd w:val="pct10" w:color="000000" w:fill="FFFFFF"/>
            <w:vAlign w:val="center"/>
          </w:tcPr>
          <w:p w:rsidR="00FE617E" w:rsidRPr="00E80428" w:rsidRDefault="009052F2" w:rsidP="00E97C4A">
            <w:pPr>
              <w:pStyle w:val="RollCallVotes"/>
            </w:pPr>
            <w:r>
              <w:t>10</w:t>
            </w:r>
          </w:p>
        </w:tc>
        <w:tc>
          <w:tcPr>
            <w:tcW w:w="7371" w:type="dxa"/>
            <w:shd w:val="pct10" w:color="000000" w:fill="FFFFFF"/>
          </w:tcPr>
          <w:p w:rsidR="00FE617E" w:rsidRPr="00E80428" w:rsidRDefault="009052F2" w:rsidP="00E97C4A">
            <w:pPr>
              <w:pStyle w:val="RollCallSymbols14pt"/>
            </w:pPr>
            <w:r>
              <w:t>-</w:t>
            </w:r>
          </w:p>
        </w:tc>
      </w:tr>
      <w:tr w:rsidR="00F54AAF" w:rsidTr="00E97C4A">
        <w:trPr>
          <w:cantSplit/>
        </w:trPr>
        <w:tc>
          <w:tcPr>
            <w:tcW w:w="1701" w:type="dxa"/>
            <w:shd w:val="clear" w:color="auto" w:fill="FFFFFF"/>
          </w:tcPr>
          <w:p w:rsidR="00FE617E" w:rsidRPr="00E80428" w:rsidRDefault="009052F2" w:rsidP="00E97C4A">
            <w:pPr>
              <w:pStyle w:val="RollCallTable"/>
            </w:pPr>
            <w:r>
              <w:t>ECR</w:t>
            </w:r>
          </w:p>
        </w:tc>
        <w:tc>
          <w:tcPr>
            <w:tcW w:w="7371" w:type="dxa"/>
            <w:shd w:val="clear" w:color="auto" w:fill="FFFFFF"/>
          </w:tcPr>
          <w:p w:rsidR="00FE617E" w:rsidRPr="00E80428" w:rsidRDefault="009052F2" w:rsidP="00E97C4A">
            <w:pPr>
              <w:pStyle w:val="RollCallTable"/>
            </w:pPr>
            <w:r>
              <w:t xml:space="preserve">Dominik </w:t>
            </w:r>
            <w:proofErr w:type="spellStart"/>
            <w:r>
              <w:t>Tarczyński</w:t>
            </w:r>
            <w:proofErr w:type="spellEnd"/>
            <w:r>
              <w:t xml:space="preserve">, </w:t>
            </w:r>
            <w:proofErr w:type="spellStart"/>
            <w:r>
              <w:t>Witold</w:t>
            </w:r>
            <w:proofErr w:type="spellEnd"/>
            <w:r>
              <w:t xml:space="preserve"> Jan </w:t>
            </w:r>
            <w:proofErr w:type="spellStart"/>
            <w:r>
              <w:t>Waszczykowski</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r>
              <w:t>ID</w:t>
            </w:r>
          </w:p>
        </w:tc>
        <w:tc>
          <w:tcPr>
            <w:tcW w:w="7371" w:type="dxa"/>
            <w:shd w:val="clear" w:color="auto" w:fill="FFFFFF"/>
          </w:tcPr>
          <w:p w:rsidR="00FE617E" w:rsidRPr="00E80428" w:rsidRDefault="009052F2" w:rsidP="00E97C4A">
            <w:pPr>
              <w:pStyle w:val="RollCallTable"/>
            </w:pPr>
            <w:proofErr w:type="spellStart"/>
            <w:r>
              <w:t>Paola</w:t>
            </w:r>
            <w:proofErr w:type="spellEnd"/>
            <w:r>
              <w:t xml:space="preserve"> </w:t>
            </w:r>
            <w:proofErr w:type="spellStart"/>
            <w:r>
              <w:t>Ghidoni</w:t>
            </w:r>
            <w:proofErr w:type="spellEnd"/>
            <w:r>
              <w:t xml:space="preserve">, </w:t>
            </w:r>
            <w:proofErr w:type="spellStart"/>
            <w:r>
              <w:t>Virginie</w:t>
            </w:r>
            <w:proofErr w:type="spellEnd"/>
            <w:r>
              <w:t xml:space="preserve"> </w:t>
            </w:r>
            <w:proofErr w:type="spellStart"/>
            <w:r>
              <w:t>Joron</w:t>
            </w:r>
            <w:proofErr w:type="spellEnd"/>
            <w:r>
              <w:t xml:space="preserve">, </w:t>
            </w:r>
            <w:proofErr w:type="spellStart"/>
            <w:r>
              <w:t>Danilo</w:t>
            </w:r>
            <w:proofErr w:type="spellEnd"/>
            <w:r>
              <w:t xml:space="preserve"> </w:t>
            </w:r>
            <w:proofErr w:type="spellStart"/>
            <w:r>
              <w:t>Oscar</w:t>
            </w:r>
            <w:proofErr w:type="spellEnd"/>
            <w:r>
              <w:t xml:space="preserve"> </w:t>
            </w:r>
            <w:proofErr w:type="spellStart"/>
            <w:r>
              <w:t>Lancini</w:t>
            </w:r>
            <w:proofErr w:type="spellEnd"/>
            <w:r>
              <w:t xml:space="preserve">, </w:t>
            </w:r>
            <w:proofErr w:type="spellStart"/>
            <w:r>
              <w:t>Thierry</w:t>
            </w:r>
            <w:proofErr w:type="spellEnd"/>
            <w:r>
              <w:t xml:space="preserve"> </w:t>
            </w:r>
            <w:proofErr w:type="spellStart"/>
            <w:r>
              <w:t>Mariani</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r>
              <w:t>NI</w:t>
            </w:r>
          </w:p>
        </w:tc>
        <w:tc>
          <w:tcPr>
            <w:tcW w:w="7371" w:type="dxa"/>
            <w:shd w:val="clear" w:color="auto" w:fill="FFFFFF"/>
          </w:tcPr>
          <w:p w:rsidR="00FE617E" w:rsidRPr="00E80428" w:rsidRDefault="009052F2" w:rsidP="00E97C4A">
            <w:pPr>
              <w:pStyle w:val="RollCallTable"/>
            </w:pPr>
            <w:r>
              <w:t xml:space="preserve">Andrea </w:t>
            </w:r>
            <w:proofErr w:type="spellStart"/>
            <w:r>
              <w:t>Bocskor</w:t>
            </w:r>
            <w:proofErr w:type="spellEnd"/>
            <w:r>
              <w:t xml:space="preserve">, </w:t>
            </w:r>
            <w:proofErr w:type="spellStart"/>
            <w:r>
              <w:t>Enikő</w:t>
            </w:r>
            <w:proofErr w:type="spellEnd"/>
            <w:r>
              <w:t xml:space="preserve"> </w:t>
            </w:r>
            <w:proofErr w:type="spellStart"/>
            <w:r>
              <w:t>Győri</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r>
              <w:t>S&amp;D</w:t>
            </w:r>
          </w:p>
        </w:tc>
        <w:tc>
          <w:tcPr>
            <w:tcW w:w="7371" w:type="dxa"/>
            <w:shd w:val="clear" w:color="auto" w:fill="FFFFFF"/>
          </w:tcPr>
          <w:p w:rsidR="00FE617E" w:rsidRPr="00E80428" w:rsidRDefault="009052F2" w:rsidP="00E97C4A">
            <w:pPr>
              <w:pStyle w:val="RollCallTable"/>
            </w:pPr>
            <w:r>
              <w:t xml:space="preserve">Ivo </w:t>
            </w:r>
            <w:proofErr w:type="spellStart"/>
            <w:r>
              <w:t>Hristov</w:t>
            </w:r>
            <w:proofErr w:type="spellEnd"/>
          </w:p>
        </w:tc>
      </w:tr>
      <w:tr w:rsidR="00F54AAF" w:rsidTr="00E97C4A">
        <w:trPr>
          <w:cantSplit/>
        </w:trPr>
        <w:tc>
          <w:tcPr>
            <w:tcW w:w="1701" w:type="dxa"/>
            <w:shd w:val="clear" w:color="auto" w:fill="FFFFFF"/>
          </w:tcPr>
          <w:p w:rsidR="00FE617E" w:rsidRPr="00E80428" w:rsidRDefault="009052F2" w:rsidP="00E97C4A">
            <w:pPr>
              <w:pStyle w:val="RollCallTable"/>
            </w:pPr>
            <w:proofErr w:type="spellStart"/>
            <w:r>
              <w:t>The</w:t>
            </w:r>
            <w:proofErr w:type="spellEnd"/>
            <w:r>
              <w:t xml:space="preserve"> </w:t>
            </w:r>
            <w:proofErr w:type="spellStart"/>
            <w:r>
              <w:t>Left</w:t>
            </w:r>
            <w:proofErr w:type="spellEnd"/>
          </w:p>
        </w:tc>
        <w:tc>
          <w:tcPr>
            <w:tcW w:w="7371" w:type="dxa"/>
            <w:shd w:val="clear" w:color="auto" w:fill="FFFFFF"/>
          </w:tcPr>
          <w:p w:rsidR="00FE617E" w:rsidRPr="00E80428" w:rsidRDefault="009052F2" w:rsidP="00E97C4A">
            <w:pPr>
              <w:pStyle w:val="RollCallTable"/>
            </w:pPr>
            <w:proofErr w:type="spellStart"/>
            <w:r>
              <w:t>Emmanuel</w:t>
            </w:r>
            <w:proofErr w:type="spellEnd"/>
            <w:r>
              <w:t xml:space="preserve"> </w:t>
            </w:r>
            <w:proofErr w:type="spellStart"/>
            <w:r>
              <w:t>Maurel</w:t>
            </w:r>
            <w:proofErr w:type="spellEnd"/>
          </w:p>
        </w:tc>
      </w:tr>
    </w:tbl>
    <w:p w:rsidR="00FE617E" w:rsidRPr="00E80428" w:rsidRDefault="00FE617E" w:rsidP="00FE617E"/>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54AAF" w:rsidTr="00E97C4A">
        <w:trPr>
          <w:cantSplit/>
        </w:trPr>
        <w:tc>
          <w:tcPr>
            <w:tcW w:w="1701" w:type="dxa"/>
            <w:shd w:val="pct10" w:color="000000" w:fill="FFFFFF"/>
            <w:vAlign w:val="center"/>
          </w:tcPr>
          <w:p w:rsidR="00FE617E" w:rsidRPr="00E80428" w:rsidRDefault="009052F2" w:rsidP="00E97C4A">
            <w:pPr>
              <w:pStyle w:val="RollCallVotes"/>
            </w:pPr>
            <w:r>
              <w:t>1</w:t>
            </w:r>
          </w:p>
        </w:tc>
        <w:tc>
          <w:tcPr>
            <w:tcW w:w="7371" w:type="dxa"/>
            <w:shd w:val="pct10" w:color="000000" w:fill="FFFFFF"/>
          </w:tcPr>
          <w:p w:rsidR="00FE617E" w:rsidRPr="00E80428" w:rsidRDefault="009052F2" w:rsidP="00E97C4A">
            <w:pPr>
              <w:pStyle w:val="RollCallSymbols14pt"/>
            </w:pPr>
            <w:r>
              <w:t>0</w:t>
            </w:r>
          </w:p>
        </w:tc>
      </w:tr>
      <w:tr w:rsidR="00F54AAF" w:rsidTr="00E97C4A">
        <w:trPr>
          <w:cantSplit/>
        </w:trPr>
        <w:tc>
          <w:tcPr>
            <w:tcW w:w="1701" w:type="dxa"/>
            <w:shd w:val="clear" w:color="auto" w:fill="FFFFFF"/>
          </w:tcPr>
          <w:p w:rsidR="00FE617E" w:rsidRPr="00E80428" w:rsidRDefault="009052F2" w:rsidP="00E97C4A">
            <w:pPr>
              <w:pStyle w:val="RollCallTable"/>
            </w:pPr>
            <w:r>
              <w:t>ECR</w:t>
            </w:r>
          </w:p>
        </w:tc>
        <w:tc>
          <w:tcPr>
            <w:tcW w:w="7371" w:type="dxa"/>
            <w:shd w:val="clear" w:color="auto" w:fill="FFFFFF"/>
          </w:tcPr>
          <w:p w:rsidR="00FE617E" w:rsidRPr="00E80428" w:rsidRDefault="009052F2" w:rsidP="00E97C4A">
            <w:pPr>
              <w:pStyle w:val="RollCallTable"/>
            </w:pPr>
            <w:r>
              <w:t>Jan Zahradil</w:t>
            </w:r>
          </w:p>
        </w:tc>
      </w:tr>
    </w:tbl>
    <w:p w:rsidR="00FE617E" w:rsidRPr="00E80428" w:rsidRDefault="00FE617E" w:rsidP="00FE617E">
      <w:pPr>
        <w:pStyle w:val="Normal12a"/>
      </w:pPr>
    </w:p>
    <w:p w:rsidR="00FE617E" w:rsidRPr="00E80428" w:rsidRDefault="009052F2" w:rsidP="00FE617E">
      <w:r>
        <w:t>Vysvetlenie použitých znakov:</w:t>
      </w:r>
    </w:p>
    <w:p w:rsidR="00FE617E" w:rsidRPr="00E80428" w:rsidRDefault="009052F2" w:rsidP="00FE617E">
      <w:pPr>
        <w:pStyle w:val="RollCallTabs"/>
      </w:pPr>
      <w:r>
        <w:t>+</w:t>
      </w:r>
      <w:r>
        <w:tab/>
        <w:t>:</w:t>
      </w:r>
      <w:r>
        <w:tab/>
        <w:t>za</w:t>
      </w:r>
    </w:p>
    <w:p w:rsidR="00FE617E" w:rsidRPr="00E80428" w:rsidRDefault="009052F2" w:rsidP="00FE617E">
      <w:pPr>
        <w:pStyle w:val="RollCallTabs"/>
      </w:pPr>
      <w:r>
        <w:t>-</w:t>
      </w:r>
      <w:r>
        <w:tab/>
        <w:t>:</w:t>
      </w:r>
      <w:r>
        <w:tab/>
        <w:t>proti</w:t>
      </w:r>
    </w:p>
    <w:p w:rsidR="00FE617E" w:rsidRPr="00E80428" w:rsidRDefault="009052F2" w:rsidP="00FE617E">
      <w:pPr>
        <w:pStyle w:val="RollCallTabs"/>
      </w:pPr>
      <w:r>
        <w:t>0</w:t>
      </w:r>
      <w:r>
        <w:tab/>
        <w:t>:</w:t>
      </w:r>
      <w:r>
        <w:tab/>
        <w:t>zdržali sa hlasovania</w:t>
      </w:r>
    </w:p>
    <w:p w:rsidR="00FE617E" w:rsidRPr="00E80428" w:rsidRDefault="00FE617E" w:rsidP="00FE617E"/>
    <w:bookmarkEnd w:id="16"/>
    <w:p w:rsidR="00FE617E" w:rsidRPr="00E80428" w:rsidRDefault="00FE617E" w:rsidP="00FE617E"/>
    <w:p w:rsidR="009160B7" w:rsidRPr="00FE617E" w:rsidRDefault="009160B7" w:rsidP="00FE617E"/>
    <w:sectPr w:rsidR="009160B7" w:rsidRPr="00FE617E" w:rsidSect="009052F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B35" w:rsidRDefault="009052F2">
      <w:r>
        <w:separator/>
      </w:r>
    </w:p>
  </w:endnote>
  <w:endnote w:type="continuationSeparator" w:id="0">
    <w:p w:rsidR="00CE1B35" w:rsidRDefault="00905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5DD" w:rsidRDefault="009052F2" w:rsidP="001B75DD">
    <w:pPr>
      <w:pStyle w:val="EPFooter"/>
    </w:pPr>
    <w:r>
      <w:t>PE</w:t>
    </w:r>
    <w:r w:rsidRPr="001B75DD">
      <w:rPr>
        <w:rStyle w:val="HideTWBExt"/>
      </w:rPr>
      <w:t>&lt;</w:t>
    </w:r>
    <w:proofErr w:type="spellStart"/>
    <w:r w:rsidRPr="001B75DD">
      <w:rPr>
        <w:rStyle w:val="HideTWBExt"/>
      </w:rPr>
      <w:t>NoPE</w:t>
    </w:r>
    <w:proofErr w:type="spellEnd"/>
    <w:r w:rsidRPr="001B75DD">
      <w:rPr>
        <w:rStyle w:val="HideTWBExt"/>
      </w:rPr>
      <w:t>&gt;</w:t>
    </w:r>
    <w:r>
      <w:t>758.8</w:t>
    </w:r>
    <w:r w:rsidR="0061251F">
      <w:t>6</w:t>
    </w:r>
    <w:r>
      <w:t>1</w:t>
    </w:r>
    <w:r w:rsidRPr="001B75DD">
      <w:rPr>
        <w:rStyle w:val="HideTWBExt"/>
      </w:rPr>
      <w:t>&lt;/</w:t>
    </w:r>
    <w:proofErr w:type="spellStart"/>
    <w:r w:rsidRPr="001B75DD">
      <w:rPr>
        <w:rStyle w:val="HideTWBExt"/>
      </w:rPr>
      <w:t>NoPE</w:t>
    </w:r>
    <w:proofErr w:type="spellEnd"/>
    <w:r w:rsidRPr="001B75DD">
      <w:rPr>
        <w:rStyle w:val="HideTWBExt"/>
      </w:rPr>
      <w:t>&gt;&lt;Version&gt;</w:t>
    </w:r>
    <w:r>
      <w:t>v02-00</w:t>
    </w:r>
    <w:r w:rsidRPr="001B75DD">
      <w:rPr>
        <w:rStyle w:val="HideTWBExt"/>
      </w:rPr>
      <w:t>&lt;/</w:t>
    </w:r>
    <w:proofErr w:type="spellStart"/>
    <w:r w:rsidRPr="001B75DD">
      <w:rPr>
        <w:rStyle w:val="HideTWBExt"/>
      </w:rPr>
      <w:t>Version</w:t>
    </w:r>
    <w:proofErr w:type="spellEnd"/>
    <w:r w:rsidRPr="001B75DD">
      <w:rPr>
        <w:rStyle w:val="HideTWBExt"/>
      </w:rPr>
      <w:t>&gt;</w:t>
    </w:r>
    <w:r>
      <w:tab/>
    </w:r>
    <w:r>
      <w:fldChar w:fldCharType="begin"/>
    </w:r>
    <w:r>
      <w:instrText xml:space="preserve"> PAGE  \* MERGEFORMAT </w:instrText>
    </w:r>
    <w:r>
      <w:fldChar w:fldCharType="separate"/>
    </w:r>
    <w:r w:rsidR="0061251F">
      <w:rPr>
        <w:noProof/>
      </w:rPr>
      <w:t>8</w:t>
    </w:r>
    <w:r>
      <w:fldChar w:fldCharType="end"/>
    </w:r>
    <w:r>
      <w:t>/</w:t>
    </w:r>
    <w:r w:rsidR="0021429B">
      <w:fldChar w:fldCharType="begin"/>
    </w:r>
    <w:r>
      <w:instrText xml:space="preserve"> NUMPAGES  \* MERGEFORMAT </w:instrText>
    </w:r>
    <w:r w:rsidR="0021429B">
      <w:fldChar w:fldCharType="separate"/>
    </w:r>
    <w:r w:rsidR="0061251F">
      <w:rPr>
        <w:noProof/>
      </w:rPr>
      <w:t>26</w:t>
    </w:r>
    <w:r w:rsidR="0021429B">
      <w:rPr>
        <w:noProof/>
      </w:rPr>
      <w:fldChar w:fldCharType="end"/>
    </w:r>
    <w:r>
      <w:tab/>
    </w:r>
    <w:r w:rsidRPr="001B75DD">
      <w:rPr>
        <w:rStyle w:val="HideTWBExt"/>
      </w:rPr>
      <w:t>&lt;PathFdR&gt;</w:t>
    </w:r>
    <w:r>
      <w:t>RR\1298536SK.docx</w:t>
    </w:r>
    <w:r w:rsidRPr="001B75DD">
      <w:rPr>
        <w:rStyle w:val="HideTWBExt"/>
      </w:rPr>
      <w:t>&lt;/</w:t>
    </w:r>
    <w:proofErr w:type="spellStart"/>
    <w:r w:rsidRPr="001B75DD">
      <w:rPr>
        <w:rStyle w:val="HideTWBExt"/>
      </w:rPr>
      <w:t>PathFdR</w:t>
    </w:r>
    <w:proofErr w:type="spellEnd"/>
    <w:r w:rsidRPr="001B75DD">
      <w:rPr>
        <w:rStyle w:val="HideTWBExt"/>
      </w:rPr>
      <w:t>&gt;</w:t>
    </w:r>
  </w:p>
  <w:p w:rsidR="00302A66" w:rsidRPr="005B4AAD" w:rsidRDefault="009052F2" w:rsidP="001B75DD">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5DD" w:rsidRDefault="009052F2" w:rsidP="001B75DD">
    <w:pPr>
      <w:pStyle w:val="EPFooter"/>
    </w:pPr>
    <w:r w:rsidRPr="001B75DD">
      <w:rPr>
        <w:rStyle w:val="HideTWBExt"/>
      </w:rPr>
      <w:t>&lt;PathFdR&gt;</w:t>
    </w:r>
    <w:r>
      <w:t>RR\1298536SK.docx</w:t>
    </w:r>
    <w:r w:rsidRPr="001B75DD">
      <w:rPr>
        <w:rStyle w:val="HideTWBExt"/>
      </w:rPr>
      <w:t>&lt;/</w:t>
    </w:r>
    <w:proofErr w:type="spellStart"/>
    <w:r w:rsidRPr="001B75DD">
      <w:rPr>
        <w:rStyle w:val="HideTWBExt"/>
      </w:rPr>
      <w:t>PathFdR</w:t>
    </w:r>
    <w:proofErr w:type="spellEnd"/>
    <w:r w:rsidRPr="001B75DD">
      <w:rPr>
        <w:rStyle w:val="HideTWBExt"/>
      </w:rPr>
      <w:t>&gt;</w:t>
    </w:r>
    <w:r>
      <w:tab/>
    </w:r>
    <w:r>
      <w:fldChar w:fldCharType="begin"/>
    </w:r>
    <w:r>
      <w:instrText xml:space="preserve"> PAGE  \* MERGEFORMAT </w:instrText>
    </w:r>
    <w:r>
      <w:fldChar w:fldCharType="separate"/>
    </w:r>
    <w:r w:rsidR="0061251F">
      <w:rPr>
        <w:noProof/>
      </w:rPr>
      <w:t>7</w:t>
    </w:r>
    <w:r>
      <w:fldChar w:fldCharType="end"/>
    </w:r>
    <w:r>
      <w:t>/</w:t>
    </w:r>
    <w:r w:rsidR="0021429B">
      <w:fldChar w:fldCharType="begin"/>
    </w:r>
    <w:r>
      <w:instrText xml:space="preserve"> NUMPAGES  \* MERGEFORMAT </w:instrText>
    </w:r>
    <w:r w:rsidR="0021429B">
      <w:fldChar w:fldCharType="separate"/>
    </w:r>
    <w:r w:rsidR="0061251F">
      <w:rPr>
        <w:noProof/>
      </w:rPr>
      <w:t>26</w:t>
    </w:r>
    <w:r w:rsidR="0021429B">
      <w:rPr>
        <w:noProof/>
      </w:rPr>
      <w:fldChar w:fldCharType="end"/>
    </w:r>
    <w:r>
      <w:tab/>
      <w:t>PE</w:t>
    </w:r>
    <w:r w:rsidRPr="001B75DD">
      <w:rPr>
        <w:rStyle w:val="HideTWBExt"/>
      </w:rPr>
      <w:t>&lt;</w:t>
    </w:r>
    <w:proofErr w:type="spellStart"/>
    <w:r w:rsidRPr="001B75DD">
      <w:rPr>
        <w:rStyle w:val="HideTWBExt"/>
      </w:rPr>
      <w:t>NoPE</w:t>
    </w:r>
    <w:proofErr w:type="spellEnd"/>
    <w:r w:rsidRPr="001B75DD">
      <w:rPr>
        <w:rStyle w:val="HideTWBExt"/>
      </w:rPr>
      <w:t>&gt;</w:t>
    </w:r>
    <w:r>
      <w:t>758.8</w:t>
    </w:r>
    <w:r w:rsidR="0061251F">
      <w:t>6</w:t>
    </w:r>
    <w:r>
      <w:t>1</w:t>
    </w:r>
    <w:r w:rsidRPr="001B75DD">
      <w:rPr>
        <w:rStyle w:val="HideTWBExt"/>
      </w:rPr>
      <w:t>&lt;/</w:t>
    </w:r>
    <w:proofErr w:type="spellStart"/>
    <w:r w:rsidRPr="001B75DD">
      <w:rPr>
        <w:rStyle w:val="HideTWBExt"/>
      </w:rPr>
      <w:t>NoPE</w:t>
    </w:r>
    <w:proofErr w:type="spellEnd"/>
    <w:r w:rsidRPr="001B75DD">
      <w:rPr>
        <w:rStyle w:val="HideTWBExt"/>
      </w:rPr>
      <w:t>&gt;&lt;Version&gt;</w:t>
    </w:r>
    <w:r>
      <w:t>v02-00</w:t>
    </w:r>
    <w:r w:rsidRPr="001B75DD">
      <w:rPr>
        <w:rStyle w:val="HideTWBExt"/>
      </w:rPr>
      <w:t>&lt;/</w:t>
    </w:r>
    <w:proofErr w:type="spellStart"/>
    <w:r w:rsidRPr="001B75DD">
      <w:rPr>
        <w:rStyle w:val="HideTWBExt"/>
      </w:rPr>
      <w:t>Version</w:t>
    </w:r>
    <w:proofErr w:type="spellEnd"/>
    <w:r w:rsidRPr="001B75DD">
      <w:rPr>
        <w:rStyle w:val="HideTWBExt"/>
      </w:rPr>
      <w:t>&gt;</w:t>
    </w:r>
  </w:p>
  <w:p w:rsidR="00302A66" w:rsidRPr="005B4AAD" w:rsidRDefault="009052F2" w:rsidP="001B75DD">
    <w:pPr>
      <w:pStyle w:val="EPFooter2"/>
    </w:pPr>
    <w:r>
      <w:tab/>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5DD" w:rsidRDefault="009052F2" w:rsidP="001B75DD">
    <w:pPr>
      <w:pStyle w:val="EPFooter"/>
    </w:pPr>
    <w:r w:rsidRPr="001B75DD">
      <w:rPr>
        <w:rStyle w:val="HideTWBExt"/>
      </w:rPr>
      <w:t>&lt;PathFdR&gt;</w:t>
    </w:r>
    <w:r>
      <w:t>RR\1298536SK.docx</w:t>
    </w:r>
    <w:r w:rsidRPr="001B75DD">
      <w:rPr>
        <w:rStyle w:val="HideTWBExt"/>
      </w:rPr>
      <w:t>&lt;/</w:t>
    </w:r>
    <w:proofErr w:type="spellStart"/>
    <w:r w:rsidRPr="001B75DD">
      <w:rPr>
        <w:rStyle w:val="HideTWBExt"/>
      </w:rPr>
      <w:t>PathFdR</w:t>
    </w:r>
    <w:proofErr w:type="spellEnd"/>
    <w:r w:rsidRPr="001B75DD">
      <w:rPr>
        <w:rStyle w:val="HideTWBExt"/>
      </w:rPr>
      <w:t>&gt;</w:t>
    </w:r>
    <w:r>
      <w:tab/>
    </w:r>
    <w:r>
      <w:tab/>
      <w:t>PE</w:t>
    </w:r>
    <w:r w:rsidRPr="001B75DD">
      <w:rPr>
        <w:rStyle w:val="HideTWBExt"/>
      </w:rPr>
      <w:t>&lt;</w:t>
    </w:r>
    <w:proofErr w:type="spellStart"/>
    <w:r w:rsidRPr="001B75DD">
      <w:rPr>
        <w:rStyle w:val="HideTWBExt"/>
      </w:rPr>
      <w:t>NoPE</w:t>
    </w:r>
    <w:proofErr w:type="spellEnd"/>
    <w:r w:rsidRPr="001B75DD">
      <w:rPr>
        <w:rStyle w:val="HideTWBExt"/>
      </w:rPr>
      <w:t>&gt;</w:t>
    </w:r>
    <w:r>
      <w:t>758.8</w:t>
    </w:r>
    <w:r w:rsidR="0061251F">
      <w:t>6</w:t>
    </w:r>
    <w:r>
      <w:t>1</w:t>
    </w:r>
    <w:r w:rsidRPr="001B75DD">
      <w:rPr>
        <w:rStyle w:val="HideTWBExt"/>
      </w:rPr>
      <w:t>&lt;/</w:t>
    </w:r>
    <w:proofErr w:type="spellStart"/>
    <w:r w:rsidRPr="001B75DD">
      <w:rPr>
        <w:rStyle w:val="HideTWBExt"/>
      </w:rPr>
      <w:t>NoPE</w:t>
    </w:r>
    <w:proofErr w:type="spellEnd"/>
    <w:r w:rsidRPr="001B75DD">
      <w:rPr>
        <w:rStyle w:val="HideTWBExt"/>
      </w:rPr>
      <w:t>&gt;&lt;Version&gt;</w:t>
    </w:r>
    <w:r>
      <w:t>v02-00</w:t>
    </w:r>
    <w:r w:rsidRPr="001B75DD">
      <w:rPr>
        <w:rStyle w:val="HideTWBExt"/>
      </w:rPr>
      <w:t>&lt;/</w:t>
    </w:r>
    <w:proofErr w:type="spellStart"/>
    <w:r w:rsidRPr="001B75DD">
      <w:rPr>
        <w:rStyle w:val="HideTWBExt"/>
      </w:rPr>
      <w:t>Version</w:t>
    </w:r>
    <w:proofErr w:type="spellEnd"/>
    <w:r w:rsidRPr="001B75DD">
      <w:rPr>
        <w:rStyle w:val="HideTWBExt"/>
      </w:rPr>
      <w:t>&gt;</w:t>
    </w:r>
  </w:p>
  <w:p w:rsidR="00302A66" w:rsidRPr="005B4AAD" w:rsidRDefault="009052F2" w:rsidP="001B75DD">
    <w:pPr>
      <w:pStyle w:val="EPFooter2"/>
    </w:pPr>
    <w:r>
      <w:t>SK</w:t>
    </w:r>
    <w:r>
      <w:tab/>
    </w:r>
    <w:r w:rsidRPr="001B75DD">
      <w:rPr>
        <w:b w:val="0"/>
        <w:i/>
        <w:color w:val="C0C0C0"/>
        <w:sz w:val="22"/>
      </w:rPr>
      <w:t>Zjednotení v rozmanitosti</w:t>
    </w:r>
    <w:r>
      <w:tab/>
      <w:t>SK</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2F2" w:rsidRPr="00B62A27" w:rsidRDefault="009052F2" w:rsidP="00B62A27">
    <w:pPr>
      <w:pStyle w:val="EPFooter"/>
    </w:pPr>
    <w:r w:rsidRPr="00B62A27">
      <w:rPr>
        <w:rStyle w:val="HideTWBExt"/>
      </w:rPr>
      <w:t>&lt;PathFdR&gt;</w:t>
    </w:r>
    <w:r w:rsidRPr="00B62A27">
      <w:t>AD\1297858SK.docx</w:t>
    </w:r>
    <w:r w:rsidRPr="00B62A27">
      <w:rPr>
        <w:rStyle w:val="HideTWBExt"/>
      </w:rPr>
      <w:t>&lt;/PathFdR&gt;</w:t>
    </w:r>
    <w:r w:rsidRPr="00B62A27">
      <w:tab/>
    </w:r>
    <w:r w:rsidRPr="00B62A27">
      <w:tab/>
      <w:t>PE</w:t>
    </w:r>
    <w:r w:rsidRPr="00B62A27">
      <w:rPr>
        <w:rStyle w:val="HideTWBExt"/>
      </w:rPr>
      <w:t>&lt;NoPE&gt;</w:t>
    </w:r>
    <w:r w:rsidRPr="00B62A27">
      <w:t>759.061</w:t>
    </w:r>
    <w:r w:rsidRPr="00B62A27">
      <w:rPr>
        <w:rStyle w:val="HideTWBExt"/>
      </w:rPr>
      <w:t>&lt;/NoPE&gt;&lt;Version&gt;</w:t>
    </w:r>
    <w:r w:rsidRPr="00B62A27">
      <w:t>v03-00</w:t>
    </w:r>
    <w:r w:rsidRPr="00B62A27">
      <w:rPr>
        <w:rStyle w:val="HideTWBExt"/>
      </w:rPr>
      <w:t>&lt;/Version&gt;</w:t>
    </w:r>
  </w:p>
  <w:p w:rsidR="009052F2" w:rsidRPr="00B62A27" w:rsidRDefault="009052F2" w:rsidP="00B62A27">
    <w:pPr>
      <w:pStyle w:val="EPFooter2"/>
    </w:pPr>
    <w:r w:rsidRPr="00B62A27">
      <w:t>SK</w:t>
    </w:r>
    <w:r w:rsidRPr="00B62A27">
      <w:tab/>
    </w:r>
    <w:r w:rsidRPr="00B62A27">
      <w:rPr>
        <w:b w:val="0"/>
        <w:i/>
        <w:color w:val="C0C0C0"/>
        <w:sz w:val="22"/>
      </w:rPr>
      <w:t>Zjednotení v rozmanitosti</w:t>
    </w:r>
    <w:r w:rsidRPr="00B62A27">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CF8" w:rsidRPr="005B4AAD" w:rsidRDefault="009052F2">
      <w:r w:rsidRPr="005B4AAD">
        <w:separator/>
      </w:r>
    </w:p>
  </w:footnote>
  <w:footnote w:type="continuationSeparator" w:id="0">
    <w:p w:rsidR="00001CF8" w:rsidRPr="005B4AAD" w:rsidRDefault="009052F2">
      <w:r w:rsidRPr="005B4AAD">
        <w:continuationSeparator/>
      </w:r>
    </w:p>
  </w:footnote>
  <w:footnote w:id="1">
    <w:p w:rsidR="00FE617E" w:rsidRPr="00E80428" w:rsidRDefault="009052F2" w:rsidP="00FE617E">
      <w:pPr>
        <w:pStyle w:val="FootnoteText"/>
      </w:pPr>
      <w:r>
        <w:rPr>
          <w:rStyle w:val="FootnoteReference"/>
        </w:rPr>
        <w:footnoteRef/>
      </w:r>
      <w:r>
        <w:t>Nariadenie Európskeho parlamentu a Rady (EÚ) 2015/478 z 11. marca 2015 o spoločných pravidlách na dovozy.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2F2" w:rsidRDefault="00905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2F2" w:rsidRDefault="00905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2F2" w:rsidRDefault="00905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INTA"/>
    <w:docVar w:name="CopyToNetwork" w:val="-1"/>
    <w:docVar w:name="DOCMNU" w:val=" 1"/>
    <w:docVar w:name="EPOJMNU" w:val=" 1"/>
    <w:docVar w:name="EPSTATMNU" w:val=" 1"/>
    <w:docVar w:name="EPSTATPLURMNU" w:val=" 1"/>
    <w:docVar w:name="INSERTOPINKEY" w:val="AGRI"/>
    <w:docVar w:name="INSTITUTIONSMNU" w:val=" 2"/>
    <w:docVar w:name="JURI1MNU" w:val=" 1"/>
    <w:docVar w:name="JURI2MNU" w:val=" 1"/>
    <w:docVar w:name="LastEditedSection" w:val=" 1"/>
    <w:docVar w:name="OTHEROJMNU" w:val=" 3"/>
    <w:docVar w:name="OTHERSTATMNU" w:val=" 1"/>
    <w:docVar w:name="OTHERSTATPLURMNU" w:val=" 1"/>
    <w:docVar w:name="PARLIAMENTSMNU" w:val=" 1"/>
    <w:docVar w:name="PARLMNU" w:val=" 1"/>
    <w:docVar w:name="strDocTypeID" w:val="PR_COD_1app"/>
    <w:docVar w:name="strSubDir" w:val="1298"/>
    <w:docVar w:name="TXTLANGUE" w:val="SK"/>
    <w:docVar w:name="TXTLANGUEMIN" w:val="sk"/>
    <w:docVar w:name="TXTNRC" w:val="1023/2011"/>
    <w:docVar w:name="TXTNRCOD" w:val="2024"/>
    <w:docVar w:name="TXTNRCOM" w:val="(2024)0050"/>
    <w:docVar w:name="TXTNRPE" w:val="758.681"/>
    <w:docVar w:name="TXTPEorAP" w:val="PE"/>
    <w:docVar w:name="TXTROUTE" w:val="RR\1298536SK.docx"/>
    <w:docVar w:name="TXTTITLE" w:val="on temporary trade-liberalisation measures supplementing trade concessions applicable to Ukrainian products under the Association Agreement between the European Union and the European Atomic Energy Community and their Member States, of the one part, and Ukraine, of the other part"/>
    <w:docVar w:name="TXTVERSION" w:val="02-00"/>
  </w:docVars>
  <w:rsids>
    <w:rsidRoot w:val="00001CF8"/>
    <w:rsid w:val="00001CF8"/>
    <w:rsid w:val="00053B97"/>
    <w:rsid w:val="000B5585"/>
    <w:rsid w:val="000C5EDC"/>
    <w:rsid w:val="000F0425"/>
    <w:rsid w:val="00104AEE"/>
    <w:rsid w:val="00164B9B"/>
    <w:rsid w:val="00182506"/>
    <w:rsid w:val="001907B9"/>
    <w:rsid w:val="001A06D8"/>
    <w:rsid w:val="001B75DD"/>
    <w:rsid w:val="001D3524"/>
    <w:rsid w:val="0021429B"/>
    <w:rsid w:val="00260FAA"/>
    <w:rsid w:val="00293738"/>
    <w:rsid w:val="002A1CE3"/>
    <w:rsid w:val="002B272A"/>
    <w:rsid w:val="002C3187"/>
    <w:rsid w:val="00302A66"/>
    <w:rsid w:val="00313D3E"/>
    <w:rsid w:val="0031764E"/>
    <w:rsid w:val="003506ED"/>
    <w:rsid w:val="00356DCF"/>
    <w:rsid w:val="003A4D81"/>
    <w:rsid w:val="003A53CE"/>
    <w:rsid w:val="003C5583"/>
    <w:rsid w:val="004078CB"/>
    <w:rsid w:val="0041661E"/>
    <w:rsid w:val="00433573"/>
    <w:rsid w:val="00490742"/>
    <w:rsid w:val="00490D5F"/>
    <w:rsid w:val="00491B2B"/>
    <w:rsid w:val="004D7B3B"/>
    <w:rsid w:val="004F67E3"/>
    <w:rsid w:val="00543B7B"/>
    <w:rsid w:val="00554488"/>
    <w:rsid w:val="005571A0"/>
    <w:rsid w:val="005663F7"/>
    <w:rsid w:val="005B4AAD"/>
    <w:rsid w:val="0061251F"/>
    <w:rsid w:val="0065285A"/>
    <w:rsid w:val="0069092A"/>
    <w:rsid w:val="006F5E2D"/>
    <w:rsid w:val="00705E9B"/>
    <w:rsid w:val="00756309"/>
    <w:rsid w:val="007908B5"/>
    <w:rsid w:val="007D611D"/>
    <w:rsid w:val="00814B44"/>
    <w:rsid w:val="00825D3E"/>
    <w:rsid w:val="00830A38"/>
    <w:rsid w:val="00837978"/>
    <w:rsid w:val="0085682D"/>
    <w:rsid w:val="008663F8"/>
    <w:rsid w:val="00894923"/>
    <w:rsid w:val="008A07E3"/>
    <w:rsid w:val="008B26BF"/>
    <w:rsid w:val="008B5034"/>
    <w:rsid w:val="008D6E09"/>
    <w:rsid w:val="008E22DF"/>
    <w:rsid w:val="008E4B14"/>
    <w:rsid w:val="008F38AC"/>
    <w:rsid w:val="009052F2"/>
    <w:rsid w:val="00913414"/>
    <w:rsid w:val="009160B7"/>
    <w:rsid w:val="0096707E"/>
    <w:rsid w:val="00972ED6"/>
    <w:rsid w:val="00974FD5"/>
    <w:rsid w:val="009D4D9F"/>
    <w:rsid w:val="009E2244"/>
    <w:rsid w:val="00A02CEA"/>
    <w:rsid w:val="00A40C66"/>
    <w:rsid w:val="00A43E6A"/>
    <w:rsid w:val="00A62C81"/>
    <w:rsid w:val="00AD26AD"/>
    <w:rsid w:val="00AE4E74"/>
    <w:rsid w:val="00AF7573"/>
    <w:rsid w:val="00B318EC"/>
    <w:rsid w:val="00B37926"/>
    <w:rsid w:val="00B52B6C"/>
    <w:rsid w:val="00B54EAF"/>
    <w:rsid w:val="00BA5740"/>
    <w:rsid w:val="00BD28D4"/>
    <w:rsid w:val="00BE1457"/>
    <w:rsid w:val="00BE4EC7"/>
    <w:rsid w:val="00BF6269"/>
    <w:rsid w:val="00C54859"/>
    <w:rsid w:val="00C71A3C"/>
    <w:rsid w:val="00C75AF1"/>
    <w:rsid w:val="00C82EBC"/>
    <w:rsid w:val="00C85D0F"/>
    <w:rsid w:val="00CE1B35"/>
    <w:rsid w:val="00D1777C"/>
    <w:rsid w:val="00D87D55"/>
    <w:rsid w:val="00D919CF"/>
    <w:rsid w:val="00DC3DED"/>
    <w:rsid w:val="00DD46FB"/>
    <w:rsid w:val="00DF6C13"/>
    <w:rsid w:val="00E24902"/>
    <w:rsid w:val="00E363E1"/>
    <w:rsid w:val="00E6066C"/>
    <w:rsid w:val="00E80428"/>
    <w:rsid w:val="00E97C4A"/>
    <w:rsid w:val="00EC76FD"/>
    <w:rsid w:val="00ED0609"/>
    <w:rsid w:val="00ED0821"/>
    <w:rsid w:val="00F0202A"/>
    <w:rsid w:val="00F31E31"/>
    <w:rsid w:val="00F54AAF"/>
    <w:rsid w:val="00F722FB"/>
    <w:rsid w:val="00FC479A"/>
    <w:rsid w:val="00FE617E"/>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50FDE"/>
  <w15:chartTrackingRefBased/>
  <w15:docId w15:val="{0E2E94BA-0F76-4ECE-92D4-113FD52C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830A38"/>
    <w:pPr>
      <w:tabs>
        <w:tab w:val="right" w:pos="454"/>
        <w:tab w:val="left" w:pos="737"/>
      </w:tabs>
      <w:ind w:left="737" w:hanging="737"/>
    </w:pPr>
    <w:rPr>
      <w:snapToGrid w:val="0"/>
      <w:sz w:val="18"/>
      <w:lang w:eastAsia="en-US"/>
    </w:rPr>
  </w:style>
  <w:style w:type="paragraph" w:customStyle="1" w:styleId="Lgendetitre">
    <w:name w:val="Légende titre"/>
    <w:basedOn w:val="Normal"/>
    <w:rsid w:val="00830A38"/>
    <w:pPr>
      <w:spacing w:before="240" w:after="240"/>
    </w:pPr>
    <w:rPr>
      <w:b/>
      <w:i/>
      <w:snapToGrid w:val="0"/>
      <w:lang w:eastAsia="en-US"/>
    </w:rPr>
  </w:style>
  <w:style w:type="paragraph" w:customStyle="1" w:styleId="Lgendestandard">
    <w:name w:val="Légende standard"/>
    <w:basedOn w:val="Normal"/>
    <w:rsid w:val="00830A38"/>
    <w:rPr>
      <w:sz w:val="18"/>
    </w:rPr>
  </w:style>
  <w:style w:type="paragraph" w:styleId="FootnoteText">
    <w:name w:val="footnote text"/>
    <w:basedOn w:val="Normal"/>
    <w:link w:val="FootnoteTextChar"/>
    <w:unhideWhenUsed/>
    <w:rsid w:val="009160B7"/>
    <w:rPr>
      <w:sz w:val="20"/>
    </w:rPr>
  </w:style>
  <w:style w:type="character" w:customStyle="1" w:styleId="FootnoteTextChar">
    <w:name w:val="Footnote Text Char"/>
    <w:basedOn w:val="DefaultParagraphFont"/>
    <w:link w:val="FootnoteText"/>
    <w:rsid w:val="009160B7"/>
  </w:style>
  <w:style w:type="character" w:styleId="FootnoteReference">
    <w:name w:val="footnote reference"/>
    <w:basedOn w:val="DefaultParagraphFont"/>
    <w:unhideWhenUsed/>
    <w:rsid w:val="009160B7"/>
    <w:rPr>
      <w:vertAlign w:val="superscript"/>
    </w:rPr>
  </w:style>
  <w:style w:type="paragraph" w:styleId="Footer">
    <w:name w:val="footer"/>
    <w:basedOn w:val="Normal"/>
    <w:link w:val="FooterChar"/>
    <w:semiHidden/>
    <w:rsid w:val="009052F2"/>
    <w:pPr>
      <w:tabs>
        <w:tab w:val="center" w:pos="4513"/>
        <w:tab w:val="right" w:pos="9026"/>
      </w:tabs>
    </w:pPr>
  </w:style>
  <w:style w:type="character" w:customStyle="1" w:styleId="FooterChar">
    <w:name w:val="Footer Char"/>
    <w:basedOn w:val="DefaultParagraphFont"/>
    <w:link w:val="Footer"/>
    <w:semiHidden/>
    <w:rsid w:val="009052F2"/>
    <w:rPr>
      <w:sz w:val="24"/>
    </w:rPr>
  </w:style>
  <w:style w:type="paragraph" w:styleId="BalloonText">
    <w:name w:val="Balloon Text"/>
    <w:basedOn w:val="Normal"/>
    <w:link w:val="BalloonTextChar"/>
    <w:semiHidden/>
    <w:unhideWhenUsed/>
    <w:rsid w:val="00F722FB"/>
    <w:rPr>
      <w:rFonts w:ascii="Segoe UI" w:hAnsi="Segoe UI" w:cs="Segoe UI"/>
      <w:sz w:val="18"/>
      <w:szCs w:val="18"/>
    </w:rPr>
  </w:style>
  <w:style w:type="character" w:customStyle="1" w:styleId="BalloonTextChar">
    <w:name w:val="Balloon Text Char"/>
    <w:basedOn w:val="DefaultParagraphFont"/>
    <w:link w:val="BalloonText"/>
    <w:semiHidden/>
    <w:rsid w:val="00F722FB"/>
    <w:rPr>
      <w:rFonts w:ascii="Segoe UI" w:hAnsi="Segoe UI" w:cs="Segoe UI"/>
      <w:sz w:val="18"/>
      <w:szCs w:val="18"/>
    </w:rPr>
  </w:style>
  <w:style w:type="paragraph" w:customStyle="1" w:styleId="Normal24a">
    <w:name w:val="Normal24a"/>
    <w:basedOn w:val="Normal"/>
    <w:rsid w:val="00FE617E"/>
    <w:pPr>
      <w:spacing w:after="480"/>
    </w:pPr>
  </w:style>
  <w:style w:type="paragraph" w:customStyle="1" w:styleId="NormalBoldCenter">
    <w:name w:val="NormalBoldCenter"/>
    <w:basedOn w:val="Normal"/>
    <w:rsid w:val="00FE617E"/>
    <w:pPr>
      <w:jc w:val="center"/>
    </w:pPr>
    <w:rPr>
      <w:b/>
    </w:rPr>
  </w:style>
  <w:style w:type="paragraph" w:customStyle="1" w:styleId="Normal12a">
    <w:name w:val="Normal12a"/>
    <w:basedOn w:val="Normal"/>
    <w:rsid w:val="00FE617E"/>
    <w:pPr>
      <w:spacing w:after="240"/>
    </w:pPr>
  </w:style>
  <w:style w:type="paragraph" w:customStyle="1" w:styleId="RollCallSymbols14pt">
    <w:name w:val="RollCallSymbols14pt"/>
    <w:basedOn w:val="Normal"/>
    <w:rsid w:val="00FE617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E617E"/>
    <w:pPr>
      <w:tabs>
        <w:tab w:val="center" w:pos="284"/>
        <w:tab w:val="left" w:pos="426"/>
      </w:tabs>
    </w:pPr>
    <w:rPr>
      <w:snapToGrid w:val="0"/>
      <w:lang w:eastAsia="en-US"/>
    </w:rPr>
  </w:style>
  <w:style w:type="paragraph" w:customStyle="1" w:styleId="RollCallVotes">
    <w:name w:val="RollCallVotes"/>
    <w:basedOn w:val="Normal"/>
    <w:rsid w:val="00FE617E"/>
    <w:pPr>
      <w:spacing w:before="120" w:after="120"/>
      <w:jc w:val="center"/>
    </w:pPr>
    <w:rPr>
      <w:b/>
      <w:bCs/>
      <w:snapToGrid w:val="0"/>
      <w:sz w:val="16"/>
      <w:lang w:eastAsia="en-US"/>
    </w:rPr>
  </w:style>
  <w:style w:type="paragraph" w:customStyle="1" w:styleId="RollCallTable">
    <w:name w:val="RollCallTable"/>
    <w:basedOn w:val="Normal"/>
    <w:rsid w:val="00FE617E"/>
    <w:pPr>
      <w:spacing w:before="120" w:after="120"/>
    </w:pPr>
    <w:rPr>
      <w:snapToGrid w:val="0"/>
      <w:sz w:val="16"/>
      <w:lang w:eastAsia="en-US"/>
    </w:rPr>
  </w:style>
  <w:style w:type="paragraph" w:customStyle="1" w:styleId="Normal6a">
    <w:name w:val="Normal6a"/>
    <w:basedOn w:val="Normal"/>
    <w:rsid w:val="009052F2"/>
    <w:pPr>
      <w:spacing w:after="120"/>
    </w:pPr>
  </w:style>
  <w:style w:type="paragraph" w:customStyle="1" w:styleId="PageHeadingNotTOC">
    <w:name w:val="PageHeadingNotTOC"/>
    <w:basedOn w:val="Normal"/>
    <w:rsid w:val="009052F2"/>
    <w:pPr>
      <w:keepNext/>
      <w:spacing w:after="480"/>
      <w:jc w:val="center"/>
    </w:pPr>
    <w:rPr>
      <w:rFonts w:ascii="Arial" w:hAnsi="Arial" w:cs="Arial"/>
      <w:b/>
    </w:rPr>
  </w:style>
  <w:style w:type="paragraph" w:customStyle="1" w:styleId="AmJustText">
    <w:name w:val="AmJustText"/>
    <w:basedOn w:val="Normal"/>
    <w:rsid w:val="009052F2"/>
    <w:pPr>
      <w:spacing w:after="240"/>
    </w:pPr>
    <w:rPr>
      <w:i/>
    </w:rPr>
  </w:style>
  <w:style w:type="paragraph" w:customStyle="1" w:styleId="AmJustTitle">
    <w:name w:val="AmJustTitle"/>
    <w:basedOn w:val="Normal"/>
    <w:next w:val="AmJustText"/>
    <w:rsid w:val="009052F2"/>
    <w:pPr>
      <w:keepNext/>
      <w:spacing w:before="240" w:after="240"/>
      <w:jc w:val="center"/>
    </w:pPr>
    <w:rPr>
      <w:i/>
    </w:rPr>
  </w:style>
  <w:style w:type="paragraph" w:customStyle="1" w:styleId="AmHeadingPA">
    <w:name w:val="AmHeadingPA"/>
    <w:basedOn w:val="Normal"/>
    <w:next w:val="Normal"/>
    <w:rsid w:val="009052F2"/>
    <w:pPr>
      <w:spacing w:before="480" w:after="240"/>
      <w:jc w:val="center"/>
    </w:pPr>
    <w:rPr>
      <w:rFonts w:ascii="Arial" w:hAnsi="Arial"/>
      <w:b/>
      <w:caps/>
      <w:snapToGrid w:val="0"/>
      <w:szCs w:val="24"/>
      <w:lang w:eastAsia="en-US"/>
    </w:rPr>
  </w:style>
  <w:style w:type="paragraph" w:customStyle="1" w:styleId="AmColumnHeading">
    <w:name w:val="AmColumnHeading"/>
    <w:basedOn w:val="Normal"/>
    <w:rsid w:val="009052F2"/>
    <w:pPr>
      <w:spacing w:after="240"/>
      <w:jc w:val="center"/>
    </w:pPr>
    <w:rPr>
      <w:i/>
    </w:rPr>
  </w:style>
  <w:style w:type="paragraph" w:customStyle="1" w:styleId="AmNumberTabs">
    <w:name w:val="AmNumberTabs"/>
    <w:basedOn w:val="Normal"/>
    <w:link w:val="AmNumberTabsChar"/>
    <w:rsid w:val="009052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052F2"/>
    <w:pPr>
      <w:spacing w:before="240"/>
    </w:pPr>
    <w:rPr>
      <w:b/>
    </w:rPr>
  </w:style>
  <w:style w:type="character" w:customStyle="1" w:styleId="Normal6Char">
    <w:name w:val="Normal6 Char"/>
    <w:basedOn w:val="DefaultParagraphFont"/>
    <w:link w:val="Normal6"/>
    <w:locked/>
    <w:rsid w:val="009052F2"/>
    <w:rPr>
      <w:sz w:val="24"/>
    </w:rPr>
  </w:style>
  <w:style w:type="paragraph" w:customStyle="1" w:styleId="Normal6">
    <w:name w:val="Normal6"/>
    <w:basedOn w:val="Normal"/>
    <w:link w:val="Normal6Char"/>
    <w:rsid w:val="009052F2"/>
    <w:pPr>
      <w:spacing w:after="120"/>
    </w:pPr>
  </w:style>
  <w:style w:type="character" w:customStyle="1" w:styleId="NormalBoldChar">
    <w:name w:val="NormalBold Char"/>
    <w:basedOn w:val="DefaultParagraphFont"/>
    <w:link w:val="NormalBold"/>
    <w:locked/>
    <w:rsid w:val="009052F2"/>
    <w:rPr>
      <w:b/>
      <w:sz w:val="24"/>
    </w:rPr>
  </w:style>
  <w:style w:type="paragraph" w:customStyle="1" w:styleId="ColumnHeading">
    <w:name w:val="ColumnHeading"/>
    <w:basedOn w:val="Normal"/>
    <w:rsid w:val="009052F2"/>
    <w:pPr>
      <w:spacing w:after="240"/>
      <w:jc w:val="center"/>
    </w:pPr>
    <w:rPr>
      <w:i/>
    </w:rPr>
  </w:style>
  <w:style w:type="paragraph" w:customStyle="1" w:styleId="AMNumberTabs0">
    <w:name w:val="AMNumberTabs"/>
    <w:basedOn w:val="Normal"/>
    <w:rsid w:val="009052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052F2"/>
    <w:rPr>
      <w:b/>
      <w:sz w:val="24"/>
    </w:rPr>
  </w:style>
  <w:style w:type="character" w:customStyle="1" w:styleId="NormalBold12bChar">
    <w:name w:val="NormalBold12b Char"/>
    <w:basedOn w:val="AmNumberTabsChar"/>
    <w:link w:val="NormalBold12b"/>
    <w:rsid w:val="009052F2"/>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726D9-FD68-4AF7-B97C-BE4E4AC35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5136</Words>
  <Characters>33907</Characters>
  <Application>Microsoft Office Word</Application>
  <DocSecurity>0</DocSecurity>
  <Lines>594</Lines>
  <Paragraphs>185</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38858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creator>RAMASAUSKAITE Edita</dc:creator>
  <cp:lastModifiedBy>TURZAKOVA Gabriela</cp:lastModifiedBy>
  <cp:revision>2</cp:revision>
  <cp:lastPrinted>2004-11-04T10:10:00Z</cp:lastPrinted>
  <dcterms:created xsi:type="dcterms:W3CDTF">2024-03-12T18:08:00Z</dcterms:created>
  <dcterms:modified xsi:type="dcterms:W3CDTF">2024-03-12T18:08:00Z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1298536</vt:lpwstr>
  </property>
  <property fmtid="{D5CDD505-2E9C-101B-9397-08002B2CF9AE}" pid="4" name="&lt;Model&gt;">
    <vt:lpwstr>PR_COD_1app</vt:lpwstr>
  </property>
  <property fmtid="{D5CDD505-2E9C-101B-9397-08002B2CF9AE}" pid="5" name="&lt;ModelCod&gt;">
    <vt:lpwstr>\\eiciBRUpr1\pdocep$\DocEP\DOCS\General\PR\PR_Leg\COD\COD_1st\PR_COD_1app.dotx(23/03/2022 10:54:04)</vt:lpwstr>
  </property>
  <property fmtid="{D5CDD505-2E9C-101B-9397-08002B2CF9AE}" pid="6" name="&lt;ModelTra&gt;">
    <vt:lpwstr>\\eiciBRUpr1\pdocep$\DocEP\TRANSFIL\EN\PR_COD_1app.EN(29/06/2022 09:21:37)</vt:lpwstr>
  </property>
  <property fmtid="{D5CDD505-2E9C-101B-9397-08002B2CF9AE}" pid="7" name="&lt;Type&gt;">
    <vt:lpwstr>RR</vt:lpwstr>
  </property>
  <property fmtid="{D5CDD505-2E9C-101B-9397-08002B2CF9AE}" pid="8" name="Bookout">
    <vt:lpwstr>OK - 2024/03/12 11:40</vt:lpwstr>
  </property>
  <property fmtid="{D5CDD505-2E9C-101B-9397-08002B2CF9AE}" pid="9" name="Created with">
    <vt:lpwstr>9.17.1 Build [20240111]</vt:lpwstr>
  </property>
  <property fmtid="{D5CDD505-2E9C-101B-9397-08002B2CF9AE}" pid="10" name="FooterPath">
    <vt:lpwstr>RR\1298536SK.docx</vt:lpwstr>
  </property>
  <property fmtid="{D5CDD505-2E9C-101B-9397-08002B2CF9AE}" pid="11" name="LastEdited with">
    <vt:lpwstr>9.17.2 Build [20240212]</vt:lpwstr>
  </property>
  <property fmtid="{D5CDD505-2E9C-101B-9397-08002B2CF9AE}" pid="12" name="PE number">
    <vt:lpwstr>758.681</vt:lpwstr>
  </property>
  <property fmtid="{D5CDD505-2E9C-101B-9397-08002B2CF9AE}" pid="13" name="SDLStudio">
    <vt:lpwstr/>
  </property>
  <property fmtid="{D5CDD505-2E9C-101B-9397-08002B2CF9AE}" pid="14" name="SendToEpades">
    <vt:lpwstr>OK - 2024/02/09 11:58</vt:lpwstr>
  </property>
</Properties>
</file>