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B59FB" w:rsidTr="00C85D0F">
        <w:trPr>
          <w:trHeight w:hRule="exact" w:val="1418"/>
        </w:trPr>
        <w:tc>
          <w:tcPr>
            <w:tcW w:w="6804" w:type="dxa"/>
            <w:shd w:val="clear" w:color="auto" w:fill="auto"/>
            <w:vAlign w:val="center"/>
          </w:tcPr>
          <w:p w:rsidR="005950A4" w:rsidRPr="00034B6C" w:rsidRDefault="0087252D" w:rsidP="00C85D0F">
            <w:pPr>
              <w:pStyle w:val="EPName"/>
            </w:pPr>
            <w:r>
              <w:t>Parlement européen</w:t>
            </w:r>
          </w:p>
          <w:p w:rsidR="005950A4" w:rsidRPr="00034B6C" w:rsidRDefault="0087252D" w:rsidP="00C86399">
            <w:pPr>
              <w:pStyle w:val="EPTerm"/>
            </w:pPr>
            <w:r>
              <w:t>2019-2024</w:t>
            </w:r>
          </w:p>
        </w:tc>
        <w:tc>
          <w:tcPr>
            <w:tcW w:w="2268" w:type="dxa"/>
            <w:shd w:val="clear" w:color="auto" w:fill="auto"/>
          </w:tcPr>
          <w:p w:rsidR="005950A4" w:rsidRPr="00034B6C" w:rsidRDefault="0087252D" w:rsidP="00C85D0F">
            <w:pPr>
              <w:pStyle w:val="EPLogo"/>
            </w:pPr>
            <w:r w:rsidRPr="00034B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A40E2" w:rsidRPr="00034B6C" w:rsidRDefault="009A40E2" w:rsidP="009A40E2">
      <w:pPr>
        <w:pStyle w:val="LineTop"/>
      </w:pPr>
    </w:p>
    <w:p w:rsidR="009A40E2" w:rsidRPr="00034B6C" w:rsidRDefault="0087252D" w:rsidP="009A40E2">
      <w:pPr>
        <w:pStyle w:val="EPBody"/>
      </w:pPr>
      <w:r>
        <w:t>Document de séance</w:t>
      </w:r>
    </w:p>
    <w:p w:rsidR="009A40E2" w:rsidRPr="00034B6C" w:rsidRDefault="009A40E2" w:rsidP="009A40E2">
      <w:pPr>
        <w:pStyle w:val="LineBottom"/>
      </w:pPr>
    </w:p>
    <w:p w:rsidR="00D11312" w:rsidRPr="00034B6C" w:rsidRDefault="0087252D">
      <w:pPr>
        <w:pStyle w:val="CoverReference"/>
      </w:pPr>
      <w:bookmarkStart w:id="0" w:name="_GoBack"/>
      <w:r>
        <w:rPr>
          <w:rStyle w:val="HideTWBExt"/>
        </w:rPr>
        <w:t>&lt;NoDocSe&gt;</w:t>
      </w:r>
      <w:r>
        <w:t>A9</w:t>
      </w:r>
      <w:r>
        <w:noBreakHyphen/>
        <w:t>0163</w:t>
      </w:r>
      <w:bookmarkEnd w:id="0"/>
      <w:r>
        <w:t>/2024</w:t>
      </w:r>
      <w:r>
        <w:rPr>
          <w:rStyle w:val="HideTWBExt"/>
        </w:rPr>
        <w:t>&lt;/NoDocSe&gt;</w:t>
      </w:r>
    </w:p>
    <w:p w:rsidR="00D11312" w:rsidRPr="00034B6C" w:rsidRDefault="0087252D">
      <w:pPr>
        <w:pStyle w:val="CoverDate"/>
      </w:pPr>
      <w:r>
        <w:rPr>
          <w:rStyle w:val="HideTWBExt"/>
        </w:rPr>
        <w:t>&lt;Date&gt;</w:t>
      </w:r>
      <w:r>
        <w:rPr>
          <w:rStyle w:val="HideTWBInt"/>
          <w:color w:val="0000F0"/>
        </w:rPr>
        <w:t>{04/04/2024}</w:t>
      </w:r>
      <w:r>
        <w:rPr>
          <w:color w:val="0000F0"/>
        </w:rPr>
        <w:t>4.4.2024</w:t>
      </w:r>
      <w:r>
        <w:rPr>
          <w:rStyle w:val="HideTWBExt"/>
        </w:rPr>
        <w:t>&lt;/Date&gt;</w:t>
      </w:r>
    </w:p>
    <w:p w:rsidR="00D11312" w:rsidRPr="00034B6C" w:rsidRDefault="0087252D">
      <w:pPr>
        <w:pStyle w:val="CoverDocType24a"/>
      </w:pPr>
      <w:r>
        <w:rPr>
          <w:rStyle w:val="HideTWBExt"/>
          <w:b w:val="0"/>
        </w:rPr>
        <w:t>&lt;TitreType&gt;</w:t>
      </w:r>
      <w:r>
        <w:rPr>
          <w:color w:val="0000F0"/>
        </w:rPr>
        <w:t>RAPPORT</w:t>
      </w:r>
      <w:r>
        <w:rPr>
          <w:rStyle w:val="HideTWBExt"/>
          <w:b w:val="0"/>
        </w:rPr>
        <w:t>&lt;/TitreType&gt;</w:t>
      </w:r>
    </w:p>
    <w:p w:rsidR="00034B6C" w:rsidRPr="00034B6C" w:rsidRDefault="0087252D" w:rsidP="00034B6C">
      <w:pPr>
        <w:pStyle w:val="CoverNormal"/>
      </w:pPr>
      <w:r>
        <w:rPr>
          <w:rStyle w:val="HideTWBExt"/>
        </w:rPr>
        <w:t>&lt;Titre&gt;</w:t>
      </w:r>
      <w:r>
        <w:rPr>
          <w:color w:val="0000F0"/>
        </w:rPr>
        <w:t>sur les modifications du règlement intérieur du Parlement concernant la formation à la prévention des conflits et du harcèlement sur le lieu de travail ainsi qu’à la bonne gestion d’un bureau</w:t>
      </w:r>
      <w:r>
        <w:rPr>
          <w:rStyle w:val="HideTWBExt"/>
        </w:rPr>
        <w:t>&lt;/Titre&gt;</w:t>
      </w:r>
    </w:p>
    <w:p w:rsidR="00034B6C" w:rsidRPr="00034B6C" w:rsidRDefault="0087252D" w:rsidP="00034B6C">
      <w:pPr>
        <w:pStyle w:val="CoverNormal24a"/>
      </w:pPr>
      <w:r>
        <w:rPr>
          <w:rStyle w:val="HideTWBExt"/>
        </w:rPr>
        <w:t>&lt;DocRef&gt;</w:t>
      </w:r>
      <w:r>
        <w:rPr>
          <w:color w:val="0000F0"/>
        </w:rPr>
        <w:t>(2024/2006(REG))</w:t>
      </w:r>
      <w:r>
        <w:rPr>
          <w:rStyle w:val="HideTWBExt"/>
        </w:rPr>
        <w:t>&lt;/DocRef&gt;</w:t>
      </w:r>
    </w:p>
    <w:p w:rsidR="00D11312" w:rsidRPr="00034B6C" w:rsidRDefault="0087252D">
      <w:pPr>
        <w:pStyle w:val="CoverNormal24a"/>
      </w:pPr>
      <w:r>
        <w:rPr>
          <w:rStyle w:val="HideTWBExt"/>
        </w:rPr>
        <w:t>&lt;Commission&gt;</w:t>
      </w:r>
      <w:r>
        <w:rPr>
          <w:rStyle w:val="HideTWBInt"/>
          <w:color w:val="0000F0"/>
        </w:rPr>
        <w:t>{AFCO}</w:t>
      </w:r>
      <w:r>
        <w:rPr>
          <w:color w:val="0000F0"/>
        </w:rPr>
        <w:t>Comm</w:t>
      </w:r>
      <w:r>
        <w:rPr>
          <w:color w:val="0000F0"/>
        </w:rPr>
        <w:t>ission des affaires constitutionnelles</w:t>
      </w:r>
      <w:r>
        <w:rPr>
          <w:rStyle w:val="HideTWBExt"/>
        </w:rPr>
        <w:t>&lt;/Commission&gt;</w:t>
      </w:r>
    </w:p>
    <w:p w:rsidR="00D11312" w:rsidRPr="00034B6C" w:rsidRDefault="0087252D" w:rsidP="00BE6ECB">
      <w:pPr>
        <w:pStyle w:val="CoverNormal24a"/>
      </w:pPr>
      <w:proofErr w:type="spellStart"/>
      <w:r>
        <w:t>Rapporteure</w:t>
      </w:r>
      <w:proofErr w:type="spellEnd"/>
      <w:r>
        <w:t xml:space="preserve">: </w:t>
      </w:r>
      <w:r>
        <w:rPr>
          <w:rStyle w:val="HideTWBExt"/>
        </w:rPr>
        <w:t>&lt;Depute&gt;</w:t>
      </w:r>
      <w:r>
        <w:t>Gabriele Bischoff</w:t>
      </w:r>
      <w:r>
        <w:rPr>
          <w:rStyle w:val="HideTWBExt"/>
        </w:rPr>
        <w:t>&lt;/Depute&gt;</w:t>
      </w:r>
    </w:p>
    <w:p w:rsidR="0030619B" w:rsidRPr="00034B6C" w:rsidRDefault="0030619B" w:rsidP="005C7309">
      <w:pPr>
        <w:pStyle w:val="CoverNormal"/>
      </w:pPr>
    </w:p>
    <w:p w:rsidR="00D11312" w:rsidRPr="00034B6C" w:rsidRDefault="0087252D" w:rsidP="00456A76">
      <w:pPr>
        <w:widowControl/>
        <w:tabs>
          <w:tab w:val="center" w:pos="4677"/>
        </w:tabs>
      </w:pPr>
      <w:r>
        <w:br w:type="page"/>
      </w:r>
      <w:r>
        <w:lastRenderedPageBreak/>
        <w:t>PR_REG</w:t>
      </w:r>
    </w:p>
    <w:p w:rsidR="00D11312" w:rsidRPr="00034B6C" w:rsidRDefault="0087252D">
      <w:pPr>
        <w:pStyle w:val="TOCHeading"/>
      </w:pPr>
      <w:r>
        <w:t>SOMMAIRE</w:t>
      </w:r>
    </w:p>
    <w:p w:rsidR="00D11312" w:rsidRPr="00034B6C" w:rsidRDefault="0087252D">
      <w:pPr>
        <w:pStyle w:val="TOCPage"/>
      </w:pPr>
      <w:r>
        <w:t>Page</w:t>
      </w:r>
    </w:p>
    <w:p w:rsidR="0087252D" w:rsidRPr="0087252D" w:rsidRDefault="0087252D">
      <w:pPr>
        <w:pStyle w:val="TOC1"/>
        <w:tabs>
          <w:tab w:val="right" w:leader="dot" w:pos="9060"/>
        </w:tabs>
        <w:rPr>
          <w:rFonts w:asciiTheme="minorHAnsi" w:eastAsiaTheme="minorEastAsia" w:hAnsiTheme="minorHAnsi" w:cstheme="minorBidi"/>
          <w:noProof/>
          <w:sz w:val="22"/>
          <w:szCs w:val="22"/>
        </w:rPr>
      </w:pPr>
      <w:r w:rsidRPr="00034B6C">
        <w:fldChar w:fldCharType="begin"/>
      </w:r>
      <w:r w:rsidRPr="00034B6C">
        <w:instrText xml:space="preserve"> TOC \t "PageHeading</w:instrText>
      </w:r>
      <w:r w:rsidR="005035D5" w:rsidRPr="00034B6C">
        <w:instrText>;</w:instrText>
      </w:r>
      <w:r w:rsidRPr="00034B6C">
        <w:instrText xml:space="preserve">1" </w:instrText>
      </w:r>
      <w:r w:rsidRPr="00034B6C">
        <w:fldChar w:fldCharType="separate"/>
      </w:r>
      <w:r>
        <w:rPr>
          <w:noProof/>
        </w:rPr>
        <w:t>PROPOSITION DE DÉCISION DU PARLEMENT EUROPÉEN</w:t>
      </w:r>
      <w:r>
        <w:rPr>
          <w:noProof/>
        </w:rPr>
        <w:tab/>
      </w:r>
      <w:r>
        <w:rPr>
          <w:noProof/>
        </w:rPr>
        <w:fldChar w:fldCharType="begin"/>
      </w:r>
      <w:r>
        <w:rPr>
          <w:noProof/>
        </w:rPr>
        <w:instrText xml:space="preserve"> PAGEREF _Toc164242165 \h </w:instrText>
      </w:r>
      <w:r>
        <w:rPr>
          <w:noProof/>
        </w:rPr>
      </w:r>
      <w:r>
        <w:rPr>
          <w:noProof/>
        </w:rPr>
        <w:fldChar w:fldCharType="separate"/>
      </w:r>
      <w:r>
        <w:rPr>
          <w:noProof/>
        </w:rPr>
        <w:t>3</w:t>
      </w:r>
      <w:r>
        <w:rPr>
          <w:noProof/>
        </w:rPr>
        <w:fldChar w:fldCharType="end"/>
      </w:r>
    </w:p>
    <w:p w:rsidR="0087252D" w:rsidRPr="0087252D" w:rsidRDefault="0087252D">
      <w:pPr>
        <w:pStyle w:val="TOC1"/>
        <w:tabs>
          <w:tab w:val="right" w:leader="dot" w:pos="9060"/>
        </w:tabs>
        <w:rPr>
          <w:rFonts w:asciiTheme="minorHAnsi" w:eastAsiaTheme="minorEastAsia" w:hAnsiTheme="minorHAnsi" w:cstheme="minorBidi"/>
          <w:noProof/>
          <w:sz w:val="22"/>
          <w:szCs w:val="22"/>
        </w:rPr>
      </w:pPr>
      <w:r>
        <w:rPr>
          <w:noProof/>
        </w:rPr>
        <w:t>ANNEXE: ENTITÉS OU PERSONNES DONT LES RAPPORTEURS ONT REÇU DES CONTRIBUTIONS</w:t>
      </w:r>
      <w:r>
        <w:rPr>
          <w:noProof/>
        </w:rPr>
        <w:tab/>
      </w:r>
      <w:r>
        <w:rPr>
          <w:noProof/>
        </w:rPr>
        <w:fldChar w:fldCharType="begin"/>
      </w:r>
      <w:r>
        <w:rPr>
          <w:noProof/>
        </w:rPr>
        <w:instrText xml:space="preserve"> PAGEREF _Toc164242166 \h </w:instrText>
      </w:r>
      <w:r>
        <w:rPr>
          <w:noProof/>
        </w:rPr>
      </w:r>
      <w:r>
        <w:rPr>
          <w:noProof/>
        </w:rPr>
        <w:fldChar w:fldCharType="separate"/>
      </w:r>
      <w:r>
        <w:rPr>
          <w:noProof/>
        </w:rPr>
        <w:t>7</w:t>
      </w:r>
      <w:r>
        <w:rPr>
          <w:noProof/>
        </w:rPr>
        <w:fldChar w:fldCharType="end"/>
      </w:r>
    </w:p>
    <w:p w:rsidR="0087252D" w:rsidRPr="0087252D" w:rsidRDefault="0087252D">
      <w:pPr>
        <w:pStyle w:val="TOC1"/>
        <w:tabs>
          <w:tab w:val="right" w:leader="dot" w:pos="9060"/>
        </w:tabs>
        <w:rPr>
          <w:rFonts w:asciiTheme="minorHAnsi" w:eastAsiaTheme="minorEastAsia" w:hAnsiTheme="minorHAnsi" w:cstheme="minorBidi"/>
          <w:noProof/>
          <w:sz w:val="22"/>
          <w:szCs w:val="22"/>
        </w:rPr>
      </w:pPr>
      <w:r>
        <w:rPr>
          <w:noProof/>
        </w:rPr>
        <w:t>INFORMATIONS SUR L’ADOPTION PAR LA COMMISSION COMPÉTENTE AU FOND</w:t>
      </w:r>
      <w:r>
        <w:rPr>
          <w:noProof/>
        </w:rPr>
        <w:tab/>
      </w:r>
      <w:r>
        <w:rPr>
          <w:noProof/>
        </w:rPr>
        <w:fldChar w:fldCharType="begin"/>
      </w:r>
      <w:r>
        <w:rPr>
          <w:noProof/>
        </w:rPr>
        <w:instrText xml:space="preserve"> PAGEREF _Toc164242167 \h </w:instrText>
      </w:r>
      <w:r>
        <w:rPr>
          <w:noProof/>
        </w:rPr>
      </w:r>
      <w:r>
        <w:rPr>
          <w:noProof/>
        </w:rPr>
        <w:fldChar w:fldCharType="separate"/>
      </w:r>
      <w:r>
        <w:rPr>
          <w:noProof/>
        </w:rPr>
        <w:t>8</w:t>
      </w:r>
      <w:r>
        <w:rPr>
          <w:noProof/>
        </w:rPr>
        <w:fldChar w:fldCharType="end"/>
      </w:r>
    </w:p>
    <w:p w:rsidR="0087252D" w:rsidRPr="0087252D" w:rsidRDefault="0087252D">
      <w:pPr>
        <w:pStyle w:val="TOC1"/>
        <w:tabs>
          <w:tab w:val="right" w:leader="dot" w:pos="9060"/>
        </w:tabs>
        <w:rPr>
          <w:rFonts w:asciiTheme="minorHAnsi" w:eastAsiaTheme="minorEastAsia" w:hAnsiTheme="minorHAnsi" w:cstheme="minorBidi"/>
          <w:noProof/>
          <w:sz w:val="22"/>
          <w:szCs w:val="22"/>
        </w:rPr>
      </w:pPr>
      <w:r w:rsidRPr="002A74F4">
        <w:rPr>
          <w:noProof/>
          <w:color w:val="111111"/>
        </w:rPr>
        <w:t>VOTE FINAL PAR APPEL NOMINAL EN COMMISSION COMPÉTENTE AU FOND</w:t>
      </w:r>
      <w:r>
        <w:rPr>
          <w:noProof/>
        </w:rPr>
        <w:tab/>
      </w:r>
      <w:r>
        <w:rPr>
          <w:noProof/>
        </w:rPr>
        <w:fldChar w:fldCharType="begin"/>
      </w:r>
      <w:r>
        <w:rPr>
          <w:noProof/>
        </w:rPr>
        <w:instrText xml:space="preserve"> PAGEREF _Toc164242168 \h </w:instrText>
      </w:r>
      <w:r>
        <w:rPr>
          <w:noProof/>
        </w:rPr>
      </w:r>
      <w:r>
        <w:rPr>
          <w:noProof/>
        </w:rPr>
        <w:fldChar w:fldCharType="separate"/>
      </w:r>
      <w:r>
        <w:rPr>
          <w:noProof/>
        </w:rPr>
        <w:t>9</w:t>
      </w:r>
      <w:r>
        <w:rPr>
          <w:noProof/>
        </w:rPr>
        <w:fldChar w:fldCharType="end"/>
      </w:r>
    </w:p>
    <w:p w:rsidR="00D11312" w:rsidRPr="00034B6C" w:rsidRDefault="0087252D" w:rsidP="00C7668D">
      <w:r w:rsidRPr="00034B6C">
        <w:fldChar w:fldCharType="end"/>
      </w:r>
    </w:p>
    <w:p w:rsidR="00D11312" w:rsidRPr="00034B6C" w:rsidRDefault="0087252D">
      <w:pPr>
        <w:pStyle w:val="PageHeading"/>
      </w:pPr>
      <w:r>
        <w:br w:type="page"/>
      </w:r>
      <w:bookmarkStart w:id="1" w:name="_Toc164242165"/>
      <w:r>
        <w:lastRenderedPageBreak/>
        <w:t>PROPOSITION DE DÉCISION DU PARLEMENT EUROPÉEN</w:t>
      </w:r>
      <w:bookmarkEnd w:id="1"/>
    </w:p>
    <w:p w:rsidR="00034B6C" w:rsidRPr="00034B6C" w:rsidRDefault="0087252D" w:rsidP="00034B6C">
      <w:pPr>
        <w:pStyle w:val="NormalBold"/>
      </w:pPr>
      <w:proofErr w:type="gramStart"/>
      <w:r>
        <w:t>sur</w:t>
      </w:r>
      <w:proofErr w:type="gramEnd"/>
      <w:r>
        <w:t xml:space="preserve"> les modifications du règlement intérieur du Parlement concernant la format</w:t>
      </w:r>
      <w:r>
        <w:t>ion à la prévention des conflits et du harcèlement sur le lieu de travail ainsi qu’à la bonne gestion d’un bureau</w:t>
      </w:r>
    </w:p>
    <w:p w:rsidR="00C86399" w:rsidRPr="00034B6C" w:rsidRDefault="00C86399" w:rsidP="00C86399">
      <w:pPr>
        <w:pStyle w:val="NormalBold"/>
      </w:pPr>
    </w:p>
    <w:p w:rsidR="00C86399" w:rsidRPr="00034B6C" w:rsidRDefault="0087252D" w:rsidP="00C86399">
      <w:pPr>
        <w:pStyle w:val="NormalBold"/>
      </w:pPr>
      <w:r>
        <w:t>(2024/2006(REG))</w:t>
      </w:r>
    </w:p>
    <w:p w:rsidR="00034B6C" w:rsidRPr="00034B6C" w:rsidRDefault="0087252D" w:rsidP="00034B6C">
      <w:pPr>
        <w:pStyle w:val="EPComma"/>
      </w:pPr>
      <w:r>
        <w:rPr>
          <w:i/>
        </w:rPr>
        <w:t>Le Parlement européen</w:t>
      </w:r>
      <w:r>
        <w:t>,</w:t>
      </w:r>
    </w:p>
    <w:p w:rsidR="00034B6C" w:rsidRPr="00034B6C" w:rsidRDefault="0087252D" w:rsidP="00034B6C">
      <w:pPr>
        <w:pStyle w:val="NormalHanging12a"/>
      </w:pPr>
      <w:r>
        <w:t>–</w:t>
      </w:r>
      <w:r>
        <w:tab/>
        <w:t>vu les articles 236 et 237 de son règlement intérieur,</w:t>
      </w:r>
    </w:p>
    <w:p w:rsidR="00034B6C" w:rsidRPr="00034B6C" w:rsidRDefault="0087252D" w:rsidP="00034B6C">
      <w:pPr>
        <w:pStyle w:val="NormalHanging12a"/>
      </w:pPr>
      <w:r>
        <w:t>–</w:t>
      </w:r>
      <w:r>
        <w:tab/>
        <w:t>vu le rapport de la commission des affaire</w:t>
      </w:r>
      <w:r>
        <w:t>s constitutionnelles (A9-0163/2024),</w:t>
      </w:r>
    </w:p>
    <w:p w:rsidR="00034B6C" w:rsidRPr="00034B6C" w:rsidRDefault="0087252D" w:rsidP="00034B6C">
      <w:pPr>
        <w:pStyle w:val="NormalHanging12a"/>
      </w:pPr>
      <w:r>
        <w:t>1.</w:t>
      </w:r>
      <w:r>
        <w:tab/>
        <w:t>décide d’apporter à son règlement intérieur les modifications ci-après;</w:t>
      </w:r>
    </w:p>
    <w:p w:rsidR="00034B6C" w:rsidRPr="00034B6C" w:rsidRDefault="0087252D" w:rsidP="00034B6C">
      <w:pPr>
        <w:pStyle w:val="NormalHanging12a"/>
      </w:pPr>
      <w:r>
        <w:t>2.</w:t>
      </w:r>
      <w:r>
        <w:tab/>
        <w:t>décide que ces modifications entrent en vigueur le 16 juillet 2024;</w:t>
      </w:r>
    </w:p>
    <w:p w:rsidR="00034B6C" w:rsidRPr="00034B6C" w:rsidRDefault="0087252D" w:rsidP="00034B6C">
      <w:pPr>
        <w:pStyle w:val="NormalHanging12a"/>
      </w:pPr>
      <w:r>
        <w:t>3.</w:t>
      </w:r>
      <w:r>
        <w:tab/>
        <w:t>charge sa Présidente de transmettre la présente décision, pour informa</w:t>
      </w:r>
      <w:r>
        <w:t>tion, au Conseil et à la Commission.</w:t>
      </w:r>
    </w:p>
    <w:p w:rsidR="00034B6C" w:rsidRPr="00034B6C" w:rsidRDefault="00034B6C" w:rsidP="00034B6C"/>
    <w:p w:rsidR="00034B6C" w:rsidRPr="00034B6C" w:rsidRDefault="0087252D" w:rsidP="00034B6C">
      <w:pPr>
        <w:pStyle w:val="AmNumberTabs"/>
        <w:keepNext/>
      </w:pPr>
      <w:r>
        <w:rPr>
          <w:rStyle w:val="HideTWBExt"/>
          <w:b w:val="0"/>
        </w:rPr>
        <w:t>&lt;RepeatBlock-Amend&gt;</w:t>
      </w:r>
      <w:bookmarkStart w:id="2" w:name="restart"/>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1</w:t>
      </w:r>
      <w:r>
        <w:rPr>
          <w:rStyle w:val="HideTWBExt"/>
          <w:b w:val="0"/>
        </w:rPr>
        <w:t>&lt;/NumAm&gt;</w:t>
      </w:r>
    </w:p>
    <w:p w:rsidR="00034B6C" w:rsidRPr="00034B6C" w:rsidRDefault="0087252D" w:rsidP="00034B6C">
      <w:pPr>
        <w:pStyle w:val="NormalBold12b"/>
        <w:keepNext/>
      </w:pPr>
      <w:r>
        <w:rPr>
          <w:rStyle w:val="HideTWBExt"/>
          <w:b w:val="0"/>
        </w:rPr>
        <w:t>&lt;DocAmend&gt;</w:t>
      </w:r>
      <w:r>
        <w:rPr>
          <w:color w:val="0000F0"/>
        </w:rPr>
        <w:t>Règlement intérieur du Parlement européen</w:t>
      </w:r>
      <w:r>
        <w:rPr>
          <w:rStyle w:val="HideTWBExt"/>
          <w:b w:val="0"/>
        </w:rPr>
        <w:t>&lt;/DocAmend&gt;</w:t>
      </w:r>
    </w:p>
    <w:p w:rsidR="00034B6C" w:rsidRPr="00034B6C" w:rsidRDefault="0087252D" w:rsidP="00034B6C">
      <w:pPr>
        <w:pStyle w:val="NormalBold"/>
      </w:pPr>
      <w:r>
        <w:rPr>
          <w:rStyle w:val="HideTWBExt"/>
          <w:b w:val="0"/>
        </w:rPr>
        <w:t>&lt;Article&gt;</w:t>
      </w:r>
      <w:r>
        <w:rPr>
          <w:color w:val="0000F0"/>
        </w:rPr>
        <w:t>Article 10 – paragraphe 6 – alinéa 2</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B59FB" w:rsidTr="002852A6">
        <w:trPr>
          <w:jc w:val="center"/>
        </w:trPr>
        <w:tc>
          <w:tcPr>
            <w:tcW w:w="9752" w:type="dxa"/>
            <w:gridSpan w:val="2"/>
          </w:tcPr>
          <w:p w:rsidR="00034B6C" w:rsidRPr="00034B6C" w:rsidRDefault="00034B6C" w:rsidP="002852A6">
            <w:pPr>
              <w:keepNext/>
            </w:pPr>
          </w:p>
        </w:tc>
      </w:tr>
      <w:tr w:rsidR="00FB59FB" w:rsidTr="002852A6">
        <w:trPr>
          <w:jc w:val="center"/>
        </w:trPr>
        <w:tc>
          <w:tcPr>
            <w:tcW w:w="4876" w:type="dxa"/>
            <w:hideMark/>
          </w:tcPr>
          <w:p w:rsidR="00034B6C" w:rsidRPr="00034B6C" w:rsidRDefault="0087252D" w:rsidP="002852A6">
            <w:pPr>
              <w:pStyle w:val="AmColumnHeading"/>
              <w:keepNext/>
            </w:pPr>
            <w:r>
              <w:rPr>
                <w:color w:val="0000FA"/>
              </w:rPr>
              <w:t>Texte en vigueur</w:t>
            </w:r>
          </w:p>
        </w:tc>
        <w:tc>
          <w:tcPr>
            <w:tcW w:w="4876" w:type="dxa"/>
            <w:hideMark/>
          </w:tcPr>
          <w:p w:rsidR="00034B6C" w:rsidRPr="00034B6C" w:rsidRDefault="0087252D" w:rsidP="002852A6">
            <w:pPr>
              <w:pStyle w:val="AmColumnHeading"/>
              <w:keepNext/>
            </w:pPr>
            <w:r>
              <w:rPr>
                <w:color w:val="0000F5"/>
              </w:rPr>
              <w:t>Amendement</w:t>
            </w:r>
          </w:p>
        </w:tc>
      </w:tr>
      <w:tr w:rsidR="00FB59FB" w:rsidTr="002852A6">
        <w:trPr>
          <w:jc w:val="center"/>
        </w:trPr>
        <w:tc>
          <w:tcPr>
            <w:tcW w:w="4876" w:type="dxa"/>
            <w:hideMark/>
          </w:tcPr>
          <w:p w:rsidR="00034B6C" w:rsidRPr="00034B6C" w:rsidRDefault="0087252D" w:rsidP="002852A6">
            <w:pPr>
              <w:pStyle w:val="Normal6a"/>
            </w:pPr>
            <w:r>
              <w:rPr>
                <w:color w:val="0000FA"/>
              </w:rPr>
              <w:t>Les députés ne peuvent être élus à des fonctions au sein du Parlement ou d’un de ses organes, être désignés comme rapporteur ou participer à une délégation officielle ou à des négociations interinstitutionnelles</w:t>
            </w:r>
            <w:r>
              <w:rPr>
                <w:b/>
                <w:i/>
                <w:color w:val="0000FA"/>
              </w:rPr>
              <w:t>, s’ils n’ont pas signé la déclaration relati</w:t>
            </w:r>
            <w:r>
              <w:rPr>
                <w:b/>
                <w:i/>
                <w:color w:val="0000FA"/>
              </w:rPr>
              <w:t>ve à ce code.</w:t>
            </w:r>
          </w:p>
        </w:tc>
        <w:tc>
          <w:tcPr>
            <w:tcW w:w="4876" w:type="dxa"/>
            <w:hideMark/>
          </w:tcPr>
          <w:p w:rsidR="00034B6C" w:rsidRPr="00034B6C" w:rsidRDefault="0087252D" w:rsidP="002852A6">
            <w:pPr>
              <w:pStyle w:val="Normal6a"/>
            </w:pPr>
            <w:r>
              <w:rPr>
                <w:color w:val="000005"/>
              </w:rPr>
              <w:t>Les députés ne peuvent être élus à des fonctions au sein du Parlement ou d’un de ses organes, être désignés comme rapporteur ou participer à une délégation officielle ou à des négociations interinstitutionnelles</w:t>
            </w:r>
            <w:r>
              <w:rPr>
                <w:b/>
                <w:i/>
                <w:color w:val="000005"/>
              </w:rPr>
              <w:t>:</w:t>
            </w:r>
          </w:p>
        </w:tc>
      </w:tr>
      <w:tr w:rsidR="00FB59FB" w:rsidTr="002852A6">
        <w:trPr>
          <w:jc w:val="center"/>
        </w:trPr>
        <w:tc>
          <w:tcPr>
            <w:tcW w:w="4876" w:type="dxa"/>
          </w:tcPr>
          <w:p w:rsidR="00034B6C" w:rsidRPr="00034B6C" w:rsidRDefault="00034B6C" w:rsidP="002852A6">
            <w:pPr>
              <w:pStyle w:val="Normal6a"/>
            </w:pPr>
          </w:p>
        </w:tc>
        <w:tc>
          <w:tcPr>
            <w:tcW w:w="4876" w:type="dxa"/>
            <w:hideMark/>
          </w:tcPr>
          <w:p w:rsidR="00034B6C" w:rsidRPr="00034B6C" w:rsidRDefault="0087252D" w:rsidP="002852A6">
            <w:pPr>
              <w:pStyle w:val="Normal6a"/>
            </w:pPr>
            <w:r>
              <w:rPr>
                <w:b/>
                <w:i/>
                <w:color w:val="000005"/>
              </w:rPr>
              <w:t>a)</w:t>
            </w:r>
            <w:r>
              <w:rPr>
                <w:b/>
                <w:i/>
                <w:color w:val="000005"/>
              </w:rPr>
              <w:tab/>
            </w:r>
            <w:r>
              <w:rPr>
                <w:b/>
                <w:i/>
                <w:color w:val="000005"/>
              </w:rPr>
              <w:t>s’ils n’ont pas signé la déclaration confirmant leur engagement à respecter ledit code, y compris à suivre les formations spécialisées organisées à leur intention par le Parlement européen concernant la prévention des conflits et du harcèlement sur le lieu</w:t>
            </w:r>
            <w:r>
              <w:rPr>
                <w:b/>
                <w:i/>
                <w:color w:val="000005"/>
              </w:rPr>
              <w:t xml:space="preserve"> de travail ainsi que la bonne gestion d’un bureau; </w:t>
            </w:r>
            <w:r>
              <w:rPr>
                <w:b/>
                <w:i/>
                <w:color w:val="000005"/>
              </w:rPr>
              <w:t>ou</w:t>
            </w:r>
          </w:p>
        </w:tc>
      </w:tr>
      <w:tr w:rsidR="00FB59FB" w:rsidTr="002852A6">
        <w:trPr>
          <w:jc w:val="center"/>
        </w:trPr>
        <w:tc>
          <w:tcPr>
            <w:tcW w:w="4876" w:type="dxa"/>
          </w:tcPr>
          <w:p w:rsidR="00034B6C" w:rsidRPr="00034B6C" w:rsidRDefault="00034B6C" w:rsidP="002852A6">
            <w:pPr>
              <w:pStyle w:val="Normal6a"/>
            </w:pPr>
          </w:p>
        </w:tc>
        <w:tc>
          <w:tcPr>
            <w:tcW w:w="4876" w:type="dxa"/>
            <w:hideMark/>
          </w:tcPr>
          <w:p w:rsidR="00034B6C" w:rsidRPr="00034B6C" w:rsidRDefault="0087252D" w:rsidP="002852A6">
            <w:pPr>
              <w:pStyle w:val="Normal6a"/>
            </w:pPr>
            <w:r>
              <w:rPr>
                <w:b/>
                <w:i/>
                <w:color w:val="000005"/>
              </w:rPr>
              <w:t>b)</w:t>
            </w:r>
            <w:r>
              <w:rPr>
                <w:b/>
                <w:i/>
                <w:color w:val="000005"/>
              </w:rPr>
              <w:tab/>
            </w:r>
            <w:r>
              <w:rPr>
                <w:b/>
                <w:i/>
                <w:color w:val="000005"/>
              </w:rPr>
              <w:t xml:space="preserve">s’ils n’ont pas suivi les formations spécialisées visées au point a), en violation du délai et des conditions fixés </w:t>
            </w:r>
            <w:r>
              <w:rPr>
                <w:b/>
                <w:i/>
                <w:color w:val="000005"/>
              </w:rPr>
              <w:lastRenderedPageBreak/>
              <w:t>dans ledit code.</w:t>
            </w:r>
          </w:p>
        </w:tc>
      </w:tr>
    </w:tbl>
    <w:p w:rsidR="00034B6C" w:rsidRPr="00034B6C" w:rsidRDefault="0087252D" w:rsidP="00034B6C">
      <w:r>
        <w:rPr>
          <w:rStyle w:val="HideTWBExt"/>
        </w:rPr>
        <w:lastRenderedPageBreak/>
        <w:t>&lt;/Amend&gt;</w:t>
      </w:r>
      <w:bookmarkEnd w:id="2"/>
    </w:p>
    <w:p w:rsidR="00034B6C" w:rsidRPr="00034B6C" w:rsidRDefault="0087252D" w:rsidP="00034B6C">
      <w:pPr>
        <w:pStyle w:val="AmNumberTabs"/>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2</w:t>
      </w:r>
      <w:r>
        <w:rPr>
          <w:rStyle w:val="HideTWBExt"/>
          <w:b w:val="0"/>
        </w:rPr>
        <w:t>&lt;/NumAm&gt;</w:t>
      </w:r>
    </w:p>
    <w:p w:rsidR="00034B6C" w:rsidRPr="00034B6C" w:rsidRDefault="0087252D" w:rsidP="00034B6C">
      <w:pPr>
        <w:pStyle w:val="NormalBold12b"/>
        <w:keepNext/>
      </w:pPr>
      <w:r>
        <w:rPr>
          <w:rStyle w:val="HideTWBExt"/>
          <w:b w:val="0"/>
        </w:rPr>
        <w:t>&lt;DocAmend&gt;</w:t>
      </w:r>
      <w:r>
        <w:rPr>
          <w:color w:val="0000F0"/>
        </w:rPr>
        <w:t>Règleme</w:t>
      </w:r>
      <w:r>
        <w:rPr>
          <w:color w:val="0000F0"/>
        </w:rPr>
        <w:t>nt intérieur du Parlement européen</w:t>
      </w:r>
      <w:r>
        <w:rPr>
          <w:rStyle w:val="HideTWBExt"/>
          <w:b w:val="0"/>
        </w:rPr>
        <w:t>&lt;/DocAmend&gt;</w:t>
      </w:r>
    </w:p>
    <w:p w:rsidR="00034B6C" w:rsidRPr="00034B6C" w:rsidRDefault="0087252D" w:rsidP="00034B6C">
      <w:pPr>
        <w:pStyle w:val="NormalBold"/>
      </w:pPr>
      <w:r>
        <w:rPr>
          <w:rStyle w:val="HideTWBExt"/>
          <w:b w:val="0"/>
        </w:rPr>
        <w:t>&lt;Article&gt;</w:t>
      </w:r>
      <w:r>
        <w:rPr>
          <w:color w:val="0000F0"/>
        </w:rPr>
        <w:t>Article 21 – alinéa 1</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59FB" w:rsidTr="002852A6">
        <w:trPr>
          <w:jc w:val="center"/>
        </w:trPr>
        <w:tc>
          <w:tcPr>
            <w:tcW w:w="9752" w:type="dxa"/>
            <w:gridSpan w:val="2"/>
          </w:tcPr>
          <w:p w:rsidR="00034B6C" w:rsidRPr="00034B6C" w:rsidRDefault="00034B6C" w:rsidP="002852A6">
            <w:pPr>
              <w:keepNext/>
            </w:pPr>
          </w:p>
        </w:tc>
      </w:tr>
      <w:tr w:rsidR="00FB59FB" w:rsidTr="002852A6">
        <w:trPr>
          <w:jc w:val="center"/>
        </w:trPr>
        <w:tc>
          <w:tcPr>
            <w:tcW w:w="4876" w:type="dxa"/>
            <w:hideMark/>
          </w:tcPr>
          <w:p w:rsidR="00034B6C" w:rsidRPr="00034B6C" w:rsidRDefault="0087252D" w:rsidP="002852A6">
            <w:pPr>
              <w:pStyle w:val="AmColumnHeading"/>
              <w:keepNext/>
            </w:pPr>
            <w:r>
              <w:rPr>
                <w:color w:val="0000FA"/>
              </w:rPr>
              <w:t>Texte en vigueur</w:t>
            </w:r>
          </w:p>
        </w:tc>
        <w:tc>
          <w:tcPr>
            <w:tcW w:w="4876" w:type="dxa"/>
            <w:hideMark/>
          </w:tcPr>
          <w:p w:rsidR="00034B6C" w:rsidRPr="00034B6C" w:rsidRDefault="0087252D" w:rsidP="002852A6">
            <w:pPr>
              <w:pStyle w:val="AmColumnHeading"/>
              <w:keepNext/>
            </w:pPr>
            <w:r>
              <w:rPr>
                <w:color w:val="0000F5"/>
              </w:rPr>
              <w:t>Amendement</w:t>
            </w:r>
          </w:p>
        </w:tc>
      </w:tr>
      <w:tr w:rsidR="00FB59FB" w:rsidTr="002852A6">
        <w:trPr>
          <w:jc w:val="center"/>
        </w:trPr>
        <w:tc>
          <w:tcPr>
            <w:tcW w:w="4876" w:type="dxa"/>
            <w:hideMark/>
          </w:tcPr>
          <w:p w:rsidR="00034B6C" w:rsidRPr="00034B6C" w:rsidRDefault="0087252D" w:rsidP="002852A6">
            <w:pPr>
              <w:pStyle w:val="Normal6a"/>
            </w:pPr>
            <w:r>
              <w:rPr>
                <w:color w:val="0000FA"/>
              </w:rPr>
              <w:t>Statuant à la majorité des trois cinquièmes des suffrages exprimés, représentant au moins trois groupes politiques, la Conférence des présidents peut proposer au Parlement de mettre fin au mandat du Président, d’un vice-président, d’un questeur, ou à la fo</w:t>
            </w:r>
            <w:r>
              <w:rPr>
                <w:color w:val="0000FA"/>
              </w:rPr>
              <w:t>nction d’un président ou d’un vice-président d’une commission, d’un président ou d’un vice-président d’une délégation interparlementaire ou de tout autre titulaire d’une fonction élu au sein du Parlement, si elle considère que le député en question a commi</w:t>
            </w:r>
            <w:r>
              <w:rPr>
                <w:color w:val="0000FA"/>
              </w:rPr>
              <w:t>s une faute grave. Le Parlement statue sur cette proposition à la majorité des deux tiers des suffrages exprimés représentant la majorité des députés qui le composent.</w:t>
            </w:r>
          </w:p>
        </w:tc>
        <w:tc>
          <w:tcPr>
            <w:tcW w:w="4876" w:type="dxa"/>
            <w:hideMark/>
          </w:tcPr>
          <w:p w:rsidR="00034B6C" w:rsidRPr="00034B6C" w:rsidRDefault="0087252D" w:rsidP="002852A6">
            <w:pPr>
              <w:pStyle w:val="Normal6a"/>
              <w:rPr>
                <w:szCs w:val="24"/>
              </w:rPr>
            </w:pPr>
            <w:r>
              <w:rPr>
                <w:color w:val="000005"/>
              </w:rPr>
              <w:t>Statuant à la majorité des trois cinquièmes des suffrages exprimés, représentant au moin</w:t>
            </w:r>
            <w:r>
              <w:rPr>
                <w:color w:val="000005"/>
              </w:rPr>
              <w:t>s trois groupes politiques, la Conférence des présidents peut proposer au Parlement de mettre fin au mandat du Président, d’un vice-président, d’un questeur, ou à la fonction d’un président ou d’un vice-président d’une commission, d’un président ou d’un vi</w:t>
            </w:r>
            <w:r>
              <w:rPr>
                <w:color w:val="000005"/>
              </w:rPr>
              <w:t>ce-président d’une délégation interparlementaire ou de tout autre titulaire d’une fonction élu au sein du Parlement, si elle considère</w:t>
            </w:r>
            <w:r>
              <w:rPr>
                <w:b/>
                <w:i/>
                <w:color w:val="000005"/>
              </w:rPr>
              <w:t>:</w:t>
            </w:r>
          </w:p>
        </w:tc>
      </w:tr>
      <w:tr w:rsidR="00FB59FB" w:rsidTr="002852A6">
        <w:trPr>
          <w:jc w:val="center"/>
        </w:trPr>
        <w:tc>
          <w:tcPr>
            <w:tcW w:w="4876" w:type="dxa"/>
          </w:tcPr>
          <w:p w:rsidR="00034B6C" w:rsidRPr="00034B6C" w:rsidRDefault="00034B6C" w:rsidP="002852A6">
            <w:pPr>
              <w:pStyle w:val="Normal6a"/>
            </w:pPr>
          </w:p>
        </w:tc>
        <w:tc>
          <w:tcPr>
            <w:tcW w:w="4876" w:type="dxa"/>
            <w:hideMark/>
          </w:tcPr>
          <w:p w:rsidR="00034B6C" w:rsidRPr="00034B6C" w:rsidRDefault="0087252D" w:rsidP="002852A6">
            <w:pPr>
              <w:pStyle w:val="Normal6a"/>
            </w:pPr>
            <w:r>
              <w:rPr>
                <w:b/>
                <w:i/>
                <w:color w:val="000005"/>
              </w:rPr>
              <w:t>a)</w:t>
            </w:r>
            <w:r>
              <w:rPr>
                <w:b/>
                <w:i/>
                <w:color w:val="000005"/>
              </w:rPr>
              <w:tab/>
            </w:r>
            <w:r>
              <w:rPr>
                <w:color w:val="000005"/>
              </w:rPr>
              <w:t>que le député en question a commis une faute grave</w:t>
            </w:r>
            <w:r>
              <w:rPr>
                <w:b/>
                <w:i/>
                <w:color w:val="000005"/>
              </w:rPr>
              <w:t>, ou</w:t>
            </w:r>
          </w:p>
        </w:tc>
      </w:tr>
      <w:tr w:rsidR="00FB59FB" w:rsidTr="002852A6">
        <w:trPr>
          <w:jc w:val="center"/>
        </w:trPr>
        <w:tc>
          <w:tcPr>
            <w:tcW w:w="4876" w:type="dxa"/>
          </w:tcPr>
          <w:p w:rsidR="00034B6C" w:rsidRPr="00034B6C" w:rsidRDefault="00034B6C" w:rsidP="002852A6">
            <w:pPr>
              <w:pStyle w:val="Normal6a"/>
            </w:pPr>
          </w:p>
        </w:tc>
        <w:tc>
          <w:tcPr>
            <w:tcW w:w="4876" w:type="dxa"/>
            <w:hideMark/>
          </w:tcPr>
          <w:p w:rsidR="00034B6C" w:rsidRPr="00034B6C" w:rsidRDefault="0087252D" w:rsidP="002852A6">
            <w:pPr>
              <w:pStyle w:val="Normal6a"/>
              <w:rPr>
                <w:b/>
                <w:i/>
              </w:rPr>
            </w:pPr>
            <w:r>
              <w:rPr>
                <w:b/>
                <w:i/>
                <w:color w:val="000005"/>
              </w:rPr>
              <w:t>b)</w:t>
            </w:r>
            <w:r>
              <w:rPr>
                <w:b/>
                <w:i/>
                <w:color w:val="000005"/>
              </w:rPr>
              <w:tab/>
            </w:r>
            <w:r>
              <w:rPr>
                <w:b/>
                <w:i/>
                <w:color w:val="000005"/>
              </w:rPr>
              <w:t xml:space="preserve">que le député en question n’a pas suivi les formations </w:t>
            </w:r>
            <w:r>
              <w:rPr>
                <w:b/>
                <w:i/>
                <w:color w:val="000005"/>
              </w:rPr>
              <w:t>spécialisées organisées à leur intention par le Parlement européen concernant la prévention des conflits et du harcèlement sur le lieu de travail ainsi que la bonne gestion d’un bureau, en violation du délai et des conditions fixés par le code du comportem</w:t>
            </w:r>
            <w:r>
              <w:rPr>
                <w:b/>
                <w:i/>
                <w:color w:val="000005"/>
              </w:rPr>
              <w:t>ent approprié des députés au Parlement européen dans l’exercice de leurs fonctions</w:t>
            </w:r>
            <w:r>
              <w:rPr>
                <w:b/>
                <w:i/>
                <w:color w:val="000005"/>
                <w:vertAlign w:val="superscript"/>
              </w:rPr>
              <w:t>12 </w:t>
            </w:r>
            <w:r>
              <w:rPr>
                <w:b/>
                <w:i/>
                <w:color w:val="000005"/>
                <w:vertAlign w:val="superscript"/>
              </w:rPr>
              <w:t>bis</w:t>
            </w:r>
            <w:r>
              <w:rPr>
                <w:b/>
                <w:i/>
                <w:color w:val="000005"/>
              </w:rPr>
              <w:t>.</w:t>
            </w:r>
          </w:p>
        </w:tc>
      </w:tr>
      <w:tr w:rsidR="00FB59FB" w:rsidTr="002852A6">
        <w:trPr>
          <w:jc w:val="center"/>
        </w:trPr>
        <w:tc>
          <w:tcPr>
            <w:tcW w:w="4876" w:type="dxa"/>
          </w:tcPr>
          <w:p w:rsidR="00034B6C" w:rsidRPr="00034B6C" w:rsidRDefault="00034B6C" w:rsidP="002852A6">
            <w:pPr>
              <w:pStyle w:val="Normal6a"/>
            </w:pPr>
          </w:p>
        </w:tc>
        <w:tc>
          <w:tcPr>
            <w:tcW w:w="4876" w:type="dxa"/>
            <w:hideMark/>
          </w:tcPr>
          <w:p w:rsidR="00034B6C" w:rsidRPr="00034B6C" w:rsidRDefault="0087252D" w:rsidP="002852A6">
            <w:pPr>
              <w:pStyle w:val="Normal6a"/>
            </w:pPr>
            <w:r>
              <w:rPr>
                <w:color w:val="000005"/>
              </w:rPr>
              <w:t>Le Parlement statue sur cette proposition à la majorité des deux tiers des suffrages exprimés représentant la majorité des députés qui le composent.</w:t>
            </w:r>
          </w:p>
        </w:tc>
      </w:tr>
      <w:tr w:rsidR="00FB59FB" w:rsidTr="002852A6">
        <w:trPr>
          <w:jc w:val="center"/>
        </w:trPr>
        <w:tc>
          <w:tcPr>
            <w:tcW w:w="4876" w:type="dxa"/>
          </w:tcPr>
          <w:p w:rsidR="00034B6C" w:rsidRPr="00034B6C" w:rsidRDefault="00034B6C" w:rsidP="002852A6">
            <w:pPr>
              <w:pStyle w:val="Normal6a"/>
            </w:pPr>
          </w:p>
        </w:tc>
        <w:tc>
          <w:tcPr>
            <w:tcW w:w="4876" w:type="dxa"/>
          </w:tcPr>
          <w:p w:rsidR="00034B6C" w:rsidRPr="00034B6C" w:rsidRDefault="0087252D" w:rsidP="002852A6">
            <w:pPr>
              <w:pStyle w:val="Normal6a"/>
            </w:pPr>
            <w:r>
              <w:rPr>
                <w:b/>
                <w:i/>
                <w:color w:val="000005"/>
              </w:rPr>
              <w:t>___________________</w:t>
            </w:r>
          </w:p>
        </w:tc>
      </w:tr>
      <w:tr w:rsidR="00FB59FB" w:rsidTr="002852A6">
        <w:trPr>
          <w:jc w:val="center"/>
        </w:trPr>
        <w:tc>
          <w:tcPr>
            <w:tcW w:w="4876" w:type="dxa"/>
          </w:tcPr>
          <w:p w:rsidR="00034B6C" w:rsidRPr="00034B6C" w:rsidRDefault="00034B6C" w:rsidP="002852A6">
            <w:pPr>
              <w:pStyle w:val="Normal6a"/>
            </w:pPr>
          </w:p>
        </w:tc>
        <w:tc>
          <w:tcPr>
            <w:tcW w:w="4876" w:type="dxa"/>
          </w:tcPr>
          <w:p w:rsidR="00034B6C" w:rsidRPr="00034B6C" w:rsidRDefault="0087252D" w:rsidP="002852A6">
            <w:pPr>
              <w:pStyle w:val="Normal6a"/>
            </w:pPr>
            <w:r>
              <w:rPr>
                <w:b/>
                <w:i/>
                <w:color w:val="000005"/>
                <w:vertAlign w:val="superscript"/>
              </w:rPr>
              <w:t>12 </w:t>
            </w:r>
            <w:r>
              <w:rPr>
                <w:b/>
                <w:i/>
                <w:color w:val="000005"/>
                <w:vertAlign w:val="superscript"/>
              </w:rPr>
              <w:t>bis</w:t>
            </w:r>
            <w:r>
              <w:rPr>
                <w:b/>
                <w:i/>
                <w:color w:val="000005"/>
              </w:rPr>
              <w:t xml:space="preserve"> Voir annexe II.</w:t>
            </w:r>
          </w:p>
        </w:tc>
      </w:tr>
    </w:tbl>
    <w:p w:rsidR="00034B6C" w:rsidRPr="00034B6C" w:rsidRDefault="0087252D" w:rsidP="00034B6C">
      <w:r>
        <w:rPr>
          <w:rStyle w:val="HideTWBExt"/>
        </w:rPr>
        <w:lastRenderedPageBreak/>
        <w:t>&lt;/Amend&gt;</w:t>
      </w:r>
    </w:p>
    <w:p w:rsidR="00034B6C" w:rsidRPr="00034B6C" w:rsidRDefault="0087252D" w:rsidP="00034B6C">
      <w:pPr>
        <w:pStyle w:val="AmNumberTabs"/>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3</w:t>
      </w:r>
      <w:r>
        <w:rPr>
          <w:rStyle w:val="HideTWBExt"/>
          <w:b w:val="0"/>
        </w:rPr>
        <w:t>&lt;/NumAm&gt;</w:t>
      </w:r>
    </w:p>
    <w:p w:rsidR="00034B6C" w:rsidRPr="00034B6C" w:rsidRDefault="0087252D" w:rsidP="00034B6C">
      <w:pPr>
        <w:pStyle w:val="NormalBold12b"/>
        <w:keepNext/>
      </w:pPr>
      <w:r>
        <w:rPr>
          <w:rStyle w:val="HideTWBExt"/>
          <w:b w:val="0"/>
        </w:rPr>
        <w:t>&lt;DocAmend&gt;</w:t>
      </w:r>
      <w:r>
        <w:rPr>
          <w:color w:val="0000F0"/>
        </w:rPr>
        <w:t>Règlement intérieur du Parlement européen</w:t>
      </w:r>
      <w:r>
        <w:rPr>
          <w:rStyle w:val="HideTWBExt"/>
          <w:b w:val="0"/>
        </w:rPr>
        <w:t>&lt;/DocAmend&gt;</w:t>
      </w:r>
    </w:p>
    <w:p w:rsidR="00034B6C" w:rsidRPr="00034B6C" w:rsidRDefault="0087252D" w:rsidP="00034B6C">
      <w:pPr>
        <w:pStyle w:val="NormalBold"/>
      </w:pPr>
      <w:r>
        <w:rPr>
          <w:rStyle w:val="HideTWBExt"/>
          <w:b w:val="0"/>
        </w:rPr>
        <w:t>&lt;Article&gt;</w:t>
      </w:r>
      <w:r>
        <w:rPr>
          <w:color w:val="0000F0"/>
        </w:rPr>
        <w:t>Article 21 – alinéa 2</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59FB" w:rsidTr="002852A6">
        <w:trPr>
          <w:jc w:val="center"/>
        </w:trPr>
        <w:tc>
          <w:tcPr>
            <w:tcW w:w="9752" w:type="dxa"/>
            <w:gridSpan w:val="2"/>
          </w:tcPr>
          <w:p w:rsidR="00034B6C" w:rsidRPr="00034B6C" w:rsidRDefault="00034B6C" w:rsidP="002852A6">
            <w:pPr>
              <w:keepNext/>
            </w:pPr>
          </w:p>
        </w:tc>
      </w:tr>
      <w:tr w:rsidR="00FB59FB" w:rsidTr="002852A6">
        <w:trPr>
          <w:jc w:val="center"/>
        </w:trPr>
        <w:tc>
          <w:tcPr>
            <w:tcW w:w="4876" w:type="dxa"/>
            <w:hideMark/>
          </w:tcPr>
          <w:p w:rsidR="00034B6C" w:rsidRPr="00034B6C" w:rsidRDefault="0087252D" w:rsidP="002852A6">
            <w:pPr>
              <w:pStyle w:val="AmColumnHeading"/>
              <w:keepNext/>
            </w:pPr>
            <w:r>
              <w:rPr>
                <w:color w:val="0000FA"/>
              </w:rPr>
              <w:t>Texte en vigueur</w:t>
            </w:r>
          </w:p>
        </w:tc>
        <w:tc>
          <w:tcPr>
            <w:tcW w:w="4876" w:type="dxa"/>
            <w:hideMark/>
          </w:tcPr>
          <w:p w:rsidR="00034B6C" w:rsidRPr="00034B6C" w:rsidRDefault="0087252D" w:rsidP="002852A6">
            <w:pPr>
              <w:pStyle w:val="AmColumnHeading"/>
              <w:keepNext/>
            </w:pPr>
            <w:r>
              <w:rPr>
                <w:color w:val="0000F5"/>
              </w:rPr>
              <w:t>Amendement</w:t>
            </w:r>
          </w:p>
        </w:tc>
      </w:tr>
      <w:tr w:rsidR="00FB59FB" w:rsidTr="002852A6">
        <w:trPr>
          <w:jc w:val="center"/>
        </w:trPr>
        <w:tc>
          <w:tcPr>
            <w:tcW w:w="4876" w:type="dxa"/>
            <w:hideMark/>
          </w:tcPr>
          <w:p w:rsidR="00034B6C" w:rsidRPr="00034B6C" w:rsidRDefault="0087252D" w:rsidP="002852A6">
            <w:pPr>
              <w:pStyle w:val="Normal6a"/>
            </w:pPr>
            <w:r>
              <w:rPr>
                <w:color w:val="0000FA"/>
              </w:rPr>
              <w:t xml:space="preserve">Lorsqu’un rapporteur </w:t>
            </w:r>
            <w:r>
              <w:rPr>
                <w:b/>
                <w:i/>
                <w:color w:val="0000FA"/>
              </w:rPr>
              <w:t>enfreint</w:t>
            </w:r>
            <w:r>
              <w:rPr>
                <w:color w:val="0000FA"/>
              </w:rPr>
              <w:t xml:space="preserve"> les </w:t>
            </w:r>
            <w:r>
              <w:rPr>
                <w:b/>
                <w:i/>
                <w:color w:val="0000FA"/>
              </w:rPr>
              <w:t>dispositions</w:t>
            </w:r>
            <w:r>
              <w:rPr>
                <w:color w:val="0000FA"/>
              </w:rPr>
              <w:t xml:space="preserve"> du code </w:t>
            </w:r>
            <w:r>
              <w:rPr>
                <w:b/>
                <w:i/>
                <w:color w:val="0000FA"/>
              </w:rPr>
              <w:t>de conduite</w:t>
            </w:r>
            <w:r>
              <w:rPr>
                <w:color w:val="0000FA"/>
              </w:rPr>
              <w:t xml:space="preserve"> des députés au Parlement européen </w:t>
            </w:r>
            <w:r>
              <w:rPr>
                <w:b/>
                <w:i/>
                <w:color w:val="0000FA"/>
              </w:rPr>
              <w:t>en matière d’intérêts financiers et</w:t>
            </w:r>
            <w:r>
              <w:rPr>
                <w:color w:val="0000FA"/>
              </w:rPr>
              <w:t xml:space="preserve"> de </w:t>
            </w:r>
            <w:r>
              <w:rPr>
                <w:b/>
                <w:i/>
                <w:color w:val="0000FA"/>
              </w:rPr>
              <w:t>conflits d’intérêts</w:t>
            </w:r>
            <w:r>
              <w:rPr>
                <w:b/>
                <w:i/>
                <w:color w:val="0000FA"/>
                <w:vertAlign w:val="superscript"/>
              </w:rPr>
              <w:t>13</w:t>
            </w:r>
            <w:r>
              <w:rPr>
                <w:color w:val="0000FA"/>
              </w:rPr>
              <w:t>, la commission qui l’a</w:t>
            </w:r>
            <w:r>
              <w:rPr>
                <w:b/>
                <w:i/>
                <w:color w:val="0000FA"/>
              </w:rPr>
              <w:t> </w:t>
            </w:r>
            <w:r>
              <w:rPr>
                <w:color w:val="0000FA"/>
              </w:rPr>
              <w:t>désigné peut mettre fin à cette fonction, à l’initiative du Président et sur proposition de la Confé</w:t>
            </w:r>
            <w:r>
              <w:rPr>
                <w:color w:val="0000FA"/>
              </w:rPr>
              <w:t xml:space="preserve">rence des présidents. Les majorités requises </w:t>
            </w:r>
            <w:r>
              <w:rPr>
                <w:b/>
                <w:i/>
                <w:color w:val="0000FA"/>
              </w:rPr>
              <w:t>au</w:t>
            </w:r>
            <w:r>
              <w:rPr>
                <w:color w:val="0000FA"/>
              </w:rPr>
              <w:t xml:space="preserve"> premier </w:t>
            </w:r>
            <w:r>
              <w:rPr>
                <w:b/>
                <w:i/>
                <w:color w:val="0000FA"/>
              </w:rPr>
              <w:t>alinéa</w:t>
            </w:r>
            <w:r>
              <w:rPr>
                <w:color w:val="0000FA"/>
              </w:rPr>
              <w:t xml:space="preserve"> s’appliquent mutatis mutandis à chacune des étapes de cette procédure.</w:t>
            </w:r>
          </w:p>
        </w:tc>
        <w:tc>
          <w:tcPr>
            <w:tcW w:w="4876" w:type="dxa"/>
            <w:hideMark/>
          </w:tcPr>
          <w:p w:rsidR="00034B6C" w:rsidRPr="00034B6C" w:rsidRDefault="0087252D" w:rsidP="002852A6">
            <w:pPr>
              <w:pStyle w:val="Normal6a"/>
            </w:pPr>
            <w:r>
              <w:rPr>
                <w:color w:val="000005"/>
              </w:rPr>
              <w:t xml:space="preserve">Lorsqu’un rapporteur </w:t>
            </w:r>
            <w:r>
              <w:rPr>
                <w:b/>
                <w:i/>
                <w:color w:val="000005"/>
              </w:rPr>
              <w:t>a commis une faute grave ou n’a pas suivi</w:t>
            </w:r>
            <w:r>
              <w:rPr>
                <w:color w:val="000005"/>
              </w:rPr>
              <w:t xml:space="preserve"> les </w:t>
            </w:r>
            <w:r>
              <w:rPr>
                <w:b/>
                <w:i/>
                <w:color w:val="000005"/>
              </w:rPr>
              <w:t>formations spécialisées visées au premier alinéa, point</w:t>
            </w:r>
            <w:r>
              <w:rPr>
                <w:b/>
                <w:i/>
                <w:color w:val="000005"/>
              </w:rPr>
              <w:t> b), en violation</w:t>
            </w:r>
            <w:r>
              <w:rPr>
                <w:color w:val="000005"/>
              </w:rPr>
              <w:t xml:space="preserve"> du </w:t>
            </w:r>
            <w:r>
              <w:rPr>
                <w:b/>
                <w:i/>
                <w:color w:val="000005"/>
              </w:rPr>
              <w:t xml:space="preserve">délai et </w:t>
            </w:r>
            <w:proofErr w:type="gramStart"/>
            <w:r>
              <w:rPr>
                <w:b/>
                <w:i/>
                <w:color w:val="000005"/>
              </w:rPr>
              <w:t>des conditions fixés</w:t>
            </w:r>
            <w:proofErr w:type="gramEnd"/>
            <w:r>
              <w:rPr>
                <w:b/>
                <w:i/>
                <w:color w:val="000005"/>
              </w:rPr>
              <w:t xml:space="preserve"> dans le </w:t>
            </w:r>
            <w:r>
              <w:rPr>
                <w:color w:val="000005"/>
              </w:rPr>
              <w:t xml:space="preserve">code </w:t>
            </w:r>
            <w:r>
              <w:rPr>
                <w:b/>
                <w:i/>
                <w:color w:val="000005"/>
              </w:rPr>
              <w:t>du comportement approprié</w:t>
            </w:r>
            <w:r>
              <w:rPr>
                <w:color w:val="000005"/>
              </w:rPr>
              <w:t xml:space="preserve"> des députés au Parlement européen </w:t>
            </w:r>
            <w:r>
              <w:rPr>
                <w:b/>
                <w:i/>
                <w:color w:val="000005"/>
              </w:rPr>
              <w:t>dans l’exercice</w:t>
            </w:r>
            <w:r>
              <w:rPr>
                <w:color w:val="000005"/>
              </w:rPr>
              <w:t xml:space="preserve"> de </w:t>
            </w:r>
            <w:r>
              <w:rPr>
                <w:b/>
                <w:i/>
                <w:color w:val="000005"/>
              </w:rPr>
              <w:t>leurs fonctions</w:t>
            </w:r>
            <w:r>
              <w:rPr>
                <w:color w:val="000005"/>
              </w:rPr>
              <w:t>, la commission qui l’a</w:t>
            </w:r>
            <w:r>
              <w:rPr>
                <w:b/>
                <w:i/>
                <w:color w:val="000005"/>
              </w:rPr>
              <w:t xml:space="preserve"> </w:t>
            </w:r>
            <w:r>
              <w:rPr>
                <w:color w:val="000005"/>
              </w:rPr>
              <w:t xml:space="preserve">désigné peut mettre fin à cette fonction, à l’initiative du Président et sur proposition de la Conférence des présidents. Les majorités requises </w:t>
            </w:r>
            <w:r>
              <w:rPr>
                <w:b/>
                <w:i/>
                <w:color w:val="000005"/>
              </w:rPr>
              <w:t>aux</w:t>
            </w:r>
            <w:r>
              <w:rPr>
                <w:color w:val="000005"/>
              </w:rPr>
              <w:t xml:space="preserve"> premier </w:t>
            </w:r>
            <w:r>
              <w:rPr>
                <w:b/>
                <w:i/>
                <w:color w:val="000005"/>
              </w:rPr>
              <w:t>et deuxième alinéas</w:t>
            </w:r>
            <w:r>
              <w:rPr>
                <w:color w:val="000005"/>
              </w:rPr>
              <w:t xml:space="preserve"> s’appliquent mutatis mutandis à chacune des étapes de cette procédure.</w:t>
            </w:r>
          </w:p>
        </w:tc>
      </w:tr>
    </w:tbl>
    <w:p w:rsidR="00034B6C" w:rsidRPr="00034B6C" w:rsidRDefault="0087252D" w:rsidP="00034B6C">
      <w:r>
        <w:rPr>
          <w:rStyle w:val="HideTWBExt"/>
        </w:rPr>
        <w:t>&lt;/Amend</w:t>
      </w:r>
      <w:r>
        <w:rPr>
          <w:rStyle w:val="HideTWBExt"/>
        </w:rPr>
        <w:t>&gt;</w:t>
      </w:r>
    </w:p>
    <w:p w:rsidR="00034B6C" w:rsidRPr="00034B6C" w:rsidRDefault="0087252D" w:rsidP="00034B6C">
      <w:pPr>
        <w:pStyle w:val="AmNumberTabs"/>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4</w:t>
      </w:r>
      <w:r>
        <w:rPr>
          <w:rStyle w:val="HideTWBExt"/>
          <w:b w:val="0"/>
        </w:rPr>
        <w:t>&lt;/NumAm&gt;</w:t>
      </w:r>
    </w:p>
    <w:p w:rsidR="00034B6C" w:rsidRPr="00034B6C" w:rsidRDefault="0087252D" w:rsidP="00034B6C">
      <w:pPr>
        <w:pStyle w:val="NormalBold12b"/>
        <w:keepNext/>
      </w:pPr>
      <w:r>
        <w:rPr>
          <w:rStyle w:val="HideTWBExt"/>
          <w:b w:val="0"/>
        </w:rPr>
        <w:t>&lt;DocAmend&gt;</w:t>
      </w:r>
      <w:r>
        <w:rPr>
          <w:color w:val="0000F0"/>
        </w:rPr>
        <w:t>Règlement intérieur du Parlement européen</w:t>
      </w:r>
      <w:r>
        <w:rPr>
          <w:rStyle w:val="HideTWBExt"/>
          <w:b w:val="0"/>
        </w:rPr>
        <w:t>&lt;/DocAmend&gt;</w:t>
      </w:r>
    </w:p>
    <w:p w:rsidR="00034B6C" w:rsidRPr="00034B6C" w:rsidRDefault="0087252D" w:rsidP="00034B6C">
      <w:pPr>
        <w:pStyle w:val="NormalBold"/>
      </w:pPr>
      <w:r>
        <w:rPr>
          <w:rStyle w:val="HideTWBExt"/>
          <w:b w:val="0"/>
        </w:rPr>
        <w:t>&lt;Article&gt;</w:t>
      </w:r>
      <w:r>
        <w:rPr>
          <w:color w:val="0000F0"/>
        </w:rPr>
        <w:t>Article 176 – paragraphe 1 – alinéa 3</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B59FB" w:rsidTr="002852A6">
        <w:trPr>
          <w:jc w:val="center"/>
        </w:trPr>
        <w:tc>
          <w:tcPr>
            <w:tcW w:w="9752" w:type="dxa"/>
            <w:gridSpan w:val="2"/>
          </w:tcPr>
          <w:p w:rsidR="00034B6C" w:rsidRPr="00034B6C" w:rsidRDefault="00034B6C" w:rsidP="002852A6">
            <w:pPr>
              <w:keepNext/>
            </w:pPr>
          </w:p>
        </w:tc>
      </w:tr>
      <w:tr w:rsidR="00FB59FB" w:rsidTr="002852A6">
        <w:trPr>
          <w:jc w:val="center"/>
        </w:trPr>
        <w:tc>
          <w:tcPr>
            <w:tcW w:w="4876" w:type="dxa"/>
            <w:hideMark/>
          </w:tcPr>
          <w:p w:rsidR="00034B6C" w:rsidRPr="00034B6C" w:rsidRDefault="0087252D" w:rsidP="002852A6">
            <w:pPr>
              <w:pStyle w:val="AmColumnHeading"/>
              <w:keepNext/>
            </w:pPr>
            <w:r>
              <w:rPr>
                <w:color w:val="0000FA"/>
              </w:rPr>
              <w:t>Texte en vigueur</w:t>
            </w:r>
          </w:p>
        </w:tc>
        <w:tc>
          <w:tcPr>
            <w:tcW w:w="4876" w:type="dxa"/>
            <w:hideMark/>
          </w:tcPr>
          <w:p w:rsidR="00034B6C" w:rsidRPr="00034B6C" w:rsidRDefault="0087252D" w:rsidP="002852A6">
            <w:pPr>
              <w:pStyle w:val="AmColumnHeading"/>
              <w:keepNext/>
            </w:pPr>
            <w:r>
              <w:rPr>
                <w:color w:val="0000F5"/>
              </w:rPr>
              <w:t>Amendement</w:t>
            </w:r>
          </w:p>
        </w:tc>
      </w:tr>
      <w:tr w:rsidR="00FB59FB" w:rsidTr="002852A6">
        <w:trPr>
          <w:jc w:val="center"/>
        </w:trPr>
        <w:tc>
          <w:tcPr>
            <w:tcW w:w="4876" w:type="dxa"/>
            <w:hideMark/>
          </w:tcPr>
          <w:p w:rsidR="00034B6C" w:rsidRPr="00034B6C" w:rsidRDefault="0087252D" w:rsidP="002852A6">
            <w:pPr>
              <w:pStyle w:val="Normal6a"/>
            </w:pPr>
            <w:r>
              <w:rPr>
                <w:color w:val="0000FA"/>
              </w:rPr>
              <w:t>En ce qui concerne l’article 10, paragraphe 6, le Président ne peut adopter une décision motivée en vertu du présent article qu'à la suite du constat d’une situation de harcèlement conformément à la procédure administrative interne applicable concernant le</w:t>
            </w:r>
            <w:r>
              <w:rPr>
                <w:color w:val="0000FA"/>
              </w:rPr>
              <w:t xml:space="preserve"> harcèlement et sa prévention.</w:t>
            </w:r>
          </w:p>
        </w:tc>
        <w:tc>
          <w:tcPr>
            <w:tcW w:w="4876" w:type="dxa"/>
            <w:hideMark/>
          </w:tcPr>
          <w:p w:rsidR="00034B6C" w:rsidRPr="00034B6C" w:rsidRDefault="0087252D" w:rsidP="002852A6">
            <w:pPr>
              <w:pStyle w:val="Normal6a"/>
            </w:pPr>
            <w:r>
              <w:rPr>
                <w:color w:val="000005"/>
              </w:rPr>
              <w:t xml:space="preserve">En ce qui concerne </w:t>
            </w:r>
            <w:r>
              <w:rPr>
                <w:b/>
                <w:i/>
                <w:color w:val="000005"/>
              </w:rPr>
              <w:t xml:space="preserve">l’interdiction de toute forme de harcèlement moral ou sexuel prévue à </w:t>
            </w:r>
            <w:r>
              <w:rPr>
                <w:color w:val="000005"/>
              </w:rPr>
              <w:t>l’article</w:t>
            </w:r>
            <w:r>
              <w:rPr>
                <w:b/>
                <w:i/>
                <w:color w:val="000005"/>
              </w:rPr>
              <w:t> </w:t>
            </w:r>
            <w:r>
              <w:rPr>
                <w:color w:val="000005"/>
              </w:rPr>
              <w:t>10, paragraphe</w:t>
            </w:r>
            <w:r>
              <w:rPr>
                <w:b/>
                <w:i/>
                <w:color w:val="000005"/>
              </w:rPr>
              <w:t> </w:t>
            </w:r>
            <w:r>
              <w:rPr>
                <w:color w:val="000005"/>
              </w:rPr>
              <w:t xml:space="preserve">6, </w:t>
            </w:r>
            <w:r>
              <w:rPr>
                <w:b/>
                <w:i/>
                <w:color w:val="000005"/>
              </w:rPr>
              <w:t>premier alinéa</w:t>
            </w:r>
            <w:r>
              <w:rPr>
                <w:color w:val="000005"/>
              </w:rPr>
              <w:t xml:space="preserve">, le Président ne peut adopter une décision motivée en vertu du présent article qu'à la suite </w:t>
            </w:r>
            <w:r>
              <w:rPr>
                <w:color w:val="000005"/>
              </w:rPr>
              <w:t>du constat d’une situation de harcèlement conformément à la procédure administrative interne applicable concernant le harcèlement et sa prévention.</w:t>
            </w:r>
          </w:p>
        </w:tc>
      </w:tr>
    </w:tbl>
    <w:p w:rsidR="00034B6C" w:rsidRPr="00034B6C" w:rsidRDefault="0087252D" w:rsidP="00034B6C">
      <w:pPr>
        <w:rPr>
          <w:rFonts w:eastAsiaTheme="majorEastAsia"/>
        </w:rPr>
      </w:pPr>
      <w:r>
        <w:rPr>
          <w:rStyle w:val="HideTWBExt"/>
        </w:rPr>
        <w:t>&lt;/Amend&gt;</w:t>
      </w:r>
    </w:p>
    <w:p w:rsidR="00034B6C" w:rsidRPr="00034B6C" w:rsidRDefault="0087252D" w:rsidP="00034B6C">
      <w:pPr>
        <w:pStyle w:val="AmNumberTabs"/>
        <w:keepNext/>
      </w:pPr>
      <w:r>
        <w:rPr>
          <w:rStyle w:val="HideTWBExt"/>
          <w:b w:val="0"/>
        </w:rPr>
        <w:t>&lt;Amend&gt;</w:t>
      </w:r>
      <w:r>
        <w:rPr>
          <w:color w:val="0000F0"/>
        </w:rPr>
        <w:t>Amendement</w:t>
      </w:r>
      <w:r>
        <w:rPr>
          <w:color w:val="0000F0"/>
        </w:rPr>
        <w:tab/>
      </w:r>
      <w:r>
        <w:rPr>
          <w:color w:val="0000F0"/>
        </w:rPr>
        <w:tab/>
      </w:r>
      <w:r>
        <w:rPr>
          <w:rStyle w:val="HideTWBExt"/>
          <w:b w:val="0"/>
        </w:rPr>
        <w:t>&lt;NumAm&gt;</w:t>
      </w:r>
      <w:r>
        <w:rPr>
          <w:color w:val="0000F0"/>
        </w:rPr>
        <w:t>5</w:t>
      </w:r>
      <w:r>
        <w:rPr>
          <w:rStyle w:val="HideTWBExt"/>
          <w:b w:val="0"/>
        </w:rPr>
        <w:t>&lt;/NumAm&gt;</w:t>
      </w:r>
    </w:p>
    <w:p w:rsidR="00034B6C" w:rsidRPr="00034B6C" w:rsidRDefault="0087252D" w:rsidP="00034B6C">
      <w:pPr>
        <w:pStyle w:val="NormalBold12b"/>
      </w:pPr>
      <w:r>
        <w:rPr>
          <w:rStyle w:val="HideTWBExt"/>
          <w:b w:val="0"/>
        </w:rPr>
        <w:t>&lt;DocAmend&gt;</w:t>
      </w:r>
      <w:r>
        <w:rPr>
          <w:color w:val="0000F0"/>
        </w:rPr>
        <w:t>Règlement intérieur du Parlement européen</w:t>
      </w:r>
      <w:r>
        <w:rPr>
          <w:rStyle w:val="HideTWBExt"/>
          <w:b w:val="0"/>
        </w:rPr>
        <w:t>&lt;/DocAmend&gt;</w:t>
      </w:r>
    </w:p>
    <w:p w:rsidR="00034B6C" w:rsidRPr="00034B6C" w:rsidRDefault="0087252D" w:rsidP="00034B6C">
      <w:pPr>
        <w:pStyle w:val="NormalBold"/>
      </w:pPr>
      <w:r>
        <w:rPr>
          <w:rStyle w:val="HideTWBExt"/>
          <w:b w:val="0"/>
        </w:rPr>
        <w:t>&lt;Article&gt;</w:t>
      </w:r>
      <w:r>
        <w:rPr>
          <w:color w:val="0000F0"/>
        </w:rPr>
        <w:t>Annexe II – point 5</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59FB" w:rsidTr="002852A6">
        <w:trPr>
          <w:jc w:val="center"/>
        </w:trPr>
        <w:tc>
          <w:tcPr>
            <w:tcW w:w="9752" w:type="dxa"/>
            <w:gridSpan w:val="2"/>
          </w:tcPr>
          <w:p w:rsidR="00034B6C" w:rsidRPr="00034B6C" w:rsidRDefault="00034B6C" w:rsidP="002852A6">
            <w:pPr>
              <w:keepNext/>
            </w:pPr>
          </w:p>
        </w:tc>
      </w:tr>
      <w:tr w:rsidR="00FB59FB" w:rsidTr="002852A6">
        <w:trPr>
          <w:jc w:val="center"/>
        </w:trPr>
        <w:tc>
          <w:tcPr>
            <w:tcW w:w="4876" w:type="dxa"/>
            <w:hideMark/>
          </w:tcPr>
          <w:p w:rsidR="00034B6C" w:rsidRPr="00034B6C" w:rsidRDefault="0087252D" w:rsidP="002852A6">
            <w:pPr>
              <w:pStyle w:val="AmColumnHeading"/>
              <w:keepNext/>
            </w:pPr>
            <w:r>
              <w:rPr>
                <w:color w:val="0000FA"/>
              </w:rPr>
              <w:t>Texte en vigueur</w:t>
            </w:r>
          </w:p>
        </w:tc>
        <w:tc>
          <w:tcPr>
            <w:tcW w:w="4876" w:type="dxa"/>
            <w:hideMark/>
          </w:tcPr>
          <w:p w:rsidR="00034B6C" w:rsidRPr="00034B6C" w:rsidRDefault="0087252D" w:rsidP="002852A6">
            <w:pPr>
              <w:pStyle w:val="AmColumnHeading"/>
              <w:keepNext/>
            </w:pPr>
            <w:r>
              <w:rPr>
                <w:color w:val="0000F5"/>
              </w:rPr>
              <w:t>Amendement</w:t>
            </w:r>
          </w:p>
        </w:tc>
      </w:tr>
      <w:tr w:rsidR="00FB59FB" w:rsidTr="002852A6">
        <w:trPr>
          <w:jc w:val="center"/>
        </w:trPr>
        <w:tc>
          <w:tcPr>
            <w:tcW w:w="4876" w:type="dxa"/>
            <w:hideMark/>
          </w:tcPr>
          <w:p w:rsidR="00034B6C" w:rsidRPr="00034B6C" w:rsidRDefault="0087252D" w:rsidP="002852A6">
            <w:pPr>
              <w:pStyle w:val="Normal6a"/>
            </w:pPr>
            <w:r>
              <w:rPr>
                <w:color w:val="0000FA"/>
              </w:rPr>
              <w:t>5.</w:t>
            </w:r>
            <w:r>
              <w:rPr>
                <w:b/>
                <w:i/>
                <w:color w:val="0000FA"/>
              </w:rPr>
              <w:tab/>
            </w:r>
            <w:r>
              <w:rPr>
                <w:color w:val="0000FA"/>
              </w:rPr>
              <w:t xml:space="preserve">Les députés suivent, s’il y a lieu, </w:t>
            </w:r>
            <w:r>
              <w:rPr>
                <w:b/>
                <w:i/>
                <w:color w:val="0000FA"/>
              </w:rPr>
              <w:t xml:space="preserve">promptement et </w:t>
            </w:r>
            <w:r>
              <w:rPr>
                <w:color w:val="0000FA"/>
              </w:rPr>
              <w:t xml:space="preserve">pleinement les procédures en </w:t>
            </w:r>
            <w:r>
              <w:rPr>
                <w:b/>
                <w:i/>
                <w:color w:val="0000FA"/>
              </w:rPr>
              <w:t>vigueur pour</w:t>
            </w:r>
            <w:r>
              <w:rPr>
                <w:color w:val="0000FA"/>
              </w:rPr>
              <w:t xml:space="preserve"> gérer les situations de conflit ou les cas de harcèlement (moral ou sexuel), y compris en réagissant promptement à toute allégation de harcèlement. </w:t>
            </w:r>
            <w:r>
              <w:rPr>
                <w:b/>
                <w:i/>
                <w:color w:val="0000FA"/>
              </w:rPr>
              <w:t>Les députés devraient assister aux formations spécialisées organisées à leur intention concernant la préven</w:t>
            </w:r>
            <w:r>
              <w:rPr>
                <w:b/>
                <w:i/>
                <w:color w:val="0000FA"/>
              </w:rPr>
              <w:t>tion des conflits et du harcèlement sur le lieu de travail ainsi que la bonne gestion d’un bureau.</w:t>
            </w:r>
          </w:p>
        </w:tc>
        <w:tc>
          <w:tcPr>
            <w:tcW w:w="4876" w:type="dxa"/>
            <w:hideMark/>
          </w:tcPr>
          <w:p w:rsidR="00034B6C" w:rsidRPr="00034B6C" w:rsidRDefault="0087252D" w:rsidP="002852A6">
            <w:pPr>
              <w:pStyle w:val="Normal6a"/>
              <w:rPr>
                <w:szCs w:val="24"/>
              </w:rPr>
            </w:pPr>
            <w:r>
              <w:rPr>
                <w:color w:val="000005"/>
              </w:rPr>
              <w:t>5.</w:t>
            </w:r>
            <w:r>
              <w:rPr>
                <w:b/>
                <w:i/>
                <w:color w:val="000005"/>
              </w:rPr>
              <w:tab/>
            </w:r>
            <w:r>
              <w:rPr>
                <w:color w:val="000005"/>
              </w:rPr>
              <w:t xml:space="preserve">Les députés suivent, s’il y a lieu, pleinement les procédures </w:t>
            </w:r>
            <w:r>
              <w:rPr>
                <w:b/>
                <w:i/>
                <w:color w:val="000005"/>
              </w:rPr>
              <w:t xml:space="preserve">établies par le Bureau </w:t>
            </w:r>
            <w:r>
              <w:rPr>
                <w:color w:val="000005"/>
              </w:rPr>
              <w:t xml:space="preserve">en </w:t>
            </w:r>
            <w:r>
              <w:rPr>
                <w:b/>
                <w:i/>
                <w:color w:val="000005"/>
              </w:rPr>
              <w:t>vue de</w:t>
            </w:r>
            <w:r>
              <w:rPr>
                <w:color w:val="000005"/>
              </w:rPr>
              <w:t xml:space="preserve"> gérer les situations de conflit ou les cas de harcèlement (</w:t>
            </w:r>
            <w:r>
              <w:rPr>
                <w:color w:val="000005"/>
              </w:rPr>
              <w:t>moral ou sexuel), y compris en réagissant promptement à toute allégation de harcèlement.</w:t>
            </w:r>
          </w:p>
        </w:tc>
      </w:tr>
      <w:tr w:rsidR="00FB59FB" w:rsidTr="002852A6">
        <w:trPr>
          <w:jc w:val="center"/>
        </w:trPr>
        <w:tc>
          <w:tcPr>
            <w:tcW w:w="4876" w:type="dxa"/>
          </w:tcPr>
          <w:p w:rsidR="00034B6C" w:rsidRPr="00034B6C" w:rsidRDefault="00034B6C" w:rsidP="002852A6">
            <w:pPr>
              <w:pStyle w:val="Normal6a"/>
            </w:pPr>
          </w:p>
        </w:tc>
        <w:tc>
          <w:tcPr>
            <w:tcW w:w="4876" w:type="dxa"/>
            <w:hideMark/>
          </w:tcPr>
          <w:p w:rsidR="00034B6C" w:rsidRPr="00034B6C" w:rsidRDefault="0087252D" w:rsidP="002852A6">
            <w:pPr>
              <w:pStyle w:val="Normal6a"/>
              <w:rPr>
                <w:b/>
                <w:i/>
              </w:rPr>
            </w:pPr>
            <w:r>
              <w:rPr>
                <w:b/>
                <w:i/>
                <w:color w:val="000005"/>
              </w:rPr>
              <w:t>Les députés qui ne l’ont pas encore fait assistent aux formations spécialisées organisées à leur intention par le Parlement européen concernant la prévention des con</w:t>
            </w:r>
            <w:r>
              <w:rPr>
                <w:b/>
                <w:i/>
                <w:color w:val="000005"/>
              </w:rPr>
              <w:t>flits et du harcèlement sur le lieu de travail ainsi que la bonne gestion d’un bureau.</w:t>
            </w:r>
            <w:r>
              <w:rPr>
                <w:color w:val="000005"/>
              </w:rPr>
              <w:t xml:space="preserve"> </w:t>
            </w:r>
            <w:r>
              <w:rPr>
                <w:b/>
                <w:i/>
                <w:color w:val="000005"/>
              </w:rPr>
              <w:t xml:space="preserve">Ils suivent ces formations spécialisées dans les six premiers mois de leur mandat, sauf dans des cas exceptionnels dûment justifiés. Les certificats d’achèvement qu’ils </w:t>
            </w:r>
            <w:r>
              <w:rPr>
                <w:b/>
                <w:i/>
                <w:color w:val="000005"/>
              </w:rPr>
              <w:t>obtiennent à l’issue de ces formations spécialisées sont publiés sur le site web du Parlement.</w:t>
            </w:r>
          </w:p>
        </w:tc>
      </w:tr>
      <w:tr w:rsidR="00FB59FB" w:rsidTr="002852A6">
        <w:trPr>
          <w:jc w:val="center"/>
        </w:trPr>
        <w:tc>
          <w:tcPr>
            <w:tcW w:w="4876" w:type="dxa"/>
          </w:tcPr>
          <w:p w:rsidR="00034B6C" w:rsidRPr="00034B6C" w:rsidRDefault="00034B6C" w:rsidP="002852A6">
            <w:pPr>
              <w:pStyle w:val="Normal6a"/>
            </w:pPr>
          </w:p>
        </w:tc>
        <w:tc>
          <w:tcPr>
            <w:tcW w:w="4876" w:type="dxa"/>
            <w:hideMark/>
          </w:tcPr>
          <w:p w:rsidR="00034B6C" w:rsidRPr="00034B6C" w:rsidRDefault="0087252D" w:rsidP="002852A6">
            <w:pPr>
              <w:pStyle w:val="Normal6a"/>
            </w:pPr>
            <w:r>
              <w:rPr>
                <w:b/>
                <w:i/>
                <w:color w:val="000005"/>
              </w:rPr>
              <w:t>Le fait qu’un député ne suive pas les formations spécialisées, en violation du deuxième alinéa, est considéré comme une violation grave de l’article 10, paragr</w:t>
            </w:r>
            <w:r>
              <w:rPr>
                <w:b/>
                <w:i/>
                <w:color w:val="000005"/>
              </w:rPr>
              <w:t>aphe 6.</w:t>
            </w:r>
            <w:r>
              <w:rPr>
                <w:b/>
                <w:i/>
                <w:color w:val="000005"/>
              </w:rPr>
              <w:t xml:space="preserve"> Cette violation entraîne, conformément à l’article 176, l’application d’une ou de plusieurs sanctions.</w:t>
            </w:r>
          </w:p>
        </w:tc>
      </w:tr>
    </w:tbl>
    <w:p w:rsidR="00034B6C" w:rsidRPr="00034B6C" w:rsidRDefault="0087252D" w:rsidP="00034B6C">
      <w:r>
        <w:rPr>
          <w:rStyle w:val="HideTWBExt"/>
        </w:rPr>
        <w:t>&lt;/Amend&gt;</w:t>
      </w:r>
    </w:p>
    <w:p w:rsidR="00034B6C" w:rsidRPr="00034B6C" w:rsidRDefault="0087252D" w:rsidP="00034B6C">
      <w:pPr>
        <w:widowControl/>
        <w:tabs>
          <w:tab w:val="left" w:pos="-720"/>
        </w:tabs>
        <w:rPr>
          <w:rStyle w:val="HideTWBExt"/>
        </w:rPr>
      </w:pPr>
      <w:r>
        <w:rPr>
          <w:rStyle w:val="HideTWBExt"/>
        </w:rPr>
        <w:t>&lt;/RepeatBlock-Amend&gt;</w:t>
      </w:r>
    </w:p>
    <w:p w:rsidR="00034B6C" w:rsidRPr="00034B6C" w:rsidRDefault="00034B6C" w:rsidP="00034B6C">
      <w:pPr>
        <w:widowControl/>
        <w:sectPr w:rsidR="00034B6C" w:rsidRPr="00034B6C" w:rsidSect="00034B6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34B6C" w:rsidRPr="00034B6C" w:rsidRDefault="00034B6C" w:rsidP="00034B6C">
      <w:pPr>
        <w:widowControl/>
      </w:pPr>
    </w:p>
    <w:p w:rsidR="00034B6C" w:rsidRPr="00034B6C" w:rsidRDefault="0087252D" w:rsidP="00034B6C">
      <w:pPr>
        <w:pStyle w:val="PageHeading"/>
        <w:rPr>
          <w:noProof/>
        </w:rPr>
      </w:pPr>
      <w:bookmarkStart w:id="3" w:name="_Toc163145877"/>
      <w:bookmarkStart w:id="4" w:name="FootprintPageRR"/>
      <w:bookmarkStart w:id="5" w:name="_Toc164242166"/>
      <w:r>
        <w:t>ANNEXE: ENTITÉS OU PERSONNES</w:t>
      </w:r>
      <w:r>
        <w:br/>
        <w:t>DONT LES RAPPORTEURS ONT REÇU DES CONTRIBUTIONS</w:t>
      </w:r>
      <w:bookmarkEnd w:id="3"/>
      <w:bookmarkEnd w:id="5"/>
    </w:p>
    <w:p w:rsidR="00034B6C" w:rsidRPr="00034B6C" w:rsidRDefault="0087252D" w:rsidP="00034B6C">
      <w:pPr>
        <w:pStyle w:val="Normal24a"/>
      </w:pPr>
      <w:r>
        <w:rPr>
          <w:rStyle w:val="HideTWBExt"/>
        </w:rPr>
        <w:t>&lt;FootprintIntro&gt;</w:t>
      </w:r>
      <w:r>
        <w:t xml:space="preserve">La </w:t>
      </w:r>
      <w:proofErr w:type="spellStart"/>
      <w:r>
        <w:t>rapporteure</w:t>
      </w:r>
      <w:proofErr w:type="spellEnd"/>
      <w:r>
        <w:t xml:space="preserve"> </w:t>
      </w:r>
      <w:r>
        <w:t>déclare, sous sa responsabilité exclusive, n’avoir reçu de contribution d’aucune entité ou personne qui doit être mentionnée à cette annexe conformément à l’article 8 de l’annexe I du règlement intérieur.</w:t>
      </w:r>
      <w:r>
        <w:rPr>
          <w:rStyle w:val="HideTWBExt"/>
        </w:rPr>
        <w:t>&lt;/FootprintIntro&gt;</w:t>
      </w:r>
    </w:p>
    <w:bookmarkEnd w:id="4"/>
    <w:p w:rsidR="00034B6C" w:rsidRPr="00034B6C" w:rsidRDefault="00034B6C" w:rsidP="00034B6C">
      <w:pPr>
        <w:widowControl/>
      </w:pPr>
    </w:p>
    <w:p w:rsidR="005035D5" w:rsidRPr="00034B6C" w:rsidRDefault="0087252D" w:rsidP="00034B6C">
      <w:pPr>
        <w:pStyle w:val="EPComma"/>
      </w:pPr>
      <w:r>
        <w:br w:type="page"/>
      </w:r>
    </w:p>
    <w:p w:rsidR="005035D5" w:rsidRPr="00034B6C" w:rsidRDefault="0087252D" w:rsidP="005035D5">
      <w:pPr>
        <w:pStyle w:val="PageHeading"/>
      </w:pPr>
      <w:bookmarkStart w:id="6" w:name="ProcPageRR"/>
      <w:bookmarkStart w:id="7" w:name="_Toc164242167"/>
      <w:r>
        <w:lastRenderedPageBreak/>
        <w:t>INFORMATIONS SUR L’ADOPTION</w:t>
      </w:r>
      <w:r>
        <w:br/>
        <w:t>PAR</w:t>
      </w:r>
      <w:r>
        <w:t xml:space="preserve"> LA COMMISSION COMPÉTENTE AU FOND</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B59F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35D5" w:rsidRPr="00034B6C" w:rsidRDefault="0087252D">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035D5" w:rsidRPr="00034B6C" w:rsidRDefault="0087252D">
            <w:pPr>
              <w:autoSpaceDE w:val="0"/>
              <w:autoSpaceDN w:val="0"/>
              <w:adjustRightInd w:val="0"/>
              <w:rPr>
                <w:color w:val="000000"/>
                <w:sz w:val="20"/>
              </w:rPr>
            </w:pPr>
            <w:r>
              <w:rPr>
                <w:color w:val="000000"/>
                <w:sz w:val="20"/>
              </w:rPr>
              <w:t>3.4.2024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035D5" w:rsidRPr="00034B6C" w:rsidRDefault="005035D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035D5" w:rsidRPr="00034B6C" w:rsidRDefault="005035D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35D5" w:rsidRPr="00034B6C" w:rsidRDefault="005035D5">
            <w:pPr>
              <w:autoSpaceDE w:val="0"/>
              <w:autoSpaceDN w:val="0"/>
              <w:adjustRightInd w:val="0"/>
              <w:rPr>
                <w:rFonts w:ascii="sans-serif" w:hAnsi="sans-serif" w:cs="sans-serif"/>
                <w:color w:val="000000"/>
                <w:szCs w:val="24"/>
              </w:rPr>
            </w:pPr>
          </w:p>
        </w:tc>
      </w:tr>
      <w:tr w:rsidR="00FB59F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35D5" w:rsidRPr="00034B6C" w:rsidRDefault="0087252D">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035D5" w:rsidRPr="00034B6C" w:rsidRDefault="0087252D">
            <w:pPr>
              <w:autoSpaceDE w:val="0"/>
              <w:autoSpaceDN w:val="0"/>
              <w:adjustRightInd w:val="0"/>
              <w:rPr>
                <w:color w:val="000000"/>
                <w:sz w:val="20"/>
              </w:rPr>
            </w:pPr>
            <w:r>
              <w:rPr>
                <w:color w:val="000000"/>
                <w:sz w:val="20"/>
              </w:rPr>
              <w:t>+:</w:t>
            </w:r>
          </w:p>
          <w:p w:rsidR="005035D5" w:rsidRPr="00034B6C" w:rsidRDefault="0087252D">
            <w:pPr>
              <w:autoSpaceDE w:val="0"/>
              <w:autoSpaceDN w:val="0"/>
              <w:adjustRightInd w:val="0"/>
              <w:rPr>
                <w:color w:val="000000"/>
                <w:sz w:val="20"/>
              </w:rPr>
            </w:pPr>
            <w:r>
              <w:rPr>
                <w:color w:val="000000"/>
                <w:sz w:val="20"/>
              </w:rPr>
              <w:t>–:</w:t>
            </w:r>
          </w:p>
          <w:p w:rsidR="005035D5" w:rsidRPr="00034B6C" w:rsidRDefault="0087252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35D5" w:rsidRPr="00034B6C" w:rsidRDefault="0087252D">
            <w:pPr>
              <w:autoSpaceDE w:val="0"/>
              <w:autoSpaceDN w:val="0"/>
              <w:adjustRightInd w:val="0"/>
              <w:rPr>
                <w:color w:val="000000"/>
                <w:sz w:val="20"/>
              </w:rPr>
            </w:pPr>
            <w:r>
              <w:rPr>
                <w:color w:val="000000"/>
                <w:sz w:val="20"/>
              </w:rPr>
              <w:t>14</w:t>
            </w:r>
          </w:p>
          <w:p w:rsidR="005035D5" w:rsidRPr="00034B6C" w:rsidRDefault="0087252D">
            <w:pPr>
              <w:autoSpaceDE w:val="0"/>
              <w:autoSpaceDN w:val="0"/>
              <w:adjustRightInd w:val="0"/>
              <w:rPr>
                <w:color w:val="000000"/>
                <w:sz w:val="20"/>
              </w:rPr>
            </w:pPr>
            <w:r>
              <w:rPr>
                <w:color w:val="000000"/>
                <w:sz w:val="20"/>
              </w:rPr>
              <w:t>9</w:t>
            </w:r>
          </w:p>
          <w:p w:rsidR="005035D5" w:rsidRPr="00034B6C" w:rsidRDefault="0087252D">
            <w:pPr>
              <w:autoSpaceDE w:val="0"/>
              <w:autoSpaceDN w:val="0"/>
              <w:adjustRightInd w:val="0"/>
              <w:rPr>
                <w:color w:val="000000"/>
                <w:sz w:val="20"/>
              </w:rPr>
            </w:pPr>
            <w:r>
              <w:rPr>
                <w:color w:val="000000"/>
                <w:sz w:val="20"/>
              </w:rPr>
              <w:t>0</w:t>
            </w:r>
          </w:p>
        </w:tc>
      </w:tr>
      <w:tr w:rsidR="00FB59F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035D5" w:rsidRPr="00034B6C" w:rsidRDefault="0087252D">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035D5" w:rsidRPr="00034B6C" w:rsidRDefault="0087252D">
            <w:pPr>
              <w:autoSpaceDE w:val="0"/>
              <w:autoSpaceDN w:val="0"/>
              <w:adjustRightInd w:val="0"/>
              <w:rPr>
                <w:color w:val="000000"/>
                <w:sz w:val="20"/>
              </w:rPr>
            </w:pPr>
            <w:r>
              <w:rPr>
                <w:color w:val="000000"/>
                <w:sz w:val="20"/>
              </w:rPr>
              <w:t xml:space="preserve">Gabriele Bischoff, Leila </w:t>
            </w:r>
            <w:proofErr w:type="spellStart"/>
            <w:r>
              <w:rPr>
                <w:color w:val="000000"/>
                <w:sz w:val="20"/>
              </w:rPr>
              <w:t>Chaibi</w:t>
            </w:r>
            <w:proofErr w:type="spellEnd"/>
            <w:r>
              <w:rPr>
                <w:color w:val="000000"/>
                <w:sz w:val="20"/>
              </w:rPr>
              <w:t xml:space="preserve">, </w:t>
            </w:r>
            <w:proofErr w:type="spellStart"/>
            <w:r>
              <w:rPr>
                <w:color w:val="000000"/>
                <w:sz w:val="20"/>
              </w:rPr>
              <w:t>Włodzimierz</w:t>
            </w:r>
            <w:proofErr w:type="spellEnd"/>
            <w:r>
              <w:rPr>
                <w:color w:val="000000"/>
                <w:sz w:val="20"/>
              </w:rPr>
              <w:t xml:space="preserve"> </w:t>
            </w:r>
            <w:proofErr w:type="spellStart"/>
            <w:r>
              <w:rPr>
                <w:color w:val="000000"/>
                <w:sz w:val="20"/>
              </w:rPr>
              <w:t>Cimoszewicz</w:t>
            </w:r>
            <w:proofErr w:type="spellEnd"/>
            <w:r>
              <w:rPr>
                <w:color w:val="000000"/>
                <w:sz w:val="20"/>
              </w:rPr>
              <w:t xml:space="preserve">, Ana </w:t>
            </w:r>
            <w:proofErr w:type="spellStart"/>
            <w:r>
              <w:rPr>
                <w:color w:val="000000"/>
                <w:sz w:val="20"/>
              </w:rPr>
              <w:t>Collado</w:t>
            </w:r>
            <w:proofErr w:type="spellEnd"/>
            <w:r>
              <w:rPr>
                <w:color w:val="000000"/>
                <w:sz w:val="20"/>
              </w:rPr>
              <w:t xml:space="preserve"> Jiménez, Daniel Freund, Charles </w:t>
            </w:r>
            <w:proofErr w:type="spellStart"/>
            <w:r>
              <w:rPr>
                <w:color w:val="000000"/>
                <w:sz w:val="20"/>
              </w:rPr>
              <w:t>Goerens</w:t>
            </w:r>
            <w:proofErr w:type="spellEnd"/>
            <w:r>
              <w:rPr>
                <w:color w:val="000000"/>
                <w:sz w:val="20"/>
              </w:rPr>
              <w:t xml:space="preserve">, Sandro </w:t>
            </w:r>
            <w:proofErr w:type="spellStart"/>
            <w:r>
              <w:rPr>
                <w:color w:val="000000"/>
                <w:sz w:val="20"/>
              </w:rPr>
              <w:t>Gozi</w:t>
            </w:r>
            <w:proofErr w:type="spellEnd"/>
            <w:r>
              <w:rPr>
                <w:color w:val="000000"/>
                <w:sz w:val="20"/>
              </w:rPr>
              <w:t xml:space="preserve">, Brice Hortefeux, </w:t>
            </w:r>
            <w:proofErr w:type="spellStart"/>
            <w:r>
              <w:rPr>
                <w:color w:val="000000"/>
                <w:sz w:val="20"/>
              </w:rPr>
              <w:t>Jaak</w:t>
            </w:r>
            <w:proofErr w:type="spellEnd"/>
            <w:r>
              <w:rPr>
                <w:color w:val="000000"/>
                <w:sz w:val="20"/>
              </w:rPr>
              <w:t xml:space="preserve"> Madison, Antonio Maria Rinaldi, </w:t>
            </w:r>
            <w:proofErr w:type="spellStart"/>
            <w:r>
              <w:rPr>
                <w:color w:val="000000"/>
                <w:sz w:val="20"/>
              </w:rPr>
              <w:t>Domènec</w:t>
            </w:r>
            <w:proofErr w:type="spellEnd"/>
            <w:r>
              <w:rPr>
                <w:color w:val="000000"/>
                <w:sz w:val="20"/>
              </w:rPr>
              <w:t xml:space="preserve"> Ruiz </w:t>
            </w:r>
            <w:proofErr w:type="spellStart"/>
            <w:r>
              <w:rPr>
                <w:color w:val="000000"/>
                <w:sz w:val="20"/>
              </w:rPr>
              <w:t>Devesa</w:t>
            </w:r>
            <w:proofErr w:type="spellEnd"/>
            <w:r>
              <w:rPr>
                <w:color w:val="000000"/>
                <w:sz w:val="20"/>
              </w:rPr>
              <w:t xml:space="preserve">, Helmut </w:t>
            </w:r>
            <w:proofErr w:type="spellStart"/>
            <w:r>
              <w:rPr>
                <w:color w:val="000000"/>
                <w:sz w:val="20"/>
              </w:rPr>
              <w:t>Scholz</w:t>
            </w:r>
            <w:proofErr w:type="spellEnd"/>
            <w:r>
              <w:rPr>
                <w:color w:val="000000"/>
                <w:sz w:val="20"/>
              </w:rPr>
              <w:t xml:space="preserve">, Pedro Silva Pereira, Sven Simon, </w:t>
            </w:r>
            <w:proofErr w:type="spellStart"/>
            <w:r>
              <w:rPr>
                <w:color w:val="000000"/>
                <w:sz w:val="20"/>
              </w:rPr>
              <w:t>Loránt</w:t>
            </w:r>
            <w:proofErr w:type="spellEnd"/>
            <w:r>
              <w:rPr>
                <w:color w:val="000000"/>
                <w:sz w:val="20"/>
              </w:rPr>
              <w:t xml:space="preserve"> </w:t>
            </w:r>
            <w:proofErr w:type="spellStart"/>
            <w:r>
              <w:rPr>
                <w:color w:val="000000"/>
                <w:sz w:val="20"/>
              </w:rPr>
              <w:t>Vi</w:t>
            </w:r>
            <w:r>
              <w:rPr>
                <w:color w:val="000000"/>
                <w:sz w:val="20"/>
              </w:rPr>
              <w:t>ncze</w:t>
            </w:r>
            <w:proofErr w:type="spellEnd"/>
            <w:r>
              <w:rPr>
                <w:color w:val="000000"/>
                <w:sz w:val="20"/>
              </w:rPr>
              <w:t>, Rainer Wieland</w:t>
            </w:r>
          </w:p>
        </w:tc>
      </w:tr>
      <w:tr w:rsidR="00FB59F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035D5" w:rsidRPr="00034B6C" w:rsidRDefault="0087252D">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035D5" w:rsidRPr="00034B6C" w:rsidRDefault="0087252D">
            <w:pPr>
              <w:autoSpaceDE w:val="0"/>
              <w:autoSpaceDN w:val="0"/>
              <w:adjustRightInd w:val="0"/>
              <w:rPr>
                <w:color w:val="000000"/>
                <w:sz w:val="20"/>
              </w:rPr>
            </w:pPr>
            <w:r>
              <w:rPr>
                <w:color w:val="000000"/>
                <w:sz w:val="20"/>
              </w:rPr>
              <w:t xml:space="preserve">Gilles Boyer, Mercedes Bresso, Christian </w:t>
            </w:r>
            <w:proofErr w:type="spellStart"/>
            <w:r>
              <w:rPr>
                <w:color w:val="000000"/>
                <w:sz w:val="20"/>
              </w:rPr>
              <w:t>Doleschal</w:t>
            </w:r>
            <w:proofErr w:type="spellEnd"/>
            <w:r>
              <w:rPr>
                <w:color w:val="000000"/>
                <w:sz w:val="20"/>
              </w:rPr>
              <w:t xml:space="preserve">, Sophia in ‘t Veld, </w:t>
            </w:r>
            <w:proofErr w:type="spellStart"/>
            <w:r>
              <w:rPr>
                <w:color w:val="000000"/>
                <w:sz w:val="20"/>
              </w:rPr>
              <w:t>Miapetra</w:t>
            </w:r>
            <w:proofErr w:type="spellEnd"/>
            <w:r>
              <w:rPr>
                <w:color w:val="000000"/>
                <w:sz w:val="20"/>
              </w:rPr>
              <w:t xml:space="preserve"> </w:t>
            </w:r>
            <w:proofErr w:type="spellStart"/>
            <w:r>
              <w:rPr>
                <w:color w:val="000000"/>
                <w:sz w:val="20"/>
              </w:rPr>
              <w:t>Kumpula-Natri</w:t>
            </w:r>
            <w:proofErr w:type="spellEnd"/>
            <w:r>
              <w:rPr>
                <w:color w:val="000000"/>
                <w:sz w:val="20"/>
              </w:rPr>
              <w:t xml:space="preserve">, </w:t>
            </w:r>
            <w:proofErr w:type="spellStart"/>
            <w:r>
              <w:rPr>
                <w:color w:val="000000"/>
                <w:sz w:val="20"/>
              </w:rPr>
              <w:t>Niklas</w:t>
            </w:r>
            <w:proofErr w:type="spellEnd"/>
            <w:r>
              <w:rPr>
                <w:color w:val="000000"/>
                <w:sz w:val="20"/>
              </w:rPr>
              <w:t xml:space="preserve"> </w:t>
            </w:r>
            <w:proofErr w:type="spellStart"/>
            <w:r>
              <w:rPr>
                <w:color w:val="000000"/>
                <w:sz w:val="20"/>
              </w:rPr>
              <w:t>Nienaß</w:t>
            </w:r>
            <w:proofErr w:type="spellEnd"/>
          </w:p>
        </w:tc>
      </w:tr>
      <w:tr w:rsidR="00FB59F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035D5" w:rsidRPr="00034B6C" w:rsidRDefault="0087252D">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035D5" w:rsidRPr="00034B6C" w:rsidRDefault="0087252D">
            <w:pPr>
              <w:autoSpaceDE w:val="0"/>
              <w:autoSpaceDN w:val="0"/>
              <w:adjustRightInd w:val="0"/>
              <w:rPr>
                <w:color w:val="000000"/>
                <w:sz w:val="20"/>
              </w:rPr>
            </w:pPr>
            <w:r>
              <w:rPr>
                <w:color w:val="000000"/>
                <w:sz w:val="20"/>
              </w:rPr>
              <w:t xml:space="preserve">François </w:t>
            </w:r>
            <w:proofErr w:type="spellStart"/>
            <w:r>
              <w:rPr>
                <w:color w:val="000000"/>
                <w:sz w:val="20"/>
              </w:rPr>
              <w:t>Thiollet</w:t>
            </w:r>
            <w:proofErr w:type="spellEnd"/>
            <w:r>
              <w:rPr>
                <w:color w:val="000000"/>
                <w:sz w:val="20"/>
              </w:rPr>
              <w:t xml:space="preserve">, Lucia </w:t>
            </w:r>
            <w:proofErr w:type="spellStart"/>
            <w:r>
              <w:rPr>
                <w:color w:val="000000"/>
                <w:sz w:val="20"/>
              </w:rPr>
              <w:t>Vuolo</w:t>
            </w:r>
            <w:proofErr w:type="spellEnd"/>
          </w:p>
        </w:tc>
      </w:tr>
    </w:tbl>
    <w:p w:rsidR="005035D5" w:rsidRPr="00034B6C" w:rsidRDefault="005035D5"/>
    <w:bookmarkEnd w:id="6"/>
    <w:p w:rsidR="00034B6C" w:rsidRPr="00034B6C" w:rsidRDefault="0087252D">
      <w:pPr>
        <w:widowControl/>
      </w:pPr>
      <w:r>
        <w:br w:type="page"/>
      </w:r>
    </w:p>
    <w:p w:rsidR="00034B6C" w:rsidRPr="00034B6C" w:rsidRDefault="0087252D" w:rsidP="00034B6C">
      <w:pPr>
        <w:pStyle w:val="PageHeading"/>
        <w:rPr>
          <w:szCs w:val="24"/>
        </w:rPr>
      </w:pPr>
      <w:bookmarkStart w:id="8" w:name="RollCallPageRR"/>
      <w:bookmarkStart w:id="9" w:name="_Toc164242168"/>
      <w:r>
        <w:rPr>
          <w:color w:val="111111"/>
        </w:rPr>
        <w:lastRenderedPageBreak/>
        <w:t>VOTE FINAL PAR APPEL NOMINAL EN COMMISSION COMPÉTENTE AU FOND</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59FB" w:rsidTr="002852A6">
        <w:trPr>
          <w:cantSplit/>
        </w:trPr>
        <w:tc>
          <w:tcPr>
            <w:tcW w:w="1701" w:type="dxa"/>
            <w:shd w:val="pct10" w:color="000000" w:fill="FFFFFF"/>
            <w:vAlign w:val="center"/>
          </w:tcPr>
          <w:p w:rsidR="00034B6C" w:rsidRPr="00034B6C" w:rsidRDefault="0087252D" w:rsidP="002852A6">
            <w:pPr>
              <w:pStyle w:val="RollCallVotes"/>
            </w:pPr>
            <w:r>
              <w:t>14</w:t>
            </w:r>
          </w:p>
        </w:tc>
        <w:tc>
          <w:tcPr>
            <w:tcW w:w="7371" w:type="dxa"/>
            <w:shd w:val="pct10" w:color="000000" w:fill="FFFFFF"/>
          </w:tcPr>
          <w:p w:rsidR="00034B6C" w:rsidRPr="00034B6C" w:rsidRDefault="0087252D" w:rsidP="002852A6">
            <w:pPr>
              <w:pStyle w:val="RollCallSymbols14pt"/>
            </w:pPr>
            <w:r>
              <w:t>+</w:t>
            </w:r>
          </w:p>
        </w:tc>
      </w:tr>
      <w:tr w:rsidR="00FB59FB" w:rsidTr="002852A6">
        <w:trPr>
          <w:cantSplit/>
        </w:trPr>
        <w:tc>
          <w:tcPr>
            <w:tcW w:w="1701" w:type="dxa"/>
            <w:shd w:val="clear" w:color="auto" w:fill="FFFFFF"/>
          </w:tcPr>
          <w:p w:rsidR="00034B6C" w:rsidRPr="00034B6C" w:rsidRDefault="0087252D" w:rsidP="002852A6">
            <w:pPr>
              <w:pStyle w:val="RollCallTable"/>
            </w:pPr>
            <w:proofErr w:type="spellStart"/>
            <w:r>
              <w:t>Renew</w:t>
            </w:r>
            <w:proofErr w:type="spellEnd"/>
          </w:p>
        </w:tc>
        <w:tc>
          <w:tcPr>
            <w:tcW w:w="7371" w:type="dxa"/>
            <w:shd w:val="clear" w:color="auto" w:fill="FFFFFF"/>
          </w:tcPr>
          <w:p w:rsidR="00034B6C" w:rsidRPr="00034B6C" w:rsidRDefault="0087252D" w:rsidP="002852A6">
            <w:pPr>
              <w:pStyle w:val="RollCallTable"/>
            </w:pPr>
            <w:r>
              <w:t xml:space="preserve">Gilles Boyer, Charles </w:t>
            </w:r>
            <w:proofErr w:type="spellStart"/>
            <w:r>
              <w:t>Goerens</w:t>
            </w:r>
            <w:proofErr w:type="spellEnd"/>
            <w:r>
              <w:t xml:space="preserve">, Sandro </w:t>
            </w:r>
            <w:proofErr w:type="spellStart"/>
            <w:r>
              <w:t>Gozi</w:t>
            </w:r>
            <w:proofErr w:type="spellEnd"/>
          </w:p>
        </w:tc>
      </w:tr>
      <w:tr w:rsidR="00FB59FB" w:rsidTr="002852A6">
        <w:trPr>
          <w:cantSplit/>
        </w:trPr>
        <w:tc>
          <w:tcPr>
            <w:tcW w:w="1701" w:type="dxa"/>
            <w:shd w:val="clear" w:color="auto" w:fill="FFFFFF"/>
          </w:tcPr>
          <w:p w:rsidR="00034B6C" w:rsidRPr="00034B6C" w:rsidRDefault="0087252D" w:rsidP="002852A6">
            <w:pPr>
              <w:pStyle w:val="RollCallTable"/>
            </w:pPr>
            <w:r>
              <w:t>S&amp;D</w:t>
            </w:r>
          </w:p>
        </w:tc>
        <w:tc>
          <w:tcPr>
            <w:tcW w:w="7371" w:type="dxa"/>
            <w:shd w:val="clear" w:color="auto" w:fill="FFFFFF"/>
          </w:tcPr>
          <w:p w:rsidR="00034B6C" w:rsidRPr="00034B6C" w:rsidRDefault="0087252D" w:rsidP="002852A6">
            <w:pPr>
              <w:pStyle w:val="RollCallTable"/>
            </w:pPr>
            <w:r>
              <w:t xml:space="preserve">Gabriele Bischoff, Mercedes Bresso, </w:t>
            </w:r>
            <w:proofErr w:type="spellStart"/>
            <w:r>
              <w:t>Włodzimierz</w:t>
            </w:r>
            <w:proofErr w:type="spellEnd"/>
            <w:r>
              <w:t xml:space="preserve"> </w:t>
            </w:r>
            <w:proofErr w:type="spellStart"/>
            <w:r>
              <w:t>Cimoszewicz</w:t>
            </w:r>
            <w:proofErr w:type="spellEnd"/>
            <w:r>
              <w:t xml:space="preserve">, </w:t>
            </w:r>
            <w:proofErr w:type="spellStart"/>
            <w:r>
              <w:t>Miapetra</w:t>
            </w:r>
            <w:proofErr w:type="spellEnd"/>
            <w:r>
              <w:t xml:space="preserve"> </w:t>
            </w:r>
            <w:proofErr w:type="spellStart"/>
            <w:r>
              <w:t>Kumpula-Natri</w:t>
            </w:r>
            <w:proofErr w:type="spellEnd"/>
            <w:r>
              <w:t xml:space="preserve">, </w:t>
            </w:r>
            <w:proofErr w:type="spellStart"/>
            <w:r>
              <w:t>Domènec</w:t>
            </w:r>
            <w:proofErr w:type="spellEnd"/>
            <w:r>
              <w:t xml:space="preserve"> Ruiz </w:t>
            </w:r>
            <w:proofErr w:type="spellStart"/>
            <w:r>
              <w:t>Devesa</w:t>
            </w:r>
            <w:proofErr w:type="spellEnd"/>
            <w:r>
              <w:t>, Pedro Silva Pereira</w:t>
            </w:r>
          </w:p>
        </w:tc>
      </w:tr>
      <w:tr w:rsidR="00FB59FB" w:rsidTr="002852A6">
        <w:trPr>
          <w:cantSplit/>
        </w:trPr>
        <w:tc>
          <w:tcPr>
            <w:tcW w:w="1701" w:type="dxa"/>
            <w:shd w:val="clear" w:color="auto" w:fill="FFFFFF"/>
          </w:tcPr>
          <w:p w:rsidR="00034B6C" w:rsidRPr="00034B6C" w:rsidRDefault="0087252D" w:rsidP="002852A6">
            <w:pPr>
              <w:pStyle w:val="RollCallTable"/>
            </w:pPr>
            <w:r>
              <w:t xml:space="preserve">The </w:t>
            </w:r>
            <w:proofErr w:type="spellStart"/>
            <w:r>
              <w:t>Left</w:t>
            </w:r>
            <w:proofErr w:type="spellEnd"/>
          </w:p>
        </w:tc>
        <w:tc>
          <w:tcPr>
            <w:tcW w:w="7371" w:type="dxa"/>
            <w:shd w:val="clear" w:color="auto" w:fill="FFFFFF"/>
          </w:tcPr>
          <w:p w:rsidR="00034B6C" w:rsidRPr="00034B6C" w:rsidRDefault="0087252D" w:rsidP="002852A6">
            <w:pPr>
              <w:pStyle w:val="RollCallTable"/>
            </w:pPr>
            <w:r>
              <w:t xml:space="preserve">Leila </w:t>
            </w:r>
            <w:proofErr w:type="spellStart"/>
            <w:r>
              <w:t>Chaibi</w:t>
            </w:r>
            <w:proofErr w:type="spellEnd"/>
            <w:r>
              <w:t xml:space="preserve">, Helmut </w:t>
            </w:r>
            <w:proofErr w:type="spellStart"/>
            <w:r>
              <w:t>Scholz</w:t>
            </w:r>
            <w:proofErr w:type="spellEnd"/>
          </w:p>
        </w:tc>
      </w:tr>
      <w:tr w:rsidR="00FB59FB" w:rsidTr="002852A6">
        <w:trPr>
          <w:cantSplit/>
        </w:trPr>
        <w:tc>
          <w:tcPr>
            <w:tcW w:w="1701" w:type="dxa"/>
            <w:shd w:val="clear" w:color="auto" w:fill="FFFFFF"/>
          </w:tcPr>
          <w:p w:rsidR="00034B6C" w:rsidRPr="00034B6C" w:rsidRDefault="0087252D" w:rsidP="002852A6">
            <w:pPr>
              <w:pStyle w:val="RollCallTable"/>
            </w:pPr>
            <w:r>
              <w:t>Verts/ALE</w:t>
            </w:r>
          </w:p>
        </w:tc>
        <w:tc>
          <w:tcPr>
            <w:tcW w:w="7371" w:type="dxa"/>
            <w:shd w:val="clear" w:color="auto" w:fill="FFFFFF"/>
          </w:tcPr>
          <w:p w:rsidR="00034B6C" w:rsidRPr="00034B6C" w:rsidRDefault="0087252D" w:rsidP="002852A6">
            <w:pPr>
              <w:pStyle w:val="RollCallTable"/>
            </w:pPr>
            <w:r>
              <w:t xml:space="preserve">Daniel Freund, </w:t>
            </w:r>
            <w:proofErr w:type="spellStart"/>
            <w:r>
              <w:t>Niklas</w:t>
            </w:r>
            <w:proofErr w:type="spellEnd"/>
            <w:r>
              <w:t xml:space="preserve"> </w:t>
            </w:r>
            <w:proofErr w:type="spellStart"/>
            <w:r>
              <w:t>Nienaß</w:t>
            </w:r>
            <w:proofErr w:type="spellEnd"/>
            <w:r>
              <w:t xml:space="preserve">, François </w:t>
            </w:r>
            <w:proofErr w:type="spellStart"/>
            <w:r>
              <w:t>Thiollet</w:t>
            </w:r>
            <w:proofErr w:type="spellEnd"/>
          </w:p>
        </w:tc>
      </w:tr>
    </w:tbl>
    <w:p w:rsidR="00034B6C" w:rsidRPr="00034B6C" w:rsidRDefault="00034B6C" w:rsidP="00034B6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59FB" w:rsidTr="002852A6">
        <w:trPr>
          <w:cantSplit/>
        </w:trPr>
        <w:tc>
          <w:tcPr>
            <w:tcW w:w="1701" w:type="dxa"/>
            <w:shd w:val="pct10" w:color="000000" w:fill="FFFFFF"/>
            <w:vAlign w:val="center"/>
          </w:tcPr>
          <w:p w:rsidR="00034B6C" w:rsidRPr="00034B6C" w:rsidRDefault="0087252D" w:rsidP="002852A6">
            <w:pPr>
              <w:pStyle w:val="RollCallVotes"/>
            </w:pPr>
            <w:r>
              <w:t>9</w:t>
            </w:r>
          </w:p>
        </w:tc>
        <w:tc>
          <w:tcPr>
            <w:tcW w:w="7371" w:type="dxa"/>
            <w:shd w:val="pct10" w:color="000000" w:fill="FFFFFF"/>
          </w:tcPr>
          <w:p w:rsidR="00034B6C" w:rsidRPr="00034B6C" w:rsidRDefault="0087252D" w:rsidP="002852A6">
            <w:pPr>
              <w:pStyle w:val="RollCallSymbols14pt"/>
            </w:pPr>
            <w:r>
              <w:t>-</w:t>
            </w:r>
          </w:p>
        </w:tc>
      </w:tr>
      <w:tr w:rsidR="00FB59FB" w:rsidRPr="0087252D" w:rsidTr="002852A6">
        <w:trPr>
          <w:cantSplit/>
        </w:trPr>
        <w:tc>
          <w:tcPr>
            <w:tcW w:w="1701" w:type="dxa"/>
            <w:shd w:val="clear" w:color="auto" w:fill="FFFFFF"/>
          </w:tcPr>
          <w:p w:rsidR="00034B6C" w:rsidRPr="00034B6C" w:rsidRDefault="0087252D" w:rsidP="002852A6">
            <w:pPr>
              <w:pStyle w:val="RollCallTable"/>
            </w:pPr>
            <w:r>
              <w:t>ID</w:t>
            </w:r>
          </w:p>
        </w:tc>
        <w:tc>
          <w:tcPr>
            <w:tcW w:w="7371" w:type="dxa"/>
            <w:shd w:val="clear" w:color="auto" w:fill="FFFFFF"/>
          </w:tcPr>
          <w:p w:rsidR="00034B6C" w:rsidRPr="0087252D" w:rsidRDefault="0087252D" w:rsidP="002852A6">
            <w:pPr>
              <w:pStyle w:val="RollCallTable"/>
              <w:rPr>
                <w:lang w:val="it-IT"/>
              </w:rPr>
            </w:pPr>
            <w:proofErr w:type="spellStart"/>
            <w:r w:rsidRPr="0087252D">
              <w:rPr>
                <w:lang w:val="it-IT"/>
              </w:rPr>
              <w:t>Jaak</w:t>
            </w:r>
            <w:proofErr w:type="spellEnd"/>
            <w:r w:rsidRPr="0087252D">
              <w:rPr>
                <w:lang w:val="it-IT"/>
              </w:rPr>
              <w:t xml:space="preserve"> Madison, Antonio Maria Rinaldi</w:t>
            </w:r>
          </w:p>
        </w:tc>
      </w:tr>
      <w:tr w:rsidR="00FB59FB" w:rsidTr="002852A6">
        <w:trPr>
          <w:cantSplit/>
        </w:trPr>
        <w:tc>
          <w:tcPr>
            <w:tcW w:w="1701" w:type="dxa"/>
            <w:shd w:val="clear" w:color="auto" w:fill="FFFFFF"/>
          </w:tcPr>
          <w:p w:rsidR="00034B6C" w:rsidRPr="00034B6C" w:rsidRDefault="0087252D" w:rsidP="002852A6">
            <w:pPr>
              <w:pStyle w:val="RollCallTable"/>
            </w:pPr>
            <w:r>
              <w:t>PPE</w:t>
            </w:r>
          </w:p>
        </w:tc>
        <w:tc>
          <w:tcPr>
            <w:tcW w:w="7371" w:type="dxa"/>
            <w:shd w:val="clear" w:color="auto" w:fill="FFFFFF"/>
          </w:tcPr>
          <w:p w:rsidR="00034B6C" w:rsidRPr="00034B6C" w:rsidRDefault="0087252D" w:rsidP="002852A6">
            <w:pPr>
              <w:pStyle w:val="RollCallTable"/>
            </w:pPr>
            <w:r>
              <w:t xml:space="preserve">Ana </w:t>
            </w:r>
            <w:proofErr w:type="spellStart"/>
            <w:r>
              <w:t>Collado</w:t>
            </w:r>
            <w:proofErr w:type="spellEnd"/>
            <w:r>
              <w:t xml:space="preserve"> Jiménez, Christian </w:t>
            </w:r>
            <w:proofErr w:type="spellStart"/>
            <w:r>
              <w:t>Doleschal</w:t>
            </w:r>
            <w:proofErr w:type="spellEnd"/>
            <w:r>
              <w:t xml:space="preserve">, Brice Hortefeux, Sven Simon, </w:t>
            </w:r>
            <w:proofErr w:type="spellStart"/>
            <w:r>
              <w:t>Loránt</w:t>
            </w:r>
            <w:proofErr w:type="spellEnd"/>
            <w:r>
              <w:t xml:space="preserve"> </w:t>
            </w:r>
            <w:proofErr w:type="spellStart"/>
            <w:r>
              <w:t>Vincze</w:t>
            </w:r>
            <w:proofErr w:type="spellEnd"/>
            <w:r>
              <w:t xml:space="preserve">, Lucia </w:t>
            </w:r>
            <w:proofErr w:type="spellStart"/>
            <w:r>
              <w:t>Vuolo</w:t>
            </w:r>
            <w:proofErr w:type="spellEnd"/>
            <w:r>
              <w:t>, Rainer Wieland</w:t>
            </w:r>
          </w:p>
        </w:tc>
      </w:tr>
    </w:tbl>
    <w:p w:rsidR="00034B6C" w:rsidRPr="00034B6C" w:rsidRDefault="00034B6C" w:rsidP="00034B6C"/>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59FB" w:rsidTr="002852A6">
        <w:trPr>
          <w:cantSplit/>
        </w:trPr>
        <w:tc>
          <w:tcPr>
            <w:tcW w:w="1701" w:type="dxa"/>
            <w:shd w:val="pct10" w:color="000000" w:fill="FFFFFF"/>
            <w:vAlign w:val="center"/>
          </w:tcPr>
          <w:p w:rsidR="00034B6C" w:rsidRPr="00034B6C" w:rsidRDefault="0087252D" w:rsidP="002852A6">
            <w:pPr>
              <w:pStyle w:val="RollCallVotes"/>
            </w:pPr>
            <w:r>
              <w:t>0</w:t>
            </w:r>
          </w:p>
        </w:tc>
        <w:tc>
          <w:tcPr>
            <w:tcW w:w="7371" w:type="dxa"/>
            <w:shd w:val="pct10" w:color="000000" w:fill="FFFFFF"/>
          </w:tcPr>
          <w:p w:rsidR="00034B6C" w:rsidRPr="00034B6C" w:rsidRDefault="0087252D" w:rsidP="002852A6">
            <w:pPr>
              <w:pStyle w:val="RollCallSymbols14pt"/>
            </w:pPr>
            <w:r>
              <w:t>0</w:t>
            </w:r>
          </w:p>
        </w:tc>
      </w:tr>
      <w:tr w:rsidR="00FB59FB" w:rsidTr="002852A6">
        <w:trPr>
          <w:cantSplit/>
        </w:trPr>
        <w:tc>
          <w:tcPr>
            <w:tcW w:w="1701" w:type="dxa"/>
            <w:shd w:val="clear" w:color="auto" w:fill="FFFFFF"/>
          </w:tcPr>
          <w:p w:rsidR="00034B6C" w:rsidRPr="00034B6C" w:rsidRDefault="00034B6C" w:rsidP="002852A6">
            <w:pPr>
              <w:pStyle w:val="RollCallTable"/>
            </w:pPr>
          </w:p>
        </w:tc>
        <w:tc>
          <w:tcPr>
            <w:tcW w:w="7371" w:type="dxa"/>
            <w:shd w:val="clear" w:color="auto" w:fill="FFFFFF"/>
          </w:tcPr>
          <w:p w:rsidR="00034B6C" w:rsidRPr="00034B6C" w:rsidRDefault="00034B6C" w:rsidP="002852A6">
            <w:pPr>
              <w:pStyle w:val="RollCallTable"/>
            </w:pPr>
          </w:p>
        </w:tc>
      </w:tr>
    </w:tbl>
    <w:p w:rsidR="00034B6C" w:rsidRPr="00034B6C" w:rsidRDefault="00034B6C" w:rsidP="00034B6C">
      <w:pPr>
        <w:pStyle w:val="Normal12a"/>
      </w:pPr>
    </w:p>
    <w:p w:rsidR="00034B6C" w:rsidRPr="00034B6C" w:rsidRDefault="0087252D" w:rsidP="00034B6C">
      <w:r>
        <w:t>Légende des signes utilisés:</w:t>
      </w:r>
    </w:p>
    <w:p w:rsidR="00034B6C" w:rsidRPr="00034B6C" w:rsidRDefault="0087252D" w:rsidP="00034B6C">
      <w:pPr>
        <w:pStyle w:val="RollCallTabs"/>
      </w:pPr>
      <w:r>
        <w:t>+</w:t>
      </w:r>
      <w:r>
        <w:tab/>
        <w:t>:</w:t>
      </w:r>
      <w:r>
        <w:tab/>
        <w:t>pour</w:t>
      </w:r>
    </w:p>
    <w:p w:rsidR="00034B6C" w:rsidRPr="00034B6C" w:rsidRDefault="0087252D" w:rsidP="00034B6C">
      <w:pPr>
        <w:pStyle w:val="RollCallTabs"/>
      </w:pPr>
      <w:r>
        <w:t>-</w:t>
      </w:r>
      <w:r>
        <w:tab/>
        <w:t>:</w:t>
      </w:r>
      <w:r>
        <w:tab/>
        <w:t>contre</w:t>
      </w:r>
    </w:p>
    <w:p w:rsidR="00034B6C" w:rsidRPr="00034B6C" w:rsidRDefault="0087252D" w:rsidP="00034B6C">
      <w:pPr>
        <w:pStyle w:val="RollCallTabs"/>
      </w:pPr>
      <w:r>
        <w:t>0</w:t>
      </w:r>
      <w:r>
        <w:tab/>
        <w:t>:</w:t>
      </w:r>
      <w:r>
        <w:tab/>
        <w:t>abstention</w:t>
      </w:r>
    </w:p>
    <w:p w:rsidR="00034B6C" w:rsidRPr="00034B6C" w:rsidRDefault="00034B6C" w:rsidP="00034B6C"/>
    <w:bookmarkEnd w:id="8"/>
    <w:p w:rsidR="00034B6C" w:rsidRPr="00034B6C" w:rsidRDefault="00034B6C" w:rsidP="00034B6C"/>
    <w:p w:rsidR="005E5D24" w:rsidRPr="00034B6C" w:rsidRDefault="005E5D24" w:rsidP="00034B6C"/>
    <w:sectPr w:rsidR="005E5D24" w:rsidRPr="00034B6C" w:rsidSect="00034B6C">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7252D">
      <w:r>
        <w:separator/>
      </w:r>
    </w:p>
  </w:endnote>
  <w:endnote w:type="continuationSeparator" w:id="0">
    <w:p w:rsidR="00000000" w:rsidRDefault="00872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B6C" w:rsidRPr="00034B6C" w:rsidRDefault="0087252D" w:rsidP="00034B6C">
    <w:pPr>
      <w:pStyle w:val="EPFooter"/>
    </w:pPr>
    <w:r w:rsidRPr="00034B6C">
      <w:t>PE</w:t>
    </w:r>
    <w:r w:rsidRPr="00034B6C">
      <w:rPr>
        <w:rStyle w:val="HideTWBExt"/>
      </w:rPr>
      <w:t>&lt;NoPE&gt;</w:t>
    </w:r>
    <w:r w:rsidRPr="00034B6C">
      <w:t>759.748</w:t>
    </w:r>
    <w:r w:rsidRPr="00034B6C">
      <w:rPr>
        <w:rStyle w:val="HideTWBExt"/>
      </w:rPr>
      <w:t>&lt;/NoPE&gt;&lt;Version&gt;</w:t>
    </w:r>
    <w:r w:rsidRPr="00034B6C">
      <w:t>v03-00</w:t>
    </w:r>
    <w:r w:rsidRPr="00034B6C">
      <w:rPr>
        <w:rStyle w:val="HideTWBExt"/>
      </w:rPr>
      <w:t>&lt;/Version&gt;</w:t>
    </w:r>
    <w:r w:rsidRPr="00034B6C">
      <w:tab/>
    </w:r>
    <w:r w:rsidRPr="00034B6C">
      <w:fldChar w:fldCharType="begin"/>
    </w:r>
    <w:r w:rsidRPr="00034B6C">
      <w:instrText xml:space="preserve"> PAGE  \* MERGEFORMAT </w:instrText>
    </w:r>
    <w:r w:rsidRPr="00034B6C">
      <w:fldChar w:fldCharType="separate"/>
    </w:r>
    <w:r>
      <w:rPr>
        <w:noProof/>
      </w:rPr>
      <w:t>2</w:t>
    </w:r>
    <w:r w:rsidRPr="00034B6C">
      <w:fldChar w:fldCharType="end"/>
    </w:r>
    <w:r w:rsidRPr="00034B6C">
      <w:t>/</w:t>
    </w:r>
    <w:r w:rsidR="00804A9F">
      <w:fldChar w:fldCharType="begin"/>
    </w:r>
    <w:r>
      <w:instrText xml:space="preserve"> NUMPAGES  \* MERGEFORMAT </w:instrText>
    </w:r>
    <w:r w:rsidR="00804A9F">
      <w:fldChar w:fldCharType="separate"/>
    </w:r>
    <w:r>
      <w:rPr>
        <w:noProof/>
      </w:rPr>
      <w:t>9</w:t>
    </w:r>
    <w:r w:rsidR="00804A9F">
      <w:rPr>
        <w:noProof/>
      </w:rPr>
      <w:fldChar w:fldCharType="end"/>
    </w:r>
    <w:r w:rsidRPr="00034B6C">
      <w:tab/>
    </w:r>
    <w:r w:rsidRPr="00034B6C">
      <w:rPr>
        <w:rStyle w:val="HideTWBExt"/>
      </w:rPr>
      <w:t>&lt;PathFdR&gt;</w:t>
    </w:r>
    <w:r w:rsidRPr="00034B6C">
      <w:t>RR\1300387FR.docx</w:t>
    </w:r>
    <w:r w:rsidRPr="00034B6C">
      <w:rPr>
        <w:rStyle w:val="HideTWBExt"/>
      </w:rPr>
      <w:t>&lt;/PathFdR&gt;</w:t>
    </w:r>
  </w:p>
  <w:p w:rsidR="00034B6C" w:rsidRPr="00034B6C" w:rsidRDefault="0087252D" w:rsidP="00034B6C">
    <w:pPr>
      <w:pStyle w:val="EPFooter2"/>
    </w:pPr>
    <w:r w:rsidRPr="00034B6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B6C" w:rsidRPr="00034B6C" w:rsidRDefault="0087252D" w:rsidP="00034B6C">
    <w:pPr>
      <w:pStyle w:val="EPFooter"/>
    </w:pPr>
    <w:r w:rsidRPr="00034B6C">
      <w:rPr>
        <w:rStyle w:val="HideTWBExt"/>
      </w:rPr>
      <w:t>&lt;PathFdR&gt;</w:t>
    </w:r>
    <w:r w:rsidRPr="00034B6C">
      <w:t>RR\1300387FR.docx</w:t>
    </w:r>
    <w:r w:rsidRPr="00034B6C">
      <w:rPr>
        <w:rStyle w:val="HideTWBExt"/>
      </w:rPr>
      <w:t>&lt;/PathFdR&gt;</w:t>
    </w:r>
    <w:r w:rsidRPr="00034B6C">
      <w:tab/>
    </w:r>
    <w:r w:rsidRPr="00034B6C">
      <w:fldChar w:fldCharType="begin"/>
    </w:r>
    <w:r w:rsidRPr="00034B6C">
      <w:instrText xml:space="preserve"> PAGE  \* MERGEFORMAT </w:instrText>
    </w:r>
    <w:r w:rsidRPr="00034B6C">
      <w:fldChar w:fldCharType="separate"/>
    </w:r>
    <w:r>
      <w:rPr>
        <w:noProof/>
      </w:rPr>
      <w:t>9</w:t>
    </w:r>
    <w:r w:rsidRPr="00034B6C">
      <w:fldChar w:fldCharType="end"/>
    </w:r>
    <w:r w:rsidRPr="00034B6C">
      <w:t>/</w:t>
    </w:r>
    <w:r w:rsidR="00804A9F">
      <w:fldChar w:fldCharType="begin"/>
    </w:r>
    <w:r>
      <w:instrText xml:space="preserve"> NUMPAGES  \* MERGEFORMAT </w:instrText>
    </w:r>
    <w:r w:rsidR="00804A9F">
      <w:fldChar w:fldCharType="separate"/>
    </w:r>
    <w:r>
      <w:rPr>
        <w:noProof/>
      </w:rPr>
      <w:t>9</w:t>
    </w:r>
    <w:r w:rsidR="00804A9F">
      <w:rPr>
        <w:noProof/>
      </w:rPr>
      <w:fldChar w:fldCharType="end"/>
    </w:r>
    <w:r w:rsidRPr="00034B6C">
      <w:tab/>
      <w:t>PE</w:t>
    </w:r>
    <w:r w:rsidRPr="00034B6C">
      <w:rPr>
        <w:rStyle w:val="HideTWBExt"/>
      </w:rPr>
      <w:t>&lt;NoPE&gt;</w:t>
    </w:r>
    <w:r w:rsidRPr="00034B6C">
      <w:t>759.748</w:t>
    </w:r>
    <w:r w:rsidRPr="00034B6C">
      <w:rPr>
        <w:rStyle w:val="HideTWBExt"/>
      </w:rPr>
      <w:t>&lt;/NoPE&gt;&lt;Version&gt;</w:t>
    </w:r>
    <w:r w:rsidRPr="00034B6C">
      <w:t>v03-00</w:t>
    </w:r>
    <w:r w:rsidRPr="00034B6C">
      <w:rPr>
        <w:rStyle w:val="HideTWBExt"/>
      </w:rPr>
      <w:t>&lt;/Version&gt;</w:t>
    </w:r>
  </w:p>
  <w:p w:rsidR="00034B6C" w:rsidRPr="00034B6C" w:rsidRDefault="0087252D" w:rsidP="00034B6C">
    <w:pPr>
      <w:pStyle w:val="EPFooter2"/>
    </w:pPr>
    <w:r w:rsidRPr="00034B6C">
      <w:tab/>
    </w:r>
    <w:r w:rsidRPr="00034B6C">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B6C" w:rsidRPr="00034B6C" w:rsidRDefault="0087252D" w:rsidP="00034B6C">
    <w:pPr>
      <w:pStyle w:val="EPFooter"/>
    </w:pPr>
    <w:r w:rsidRPr="00034B6C">
      <w:rPr>
        <w:rStyle w:val="HideTWBExt"/>
      </w:rPr>
      <w:t>&lt;PathFdR&gt;</w:t>
    </w:r>
    <w:r w:rsidRPr="00034B6C">
      <w:t>RR\1300387FR.docx</w:t>
    </w:r>
    <w:r w:rsidRPr="00034B6C">
      <w:rPr>
        <w:rStyle w:val="HideTWBExt"/>
      </w:rPr>
      <w:t>&lt;/PathFdR&gt;</w:t>
    </w:r>
    <w:r w:rsidRPr="00034B6C">
      <w:tab/>
    </w:r>
    <w:r w:rsidRPr="00034B6C">
      <w:tab/>
      <w:t>PE</w:t>
    </w:r>
    <w:r w:rsidRPr="00034B6C">
      <w:rPr>
        <w:rStyle w:val="HideTWBExt"/>
      </w:rPr>
      <w:t>&lt;NoPE&gt;</w:t>
    </w:r>
    <w:r w:rsidRPr="00034B6C">
      <w:t>759.748</w:t>
    </w:r>
    <w:r w:rsidRPr="00034B6C">
      <w:rPr>
        <w:rStyle w:val="HideTWBExt"/>
      </w:rPr>
      <w:t>&lt;/NoPE&gt;&lt;Version&gt;</w:t>
    </w:r>
    <w:r w:rsidRPr="00034B6C">
      <w:t>v03-00</w:t>
    </w:r>
    <w:r w:rsidRPr="00034B6C">
      <w:rPr>
        <w:rStyle w:val="HideTWBExt"/>
      </w:rPr>
      <w:t>&lt;/Version&gt;</w:t>
    </w:r>
  </w:p>
  <w:p w:rsidR="00034B6C" w:rsidRPr="00034B6C" w:rsidRDefault="0087252D" w:rsidP="00034B6C">
    <w:pPr>
      <w:pStyle w:val="EPFooter2"/>
    </w:pPr>
    <w:r w:rsidRPr="00034B6C">
      <w:t>FR</w:t>
    </w:r>
    <w:r w:rsidRPr="00034B6C">
      <w:tab/>
    </w:r>
    <w:r w:rsidRPr="00034B6C">
      <w:rPr>
        <w:b w:val="0"/>
        <w:i/>
        <w:color w:val="C0C0C0"/>
        <w:sz w:val="22"/>
      </w:rPr>
      <w:t>Unie dans la diversité</w:t>
    </w:r>
    <w:r w:rsidRPr="00034B6C">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5D5" w:rsidRPr="00034B6C" w:rsidRDefault="0087252D" w:rsidP="005035D5">
    <w:pPr>
      <w:pStyle w:val="EPFooter"/>
    </w:pPr>
    <w:r w:rsidRPr="00034B6C">
      <w:rPr>
        <w:rStyle w:val="HideTWBExt"/>
      </w:rPr>
      <w:t>&lt;PathFdR&gt;</w:t>
    </w:r>
    <w:r w:rsidRPr="00034B6C">
      <w:t>RR\1300387FR.docx</w:t>
    </w:r>
    <w:r w:rsidRPr="00034B6C">
      <w:rPr>
        <w:rStyle w:val="HideTWBExt"/>
      </w:rPr>
      <w:t>&lt;/PathFdR&gt;</w:t>
    </w:r>
    <w:r w:rsidRPr="00034B6C">
      <w:tab/>
    </w:r>
    <w:r w:rsidRPr="00034B6C">
      <w:tab/>
      <w:t>PE</w:t>
    </w:r>
    <w:r w:rsidRPr="00034B6C">
      <w:rPr>
        <w:rStyle w:val="HideTWBExt"/>
      </w:rPr>
      <w:t>&lt;NoPE&gt;</w:t>
    </w:r>
    <w:r w:rsidRPr="00034B6C">
      <w:t>759.748</w:t>
    </w:r>
    <w:r w:rsidRPr="00034B6C">
      <w:rPr>
        <w:rStyle w:val="HideTWBExt"/>
      </w:rPr>
      <w:t>&lt;/NoPE&gt;&lt;Version&gt;</w:t>
    </w:r>
    <w:r w:rsidRPr="00034B6C">
      <w:t>v02-00</w:t>
    </w:r>
    <w:r w:rsidRPr="00034B6C">
      <w:rPr>
        <w:rStyle w:val="HideTWBExt"/>
      </w:rPr>
      <w:t>&lt;/Version&gt;</w:t>
    </w:r>
  </w:p>
  <w:p w:rsidR="00A155E0" w:rsidRPr="00034B6C" w:rsidRDefault="0087252D" w:rsidP="005035D5">
    <w:pPr>
      <w:pStyle w:val="EPFooter2"/>
    </w:pPr>
    <w:r w:rsidRPr="00034B6C">
      <w:t>FR</w:t>
    </w:r>
    <w:r w:rsidRPr="00034B6C">
      <w:tab/>
    </w:r>
    <w:r w:rsidRPr="00034B6C">
      <w:rPr>
        <w:b w:val="0"/>
        <w:i/>
        <w:color w:val="C0C0C0"/>
        <w:sz w:val="22"/>
      </w:rPr>
      <w:t>Unie dans la diversité</w:t>
    </w:r>
    <w:r w:rsidRPr="00034B6C">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7252D">
      <w:r>
        <w:separator/>
      </w:r>
    </w:p>
  </w:footnote>
  <w:footnote w:type="continuationSeparator" w:id="0">
    <w:p w:rsidR="00000000" w:rsidRDefault="00872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52D" w:rsidRDefault="008725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52D" w:rsidRDefault="008725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52D" w:rsidRDefault="008725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042" w:rsidRDefault="00DA20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042" w:rsidRDefault="00DA20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042" w:rsidRDefault="00DA20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LastEditedSection" w:val=" 1"/>
    <w:docVar w:name="RepeatBlock-AmendFR"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68253 HideTWBExt;}{\*\cs18 \additive \v\f1\fs20\cf15 _x000d__x000a_\spriority0 \styrsid10968253 HideTWBInt;}{\s19\ql \li0\ri0\sa120\nowidctlpar\wrapdefault\aspalpha\aspnum\faauto\adjustright\rin0\lin0\itap0 \rtlch\fcs1 \af0\afs20\alang1025 \ltrch\fcs0 \fs24\lang1036\langfe2057\cgrid\langnp1036\langfenp2057 _x000d__x000a_\sbasedon0 \snext19 \spriority0 \styrsid10968253 Normal6a;}{\s20\ql \li0\ri0\nowidctlpar\wrapdefault\aspalpha\aspnum\faauto\adjustright\rin0\lin0\itap0 \rtlch\fcs1 \af0\afs20\alang1025 \ltrch\fcs0 \b\fs24\lang1036\langfe2057\cgrid\langnp1036\langfenp2057 _x000d__x000a_\sbasedon0 \snext20 \spriority0 \styrsid10968253 NormalBold;}{\s21\ql \li0\ri0\sa240\nowidctlpar\wrapdefault\aspalpha\aspnum\faauto\adjustright\rin0\lin0\itap0 \rtlch\fcs1 \af0\afs20\alang1025 \ltrch\fcs0 _x000d__x000a_\i\fs24\lang1036\langfe2057\cgrid\langnp1036\langfenp2057 \sbasedon0 \snext21 \spriority0 \styrsid10968253 AmJustText;}{\s22\qc \li0\ri0\sb240\sa240\nowidctlpar\wrapdefault\aspalpha\aspnum\faauto\adjustright\rin0\lin0\itap0 \rtlch\fcs1 _x000d__x000a_\af0\afs20\alang1025 \ltrch\fcs0 \i\fs24\lang1036\langfe2057\cgrid\langnp1036\langfenp2057 \sbasedon0 \snext22 \spriority0 \styrsid10968253 AmCrossRef;}{_x000d__x000a_\s23\qc \li0\ri0\sb240\sa240\keepn\nowidctlpar\wrapdefault\aspalpha\aspnum\faauto\adjustright\rin0\lin0\itap0 \rtlch\fcs1 \af0\afs20\alang1025 \ltrch\fcs0 \i\fs24\lang1036\langfe2057\cgrid\langnp1036\langfenp2057 _x000d__x000a_\sbasedon0 \snext21 \spriority0 \styrsid10968253 AmJustTitle;}{\s24\qc \li0\ri0\sa240\nowidctlpar\wrapdefault\aspalpha\aspnum\faauto\adjustright\rin0\lin0\itap0 \rtlch\fcs1 \af0\afs20\alang1025 \ltrch\fcs0 _x000d__x000a_\i\fs24\lang1036\langfe2057\cgrid\langnp1036\langfenp2057 \sbasedon0 \snext24 \spriority0 \styrsid1096825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5 \spriority0 \styrsid10968253 AmNumberTabs;}{\s26\ql \li0\ri0\sb240\nowidctlpar\wrapdefault\aspalpha\aspnum\faauto\adjustright\rin0\lin0\itap0 \rtlch\fcs1 _x000d__x000a_\af0\afs20\alang1025 \ltrch\fcs0 \b\fs24\lang1036\langfe2057\cgrid\langnp1036\langfenp2057 \sbasedon0 \snext26 \spriority0 \styrsid10968253 NormalBold12b;}}{\*\rsidtbl \rsid24658\rsid223860\rsid735077\rsid1718133\rsid2892074\rsid3565327\rsid4666813_x000d__x000a_\rsid6641733\rsid7823322\rsid9636012\rsid10377208\rsid10968253\rsid11215221\rsid11549030\rsid12154954\rsid14382809\rsid14424199\rsid14444742\rsid15204470\rsid15285974\rsid15950462\rsid16324206\rsid16662270}{\mmathPr\mmathFont34\mbrkBin0\mbrkBinSub0_x000d__x000a_\msmallFrac0\mdispDef1\mlMargin0\mrMargin0\mdefJc1\mwrapIndent1440\mintLim0\mnaryLim1}{\info{\author DESCHAMPS Nathalie}{\operator DESCHAMPS Nathalie}{\creatim\yr2024\mo4\dy9\hr17\min10}{\revtim\yr2024\mo4\dy9\hr17\min10}{\version1}{\edmins0}{\nofpages1}_x000d__x000a_{\nofwords52}{\nofchars298}{\nofcharsws34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68253\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14444742 \chftnsep _x000d__x000a_\par }}{\*\ftnsepc \ltrpar \pard\plain \ltrpar\ql \li0\ri0\widctlpar\wrapdefault\aspalpha\aspnum\faauto\adjustright\rin0\lin0\itap0 \rtlch\fcs1 \af0\afs20\alang1025 \ltrch\fcs0 \fs24\lang2057\langfe2057\cgrid\langnp2057\langfenp2057 {\rtlch\fcs1 \af0 _x000d__x000a_\ltrch\fcs0 \insrsid14444742 \chftnsepc _x000d__x000a_\par }}{\*\aftnsep \ltrpar \pard\plain \ltrpar\ql \li0\ri0\widctlpar\wrapdefault\aspalpha\aspnum\faauto\adjustright\rin0\lin0\itap0 \rtlch\fcs1 \af0\afs20\alang1025 \ltrch\fcs0 \fs24\lang2057\langfe2057\cgrid\langnp2057\langfenp2057 {\rtlch\fcs1 \af0 _x000d__x000a_\ltrch\fcs0 \insrsid14444742 \chftnsep _x000d__x000a_\par }}{\*\aftnsepc \ltrpar \pard\plain \ltrpar\ql \li0\ri0\widctlpar\wrapdefault\aspalpha\aspnum\faauto\adjustright\rin0\lin0\itap0 \rtlch\fcs1 \af0\afs20\alang1025 \ltrch\fcs0 \fs24\lang2057\langfe2057\cgrid\langnp2057\langfenp2057 {\rtlch\fcs1 \af0 _x000d__x000a_\ltrch\fcs0 \insrsid144447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0968253 \rtlch\fcs1 _x000d__x000a_\af0\afs20\alang1025 \ltrch\fcs0 \b\fs24\lang1036\langfe2057\cgrid\langnp1036\langfenp2057 {\rtlch\fcs1 \af0 \ltrch\fcs0 \cs17\b0\v\fs20\cf9\lang1024\langfe1024\loch\af1\hich\af1\dbch\af31501\noproof\insrsid10968253\charrsid10841426 {\*\bkmkstart restart}_x000d__x000a_\hich\af1\dbch\af31501\loch\f1 &lt;Amend&gt;}{\rtlch\fcs1 \af0 \ltrch\fcs0 \insrsid10968253\charrsid10841426 Amendement\tab \tab }{\rtlch\fcs1 \af0 \ltrch\fcs0 _x000d__x000a_\cs17\b0\v\fs20\cf9\lang1024\langfe1024\loch\af1\hich\af1\dbch\af31501\noproof\insrsid10968253\charrsid10841426 \hich\af1\dbch\af31501\loch\f1 &lt;NumAm&gt;}{\rtlch\fcs1 \af0 \ltrch\fcs0 \insrsid10968253\charrsid10841426 #}{\rtlch\fcs1 \af1 \ltrch\fcs0 _x000d__x000a_\cs18\v\f1\fs20\cf15\insrsid10968253\charrsid10841426 ENMIENDA@NRAM@}{\rtlch\fcs1 \af0 \ltrch\fcs0 \insrsid10968253\charrsid10841426 #}{\rtlch\fcs1 \af0 \ltrch\fcs0 _x000d__x000a_\cs17\b0\v\fs20\cf9\lang1024\langfe1024\loch\af1\hich\af1\dbch\af31501\noproof\insrsid10968253\charrsid10841426 \hich\af1\dbch\af31501\loch\f1 &lt;/NumAm&gt;}{\rtlch\fcs1 \af0 \ltrch\fcs0 \insrsid10968253\charrsid10841426 _x000d__x000a_\par }\pard\plain \ltrpar\s26\ql \li0\ri0\sb240\keepn\nowidctlpar\wrapdefault\aspalpha\aspnum\faauto\adjustright\rin0\lin0\itap0\pararsid10968253 \rtlch\fcs1 \af0\afs20\alang1025 \ltrch\fcs0 \b\fs24\lang1036\langfe2057\cgrid\langnp1036\langfenp2057 {_x000d__x000a_\rtlch\fcs1 \af0 \ltrch\fcs0 \cs17\b0\v\fs20\cf9\lang1024\langfe1024\loch\af1\hich\af1\dbch\af31501\noproof\insrsid10968253\charrsid10841426 \hich\af1\dbch\af31501\loch\f1 &lt;DocAmend&gt;}{\rtlch\fcs1 \af0 \ltrch\fcs0 \insrsid10968253\charrsid10841426 R\'e8_x000d__x000a_glement du Parlement europ\'e9en}{\rtlch\fcs1 \af0 \ltrch\fcs0 \cs17\b0\v\fs20\cf9\lang1024\langfe1024\loch\af1\hich\af1\dbch\af31501\noproof\insrsid10968253\charrsid10841426 \hich\af1\dbch\af31501\loch\f1 &lt;/DocAmend&gt;}{\rtlch\fcs1 \af0 \ltrch\fcs0 _x000d__x000a_\insrsid10968253\charrsid10841426 _x000d__x000a_\par }\pard\plain \ltrpar\s20\ql \li0\ri0\nowidctlpar\wrapdefault\aspalpha\aspnum\faauto\adjustright\rin0\lin0\itap0\pararsid10968253 \rtlch\fcs1 \af0\afs20\alang1025 \ltrch\fcs0 \b\fs24\lang1036\langfe2057\cgrid\langnp1036\langfenp2057 {\rtlch\fcs1 \af0 _x000d__x000a_\ltrch\fcs0 \cs17\b0\v\fs20\cf9\lang1024\langfe1024\loch\af1\hich\af1\dbch\af31501\noproof\insrsid10968253\charrsid10841426 \hich\af1\dbch\af31501\loch\f1 &lt;Article&gt;}{\rtlch\fcs1 \af0 \ltrch\fcs0 \cf10\insrsid10968253\charrsid16218882 \u9668\'3f}{_x000d__x000a_\rtlch\fcs1 \af0 \ltrch\fcs0 \insrsid10968253\charrsid10841426 #}{\rtlch\fcs1 \af1 \ltrch\fcs0 \cs18\v\f1\fs20\cf15\insrsid10968253\charrsid10841426 TVTAMPART@AMPART@}{\rtlch\fcs1 \af0 \ltrch\fcs0 \insrsid10968253\charrsid10841426 #}{\rtlch\fcs1 \af0 _x000d__x000a_\ltrch\fcs0 \cf10\insrsid10968253\charrsid16218882 \u9658\'3f}{\rtlch\fcs1 \af0 \ltrch\fcs0 \cs17\b0\v\fs20\cf9\lang1024\langfe1024\loch\af1\hich\af1\dbch\af31501\noproof\insrsid10968253\charrsid10841426 \hich\af1\dbch\af31501\loch\f1 &lt;/Article&gt;}{_x000d__x000a_\rtlch\fcs1 \af0 \ltrch\fcs0 \insrsid10968253\charrsid10841426 _x000d__x000a_\par \ltrrow}\trowd \irow0\irowband0\ltrrow\ts11\trqc\trgaph340\trleft-340\trftsWidth3\trwWidth9752\trftsWidthB3\trpaddl340\trpaddr340\trpaddfl3\trpaddft3\trpaddfb3\trpaddfr3\tblrsid7869348\tblind0\tblindtype3 \clvertalt\clbrdrt\brdrtbl \clbrdrl\brdrtbl _x000d__x000a_\clbrdrb\brdrtbl \clbrdrr\brdrtbl \cltxlrtb\clftsWidth3\clwWidth9752\clshdrawnil \cellx9412\pard\plain \ltrpar\ql \li0\ri0\keepn\widctlpar\intbl\wrapdefault\aspalpha\aspnum\faauto\adjustright\rin0\lin0\pararsid3025026 \rtlch\fcs1 \af0\afs20\alang1025 _x000d__x000a_\ltrch\fcs0 \fs24\lang2057\langfe2057\cgrid\langnp2057\langfenp2057 {\rtlch\fcs1 \af0 \ltrch\fcs0 \lang1036\langfe2057\langnp1036\insrsid10968253\charrsid10841426 \cell }\pard \ltrpar_x000d__x000a_\ql \li0\ri0\widctlpar\intbl\wrapdefault\aspalpha\aspnum\faauto\adjustright\rin0\lin0 {\rtlch\fcs1 \af0 \ltrch\fcs0 \lang1036\langfe2057\langnp1036\insrsid10968253\charrsid10841426 \trowd \irow0\irowband0\ltrrow_x000d__x000a_\ts11\trqc\trgaph340\trleft-340\trftsWidth3\trwWidth9752\trftsWidthB3\trpaddl340\trpaddr340\trpaddfl3\trpaddft3\trpaddfb3\trpaddfr3\tblrsid786934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86934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3025026 \rtlch\fcs1 \af0\afs20\alang1025 \ltrch\fcs0 \i\fs24\lang1036\langfe2057\cgrid\langnp1036\langfenp2057 {\rtlch\fcs1 \af0 \ltrch\fcs0 _x000d__x000a_\insrsid10968253\charrsid10841426 Texte en vigueur\cell Amendement\cell }\pard\plain \ltrpar\ql \li0\ri0\widctlpar\intbl\wrapdefault\aspalpha\aspnum\faauto\adjustright\rin0\lin0 \rtlch\fcs1 \af0\afs20\alang1025 \ltrch\fcs0 _x000d__x000a_\fs24\lang2057\langfe2057\cgrid\langnp2057\langfenp2057 {\rtlch\fcs1 \af0 \ltrch\fcs0 \lang1036\langfe2057\langnp1036\insrsid10968253\charrsid10841426 \trowd \irow1\irowband1\ltrrow_x000d__x000a_\ts11\trqc\trgaph340\trleft-340\trftsWidth3\trwWidth9752\trftsWidthB3\trpaddl340\trpaddr340\trpaddfl3\trpaddft3\trpaddfb3\trpaddfr3\tblrsid786934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7869348 \rtlch\fcs1 \af0\afs20\alang1025 \ltrch\fcs0 \fs24\lang1036\langfe2057\cgrid\langnp1036\langfenp2057 {\rtlch\fcs1 \af0 \ltrch\fcs0 _x000d__x000a_\insrsid10968253\charrsid10841426 ##\cell ##}{\rtlch\fcs1 \af0\afs24 \ltrch\fcs0 \insrsid10968253\charrsid10841426 \cell }\pard\plain \ltrpar\ql \li0\ri0\widctlpar\intbl\wrapdefault\aspalpha\aspnum\faauto\adjustright\rin0\lin0 \rtlch\fcs1 _x000d__x000a_\af0\afs20\alang1025 \ltrch\fcs0 \fs24\lang2057\langfe2057\cgrid\langnp2057\langfenp2057 {\rtlch\fcs1 \af0 \ltrch\fcs0 \lang1036\langfe2057\langnp1036\insrsid10968253\charrsid10841426 \trowd \irow2\irowband2\lastrow \ltrrow_x000d__x000a_\ts11\trqc\trgaph340\trleft-340\trftsWidth3\trwWidth9752\trftsWidthB3\trpaddl340\trpaddr340\trpaddfl3\trpaddft3\trpaddfb3\trpaddfr3\tblrsid786934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sa240\nowidctlpar\wrapdefault\aspalpha\aspnum\faauto\adjustright\rin0\lin0\itap0\pararsid10968253 \rtlch\fcs1 \af0\afs20\alang1025 \ltrch\fcs0 \i\fs24\lang1036\langfe2057\cgrid\langnp1036\langfenp2057 {\rtlch\fcs1 \af0 \ltrch\fcs0 _x000d__x000a_\cs17\i0\v\fs20\cf9\lang1024\langfe1024\loch\af1\hich\af1\dbch\af31501\noproof\insrsid10968253\charrsid10841426 \hich\af1\dbch\af31501\loch\f1 &lt;OptDel&gt;}{\rtlch\fcs1 \af0 \ltrch\fcs0 \insrsid10968253\charrsid10841426 #}{\rtlch\fcs1 \af1 \ltrch\fcs0 _x000d__x000a_\cs18\v\f1\fs20\cf15\insrsid10968253\charrsid10841426 MNU[CROSSREFNO][CROSSREFYES]@CHOICE@}{\rtlch\fcs1 \af0 \ltrch\fcs0 \insrsid10968253\charrsid10841426 #}{\rtlch\fcs1 \af0 \ltrch\fcs0 _x000d__x000a_\cs17\i0\v\fs20\cf9\lang1024\langfe1024\loch\af1\hich\af1\dbch\af31501\noproof\insrsid10968253\charrsid10841426 \hich\af1\dbch\af31501\loch\f1 &lt;/OptDel&gt;}{\rtlch\fcs1 \af0 \ltrch\fcs0 \insrsid10968253\charrsid10841426 _x000d__x000a_\par }\pard\plain \ltrpar\s23\qc \li0\ri0\sb240\sa240\keepn\nowidctlpar\wrapdefault\aspalpha\aspnum\faauto\adjustright\rin0\lin0\itap0\pararsid10968253 \rtlch\fcs1 \af0\afs20\alang1025 \ltrch\fcs0 \i\fs24\lang1036\langfe2057\cgrid\langnp1036\langfenp2057 {_x000d__x000a_\rtlch\fcs1 \af0 \ltrch\fcs0 \cs17\i0\v\fs20\cf9\lang1024\langfe1024\loch\af1\hich\af1\dbch\af31501\noproof\insrsid10968253\charrsid10841426 \hich\af1\dbch\af31501\loch\f1 &lt;TitreJust&gt;}{\rtlch\fcs1 \af0 \ltrch\fcs0 \insrsid10968253\charrsid10841426 _x000d__x000a_Justification}{\rtlch\fcs1 \af0 \ltrch\fcs0 \cs17\i0\v\fs20\cf9\lang1024\langfe1024\loch\af1\hich\af1\dbch\af31501\noproof\insrsid10968253\charrsid10841426 \hich\af1\dbch\af31501\loch\f1 &lt;/TitreJust&gt;}{\rtlch\fcs1 \af0 \ltrch\fcs0 _x000d__x000a_\insrsid10968253\charrsid10841426 _x000d__x000a_\par }\pard\plain \ltrpar\s21\ql \li0\ri0\sa240\nowidctlpar\wrapdefault\aspalpha\aspnum\faauto\adjustright\rin0\lin0\itap0\pararsid10968253 \rtlch\fcs1 \af0\afs20\alang1025 \ltrch\fcs0 \i\fs24\lang1036\langfe2057\cgrid\langnp1036\langfenp2057 {\rtlch\fcs1 _x000d__x000a_\af0 \ltrch\fcs0 \cs17\i0\v\fs20\cf9\lang1024\langfe1024\loch\af1\hich\af1\dbch\af31501\noproof\insrsid10968253\charrsid10841426 \hich\af1\dbch\af31501\loch\f1 &lt;OptDelPrev&gt;}{\rtlch\fcs1 \af0 \ltrch\fcs0 \insrsid10968253\charrsid10841426 #}{\rtlch\fcs1 _x000d__x000a_\af1 \ltrch\fcs0 \cs18\v\f1\fs20\cf15\insrsid10968253\charrsid10841426 MNU[TEXTJUSTYES][TEXTJUSTNO]@CHOICE@}{\rtlch\fcs1 \af0 \ltrch\fcs0 \insrsid10968253\charrsid10841426 #}{\rtlch\fcs1 \af0 \ltrch\fcs0 _x000d__x000a_\cs17\i0\v\fs20\cf9\lang1024\langfe1024\loch\af1\hich\af1\dbch\af31501\noproof\insrsid10968253\charrsid10841426 \hich\af1\dbch\af31501\loch\f1 &lt;/OptDelPrev&gt;}{\rtlch\fcs1 \af0 \ltrch\fcs0 \insrsid10968253\charrsid10841426 _x000d__x000a_\par }\pard\plain \ltrpar\ql \li0\ri0\widctlpar\wrapdefault\aspalpha\aspnum\faauto\adjustright\rin0\lin0\itap0\pararsid10968253 \rtlch\fcs1 \af0\afs20\alang1025 \ltrch\fcs0 \fs24\lang2057\langfe2057\cgrid\langnp2057\langfenp2057 {\rtlch\fcs1 \af0 \ltrch\fcs0 _x000d__x000a_\cs17\v\fs20\cf9\lang1024\langfe1024\loch\af1\hich\af1\dbch\af31501\noproof\langnp1036\insrsid10968253\charrsid10841426 \hich\af1\dbch\af31501\loch\f1 &lt;/Amend&gt;}{\rtlch\fcs1 \af0 \ltrch\fcs0 \insrsid1096825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5_x000d__x000a_071f908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781201 HideTWBExt;}{_x000d__x000a_\s18\ql \li0\ri0\sa120\nowidctlpar\wrapdefault\aspalpha\aspnum\faauto\adjustright\rin0\lin0\itap0 \rtlch\fcs1 \af0\afs20\alang1025 \ltrch\fcs0 \fs24\lang2057\langfe2057\cgrid\langnp2057\langfenp2057 \sbasedon0 \snext18 \spriority0 \styrsid2781201 _x000d__x000a_Normal6a;}{\s19\ql \li0\ri0\nowidctlpar\wrapdefault\aspalpha\aspnum\faauto\adjustright\rin0\lin0\itap0 \rtlch\fcs1 \af0\afs20\alang1025 \ltrch\fcs0 \b\fs24\lang2057\langfe2057\cgrid\langnp2057\langfenp2057 \sbasedon0 \snext19 \spriority0 \styrsid2781201 _x000d__x000a_NormalBold;}{\s20\ql \li0\ri0\sa240\nowidctlpar\wrapdefault\aspalpha\aspnum\faauto\adjustright\rin0\lin0\itap0 \rtlch\fcs1 \af0\afs20\alang1025 \ltrch\fcs0 \i\fs24\lang2057\langfe2057\cgrid\langnp2057\langfenp2057 _x000d__x000a_\sbasedon0 \snext20 \spriority0 \styrsid2781201 AmJustText;}{\s21\qc \li0\ri0\sb240\sa240\nowidctlpar\wrapdefault\aspalpha\aspnum\faauto\adjustright\rin0\lin0\itap0 \rtlch\fcs1 \af0\afs20\alang1025 \ltrch\fcs0 _x000d__x000a_\i\fs24\lang2057\langfe2057\cgrid\langnp2057\langfenp2057 \sbasedon0 \snext21 \spriority0 \styrsid2781201 AmCrossRef;}{\s22\qc \li0\ri0\sb240\sa240\keepn\nowidctlpar\wrapdefault\aspalpha\aspnum\faauto\adjustright\rin0\lin0\itap0 \rtlch\fcs1 _x000d__x000a_\af0\afs20\alang1025 \ltrch\fcs0 \i\fs24\lang2057\langfe2057\cgrid\langnp2057\langfenp2057 \sbasedon0 \snext20 \spriority0 \styrsid2781201 AmJustTitle;}{\s23\qc \li0\ri0\sa240\nowidctlpar\wrapdefault\aspalpha\aspnum\faauto\adjustright\rin0\lin0\itap0 _x000d__x000a_\rtlch\fcs1 \af0\afs20\alang1025 \ltrch\fcs0 \i\fs24\lang2057\langfe2057\cgrid\langnp2057\langfenp2057 \sbasedon0 \snext23 \spriority0 \styrsid278120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781201 AmNumberTabs;}{\s25\ql \li0\ri0\sb240\nowidctlpar\wrapdefault\aspalpha\aspnum\faauto\adjustright\rin0\lin0\itap0 \rtlch\fcs1 _x000d__x000a_\af0\afs20\alang1025 \ltrch\fcs0 \b\fs24\lang2057\langfe2057\cgrid\langnp2057\langfenp2057 \sbasedon0 \snext25 \spriority0 \styrsid2781201 NormalBold12b;}}{\*\rsidtbl \rsid24658\rsid223860\rsid735077\rsid1718133\rsid2781201\rsid2892074\rsid3160578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ESCHAMPS Nathalie}{\operator DESCHAMPS Nathalie}{\creatim\yr2024\mo4\dy9\hr17\min11}{\revtim\yr2024\mo4\dy9\hr17\min11}{\version1}{\edmins0}{\nofpages1}_x000d__x000a_{\nofwords38}{\nofchars220}{\nofcharsws25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781201\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3160578 \chftnsep _x000d__x000a_\par }}{\*\ftnsepc \ltrpar \pard\plain \ltrpar\ql \li0\ri0\widctlpar\wrapdefault\aspalpha\aspnum\faauto\adjustright\rin0\lin0\itap0 \rtlch\fcs1 \af0\afs20\alang1025 \ltrch\fcs0 \fs24\lang2057\langfe2057\cgrid\langnp2057\langfenp2057 {\rtlch\fcs1 \af0 _x000d__x000a_\ltrch\fcs0 \insrsid3160578 \chftnsepc _x000d__x000a_\par }}{\*\aftnsep \ltrpar \pard\plain \ltrpar\ql \li0\ri0\widctlpar\wrapdefault\aspalpha\aspnum\faauto\adjustright\rin0\lin0\itap0 \rtlch\fcs1 \af0\afs20\alang1025 \ltrch\fcs0 \fs24\lang2057\langfe2057\cgrid\langnp2057\langfenp2057 {\rtlch\fcs1 \af0 _x000d__x000a_\ltrch\fcs0 \insrsid3160578 \chftnsep _x000d__x000a_\par }}{\*\aftnsepc \ltrpar \pard\plain \ltrpar\ql \li0\ri0\widctlpar\wrapdefault\aspalpha\aspnum\faauto\adjustright\rin0\lin0\itap0 \rtlch\fcs1 \af0\afs20\alang1025 \ltrch\fcs0 \fs24\lang2057\langfe2057\cgrid\langnp2057\langfenp2057 {\rtlch\fcs1 \af0 _x000d__x000a_\ltrch\fcs0 \insrsid3160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781201 \rtlch\fcs1 _x000d__x000a_\af0\afs20\alang1025 \ltrch\fcs0 \b\fs24\lang2057\langfe2057\cgrid\langnp2057\langfenp2057 {\rtlch\fcs1 \af0 \ltrch\fcs0 \cs17\b0\v\fs20\cf9\lang1024\langfe1024\loch\af1\hich\af1\dbch\af31501\noproof\insrsid2781201\charrsid10109154 {\*\bkmkstart restart}_x000d__x000a_\hich\af1\dbch\af31501\loch\f1 &lt;Amend&gt;}{\rtlch\fcs1 \af0 \ltrch\fcs0 \insrsid2781201\charrsid10109154 [ZAMENDMENT]\tab \tab }{\rtlch\fcs1 \af0 \ltrch\fcs0 _x000d__x000a_\cs17\b0\v\fs20\cf9\lang1024\langfe1024\loch\af1\hich\af1\dbch\af31501\noproof\insrsid2781201\charrsid10109154 \hich\af1\dbch\af31501\loch\f1 &lt;NumAm&gt;}{\rtlch\fcs1 \af0 \ltrch\fcs0 \insrsid2781201\charrsid10109154 [ZNRAM]}{\rtlch\fcs1 \af0 \ltrch\fcs0 _x000d__x000a_\cs17\b0\v\fs20\cf9\lang1024\langfe1024\loch\af1\hich\af1\dbch\af31501\noproof\insrsid2781201\charrsid10109154 \hich\af1\dbch\af31501\loch\f1 &lt;/NumAm&gt;}{\rtlch\fcs1 \af0 \ltrch\fcs0 \insrsid2781201\charrsid10109154 _x000d__x000a_\par }\pard\plain \ltrpar\s25\ql \li0\ri0\sb240\keepn\nowidctlpar\wrapdefault\aspalpha\aspnum\faauto\adjustright\rin0\lin0\itap0\pararsid2781201 \rtlch\fcs1 \af0\afs20\alang1025 \ltrch\fcs0 \b\fs24\lang2057\langfe2057\cgrid\langnp2057\langfenp2057 {_x000d__x000a_\rtlch\fcs1 \af0 \ltrch\fcs0 \cs17\b0\v\fs20\cf9\lang1024\langfe1024\loch\af1\hich\af1\dbch\af31501\noproof\insrsid2781201\charrsid10109154 \hich\af1\dbch\af31501\loch\f1 &lt;DocAmend&gt;}{\rtlch\fcs1 \af0 \ltrch\fcs0 \insrsid2781201\charrsid10109154 [ZRULES]}{_x000d__x000a_\rtlch\fcs1 \af0 \ltrch\fcs0 \cs17\b0\v\fs20\cf9\lang1024\langfe1024\loch\af1\hich\af1\dbch\af31501\noproof\insrsid2781201\charrsid10109154 \hich\af1\dbch\af31501\loch\f1 &lt;/DocAmend&gt;}{\rtlch\fcs1 \af0 \ltrch\fcs0 \insrsid2781201\charrsid10109154 _x000d__x000a_\par }\pard\plain \ltrpar\s19\ql \li0\ri0\nowidctlpar\wrapdefault\aspalpha\aspnum\faauto\adjustright\rin0\lin0\itap0\pararsid2781201 \rtlch\fcs1 \af0\afs20\alang1025 \ltrch\fcs0 \b\fs24\lang2057\langfe2057\cgrid\langnp2057\langfenp2057 {\rtlch\fcs1 \af0 _x000d__x000a_\ltrch\fcs0 \cs17\b0\v\fs20\cf9\lang1024\langfe1024\loch\af1\hich\af1\dbch\af31501\noproof\insrsid2781201\charrsid10109154 \hich\af1\dbch\af31501\loch\f1 &lt;Article&gt;}{\rtlch\fcs1 \af0 \ltrch\fcs0 \insrsid2781201\charrsid10109154 [ZAMPART]}{\rtlch\fcs1 \af0 _x000d__x000a_\ltrch\fcs0 \cs17\b0\v\fs20\cf9\lang1024\langfe1024\loch\af1\hich\af1\dbch\af31501\noproof\insrsid2781201\charrsid10109154 \hich\af1\dbch\af31501\loch\f1 &lt;/Article&gt;}{\rtlch\fcs1 \af0 \ltrch\fcs0 \insrsid2781201\charrsid10109154 _x000d__x000a_\par \ltrrow}\trowd \irow0\irowband0\ltrrow\ts11\trqc\trgaph340\trleft-340\trftsWidth3\trwWidth9752\trftsWidthB3\trpaddl340\trpaddr340\trpaddfl3\trpaddft3\trpaddfb3\trpaddfr3\tblrsid7869348\tblind0\tblindtype3 \clvertalt\clbrdrt\brdrtbl \clbrdrl\brdrtbl _x000d__x000a_\clbrdrb\brdrtbl \clbrdrr\brdrtbl \cltxlrtb\clftsWidth3\clwWidth9752\clshdrawnil \cellx9412\pard\plain \ltrpar\ql \li0\ri0\keepn\widctlpar\intbl\wrapdefault\aspalpha\aspnum\faauto\adjustright\rin0\lin0\pararsid3025026 \rtlch\fcs1 \af0\afs20\alang1025 _x000d__x000a_\ltrch\fcs0 \fs24\lang2057\langfe2057\cgrid\langnp2057\langfenp2057 {\rtlch\fcs1 \af0 \ltrch\fcs0 \insrsid2781201\charrsid10109154 \cell }\pard \ltrpar\ql \li0\ri0\widctlpar\intbl\wrapdefault\aspalpha\aspnum\faauto\adjustright\rin0\lin0 {\rtlch\fcs1 \af0 _x000d__x000a_\ltrch\fcs0 \insrsid2781201\charrsid10109154 \trowd \irow0\irowband0\ltrrow\ts11\trqc\trgaph340\trleft-340\trftsWidth3\trwWidth9752\trftsWidthB3\trpaddl340\trpaddr340\trpaddfl3\trpaddft3\trpaddfb3\trpaddfr3\tblrsid7869348\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786934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3025026 \rtlch\fcs1 \af0\afs20\alang1025 \ltrch\fcs0 \i\fs24\lang2057\langfe2057\cgrid\langnp2057\langfenp2057 {\rtlch\fcs1 \af0 \ltrch\fcs0 _x000d__x000a_\insrsid2781201\charrsid10109154 [ZLEFT]\cell [ZRIGHT]\cell }\pard\plain \ltrpar\ql \li0\ri0\widctlpar\intbl\wrapdefault\aspalpha\aspnum\faauto\adjustright\rin0\lin0 \rtlch\fcs1 \af0\afs20\alang1025 \ltrch\fcs0 _x000d__x000a_\fs24\lang2057\langfe2057\cgrid\langnp2057\langfenp2057 {\rtlch\fcs1 \af0 \ltrch\fcs0 \insrsid2781201\charrsid10109154 \trowd \irow1\irowband1\ltrrow_x000d__x000a_\ts11\trqc\trgaph340\trleft-340\trftsWidth3\trwWidth9752\trftsWidthB3\trpaddl340\trpaddr340\trpaddfl3\trpaddft3\trpaddfb3\trpaddfr3\tblrsid786934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7869348 \rtlch\fcs1 \af0\afs20\alang1025 \ltrch\fcs0 \fs24\lang2057\langfe2057\cgrid\langnp2057\langfenp2057 {\rtlch\fcs1 \af0 \ltrch\fcs0 _x000d__x000a_\insrsid2781201\charrsid10109154 [ZTEXTL]\cell [ZTEXTR]}{\rtlch\fcs1 \af0\afs24 \ltrch\fcs0 \insrsid2781201\charrsid10109154 \cell }\pard\plain \ltrpar\ql \li0\ri0\widctlpar\intbl\wrapdefault\aspalpha\aspnum\faauto\adjustright\rin0\lin0 \rtlch\fcs1 _x000d__x000a_\af0\afs20\alang1025 \ltrch\fcs0 \fs24\lang2057\langfe2057\cgrid\langnp2057\langfenp2057 {\rtlch\fcs1 \af0 \ltrch\fcs0 \insrsid2781201\charrsid10109154 \trowd \irow2\irowband2\lastrow \ltrrow_x000d__x000a_\ts11\trqc\trgaph340\trleft-340\trftsWidth3\trwWidth9752\trftsWidthB3\trpaddl340\trpaddr340\trpaddfl3\trpaddft3\trpaddfb3\trpaddfr3\tblrsid786934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781201 \rtlch\fcs1 \af0\afs20\alang1025 \ltrch\fcs0 \i\fs24\lang2057\langfe2057\cgrid\langnp2057\langfenp2057 {\rtlch\fcs1 \af0 \ltrch\fcs0 _x000d__x000a_\cs17\i0\v\fs20\cf9\lang1024\langfe1024\loch\af1\hich\af1\dbch\af31501\noproof\insrsid2781201\charrsid10109154 \hich\af1\dbch\af31501\loch\f1 &lt;OptDel&gt;}{\rtlch\fcs1 \af0 \ltrch\fcs0 \insrsid2781201\charrsid10109154 [ZCROSSREF]}{\rtlch\fcs1 \af0 _x000d__x000a_\ltrch\fcs0 \cs17\i0\v\fs20\cf9\lang1024\langfe1024\loch\af1\hich\af1\dbch\af31501\noproof\insrsid2781201\charrsid10109154 \hich\af1\dbch\af31501\loch\f1 &lt;/OptDel&gt;}{\rtlch\fcs1 \af0 \ltrch\fcs0 \insrsid2781201\charrsid10109154 _x000d__x000a_\par }\pard\plain \ltrpar\s22\qc \li0\ri0\sb240\sa240\keepn\nowidctlpar\wrapdefault\aspalpha\aspnum\faauto\adjustright\rin0\lin0\itap0\pararsid2781201 \rtlch\fcs1 \af0\afs20\alang1025 \ltrch\fcs0 \i\fs24\lang2057\langfe2057\cgrid\langnp2057\langfenp2057 {_x000d__x000a_\rtlch\fcs1 \af0 \ltrch\fcs0 \cs17\i0\v\fs20\cf9\lang1024\langfe1024\loch\af1\hich\af1\dbch\af31501\noproof\insrsid2781201\charrsid10109154 \hich\af1\dbch\af31501\loch\f1 &lt;TitreJust&gt;}{\rtlch\fcs1 \af0 \ltrch\fcs0 \insrsid2781201\charrsid10109154 _x000d__x000a_[ZJUSTIFICATION]}{\rtlch\fcs1 \af0 \ltrch\fcs0 \cs17\i0\v\fs20\cf9\lang1024\langfe1024\loch\af1\hich\af1\dbch\af31501\noproof\insrsid2781201\charrsid10109154 \hich\af1\dbch\af31501\loch\f1 &lt;/TitreJust&gt;}{\rtlch\fcs1 \af0 \ltrch\fcs0 _x000d__x000a_\insrsid2781201\charrsid10109154 _x000d__x000a_\par }\pard\plain \ltrpar\s20\ql \li0\ri0\sa240\nowidctlpar\wrapdefault\aspalpha\aspnum\faauto\adjustright\rin0\lin0\itap0\pararsid2781201 \rtlch\fcs1 \af0\afs20\alang1025 \ltrch\fcs0 \i\fs24\lang2057\langfe2057\cgrid\langnp2057\langfenp2057 {\rtlch\fcs1 \af0 _x000d__x000a_\ltrch\fcs0 \cs17\i0\v\fs20\cf9\lang1024\langfe1024\loch\af1\hich\af1\dbch\af31501\noproof\insrsid2781201\charrsid10109154 \hich\af1\dbch\af31501\loch\f1 &lt;OptDelPrev&gt;}{\rtlch\fcs1 \af0 \ltrch\fcs0 \insrsid2781201\charrsid10109154 [ZTEXTJUST]}{\rtlch\fcs1 _x000d__x000a_\af0 \ltrch\fcs0 \cs17\i0\v\fs20\cf9\lang1024\langfe1024\loch\af1\hich\af1\dbch\af31501\noproof\insrsid2781201\charrsid10109154 \hich\af1\dbch\af31501\loch\f1 &lt;/OptDelPrev&gt;}{\rtlch\fcs1 \af0 \ltrch\fcs0 \insrsid2781201\charrsid10109154 _x000d__x000a_\par }\pard\plain \ltrpar\ql \li0\ri0\widctlpar\wrapdefault\aspalpha\aspnum\faauto\adjustright\rin0\lin0\itap0\pararsid2781201 \rtlch\fcs1 \af0\afs20\alang1025 \ltrch\fcs0 \fs24\lang2057\langfe2057\cgrid\langnp2057\langfenp2057 {\rtlch\fcs1 \af0 \ltrch\fcs0 _x000d__x000a_\cs17\v\fs20\cf9\lang1024\langfe1024\loch\af1\hich\af1\dbch\af31501\noproof\insrsid2781201\charrsid10109154 \hich\af1\dbch\af31501\loch\f1 &lt;/Amend&gt;}{\rtlch\fcs1 \af0 \ltrch\fcs0 \insrsid278120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3_x000d__x000a_1023908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300"/>
    <w:docVar w:name="TXTLANGUE" w:val="FR"/>
    <w:docVar w:name="TXTLANGUEMIN" w:val="fr"/>
    <w:docVar w:name="TXTNRPE" w:val="759.748"/>
    <w:docVar w:name="TXTNRREG" w:val="2024/2006"/>
    <w:docVar w:name="TXTPEorAP" w:val="PE"/>
    <w:docVar w:name="TXTROUTE" w:val="RR\1300387FR.docx"/>
    <w:docVar w:name="TXTVERSION" w:val="03-00"/>
  </w:docVars>
  <w:rsids>
    <w:rsidRoot w:val="00A56D52"/>
    <w:rsid w:val="00020B77"/>
    <w:rsid w:val="00023C7A"/>
    <w:rsid w:val="00030A29"/>
    <w:rsid w:val="0003235B"/>
    <w:rsid w:val="00034B6C"/>
    <w:rsid w:val="00036982"/>
    <w:rsid w:val="000371AE"/>
    <w:rsid w:val="000B3C27"/>
    <w:rsid w:val="000C3728"/>
    <w:rsid w:val="000E5146"/>
    <w:rsid w:val="000E6ED1"/>
    <w:rsid w:val="000E7B49"/>
    <w:rsid w:val="00111404"/>
    <w:rsid w:val="00190789"/>
    <w:rsid w:val="0019617E"/>
    <w:rsid w:val="00196694"/>
    <w:rsid w:val="001A385E"/>
    <w:rsid w:val="001D7402"/>
    <w:rsid w:val="001E15A6"/>
    <w:rsid w:val="001F54B0"/>
    <w:rsid w:val="0022503E"/>
    <w:rsid w:val="00267085"/>
    <w:rsid w:val="002852A6"/>
    <w:rsid w:val="00287276"/>
    <w:rsid w:val="002964F5"/>
    <w:rsid w:val="002A4366"/>
    <w:rsid w:val="002E2882"/>
    <w:rsid w:val="002E64B2"/>
    <w:rsid w:val="002F5687"/>
    <w:rsid w:val="0030089C"/>
    <w:rsid w:val="0030619B"/>
    <w:rsid w:val="00337531"/>
    <w:rsid w:val="00344F56"/>
    <w:rsid w:val="003946E7"/>
    <w:rsid w:val="003C7C2F"/>
    <w:rsid w:val="00405529"/>
    <w:rsid w:val="00456A76"/>
    <w:rsid w:val="00466951"/>
    <w:rsid w:val="004675C5"/>
    <w:rsid w:val="005035D5"/>
    <w:rsid w:val="00576D1C"/>
    <w:rsid w:val="005950A4"/>
    <w:rsid w:val="005C7309"/>
    <w:rsid w:val="005E5D24"/>
    <w:rsid w:val="00611335"/>
    <w:rsid w:val="0066442D"/>
    <w:rsid w:val="006957DA"/>
    <w:rsid w:val="006F45D3"/>
    <w:rsid w:val="00700D46"/>
    <w:rsid w:val="0075470A"/>
    <w:rsid w:val="007813A4"/>
    <w:rsid w:val="00787981"/>
    <w:rsid w:val="007C3457"/>
    <w:rsid w:val="007F1C1D"/>
    <w:rsid w:val="007F59FB"/>
    <w:rsid w:val="00804A9F"/>
    <w:rsid w:val="00806A0D"/>
    <w:rsid w:val="0081589D"/>
    <w:rsid w:val="00817333"/>
    <w:rsid w:val="00840D9E"/>
    <w:rsid w:val="0087252D"/>
    <w:rsid w:val="008753D2"/>
    <w:rsid w:val="008E44CF"/>
    <w:rsid w:val="009276C9"/>
    <w:rsid w:val="00951F87"/>
    <w:rsid w:val="0096570E"/>
    <w:rsid w:val="009A40E2"/>
    <w:rsid w:val="009A65E4"/>
    <w:rsid w:val="009B2C26"/>
    <w:rsid w:val="009D6914"/>
    <w:rsid w:val="00A155E0"/>
    <w:rsid w:val="00A24D85"/>
    <w:rsid w:val="00A324B8"/>
    <w:rsid w:val="00A44796"/>
    <w:rsid w:val="00A56D52"/>
    <w:rsid w:val="00A62648"/>
    <w:rsid w:val="00AA28E5"/>
    <w:rsid w:val="00AA379E"/>
    <w:rsid w:val="00AB5D38"/>
    <w:rsid w:val="00AE4887"/>
    <w:rsid w:val="00B003A2"/>
    <w:rsid w:val="00B73158"/>
    <w:rsid w:val="00BE135A"/>
    <w:rsid w:val="00BE6ECB"/>
    <w:rsid w:val="00BF230A"/>
    <w:rsid w:val="00C143EB"/>
    <w:rsid w:val="00C25D87"/>
    <w:rsid w:val="00C37190"/>
    <w:rsid w:val="00C72202"/>
    <w:rsid w:val="00C7668D"/>
    <w:rsid w:val="00C81C55"/>
    <w:rsid w:val="00C85D0F"/>
    <w:rsid w:val="00C86399"/>
    <w:rsid w:val="00CB094C"/>
    <w:rsid w:val="00CC00EB"/>
    <w:rsid w:val="00CE5A34"/>
    <w:rsid w:val="00D11312"/>
    <w:rsid w:val="00DA2042"/>
    <w:rsid w:val="00DA649E"/>
    <w:rsid w:val="00DD031B"/>
    <w:rsid w:val="00DE2680"/>
    <w:rsid w:val="00DE7C2C"/>
    <w:rsid w:val="00E06114"/>
    <w:rsid w:val="00E31787"/>
    <w:rsid w:val="00E525F6"/>
    <w:rsid w:val="00E64967"/>
    <w:rsid w:val="00EB0BCE"/>
    <w:rsid w:val="00F83CA4"/>
    <w:rsid w:val="00F8634E"/>
    <w:rsid w:val="00FB59F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4B264D-B7D3-427A-9AEE-8D224A072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D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B5D38"/>
    <w:pPr>
      <w:spacing w:before="480" w:after="240"/>
    </w:pPr>
  </w:style>
  <w:style w:type="paragraph" w:styleId="TOC1">
    <w:name w:val="toc 1"/>
    <w:basedOn w:val="Normal"/>
    <w:next w:val="Normal"/>
    <w:autoRedefine/>
    <w:uiPriority w:val="39"/>
    <w:rsid w:val="0061133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56A76"/>
    <w:pPr>
      <w:spacing w:before="80" w:after="80"/>
    </w:pPr>
    <w:rPr>
      <w:rFonts w:ascii="Arial Narrow" w:hAnsi="Arial Narrow" w:cs="Arial"/>
      <w:b/>
      <w:sz w:val="32"/>
      <w:szCs w:val="22"/>
    </w:rPr>
  </w:style>
  <w:style w:type="paragraph" w:customStyle="1" w:styleId="CoverNormal24a">
    <w:name w:val="CoverNormal24a"/>
    <w:basedOn w:val="Normal"/>
    <w:rsid w:val="00C37190"/>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2E2882"/>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CC00EB"/>
    <w:pPr>
      <w:spacing w:before="1080"/>
      <w:jc w:val="right"/>
    </w:pPr>
    <w:rPr>
      <w:rFonts w:ascii="Arial" w:hAnsi="Arial" w:cs="Arial"/>
      <w:b/>
    </w:rPr>
  </w:style>
  <w:style w:type="paragraph" w:customStyle="1" w:styleId="CoverDocType24a">
    <w:name w:val="CoverDocType24a"/>
    <w:basedOn w:val="Normal"/>
    <w:rsid w:val="00C37190"/>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AmOrLang">
    <w:name w:val="AmOrLang"/>
    <w:basedOn w:val="Normal"/>
    <w:rsid w:val="007813A4"/>
    <w:pPr>
      <w:spacing w:before="240" w:after="240"/>
      <w:jc w:val="right"/>
    </w:pPr>
  </w:style>
  <w:style w:type="paragraph" w:customStyle="1" w:styleId="AmColumnHeading">
    <w:name w:val="AmColumnHeading"/>
    <w:basedOn w:val="Normal"/>
    <w:rsid w:val="007813A4"/>
    <w:pPr>
      <w:spacing w:after="240"/>
      <w:jc w:val="center"/>
    </w:pPr>
    <w:rPr>
      <w:i/>
    </w:rPr>
  </w:style>
  <w:style w:type="paragraph" w:customStyle="1" w:styleId="AmNumberTabs">
    <w:name w:val="AmNumberTabs"/>
    <w:basedOn w:val="Normal"/>
    <w:link w:val="AmNumberTabsChar"/>
    <w:rsid w:val="00BF23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9A40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b">
    <w:name w:val="NormalBold12b"/>
    <w:basedOn w:val="Normal"/>
    <w:link w:val="NormalBold12bChar"/>
    <w:rsid w:val="00BF230A"/>
    <w:pPr>
      <w:spacing w:before="240"/>
    </w:pPr>
    <w:rPr>
      <w:b/>
    </w:rPr>
  </w:style>
  <w:style w:type="paragraph" w:customStyle="1" w:styleId="EPBody">
    <w:name w:val="EPBody"/>
    <w:basedOn w:val="Normal"/>
    <w:rsid w:val="009A40E2"/>
    <w:pPr>
      <w:jc w:val="center"/>
    </w:pPr>
    <w:rPr>
      <w:rFonts w:ascii="Arial" w:hAnsi="Arial" w:cs="Arial"/>
      <w:i/>
      <w:sz w:val="22"/>
      <w:szCs w:val="22"/>
    </w:rPr>
  </w:style>
  <w:style w:type="paragraph" w:customStyle="1" w:styleId="LineTop">
    <w:name w:val="LineTop"/>
    <w:basedOn w:val="Normal"/>
    <w:next w:val="Normal"/>
    <w:rsid w:val="009A40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A40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56A76"/>
    <w:pPr>
      <w:spacing w:after="80"/>
    </w:pPr>
    <w:rPr>
      <w:rFonts w:ascii="Arial" w:hAnsi="Arial" w:cs="Arial"/>
      <w:sz w:val="20"/>
      <w:szCs w:val="22"/>
    </w:rPr>
  </w:style>
  <w:style w:type="paragraph" w:customStyle="1" w:styleId="EPLogo">
    <w:name w:val="EPLogo"/>
    <w:basedOn w:val="Normal"/>
    <w:qFormat/>
    <w:rsid w:val="00456A76"/>
    <w:pPr>
      <w:jc w:val="right"/>
    </w:pPr>
  </w:style>
  <w:style w:type="paragraph" w:customStyle="1" w:styleId="EPFooter">
    <w:name w:val="EPFooter"/>
    <w:basedOn w:val="Normal"/>
    <w:rsid w:val="003C7C2F"/>
    <w:pPr>
      <w:tabs>
        <w:tab w:val="center" w:pos="4535"/>
        <w:tab w:val="right" w:pos="9071"/>
      </w:tabs>
      <w:spacing w:before="240" w:after="240"/>
    </w:pPr>
    <w:rPr>
      <w:color w:val="010000"/>
      <w:sz w:val="22"/>
    </w:rPr>
  </w:style>
  <w:style w:type="paragraph" w:styleId="Header">
    <w:name w:val="header"/>
    <w:basedOn w:val="Normal"/>
    <w:link w:val="HeaderChar"/>
    <w:semiHidden/>
    <w:rsid w:val="009D6914"/>
    <w:pPr>
      <w:tabs>
        <w:tab w:val="center" w:pos="4513"/>
        <w:tab w:val="right" w:pos="9026"/>
      </w:tabs>
    </w:pPr>
  </w:style>
  <w:style w:type="character" w:customStyle="1" w:styleId="HeaderChar">
    <w:name w:val="Header Char"/>
    <w:basedOn w:val="DefaultParagraphFont"/>
    <w:link w:val="Header"/>
    <w:semiHidden/>
    <w:rsid w:val="009D6914"/>
    <w:rPr>
      <w:sz w:val="24"/>
    </w:rPr>
  </w:style>
  <w:style w:type="paragraph" w:customStyle="1" w:styleId="Normal12a">
    <w:name w:val="Normal12a"/>
    <w:basedOn w:val="Normal"/>
    <w:rsid w:val="00AA379E"/>
    <w:pPr>
      <w:spacing w:after="240"/>
    </w:pPr>
  </w:style>
  <w:style w:type="paragraph" w:styleId="Footer">
    <w:name w:val="footer"/>
    <w:basedOn w:val="Normal"/>
    <w:link w:val="FooterChar"/>
    <w:semiHidden/>
    <w:rsid w:val="00DA2042"/>
    <w:pPr>
      <w:tabs>
        <w:tab w:val="center" w:pos="4680"/>
        <w:tab w:val="right" w:pos="9360"/>
      </w:tabs>
    </w:pPr>
  </w:style>
  <w:style w:type="character" w:customStyle="1" w:styleId="FooterChar">
    <w:name w:val="Footer Char"/>
    <w:basedOn w:val="DefaultParagraphFont"/>
    <w:link w:val="Footer"/>
    <w:semiHidden/>
    <w:rsid w:val="00DA2042"/>
    <w:rPr>
      <w:sz w:val="24"/>
      <w:lang w:val="fr-FR"/>
    </w:rPr>
  </w:style>
  <w:style w:type="paragraph" w:customStyle="1" w:styleId="Normal24a">
    <w:name w:val="Normal24a"/>
    <w:basedOn w:val="Normal"/>
    <w:rsid w:val="00034B6C"/>
    <w:pPr>
      <w:spacing w:after="480"/>
    </w:pPr>
  </w:style>
  <w:style w:type="character" w:customStyle="1" w:styleId="AmNumberTabsChar">
    <w:name w:val="AmNumberTabs Char"/>
    <w:basedOn w:val="DefaultParagraphFont"/>
    <w:link w:val="AmNumberTabs"/>
    <w:locked/>
    <w:rsid w:val="00034B6C"/>
    <w:rPr>
      <w:b/>
      <w:sz w:val="24"/>
    </w:rPr>
  </w:style>
  <w:style w:type="character" w:customStyle="1" w:styleId="NormalBold12bChar">
    <w:name w:val="NormalBold12b Char"/>
    <w:basedOn w:val="AmNumberTabsChar"/>
    <w:link w:val="NormalBold12b"/>
    <w:locked/>
    <w:rsid w:val="00034B6C"/>
    <w:rPr>
      <w:b/>
      <w:sz w:val="24"/>
    </w:rPr>
  </w:style>
  <w:style w:type="paragraph" w:customStyle="1" w:styleId="RollCallVotes">
    <w:name w:val="RollCallVotes"/>
    <w:basedOn w:val="Normal"/>
    <w:rsid w:val="00034B6C"/>
    <w:pPr>
      <w:spacing w:before="120" w:after="120"/>
      <w:jc w:val="center"/>
    </w:pPr>
    <w:rPr>
      <w:b/>
      <w:bCs/>
      <w:snapToGrid w:val="0"/>
      <w:sz w:val="16"/>
      <w:lang w:eastAsia="en-US"/>
    </w:rPr>
  </w:style>
  <w:style w:type="paragraph" w:customStyle="1" w:styleId="RollCallTabs">
    <w:name w:val="RollCallTabs"/>
    <w:basedOn w:val="Normal"/>
    <w:qFormat/>
    <w:rsid w:val="00034B6C"/>
    <w:pPr>
      <w:tabs>
        <w:tab w:val="center" w:pos="284"/>
        <w:tab w:val="left" w:pos="426"/>
      </w:tabs>
    </w:pPr>
    <w:rPr>
      <w:snapToGrid w:val="0"/>
      <w:lang w:eastAsia="en-US"/>
    </w:rPr>
  </w:style>
  <w:style w:type="paragraph" w:customStyle="1" w:styleId="RollCallSymbols14pt">
    <w:name w:val="RollCallSymbols14pt"/>
    <w:basedOn w:val="Normal"/>
    <w:rsid w:val="00034B6C"/>
    <w:pPr>
      <w:spacing w:before="120" w:after="120"/>
      <w:jc w:val="center"/>
    </w:pPr>
    <w:rPr>
      <w:rFonts w:ascii="Arial" w:hAnsi="Arial"/>
      <w:b/>
      <w:bCs/>
      <w:snapToGrid w:val="0"/>
      <w:sz w:val="28"/>
      <w:lang w:eastAsia="en-US"/>
    </w:rPr>
  </w:style>
  <w:style w:type="paragraph" w:customStyle="1" w:styleId="RollCallTable">
    <w:name w:val="RollCallTable"/>
    <w:basedOn w:val="Normal"/>
    <w:rsid w:val="00034B6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1507</Words>
  <Characters>8593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PR_REG</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PR_REG</dc:title>
  <dc:creator>DESCHAMPS Nathalie</dc:creator>
  <cp:lastModifiedBy>PATTYN Baptiste François</cp:lastModifiedBy>
  <cp:revision>2</cp:revision>
  <cp:lastPrinted>2003-03-27T11:46:00Z</cp:lastPrinted>
  <dcterms:created xsi:type="dcterms:W3CDTF">2024-04-17T08:29:00Z</dcterms:created>
  <dcterms:modified xsi:type="dcterms:W3CDTF">2024-04-17T08:29:00Z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1300387</vt:lpwstr>
  </property>
  <property fmtid="{D5CDD505-2E9C-101B-9397-08002B2CF9AE}" pid="4" name="&lt;Model&gt;">
    <vt:lpwstr>PR_REG</vt:lpwstr>
  </property>
  <property fmtid="{D5CDD505-2E9C-101B-9397-08002B2CF9AE}" pid="5" name="&lt;ModelCod&gt;">
    <vt:lpwstr>\\eiciLUXpr1\pdocep$\DocEP\DOCS\General\PR\PR_NonLeg\REG\PR_REG.dotx(23/11/2023 19:38:00)</vt:lpwstr>
  </property>
  <property fmtid="{D5CDD505-2E9C-101B-9397-08002B2CF9AE}" pid="6" name="&lt;ModelTra&gt;">
    <vt:lpwstr>\\eiciLUXpr1\pdocep$\DocEP\TRANSFIL\FR\PR_REG.FR(23/11/2023 20:13:07)</vt:lpwstr>
  </property>
  <property fmtid="{D5CDD505-2E9C-101B-9397-08002B2CF9AE}" pid="7" name="&lt;Type&gt;">
    <vt:lpwstr>RR</vt:lpwstr>
  </property>
  <property fmtid="{D5CDD505-2E9C-101B-9397-08002B2CF9AE}" pid="8" name="Bookout">
    <vt:lpwstr>OK - 2024/04/09 17:20</vt:lpwstr>
  </property>
  <property fmtid="{D5CDD505-2E9C-101B-9397-08002B2CF9AE}" pid="9" name="Created with">
    <vt:lpwstr>9.17.2 Build [20240212]</vt:lpwstr>
  </property>
  <property fmtid="{D5CDD505-2E9C-101B-9397-08002B2CF9AE}" pid="10" name="FooterPath">
    <vt:lpwstr>RR\1300387FR.docx</vt:lpwstr>
  </property>
  <property fmtid="{D5CDD505-2E9C-101B-9397-08002B2CF9AE}" pid="11" name="LastEdited with">
    <vt:lpwstr>9.17.2 Build [20240301]</vt:lpwstr>
  </property>
  <property fmtid="{D5CDD505-2E9C-101B-9397-08002B2CF9AE}" pid="12" name="PE number">
    <vt:lpwstr>759.748</vt:lpwstr>
  </property>
  <property fmtid="{D5CDD505-2E9C-101B-9397-08002B2CF9AE}" pid="13" name="SDLStudio">
    <vt:lpwstr/>
  </property>
</Properties>
</file>