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D68BA" w14:textId="5874C2EF" w:rsidR="00EF7758" w:rsidRPr="002E4B50" w:rsidRDefault="00B57EC1">
      <w:pPr>
        <w:pStyle w:val="AmDateTab"/>
      </w:pPr>
      <w:r w:rsidRPr="002E4B50">
        <w:rPr>
          <w:rStyle w:val="HideTWBExt"/>
        </w:rPr>
        <w:t>&lt;RepeatBlock-Amend&gt;&lt;Amend&gt;&lt;Date&gt;</w:t>
      </w:r>
      <w:r w:rsidR="00B376D9" w:rsidRPr="002E4B50">
        <w:rPr>
          <w:rStyle w:val="HideTWBInt"/>
        </w:rPr>
        <w:t>{02</w:t>
      </w:r>
      <w:r w:rsidRPr="002E4B50">
        <w:rPr>
          <w:rStyle w:val="HideTWBInt"/>
        </w:rPr>
        <w:t>/07/2025}</w:t>
      </w:r>
      <w:r w:rsidR="00B376D9" w:rsidRPr="002E4B50">
        <w:t>2</w:t>
      </w:r>
      <w:r w:rsidRPr="002E4B50">
        <w:t>.7.2025</w:t>
      </w:r>
      <w:r w:rsidRPr="002E4B50">
        <w:rPr>
          <w:rStyle w:val="HideTWBExt"/>
        </w:rPr>
        <w:t>&lt;/Date&gt;</w:t>
      </w:r>
      <w:r w:rsidRPr="002E4B50">
        <w:tab/>
      </w:r>
      <w:r w:rsidRPr="002E4B50">
        <w:rPr>
          <w:rStyle w:val="HideTWBExt"/>
        </w:rPr>
        <w:t>&lt;ANo&gt;</w:t>
      </w:r>
      <w:r w:rsidRPr="002E4B50">
        <w:t>A10-0103</w:t>
      </w:r>
      <w:r w:rsidRPr="002E4B50">
        <w:rPr>
          <w:rStyle w:val="HideTWBExt"/>
        </w:rPr>
        <w:t>&lt;/ANo&gt;</w:t>
      </w:r>
      <w:r w:rsidRPr="002E4B50">
        <w:t>/</w:t>
      </w:r>
      <w:r w:rsidRPr="002E4B50">
        <w:rPr>
          <w:rStyle w:val="HideTWBExt"/>
        </w:rPr>
        <w:t>&lt;NumAm&gt;</w:t>
      </w:r>
      <w:r w:rsidRPr="002E4B50">
        <w:t>1</w:t>
      </w:r>
      <w:r w:rsidRPr="002E4B50">
        <w:rPr>
          <w:rStyle w:val="HideTWBExt"/>
        </w:rPr>
        <w:t>&lt;/NumAm&gt;</w:t>
      </w:r>
    </w:p>
    <w:p w14:paraId="10178755" w14:textId="77777777" w:rsidR="00EF7758" w:rsidRPr="002E4B50" w:rsidRDefault="00B57EC1">
      <w:pPr>
        <w:pStyle w:val="AmNumberTabs"/>
      </w:pPr>
      <w:r w:rsidRPr="002E4B50">
        <w:t>Amendment</w:t>
      </w:r>
      <w:r w:rsidRPr="002E4B50">
        <w:tab/>
      </w:r>
      <w:r w:rsidRPr="002E4B50">
        <w:tab/>
      </w:r>
      <w:r w:rsidRPr="002E4B50">
        <w:rPr>
          <w:rStyle w:val="HideTWBExt"/>
        </w:rPr>
        <w:t>&lt;NumAm&gt;</w:t>
      </w:r>
      <w:r w:rsidRPr="002E4B50">
        <w:t>1</w:t>
      </w:r>
      <w:r w:rsidRPr="002E4B50">
        <w:rPr>
          <w:rStyle w:val="HideTWBExt"/>
        </w:rPr>
        <w:t>&lt;/NumAm&gt;</w:t>
      </w:r>
    </w:p>
    <w:p w14:paraId="71AF8099" w14:textId="77777777" w:rsidR="00EF7758" w:rsidRPr="002E4B50" w:rsidRDefault="00B57EC1">
      <w:pPr>
        <w:pStyle w:val="NormalBold"/>
      </w:pPr>
      <w:r w:rsidRPr="002E4B50">
        <w:rPr>
          <w:rStyle w:val="HideTWBExt"/>
          <w:b w:val="0"/>
        </w:rPr>
        <w:t>&lt;RepeatBlock-By&gt;&lt;By&gt;&lt;Members&gt;</w:t>
      </w:r>
      <w:r w:rsidRPr="002E4B50">
        <w:t>Mélissa Camara</w:t>
      </w:r>
      <w:r w:rsidRPr="002E4B50">
        <w:rPr>
          <w:rStyle w:val="HideTWBExt"/>
          <w:b w:val="0"/>
        </w:rPr>
        <w:t>&lt;/Members&gt;</w:t>
      </w:r>
    </w:p>
    <w:p w14:paraId="74E55AAD" w14:textId="77777777" w:rsidR="00EF7758" w:rsidRPr="002E4B50" w:rsidRDefault="00B57EC1">
      <w:r w:rsidRPr="002E4B50">
        <w:rPr>
          <w:rStyle w:val="HideTWBExt"/>
        </w:rPr>
        <w:t>&lt;AuNomDe&gt;</w:t>
      </w:r>
      <w:r w:rsidRPr="002E4B50">
        <w:rPr>
          <w:rStyle w:val="HideTWBInt"/>
        </w:rPr>
        <w:t>{Verts/ALE}</w:t>
      </w:r>
      <w:r w:rsidRPr="002E4B50">
        <w:t>on behalf of the Verts/ALE Group</w:t>
      </w:r>
      <w:r w:rsidRPr="002E4B50">
        <w:rPr>
          <w:rStyle w:val="HideTWBExt"/>
        </w:rPr>
        <w:t>&lt;/AuNomDe&gt;</w:t>
      </w:r>
    </w:p>
    <w:p w14:paraId="1DD48AAC" w14:textId="77777777" w:rsidR="00EF7758" w:rsidRPr="002E4B50" w:rsidRDefault="00B57EC1">
      <w:pPr>
        <w:pStyle w:val="NormalBold"/>
      </w:pPr>
      <w:r w:rsidRPr="002E4B50">
        <w:rPr>
          <w:rStyle w:val="HideTWBExt"/>
          <w:b w:val="0"/>
        </w:rPr>
        <w:t>&lt;/By&gt;&lt;/RepeatBlock-By&gt;</w:t>
      </w:r>
    </w:p>
    <w:p w14:paraId="7DD8AAA5" w14:textId="77777777" w:rsidR="00EF7758" w:rsidRPr="002E4B50" w:rsidRDefault="00B57EC1">
      <w:pPr>
        <w:pStyle w:val="AmDocTypeTab"/>
      </w:pPr>
      <w:r w:rsidRPr="002E4B50">
        <w:rPr>
          <w:rStyle w:val="HideTWBExt"/>
        </w:rPr>
        <w:t>&lt;TitreType&gt;</w:t>
      </w:r>
      <w:r w:rsidRPr="002E4B50">
        <w:t>Report</w:t>
      </w:r>
      <w:r w:rsidRPr="002E4B50">
        <w:rPr>
          <w:rStyle w:val="HideTWBExt"/>
        </w:rPr>
        <w:t>&lt;/TitreType&gt;</w:t>
      </w:r>
      <w:r w:rsidRPr="002E4B50">
        <w:tab/>
        <w:t>A10-0103/2025</w:t>
      </w:r>
    </w:p>
    <w:p w14:paraId="7C1764B0" w14:textId="77777777" w:rsidR="00EF7758" w:rsidRPr="002E4B50" w:rsidRDefault="00B57EC1">
      <w:pPr>
        <w:pStyle w:val="NormalBold"/>
      </w:pPr>
      <w:r w:rsidRPr="002E4B50">
        <w:rPr>
          <w:rStyle w:val="HideTWBExt"/>
        </w:rPr>
        <w:t>&lt;Rapporteur&gt;</w:t>
      </w:r>
      <w:r w:rsidRPr="002E4B50">
        <w:t>Emma Fourreau</w:t>
      </w:r>
      <w:r w:rsidRPr="002E4B50">
        <w:rPr>
          <w:rStyle w:val="HideTWBExt"/>
        </w:rPr>
        <w:t>&lt;/Rapporteur&gt;</w:t>
      </w:r>
    </w:p>
    <w:p w14:paraId="287EB1BE" w14:textId="77777777" w:rsidR="00EF7758" w:rsidRPr="002E4B50" w:rsidRDefault="00B57EC1">
      <w:r w:rsidRPr="002E4B50">
        <w:rPr>
          <w:rStyle w:val="HideTWBExt"/>
        </w:rPr>
        <w:t>&lt;Titre&gt;</w:t>
      </w:r>
      <w:r w:rsidRPr="002E4B50">
        <w:t>EU-Greenland and Denmark Sustainable Fisheries Partnership Agreement: Implementing Protocol 2025-2030 (Resolution)</w:t>
      </w:r>
      <w:r w:rsidRPr="002E4B50">
        <w:rPr>
          <w:rStyle w:val="HideTWBExt"/>
        </w:rPr>
        <w:t>&lt;/Titre&gt;</w:t>
      </w:r>
    </w:p>
    <w:p w14:paraId="1F759EF7" w14:textId="132B5F65" w:rsidR="00EF7758" w:rsidRPr="002E4B50" w:rsidRDefault="00B57EC1">
      <w:pPr>
        <w:pStyle w:val="Normal12a"/>
      </w:pPr>
      <w:r w:rsidRPr="002E4B50">
        <w:rPr>
          <w:rStyle w:val="HideTWBExt"/>
        </w:rPr>
        <w:t>&lt;DocRef&gt;</w:t>
      </w:r>
      <w:r w:rsidR="009054B0" w:rsidRPr="002E4B50">
        <w:t>(2</w:t>
      </w:r>
      <w:r w:rsidRPr="002E4B50">
        <w:t>024/0263M(NLE)</w:t>
      </w:r>
      <w:r w:rsidR="009054B0" w:rsidRPr="002E4B50">
        <w:t>)</w:t>
      </w:r>
      <w:r w:rsidRPr="002E4B50">
        <w:rPr>
          <w:rStyle w:val="HideTWBExt"/>
        </w:rPr>
        <w:t>&lt;/DocRef&gt;</w:t>
      </w:r>
    </w:p>
    <w:p w14:paraId="7E603481" w14:textId="77777777" w:rsidR="00EF7758" w:rsidRPr="002E4B50" w:rsidRDefault="00B57EC1">
      <w:pPr>
        <w:pStyle w:val="NormalBold"/>
      </w:pPr>
      <w:r w:rsidRPr="002E4B50">
        <w:rPr>
          <w:rStyle w:val="HideTWBExt"/>
        </w:rPr>
        <w:t>&lt;DocAmend&gt;</w:t>
      </w:r>
      <w:r w:rsidRPr="002E4B50">
        <w:t>Motion for a resolution</w:t>
      </w:r>
      <w:r w:rsidRPr="002E4B50">
        <w:rPr>
          <w:rStyle w:val="HideTWBExt"/>
        </w:rPr>
        <w:t>&lt;/DocAmend&gt;</w:t>
      </w:r>
    </w:p>
    <w:p w14:paraId="4BCB43B4" w14:textId="77777777" w:rsidR="00EF7758" w:rsidRPr="002E4B50" w:rsidRDefault="00B57EC1">
      <w:pPr>
        <w:pStyle w:val="NormalBold"/>
      </w:pPr>
      <w:r w:rsidRPr="002E4B50">
        <w:rPr>
          <w:rStyle w:val="HideTWBExt"/>
        </w:rPr>
        <w:t>&lt;Article&gt;</w:t>
      </w:r>
      <w:r w:rsidRPr="002E4B50">
        <w:t>Paragraph 12</w:t>
      </w:r>
      <w:r w:rsidRPr="002E4B5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7758" w:rsidRPr="002E4B50" w14:paraId="75468490" w14:textId="77777777">
        <w:trPr>
          <w:trHeight w:hRule="exact" w:val="240"/>
          <w:jc w:val="center"/>
        </w:trPr>
        <w:tc>
          <w:tcPr>
            <w:tcW w:w="9752" w:type="dxa"/>
            <w:gridSpan w:val="2"/>
            <w:tcBorders>
              <w:top w:val="nil"/>
              <w:left w:val="nil"/>
              <w:bottom w:val="nil"/>
              <w:right w:val="nil"/>
            </w:tcBorders>
          </w:tcPr>
          <w:p w14:paraId="4FF1408F" w14:textId="77777777" w:rsidR="00EF7758" w:rsidRPr="002E4B50" w:rsidRDefault="00EF7758"/>
        </w:tc>
      </w:tr>
      <w:tr w:rsidR="00EF7758" w:rsidRPr="002E4B50" w14:paraId="105319B3" w14:textId="77777777">
        <w:trPr>
          <w:trHeight w:val="240"/>
          <w:jc w:val="center"/>
        </w:trPr>
        <w:tc>
          <w:tcPr>
            <w:tcW w:w="4876" w:type="dxa"/>
            <w:tcBorders>
              <w:top w:val="nil"/>
              <w:left w:val="nil"/>
              <w:bottom w:val="nil"/>
              <w:right w:val="nil"/>
            </w:tcBorders>
          </w:tcPr>
          <w:p w14:paraId="2D58879E" w14:textId="77777777" w:rsidR="00EF7758" w:rsidRPr="002E4B50" w:rsidRDefault="00B57EC1">
            <w:pPr>
              <w:pStyle w:val="AmColumnHeading"/>
            </w:pPr>
            <w:r w:rsidRPr="002E4B50">
              <w:t>Motion for a resolution</w:t>
            </w:r>
          </w:p>
        </w:tc>
        <w:tc>
          <w:tcPr>
            <w:tcW w:w="4876" w:type="dxa"/>
            <w:tcBorders>
              <w:top w:val="nil"/>
              <w:left w:val="nil"/>
              <w:bottom w:val="nil"/>
              <w:right w:val="nil"/>
            </w:tcBorders>
          </w:tcPr>
          <w:p w14:paraId="38578341" w14:textId="77777777" w:rsidR="00EF7758" w:rsidRPr="002E4B50" w:rsidRDefault="00B57EC1">
            <w:pPr>
              <w:pStyle w:val="AmColumnHeading"/>
            </w:pPr>
            <w:r w:rsidRPr="002E4B50">
              <w:t>Amendment</w:t>
            </w:r>
          </w:p>
        </w:tc>
      </w:tr>
      <w:tr w:rsidR="00EF7758" w:rsidRPr="002E4B50" w14:paraId="4C20FBB3" w14:textId="77777777">
        <w:trPr>
          <w:jc w:val="center"/>
        </w:trPr>
        <w:tc>
          <w:tcPr>
            <w:tcW w:w="4876" w:type="dxa"/>
            <w:tcBorders>
              <w:top w:val="nil"/>
              <w:left w:val="nil"/>
              <w:bottom w:val="nil"/>
              <w:right w:val="nil"/>
            </w:tcBorders>
          </w:tcPr>
          <w:p w14:paraId="5F0DADA2" w14:textId="77777777" w:rsidR="00EF7758" w:rsidRPr="002E4B50" w:rsidRDefault="00B57EC1">
            <w:pPr>
              <w:pStyle w:val="Normal6a"/>
            </w:pPr>
            <w:r w:rsidRPr="002E4B50">
              <w:t>12.</w:t>
            </w:r>
            <w:r w:rsidRPr="002E4B50">
              <w:tab/>
              <w:t xml:space="preserve">Remains concerned by the exploitation of the Northern prawn, particularly in certain areas of </w:t>
            </w:r>
            <w:r w:rsidRPr="002E4B50">
              <w:rPr>
                <w:b/>
                <w:i/>
              </w:rPr>
              <w:t>West</w:t>
            </w:r>
            <w:r w:rsidRPr="002E4B50">
              <w:t xml:space="preserve"> Greenland, where stocks have shown signs of decline as a result of fishing pressure, global warming and increased predation by cod; emphasises the importance of strengthening sustainable management measures, including adjusting catch quotas on the basis of scientific recommendations from ICES and NAFO, and of improving fishing practices to reduce bycatch and preserve the marine ecosystem; calls on the Commission to enhance cooperation with the Greenlandic authorities to ensure a sustainable and balanced exploitation of this resource, which is essential to the local economy;</w:t>
            </w:r>
          </w:p>
        </w:tc>
        <w:tc>
          <w:tcPr>
            <w:tcW w:w="4876" w:type="dxa"/>
            <w:tcBorders>
              <w:top w:val="nil"/>
              <w:left w:val="nil"/>
              <w:bottom w:val="nil"/>
              <w:right w:val="nil"/>
            </w:tcBorders>
          </w:tcPr>
          <w:p w14:paraId="2ACB163D" w14:textId="77777777" w:rsidR="00EF7758" w:rsidRPr="002E4B50" w:rsidRDefault="00B57EC1">
            <w:pPr>
              <w:pStyle w:val="Normal6a"/>
            </w:pPr>
            <w:r w:rsidRPr="002E4B50">
              <w:t>12.</w:t>
            </w:r>
            <w:r w:rsidRPr="002E4B50">
              <w:tab/>
              <w:t xml:space="preserve">Remains concerned by the exploitation of the Northern prawn, particularly in certain areas of </w:t>
            </w:r>
            <w:r w:rsidRPr="002E4B50">
              <w:rPr>
                <w:b/>
                <w:i/>
              </w:rPr>
              <w:t>East</w:t>
            </w:r>
            <w:r w:rsidRPr="002E4B50">
              <w:t xml:space="preserve"> Greenland, where stocks have shown signs of decline as a result of fishing pressure, global warming and increased predation by cod; emphasises the importance of strengthening sustainable management measures, including adjusting catch quotas on the basis of scientific recommendations from ICES and NAFO, and of improving fishing practices to reduce bycatch and preserve the marine ecosystem; calls on the Commission to enhance cooperation with the Greenlandic authorities to ensure a sustainable and balanced exploitation of this resource, which is essential to the local economy;</w:t>
            </w:r>
          </w:p>
        </w:tc>
      </w:tr>
    </w:tbl>
    <w:p w14:paraId="2864DE31" w14:textId="77777777" w:rsidR="00EF7758" w:rsidRPr="002E4B50" w:rsidRDefault="00B57EC1">
      <w:pPr>
        <w:pStyle w:val="AmOrLang"/>
      </w:pPr>
      <w:r w:rsidRPr="002E4B50">
        <w:t xml:space="preserve">Or. </w:t>
      </w:r>
      <w:r w:rsidRPr="002E4B50">
        <w:rPr>
          <w:rStyle w:val="HideTWBExt"/>
        </w:rPr>
        <w:t>&lt;Original&gt;</w:t>
      </w:r>
      <w:r w:rsidRPr="002E4B50">
        <w:rPr>
          <w:rStyle w:val="HideTWBInt"/>
        </w:rPr>
        <w:t>{EN}</w:t>
      </w:r>
      <w:proofErr w:type="spellStart"/>
      <w:r w:rsidRPr="002E4B50">
        <w:t>en</w:t>
      </w:r>
      <w:proofErr w:type="spellEnd"/>
      <w:r w:rsidRPr="002E4B50">
        <w:rPr>
          <w:rStyle w:val="HideTWBExt"/>
        </w:rPr>
        <w:t>&lt;/Original&gt;</w:t>
      </w:r>
    </w:p>
    <w:p w14:paraId="40ACC150" w14:textId="77777777" w:rsidR="00EF7758" w:rsidRPr="002E4B50" w:rsidRDefault="00B57EC1">
      <w:r w:rsidRPr="002E4B50">
        <w:rPr>
          <w:rStyle w:val="HideTWBExt"/>
        </w:rPr>
        <w:t>&lt;/Amend&gt;</w:t>
      </w:r>
    </w:p>
    <w:p w14:paraId="3E80E6CA" w14:textId="77777777" w:rsidR="00EF7758" w:rsidRPr="002E4B50" w:rsidRDefault="00B57EC1">
      <w:r w:rsidRPr="002E4B50">
        <w:rPr>
          <w:rStyle w:val="HideTWBExt"/>
        </w:rPr>
        <w:t>&lt;/RepeatBlock-Amend&gt;</w:t>
      </w:r>
    </w:p>
    <w:sectPr w:rsidR="00EF7758" w:rsidRPr="002E4B50">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2F18C" w14:textId="77777777" w:rsidR="00FA7615" w:rsidRPr="002E4B50" w:rsidRDefault="00B57EC1">
      <w:r w:rsidRPr="002E4B50">
        <w:separator/>
      </w:r>
    </w:p>
  </w:endnote>
  <w:endnote w:type="continuationSeparator" w:id="0">
    <w:p w14:paraId="0DFC4DBC" w14:textId="77777777" w:rsidR="00FA7615" w:rsidRPr="002E4B50" w:rsidRDefault="00B57EC1">
      <w:r w:rsidRPr="002E4B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22690" w14:textId="77777777" w:rsidR="00B57EC1" w:rsidRPr="002E4B50" w:rsidRDefault="00B57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D40C" w14:textId="77777777" w:rsidR="00BB52EE" w:rsidRPr="002E4B50" w:rsidRDefault="00BB52EE" w:rsidP="00BB52EE">
    <w:pPr>
      <w:pStyle w:val="EPFooter"/>
      <w:rPr>
        <w:lang w:val="de-DE"/>
      </w:rPr>
    </w:pPr>
    <w:r w:rsidRPr="002E4B50">
      <w:rPr>
        <w:rStyle w:val="HideTWBExt"/>
        <w:lang w:val="de-DE"/>
      </w:rPr>
      <w:t>&lt;PathFdR&gt;</w:t>
    </w:r>
    <w:r w:rsidRPr="002E4B50">
      <w:rPr>
        <w:lang w:val="de-DE"/>
      </w:rPr>
      <w:t>AM\1324239EN.docx</w:t>
    </w:r>
    <w:r w:rsidRPr="002E4B50">
      <w:rPr>
        <w:rStyle w:val="HideTWBExt"/>
        <w:lang w:val="de-DE"/>
      </w:rPr>
      <w:t>&lt;/PathFdR&gt;</w:t>
    </w:r>
    <w:r w:rsidRPr="002E4B50">
      <w:rPr>
        <w:lang w:val="de-DE"/>
      </w:rPr>
      <w:tab/>
    </w:r>
    <w:r w:rsidRPr="002E4B50">
      <w:rPr>
        <w:lang w:val="de-DE"/>
      </w:rPr>
      <w:tab/>
      <w:t>PE</w:t>
    </w:r>
    <w:r w:rsidRPr="002E4B50">
      <w:rPr>
        <w:rStyle w:val="HideTWBExt"/>
        <w:lang w:val="de-DE"/>
      </w:rPr>
      <w:t>&lt;NoPE&gt;</w:t>
    </w:r>
    <w:r w:rsidRPr="002E4B50">
      <w:rPr>
        <w:lang w:val="de-DE"/>
      </w:rPr>
      <w:t>773.986</w:t>
    </w:r>
    <w:r w:rsidRPr="002E4B50">
      <w:rPr>
        <w:rStyle w:val="HideTWBExt"/>
        <w:lang w:val="de-DE"/>
      </w:rPr>
      <w:t>&lt;/NoPE&gt;&lt;Version&gt;</w:t>
    </w:r>
    <w:r w:rsidRPr="002E4B50">
      <w:rPr>
        <w:lang w:val="de-DE"/>
      </w:rPr>
      <w:t>v01-00</w:t>
    </w:r>
    <w:r w:rsidRPr="002E4B50">
      <w:rPr>
        <w:rStyle w:val="HideTWBExt"/>
        <w:lang w:val="de-DE"/>
      </w:rPr>
      <w:t>&lt;/Version&gt;</w:t>
    </w:r>
  </w:p>
  <w:p w14:paraId="70269D29" w14:textId="77777777" w:rsidR="00EF7758" w:rsidRPr="002E4B50" w:rsidRDefault="00BB52EE" w:rsidP="00BB52EE">
    <w:pPr>
      <w:pStyle w:val="EPFooter2"/>
    </w:pPr>
    <w:r w:rsidRPr="002E4B50">
      <w:t>EN</w:t>
    </w:r>
    <w:r w:rsidRPr="002E4B50">
      <w:tab/>
    </w:r>
    <w:r w:rsidRPr="002E4B50">
      <w:rPr>
        <w:b w:val="0"/>
        <w:i/>
        <w:color w:val="C0C0C0"/>
        <w:sz w:val="22"/>
      </w:rPr>
      <w:t>United in diversity</w:t>
    </w:r>
    <w:r w:rsidRPr="002E4B50">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6547" w14:textId="77777777" w:rsidR="00B57EC1" w:rsidRPr="002E4B50" w:rsidRDefault="00B57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8A3C7" w14:textId="77777777" w:rsidR="00FA7615" w:rsidRPr="002E4B50" w:rsidRDefault="00B57EC1">
      <w:r w:rsidRPr="002E4B50">
        <w:separator/>
      </w:r>
    </w:p>
  </w:footnote>
  <w:footnote w:type="continuationSeparator" w:id="0">
    <w:p w14:paraId="3A827D04" w14:textId="77777777" w:rsidR="00FA7615" w:rsidRPr="002E4B50" w:rsidRDefault="00B57EC1">
      <w:r w:rsidRPr="002E4B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1198" w14:textId="77777777" w:rsidR="00B57EC1" w:rsidRPr="002E4B50" w:rsidRDefault="00B57E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DDC0" w14:textId="77777777" w:rsidR="00B57EC1" w:rsidRPr="002E4B50" w:rsidRDefault="00B57E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DCF0" w14:textId="77777777" w:rsidR="00B57EC1" w:rsidRPr="002E4B50" w:rsidRDefault="00B57E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24"/>
    <w:docVar w:name="TXTLANGUE" w:val="EN"/>
    <w:docVar w:name="TXTLANGUEMIN" w:val="en"/>
    <w:docVar w:name="TXTNRPE" w:val="773.986"/>
    <w:docVar w:name="TXTPEorAP" w:val="PE"/>
    <w:docVar w:name="TXTROUTE" w:val="AM\1324239EN.docx"/>
    <w:docVar w:name="TXTVERSION" w:val="01-00"/>
  </w:docVars>
  <w:rsids>
    <w:rsidRoot w:val="00A77B3E"/>
    <w:rsid w:val="001041D2"/>
    <w:rsid w:val="00106D32"/>
    <w:rsid w:val="001F113B"/>
    <w:rsid w:val="002954CA"/>
    <w:rsid w:val="002E4B50"/>
    <w:rsid w:val="005A30A2"/>
    <w:rsid w:val="008124BE"/>
    <w:rsid w:val="008B79E9"/>
    <w:rsid w:val="009054B0"/>
    <w:rsid w:val="00A77B3E"/>
    <w:rsid w:val="00B376D9"/>
    <w:rsid w:val="00B57EC1"/>
    <w:rsid w:val="00BB52EE"/>
    <w:rsid w:val="00CA2A55"/>
    <w:rsid w:val="00EF7758"/>
    <w:rsid w:val="00FA76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8BAF7"/>
  <w15:docId w15:val="{841749C7-2227-40CB-9DAE-96E0DBD1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Normal12a">
    <w:name w:val="Normal12a"/>
    <w:basedOn w:val="Normal"/>
    <w:pPr>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pPr>
      <w:tabs>
        <w:tab w:val="right" w:pos="9070"/>
      </w:tabs>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spacing w:after="240"/>
    </w:pPr>
    <w:rPr>
      <w:b/>
      <w:color w:val="2E74B5"/>
      <w:sz w:val="32"/>
      <w:shd w:val="pct50" w:color="4F81BD" w:themeColor="accent1" w:fill="4F81BD" w:themeFill="accent1"/>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BB52EE"/>
    <w:pPr>
      <w:tabs>
        <w:tab w:val="center" w:pos="4513"/>
        <w:tab w:val="right" w:pos="9026"/>
      </w:tabs>
    </w:pPr>
  </w:style>
  <w:style w:type="character" w:customStyle="1" w:styleId="HeaderChar">
    <w:name w:val="Header Char"/>
    <w:basedOn w:val="DefaultParagraphFont"/>
    <w:link w:val="Header"/>
    <w:rsid w:val="00BB52EE"/>
    <w:rPr>
      <w:sz w:val="24"/>
      <w:szCs w:val="24"/>
    </w:rPr>
  </w:style>
  <w:style w:type="paragraph" w:styleId="Footer">
    <w:name w:val="footer"/>
    <w:basedOn w:val="Normal"/>
    <w:link w:val="FooterChar1"/>
    <w:unhideWhenUsed/>
    <w:rsid w:val="00BB52EE"/>
    <w:pPr>
      <w:tabs>
        <w:tab w:val="center" w:pos="4513"/>
        <w:tab w:val="right" w:pos="9026"/>
      </w:tabs>
    </w:pPr>
  </w:style>
  <w:style w:type="character" w:customStyle="1" w:styleId="FooterChar1">
    <w:name w:val="Footer Char1"/>
    <w:basedOn w:val="DefaultParagraphFont"/>
    <w:link w:val="Footer"/>
    <w:rsid w:val="00BB52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1453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 CORMICK Shannon</cp:lastModifiedBy>
  <cp:revision>2</cp:revision>
  <dcterms:created xsi:type="dcterms:W3CDTF">2025-07-02T09:41:00Z</dcterms:created>
  <dcterms:modified xsi:type="dcterms:W3CDTF">2025-07-02T09:41:00Z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1324239</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205419</vt:lpwstr>
  </property>
  <property fmtid="{D5CDD505-2E9C-101B-9397-08002B2CF9AE}" pid="7" name="dmxml.render.traceId">
    <vt:lpwstr>6863d802a38a233ae68d9e071fbd872d</vt:lpwstr>
  </property>
  <property fmtid="{D5CDD505-2E9C-101B-9397-08002B2CF9AE}" pid="8" name="FooterPath">
    <vt:lpwstr>AM\1324239EN.docx</vt:lpwstr>
  </property>
  <property fmtid="{D5CDD505-2E9C-101B-9397-08002B2CF9AE}" pid="9" name="PE Number">
    <vt:lpwstr>773.986</vt:lpwstr>
  </property>
  <property fmtid="{D5CDD505-2E9C-101B-9397-08002B2CF9AE}" pid="10" name="UID">
    <vt:lpwstr>eu.europa.europarl-DIN1-2025-0000136267_01.00-en-01.00_text-xml</vt:lpwstr>
  </property>
  <property fmtid="{D5CDD505-2E9C-101B-9397-08002B2CF9AE}" pid="11" name="LastEdited with">
    <vt:lpwstr>10.1.2 Build [20250615]</vt:lpwstr>
  </property>
  <property fmtid="{D5CDD505-2E9C-101B-9397-08002B2CF9AE}" pid="12" name="Bookout">
    <vt:lpwstr>OK - 2025/07/02 11:41</vt:lpwstr>
  </property>
</Properties>
</file>