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BE7CA" w14:textId="77777777" w:rsidR="006C310C" w:rsidRPr="000D535C" w:rsidRDefault="00E86892">
      <w:pPr>
        <w:pStyle w:val="AmDateTab"/>
      </w:pPr>
      <w:r w:rsidRPr="000D535C">
        <w:rPr>
          <w:rStyle w:val="HideTWBExt"/>
        </w:rPr>
        <w:t>&lt;RepeatBlock-Amend&gt;&lt;Amend&gt;&lt;Date&gt;</w:t>
      </w:r>
      <w:r w:rsidRPr="000D535C">
        <w:rPr>
          <w:rStyle w:val="HideTWBInt"/>
        </w:rPr>
        <w:t>{19/11/2025}</w:t>
      </w:r>
      <w:r w:rsidRPr="000D535C">
        <w:t>19.11.2025</w:t>
      </w:r>
      <w:r w:rsidRPr="000D535C">
        <w:rPr>
          <w:rStyle w:val="HideTWBExt"/>
        </w:rPr>
        <w:t>&lt;/Date&gt;</w:t>
      </w:r>
      <w:r w:rsidRPr="000D535C">
        <w:tab/>
      </w:r>
      <w:r w:rsidRPr="000D535C">
        <w:rPr>
          <w:rStyle w:val="HideTWBExt"/>
        </w:rPr>
        <w:t>&lt;ANo&gt;</w:t>
      </w:r>
      <w:r w:rsidRPr="000D535C">
        <w:t>A10-0231</w:t>
      </w:r>
      <w:r w:rsidRPr="000D535C">
        <w:rPr>
          <w:rStyle w:val="HideTWBExt"/>
        </w:rPr>
        <w:t>&lt;/ANo&gt;</w:t>
      </w:r>
      <w:r w:rsidRPr="000D535C">
        <w:t>/</w:t>
      </w:r>
      <w:r w:rsidRPr="000D535C">
        <w:rPr>
          <w:rStyle w:val="HideTWBExt"/>
        </w:rPr>
        <w:t>&lt;NumAm&gt;</w:t>
      </w:r>
      <w:r w:rsidRPr="000D535C">
        <w:t>3</w:t>
      </w:r>
      <w:r w:rsidRPr="000D535C">
        <w:rPr>
          <w:rStyle w:val="HideTWBExt"/>
        </w:rPr>
        <w:t>&lt;/NumAm&gt;</w:t>
      </w:r>
    </w:p>
    <w:p w14:paraId="26380953" w14:textId="77777777" w:rsidR="006C310C" w:rsidRPr="000D535C" w:rsidRDefault="00E86892">
      <w:pPr>
        <w:pStyle w:val="AmNumberTabs"/>
      </w:pPr>
      <w:r w:rsidRPr="000D535C">
        <w:t>Amendment</w:t>
      </w:r>
      <w:r w:rsidRPr="000D535C">
        <w:tab/>
      </w:r>
      <w:r w:rsidRPr="000D535C">
        <w:tab/>
      </w:r>
      <w:r w:rsidRPr="000D535C">
        <w:rPr>
          <w:rStyle w:val="HideTWBExt"/>
        </w:rPr>
        <w:t>&lt;NumAm&gt;</w:t>
      </w:r>
      <w:r w:rsidRPr="000D535C">
        <w:t>3</w:t>
      </w:r>
      <w:r w:rsidRPr="000D535C">
        <w:rPr>
          <w:rStyle w:val="HideTWBExt"/>
        </w:rPr>
        <w:t>&lt;/NumAm&gt;</w:t>
      </w:r>
    </w:p>
    <w:p w14:paraId="4ECA7FEE" w14:textId="77777777" w:rsidR="006C310C" w:rsidRPr="000D535C" w:rsidRDefault="00E86892">
      <w:pPr>
        <w:pStyle w:val="NormalBold"/>
      </w:pPr>
      <w:r w:rsidRPr="000D535C">
        <w:rPr>
          <w:rStyle w:val="HideTWBExt"/>
          <w:b w:val="0"/>
        </w:rPr>
        <w:t>&lt;RepeatBlock-By&gt;&lt;By&gt;&lt;Members&gt;</w:t>
      </w:r>
      <w:r w:rsidRPr="000D535C">
        <w:t>Christine Anderson, Zsuzsanna Borvendég, Mary Khan, Ewa Zajączkowska-Hernik, Milan Uhrík</w:t>
      </w:r>
      <w:r w:rsidRPr="000D535C">
        <w:rPr>
          <w:rStyle w:val="HideTWBExt"/>
          <w:b w:val="0"/>
        </w:rPr>
        <w:t>&lt;/Members&gt;</w:t>
      </w:r>
    </w:p>
    <w:p w14:paraId="499AB1F1" w14:textId="77777777" w:rsidR="006C310C" w:rsidRPr="000D535C" w:rsidRDefault="00E86892">
      <w:r w:rsidRPr="000D535C">
        <w:rPr>
          <w:rStyle w:val="HideTWBExt"/>
        </w:rPr>
        <w:t>&lt;AuNomDe&gt;</w:t>
      </w:r>
      <w:r w:rsidRPr="000D535C">
        <w:rPr>
          <w:rStyle w:val="HideTWBInt"/>
        </w:rPr>
        <w:t>{ESN}</w:t>
      </w:r>
      <w:r w:rsidRPr="000D535C">
        <w:t>on behalf of the ESN Group</w:t>
      </w:r>
      <w:r w:rsidRPr="000D535C">
        <w:rPr>
          <w:rStyle w:val="HideTWBExt"/>
        </w:rPr>
        <w:t>&lt;/AuNomDe&gt;</w:t>
      </w:r>
    </w:p>
    <w:p w14:paraId="4EA93448" w14:textId="77777777" w:rsidR="006C310C" w:rsidRPr="000D535C" w:rsidRDefault="00E86892">
      <w:pPr>
        <w:pStyle w:val="NormalBold"/>
      </w:pPr>
      <w:r w:rsidRPr="000D535C">
        <w:rPr>
          <w:rStyle w:val="HideTWBExt"/>
          <w:b w:val="0"/>
        </w:rPr>
        <w:t>&lt;/By&gt;&lt;/RepeatBlock-By&gt;</w:t>
      </w:r>
    </w:p>
    <w:p w14:paraId="4C477DCE" w14:textId="77777777" w:rsidR="006C310C" w:rsidRPr="000D535C" w:rsidRDefault="00E86892">
      <w:pPr>
        <w:pStyle w:val="AmDocTypeTab"/>
      </w:pPr>
      <w:r w:rsidRPr="000D535C">
        <w:rPr>
          <w:rStyle w:val="HideTWBExt"/>
        </w:rPr>
        <w:t>&lt;TitreType&gt;</w:t>
      </w:r>
      <w:r w:rsidRPr="000D535C">
        <w:t>Report</w:t>
      </w:r>
      <w:r w:rsidRPr="000D535C">
        <w:rPr>
          <w:rStyle w:val="HideTWBExt"/>
        </w:rPr>
        <w:t>&lt;/TitreType&gt;</w:t>
      </w:r>
      <w:r w:rsidRPr="000D535C">
        <w:tab/>
        <w:t>A10-0231/2025</w:t>
      </w:r>
    </w:p>
    <w:p w14:paraId="6DB224E5" w14:textId="77777777" w:rsidR="006C310C" w:rsidRPr="000D535C" w:rsidRDefault="00E86892">
      <w:pPr>
        <w:pStyle w:val="NormalBold"/>
      </w:pPr>
      <w:r w:rsidRPr="000D535C">
        <w:rPr>
          <w:rStyle w:val="HideTWBExt"/>
        </w:rPr>
        <w:t>&lt;Rapporteur&gt;</w:t>
      </w:r>
      <w:r w:rsidRPr="000D535C">
        <w:t>Tineke Strik</w:t>
      </w:r>
      <w:r w:rsidRPr="000D535C">
        <w:rPr>
          <w:rStyle w:val="HideTWBExt"/>
        </w:rPr>
        <w:t>&lt;/Rapporteur&gt;</w:t>
      </w:r>
    </w:p>
    <w:p w14:paraId="663E55F5" w14:textId="77777777" w:rsidR="006C310C" w:rsidRPr="000D535C" w:rsidRDefault="00E86892">
      <w:r w:rsidRPr="000D535C">
        <w:rPr>
          <w:rStyle w:val="HideTWBExt"/>
        </w:rPr>
        <w:t>&lt;Titre&gt;</w:t>
      </w:r>
      <w:r w:rsidRPr="000D535C">
        <w:t>Existence of a clear risk of a serious breach by Hungary of the values on which the Union is founded</w:t>
      </w:r>
      <w:r w:rsidRPr="000D535C">
        <w:rPr>
          <w:rStyle w:val="HideTWBExt"/>
        </w:rPr>
        <w:t>&lt;/Titre&gt;</w:t>
      </w:r>
    </w:p>
    <w:p w14:paraId="00748015" w14:textId="5E861ECC" w:rsidR="006C310C" w:rsidRPr="000D535C" w:rsidRDefault="00E86892">
      <w:pPr>
        <w:pStyle w:val="Normal12a"/>
      </w:pPr>
      <w:r w:rsidRPr="000D535C">
        <w:rPr>
          <w:rStyle w:val="HideTWBExt"/>
        </w:rPr>
        <w:t>&lt;DocRef&gt;</w:t>
      </w:r>
      <w:r w:rsidRPr="000D535C">
        <w:t>(2018/0902R(NLE))</w:t>
      </w:r>
      <w:r w:rsidRPr="000D535C">
        <w:rPr>
          <w:rStyle w:val="HideTWBExt"/>
        </w:rPr>
        <w:t>&lt;/DocRef&gt;</w:t>
      </w:r>
    </w:p>
    <w:p w14:paraId="10626492" w14:textId="77777777" w:rsidR="006C310C" w:rsidRPr="000D535C" w:rsidRDefault="00E86892">
      <w:pPr>
        <w:pStyle w:val="NormalBold"/>
      </w:pPr>
      <w:r w:rsidRPr="000D535C">
        <w:rPr>
          <w:rStyle w:val="HideTWBExt"/>
        </w:rPr>
        <w:t>&lt;DocAmend&gt;</w:t>
      </w:r>
      <w:r w:rsidRPr="000D535C">
        <w:t>Motion for a resolution</w:t>
      </w:r>
      <w:r w:rsidRPr="000D535C">
        <w:rPr>
          <w:rStyle w:val="HideTWBExt"/>
        </w:rPr>
        <w:t>&lt;/DocAmend&gt;</w:t>
      </w:r>
    </w:p>
    <w:p w14:paraId="29B8FEB2" w14:textId="77777777" w:rsidR="006C310C" w:rsidRPr="000D535C" w:rsidRDefault="00E86892">
      <w:pPr>
        <w:pStyle w:val="NormalBold"/>
      </w:pPr>
      <w:r w:rsidRPr="000D535C">
        <w:rPr>
          <w:rStyle w:val="HideTWBExt"/>
        </w:rPr>
        <w:t>&lt;Article&gt;</w:t>
      </w:r>
      <w:r w:rsidRPr="000D535C">
        <w:t>Recital A a (new)</w:t>
      </w:r>
      <w:r w:rsidRPr="000D53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10C" w:rsidRPr="000D535C" w14:paraId="2D4C3C4D" w14:textId="77777777">
        <w:trPr>
          <w:trHeight w:hRule="exact" w:val="240"/>
          <w:jc w:val="center"/>
        </w:trPr>
        <w:tc>
          <w:tcPr>
            <w:tcW w:w="9752" w:type="dxa"/>
            <w:gridSpan w:val="2"/>
            <w:tcBorders>
              <w:top w:val="nil"/>
              <w:left w:val="nil"/>
              <w:bottom w:val="nil"/>
              <w:right w:val="nil"/>
            </w:tcBorders>
          </w:tcPr>
          <w:p w14:paraId="390FC6D9" w14:textId="77777777" w:rsidR="006C310C" w:rsidRPr="000D535C" w:rsidRDefault="006C310C"/>
        </w:tc>
      </w:tr>
      <w:tr w:rsidR="006C310C" w:rsidRPr="000D535C" w14:paraId="3CD5DB9A" w14:textId="77777777">
        <w:trPr>
          <w:trHeight w:val="240"/>
          <w:jc w:val="center"/>
        </w:trPr>
        <w:tc>
          <w:tcPr>
            <w:tcW w:w="4876" w:type="dxa"/>
            <w:tcBorders>
              <w:top w:val="nil"/>
              <w:left w:val="nil"/>
              <w:bottom w:val="nil"/>
              <w:right w:val="nil"/>
            </w:tcBorders>
          </w:tcPr>
          <w:p w14:paraId="60B22073" w14:textId="77777777" w:rsidR="006C310C" w:rsidRPr="000D535C" w:rsidRDefault="00E86892">
            <w:pPr>
              <w:pStyle w:val="AmColumnHeading"/>
            </w:pPr>
            <w:r w:rsidRPr="000D535C">
              <w:t>Motion for a resolution</w:t>
            </w:r>
          </w:p>
        </w:tc>
        <w:tc>
          <w:tcPr>
            <w:tcW w:w="4876" w:type="dxa"/>
            <w:tcBorders>
              <w:top w:val="nil"/>
              <w:left w:val="nil"/>
              <w:bottom w:val="nil"/>
              <w:right w:val="nil"/>
            </w:tcBorders>
          </w:tcPr>
          <w:p w14:paraId="2C93CABF" w14:textId="77777777" w:rsidR="006C310C" w:rsidRPr="000D535C" w:rsidRDefault="00E86892">
            <w:pPr>
              <w:pStyle w:val="AmColumnHeading"/>
            </w:pPr>
            <w:r w:rsidRPr="000D535C">
              <w:t>Amendment</w:t>
            </w:r>
          </w:p>
        </w:tc>
      </w:tr>
      <w:tr w:rsidR="006C310C" w:rsidRPr="000D535C" w14:paraId="12EB64E6" w14:textId="77777777">
        <w:trPr>
          <w:jc w:val="center"/>
        </w:trPr>
        <w:tc>
          <w:tcPr>
            <w:tcW w:w="4876" w:type="dxa"/>
            <w:tcBorders>
              <w:top w:val="nil"/>
              <w:left w:val="nil"/>
              <w:bottom w:val="nil"/>
              <w:right w:val="nil"/>
            </w:tcBorders>
          </w:tcPr>
          <w:p w14:paraId="73567118" w14:textId="77777777" w:rsidR="006C310C" w:rsidRPr="000D535C" w:rsidRDefault="006C310C">
            <w:pPr>
              <w:pStyle w:val="Normal6a"/>
            </w:pPr>
          </w:p>
        </w:tc>
        <w:tc>
          <w:tcPr>
            <w:tcW w:w="4876" w:type="dxa"/>
            <w:tcBorders>
              <w:top w:val="nil"/>
              <w:left w:val="nil"/>
              <w:bottom w:val="nil"/>
              <w:right w:val="nil"/>
            </w:tcBorders>
          </w:tcPr>
          <w:p w14:paraId="563D90DD" w14:textId="29EA7909" w:rsidR="006C310C" w:rsidRPr="000D535C" w:rsidRDefault="00E86892">
            <w:pPr>
              <w:pStyle w:val="Normal6a"/>
            </w:pPr>
            <w:r w:rsidRPr="000D535C">
              <w:rPr>
                <w:b/>
                <w:i/>
              </w:rPr>
              <w:t>Aa.</w:t>
            </w:r>
            <w:r w:rsidRPr="000D535C">
              <w:tab/>
            </w:r>
            <w:r w:rsidRPr="000D535C">
              <w:rPr>
                <w:b/>
                <w:i/>
              </w:rPr>
              <w:t>whereas the scope of Article 7 TEU is not confined to the obligations under the Treaties, unlike Article 258 of the Treaty on the Functioning of the European Union (TFEU); whereas the EU can assess the existence of a clear risk of a serious breach of the common values except in areas falling under Member States</w:t>
            </w:r>
            <w:r w:rsidR="000D535C">
              <w:rPr>
                <w:b/>
                <w:i/>
              </w:rPr>
              <w:t>’</w:t>
            </w:r>
            <w:r w:rsidRPr="000D535C">
              <w:rPr>
                <w:b/>
                <w:i/>
              </w:rPr>
              <w:t xml:space="preserve"> competences;</w:t>
            </w:r>
          </w:p>
        </w:tc>
      </w:tr>
    </w:tbl>
    <w:p w14:paraId="6B8A93A2" w14:textId="77777777" w:rsidR="006C310C" w:rsidRPr="000D535C" w:rsidRDefault="00E86892">
      <w:pPr>
        <w:pStyle w:val="AmOrLang"/>
      </w:pPr>
      <w:r w:rsidRPr="000D535C">
        <w:t xml:space="preserve">Or. </w:t>
      </w:r>
      <w:r w:rsidRPr="000D535C">
        <w:rPr>
          <w:rStyle w:val="HideTWBExt"/>
        </w:rPr>
        <w:t>&lt;Original&gt;</w:t>
      </w:r>
      <w:r w:rsidRPr="000D535C">
        <w:rPr>
          <w:rStyle w:val="HideTWBInt"/>
        </w:rPr>
        <w:t>{EN}</w:t>
      </w:r>
      <w:r w:rsidRPr="000D535C">
        <w:t>en</w:t>
      </w:r>
      <w:r w:rsidRPr="000D535C">
        <w:rPr>
          <w:rStyle w:val="HideTWBExt"/>
        </w:rPr>
        <w:t>&lt;/Original&gt;</w:t>
      </w:r>
    </w:p>
    <w:p w14:paraId="3E4EA404" w14:textId="77777777" w:rsidR="006C310C" w:rsidRPr="000D535C" w:rsidRDefault="00E86892">
      <w:pPr>
        <w:sectPr w:rsidR="006C310C" w:rsidRPr="000D535C">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0D535C">
        <w:rPr>
          <w:rStyle w:val="HideTWBExt"/>
        </w:rPr>
        <w:t>&lt;/Amend&gt;</w:t>
      </w:r>
    </w:p>
    <w:p w14:paraId="69F6F229" w14:textId="77777777" w:rsidR="006C310C" w:rsidRPr="000D535C" w:rsidRDefault="00E86892">
      <w:pPr>
        <w:pStyle w:val="AmDateTab"/>
      </w:pPr>
      <w:r w:rsidRPr="000D535C">
        <w:rPr>
          <w:rStyle w:val="HideTWBExt"/>
        </w:rPr>
        <w:lastRenderedPageBreak/>
        <w:t>&lt;Amend&gt;&lt;Date&gt;</w:t>
      </w:r>
      <w:r w:rsidRPr="000D535C">
        <w:rPr>
          <w:rStyle w:val="HideTWBInt"/>
        </w:rPr>
        <w:t>{19/11/2025}</w:t>
      </w:r>
      <w:r w:rsidRPr="000D535C">
        <w:t>19.11.2025</w:t>
      </w:r>
      <w:r w:rsidRPr="000D535C">
        <w:rPr>
          <w:rStyle w:val="HideTWBExt"/>
        </w:rPr>
        <w:t>&lt;/Date&gt;</w:t>
      </w:r>
      <w:r w:rsidRPr="000D535C">
        <w:tab/>
      </w:r>
      <w:r w:rsidRPr="000D535C">
        <w:rPr>
          <w:rStyle w:val="HideTWBExt"/>
        </w:rPr>
        <w:t>&lt;ANo&gt;</w:t>
      </w:r>
      <w:r w:rsidRPr="000D535C">
        <w:t>A10-0231</w:t>
      </w:r>
      <w:r w:rsidRPr="000D535C">
        <w:rPr>
          <w:rStyle w:val="HideTWBExt"/>
        </w:rPr>
        <w:t>&lt;/ANo&gt;</w:t>
      </w:r>
      <w:r w:rsidRPr="000D535C">
        <w:t>/</w:t>
      </w:r>
      <w:r w:rsidRPr="000D535C">
        <w:rPr>
          <w:rStyle w:val="HideTWBExt"/>
        </w:rPr>
        <w:t>&lt;NumAm&gt;</w:t>
      </w:r>
      <w:r w:rsidRPr="000D535C">
        <w:t>4</w:t>
      </w:r>
      <w:r w:rsidRPr="000D535C">
        <w:rPr>
          <w:rStyle w:val="HideTWBExt"/>
        </w:rPr>
        <w:t>&lt;/NumAm&gt;</w:t>
      </w:r>
    </w:p>
    <w:p w14:paraId="41B4FE63" w14:textId="77777777" w:rsidR="006C310C" w:rsidRPr="000D535C" w:rsidRDefault="00E86892">
      <w:pPr>
        <w:pStyle w:val="AmNumberTabs"/>
      </w:pPr>
      <w:r w:rsidRPr="000D535C">
        <w:t>Amendment</w:t>
      </w:r>
      <w:r w:rsidRPr="000D535C">
        <w:tab/>
      </w:r>
      <w:r w:rsidRPr="000D535C">
        <w:tab/>
      </w:r>
      <w:r w:rsidRPr="000D535C">
        <w:rPr>
          <w:rStyle w:val="HideTWBExt"/>
        </w:rPr>
        <w:t>&lt;NumAm&gt;</w:t>
      </w:r>
      <w:r w:rsidRPr="000D535C">
        <w:t>4</w:t>
      </w:r>
      <w:r w:rsidRPr="000D535C">
        <w:rPr>
          <w:rStyle w:val="HideTWBExt"/>
        </w:rPr>
        <w:t>&lt;/NumAm&gt;</w:t>
      </w:r>
    </w:p>
    <w:p w14:paraId="57900098" w14:textId="77777777" w:rsidR="006C310C" w:rsidRPr="000D535C" w:rsidRDefault="00E86892">
      <w:pPr>
        <w:pStyle w:val="NormalBold"/>
      </w:pPr>
      <w:r w:rsidRPr="000D535C">
        <w:rPr>
          <w:rStyle w:val="HideTWBExt"/>
          <w:b w:val="0"/>
        </w:rPr>
        <w:t>&lt;RepeatBlock-By&gt;&lt;By&gt;&lt;Members&gt;</w:t>
      </w:r>
      <w:r w:rsidRPr="000D535C">
        <w:t>Sarah Knafo, Zsuzsanna Borvendég, Mary Khan, Ewa Zajączkowska-Hernik, Christine Anderson, Milan Uhrík</w:t>
      </w:r>
      <w:r w:rsidRPr="000D535C">
        <w:rPr>
          <w:rStyle w:val="HideTWBExt"/>
          <w:b w:val="0"/>
        </w:rPr>
        <w:t>&lt;/Members&gt;</w:t>
      </w:r>
    </w:p>
    <w:p w14:paraId="4A739EE2" w14:textId="77777777" w:rsidR="006C310C" w:rsidRPr="000D535C" w:rsidRDefault="00E86892">
      <w:r w:rsidRPr="000D535C">
        <w:rPr>
          <w:rStyle w:val="HideTWBExt"/>
        </w:rPr>
        <w:t>&lt;AuNomDe&gt;</w:t>
      </w:r>
      <w:r w:rsidRPr="000D535C">
        <w:rPr>
          <w:rStyle w:val="HideTWBInt"/>
        </w:rPr>
        <w:t>{ESN}</w:t>
      </w:r>
      <w:r w:rsidRPr="000D535C">
        <w:t>on behalf of the ESN Group</w:t>
      </w:r>
      <w:r w:rsidRPr="000D535C">
        <w:rPr>
          <w:rStyle w:val="HideTWBExt"/>
        </w:rPr>
        <w:t>&lt;/AuNomDe&gt;</w:t>
      </w:r>
    </w:p>
    <w:p w14:paraId="50A331DF" w14:textId="77777777" w:rsidR="006C310C" w:rsidRPr="000D535C" w:rsidRDefault="00E86892">
      <w:pPr>
        <w:pStyle w:val="NormalBold"/>
      </w:pPr>
      <w:r w:rsidRPr="000D535C">
        <w:rPr>
          <w:rStyle w:val="HideTWBExt"/>
          <w:b w:val="0"/>
        </w:rPr>
        <w:t>&lt;/By&gt;&lt;/RepeatBlock-By&gt;</w:t>
      </w:r>
    </w:p>
    <w:p w14:paraId="1FBD15D3" w14:textId="77777777" w:rsidR="006C310C" w:rsidRPr="000D535C" w:rsidRDefault="00E86892">
      <w:pPr>
        <w:pStyle w:val="AmDocTypeTab"/>
      </w:pPr>
      <w:r w:rsidRPr="000D535C">
        <w:rPr>
          <w:rStyle w:val="HideTWBExt"/>
        </w:rPr>
        <w:t>&lt;TitreType&gt;</w:t>
      </w:r>
      <w:r w:rsidRPr="000D535C">
        <w:t>Report</w:t>
      </w:r>
      <w:r w:rsidRPr="000D535C">
        <w:rPr>
          <w:rStyle w:val="HideTWBExt"/>
        </w:rPr>
        <w:t>&lt;/TitreType&gt;</w:t>
      </w:r>
      <w:r w:rsidRPr="000D535C">
        <w:tab/>
        <w:t>A10-0231/2025</w:t>
      </w:r>
    </w:p>
    <w:p w14:paraId="33FB0304" w14:textId="77777777" w:rsidR="006C310C" w:rsidRPr="000D535C" w:rsidRDefault="00E86892">
      <w:pPr>
        <w:pStyle w:val="NormalBold"/>
      </w:pPr>
      <w:r w:rsidRPr="000D535C">
        <w:rPr>
          <w:rStyle w:val="HideTWBExt"/>
        </w:rPr>
        <w:t>&lt;Rapporteur&gt;</w:t>
      </w:r>
      <w:r w:rsidRPr="000D535C">
        <w:t>Tineke Strik</w:t>
      </w:r>
      <w:r w:rsidRPr="000D535C">
        <w:rPr>
          <w:rStyle w:val="HideTWBExt"/>
        </w:rPr>
        <w:t>&lt;/Rapporteur&gt;</w:t>
      </w:r>
    </w:p>
    <w:p w14:paraId="3FAF6F3E" w14:textId="77777777" w:rsidR="006C310C" w:rsidRPr="000D535C" w:rsidRDefault="00E86892">
      <w:r w:rsidRPr="000D535C">
        <w:rPr>
          <w:rStyle w:val="HideTWBExt"/>
        </w:rPr>
        <w:t>&lt;Titre&gt;</w:t>
      </w:r>
      <w:r w:rsidRPr="000D535C">
        <w:t>Existence of a clear risk of a serious breach by Hungary of the values on which the Union is founded</w:t>
      </w:r>
      <w:r w:rsidRPr="000D535C">
        <w:rPr>
          <w:rStyle w:val="HideTWBExt"/>
        </w:rPr>
        <w:t>&lt;/Titre&gt;</w:t>
      </w:r>
    </w:p>
    <w:p w14:paraId="484B7F9B" w14:textId="086A3CC7" w:rsidR="006C310C" w:rsidRPr="000D535C" w:rsidRDefault="00E86892">
      <w:pPr>
        <w:pStyle w:val="Normal12a"/>
      </w:pPr>
      <w:r w:rsidRPr="000D535C">
        <w:rPr>
          <w:rStyle w:val="HideTWBExt"/>
        </w:rPr>
        <w:t>&lt;DocRef&gt;</w:t>
      </w:r>
      <w:r w:rsidRPr="000D535C">
        <w:t>(2018/0902R(NLE))</w:t>
      </w:r>
      <w:r w:rsidRPr="000D535C">
        <w:rPr>
          <w:rStyle w:val="HideTWBExt"/>
        </w:rPr>
        <w:t>&lt;/DocRef&gt;</w:t>
      </w:r>
    </w:p>
    <w:p w14:paraId="136B2E3C" w14:textId="77777777" w:rsidR="006C310C" w:rsidRPr="000D535C" w:rsidRDefault="00E86892">
      <w:pPr>
        <w:pStyle w:val="NormalBold"/>
      </w:pPr>
      <w:r w:rsidRPr="000D535C">
        <w:rPr>
          <w:rStyle w:val="HideTWBExt"/>
        </w:rPr>
        <w:t>&lt;DocAmend&gt;</w:t>
      </w:r>
      <w:r w:rsidRPr="000D535C">
        <w:t>Motion for a resolution</w:t>
      </w:r>
      <w:r w:rsidRPr="000D535C">
        <w:rPr>
          <w:rStyle w:val="HideTWBExt"/>
        </w:rPr>
        <w:t>&lt;/DocAmend&gt;</w:t>
      </w:r>
    </w:p>
    <w:p w14:paraId="11D96DDF" w14:textId="77777777" w:rsidR="006C310C" w:rsidRPr="000D535C" w:rsidRDefault="00E86892">
      <w:pPr>
        <w:pStyle w:val="NormalBold"/>
      </w:pPr>
      <w:r w:rsidRPr="000D535C">
        <w:rPr>
          <w:rStyle w:val="HideTWBExt"/>
        </w:rPr>
        <w:t>&lt;Article&gt;</w:t>
      </w:r>
      <w:r w:rsidRPr="000D535C">
        <w:t>Recital E</w:t>
      </w:r>
      <w:r w:rsidRPr="000D53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10C" w:rsidRPr="000D535C" w14:paraId="2E33B737" w14:textId="77777777">
        <w:trPr>
          <w:trHeight w:hRule="exact" w:val="240"/>
          <w:jc w:val="center"/>
        </w:trPr>
        <w:tc>
          <w:tcPr>
            <w:tcW w:w="9752" w:type="dxa"/>
            <w:gridSpan w:val="2"/>
            <w:tcBorders>
              <w:top w:val="nil"/>
              <w:left w:val="nil"/>
              <w:bottom w:val="nil"/>
              <w:right w:val="nil"/>
            </w:tcBorders>
          </w:tcPr>
          <w:p w14:paraId="5D58AEB8" w14:textId="77777777" w:rsidR="006C310C" w:rsidRPr="000D535C" w:rsidRDefault="006C310C"/>
        </w:tc>
      </w:tr>
      <w:tr w:rsidR="006C310C" w:rsidRPr="000D535C" w14:paraId="6632F893" w14:textId="77777777">
        <w:trPr>
          <w:trHeight w:val="240"/>
          <w:jc w:val="center"/>
        </w:trPr>
        <w:tc>
          <w:tcPr>
            <w:tcW w:w="4876" w:type="dxa"/>
            <w:tcBorders>
              <w:top w:val="nil"/>
              <w:left w:val="nil"/>
              <w:bottom w:val="nil"/>
              <w:right w:val="nil"/>
            </w:tcBorders>
          </w:tcPr>
          <w:p w14:paraId="110881D0" w14:textId="77777777" w:rsidR="006C310C" w:rsidRPr="000D535C" w:rsidRDefault="00E86892">
            <w:pPr>
              <w:pStyle w:val="AmColumnHeading"/>
            </w:pPr>
            <w:r w:rsidRPr="000D535C">
              <w:t>Motion for a resolution</w:t>
            </w:r>
          </w:p>
        </w:tc>
        <w:tc>
          <w:tcPr>
            <w:tcW w:w="4876" w:type="dxa"/>
            <w:tcBorders>
              <w:top w:val="nil"/>
              <w:left w:val="nil"/>
              <w:bottom w:val="nil"/>
              <w:right w:val="nil"/>
            </w:tcBorders>
          </w:tcPr>
          <w:p w14:paraId="0E68D152" w14:textId="77777777" w:rsidR="006C310C" w:rsidRPr="000D535C" w:rsidRDefault="00E86892">
            <w:pPr>
              <w:pStyle w:val="AmColumnHeading"/>
            </w:pPr>
            <w:r w:rsidRPr="000D535C">
              <w:t>Amendment</w:t>
            </w:r>
          </w:p>
        </w:tc>
      </w:tr>
      <w:tr w:rsidR="006C310C" w:rsidRPr="000D535C" w14:paraId="582CC5A8" w14:textId="77777777">
        <w:trPr>
          <w:jc w:val="center"/>
        </w:trPr>
        <w:tc>
          <w:tcPr>
            <w:tcW w:w="4876" w:type="dxa"/>
            <w:tcBorders>
              <w:top w:val="nil"/>
              <w:left w:val="nil"/>
              <w:bottom w:val="nil"/>
              <w:right w:val="nil"/>
            </w:tcBorders>
          </w:tcPr>
          <w:p w14:paraId="4C770BAC" w14:textId="533CEE3E" w:rsidR="006C310C" w:rsidRPr="000D535C" w:rsidRDefault="00E86892">
            <w:pPr>
              <w:pStyle w:val="Normal6a"/>
            </w:pPr>
            <w:r w:rsidRPr="000D535C">
              <w:t>E.</w:t>
            </w:r>
            <w:r w:rsidRPr="000D535C">
              <w:tab/>
              <w:t xml:space="preserve">whereas the scope of Article 7 TEU is not confined to the obligations under the Treaties, unlike Article 258 of the Treaty on the Functioning of the European Union (TFEU); whereas the EU can assess the existence of a clear risk of a serious breach of the common values </w:t>
            </w:r>
            <w:r w:rsidRPr="000D535C">
              <w:rPr>
                <w:b/>
                <w:i/>
              </w:rPr>
              <w:t>also</w:t>
            </w:r>
            <w:r w:rsidRPr="000D535C">
              <w:t xml:space="preserve"> in areas falling under Member States</w:t>
            </w:r>
            <w:r w:rsidR="000D535C">
              <w:t>’</w:t>
            </w:r>
            <w:r w:rsidRPr="000D535C">
              <w:t xml:space="preserve"> competences;</w:t>
            </w:r>
          </w:p>
        </w:tc>
        <w:tc>
          <w:tcPr>
            <w:tcW w:w="4876" w:type="dxa"/>
            <w:tcBorders>
              <w:top w:val="nil"/>
              <w:left w:val="nil"/>
              <w:bottom w:val="nil"/>
              <w:right w:val="nil"/>
            </w:tcBorders>
          </w:tcPr>
          <w:p w14:paraId="0E07B162" w14:textId="27468E37" w:rsidR="006C310C" w:rsidRPr="000D535C" w:rsidRDefault="00E86892">
            <w:pPr>
              <w:pStyle w:val="Normal6a"/>
            </w:pPr>
            <w:r w:rsidRPr="000D535C">
              <w:t>E.</w:t>
            </w:r>
            <w:r w:rsidRPr="000D535C">
              <w:tab/>
              <w:t xml:space="preserve">whereas the scope of Article 7 TEU is not confined to the obligations under the Treaties, unlike Article 258 of the Treaty on the Functioning of the European Union (TFEU); whereas the EU can assess the existence of a clear risk of a serious breach of the common values </w:t>
            </w:r>
            <w:r w:rsidRPr="000D535C">
              <w:rPr>
                <w:b/>
                <w:i/>
              </w:rPr>
              <w:t>except</w:t>
            </w:r>
            <w:r w:rsidRPr="000D535C">
              <w:t xml:space="preserve"> in areas falling under Member States</w:t>
            </w:r>
            <w:r w:rsidR="000D535C">
              <w:t>’</w:t>
            </w:r>
            <w:r w:rsidRPr="000D535C">
              <w:t xml:space="preserve"> competences;</w:t>
            </w:r>
          </w:p>
        </w:tc>
      </w:tr>
    </w:tbl>
    <w:p w14:paraId="48A79BB1" w14:textId="77777777" w:rsidR="006C310C" w:rsidRPr="000D535C" w:rsidRDefault="00E86892">
      <w:pPr>
        <w:pStyle w:val="AmOrLang"/>
      </w:pPr>
      <w:r w:rsidRPr="000D535C">
        <w:t xml:space="preserve">Or. </w:t>
      </w:r>
      <w:r w:rsidRPr="000D535C">
        <w:rPr>
          <w:rStyle w:val="HideTWBExt"/>
        </w:rPr>
        <w:t>&lt;Original&gt;</w:t>
      </w:r>
      <w:r w:rsidRPr="000D535C">
        <w:rPr>
          <w:rStyle w:val="HideTWBInt"/>
        </w:rPr>
        <w:t>{EN}</w:t>
      </w:r>
      <w:r w:rsidRPr="000D535C">
        <w:t>en</w:t>
      </w:r>
      <w:r w:rsidRPr="000D535C">
        <w:rPr>
          <w:rStyle w:val="HideTWBExt"/>
        </w:rPr>
        <w:t>&lt;/Original&gt;</w:t>
      </w:r>
    </w:p>
    <w:p w14:paraId="610CB116" w14:textId="77777777" w:rsidR="006C310C" w:rsidRPr="000D535C" w:rsidRDefault="00E86892">
      <w:pPr>
        <w:sectPr w:rsidR="006C310C" w:rsidRPr="000D535C">
          <w:pgSz w:w="11909" w:h="16834"/>
          <w:pgMar w:top="1134" w:right="1417" w:bottom="1417" w:left="1417" w:header="1134" w:footer="567" w:gutter="0"/>
          <w:cols w:space="720"/>
        </w:sectPr>
      </w:pPr>
      <w:r w:rsidRPr="000D535C">
        <w:rPr>
          <w:rStyle w:val="HideTWBExt"/>
        </w:rPr>
        <w:t>&lt;/Amend&gt;</w:t>
      </w:r>
    </w:p>
    <w:p w14:paraId="3EF28663" w14:textId="77777777" w:rsidR="006C310C" w:rsidRPr="000D535C" w:rsidRDefault="00E86892">
      <w:pPr>
        <w:pStyle w:val="AmDateTab"/>
      </w:pPr>
      <w:r w:rsidRPr="000D535C">
        <w:rPr>
          <w:rStyle w:val="HideTWBExt"/>
        </w:rPr>
        <w:lastRenderedPageBreak/>
        <w:t>&lt;Amend&gt;&lt;Date&gt;</w:t>
      </w:r>
      <w:r w:rsidRPr="000D535C">
        <w:rPr>
          <w:rStyle w:val="HideTWBInt"/>
        </w:rPr>
        <w:t>{19/11/2025}</w:t>
      </w:r>
      <w:r w:rsidRPr="000D535C">
        <w:t>19.11.2025</w:t>
      </w:r>
      <w:r w:rsidRPr="000D535C">
        <w:rPr>
          <w:rStyle w:val="HideTWBExt"/>
        </w:rPr>
        <w:t>&lt;/Date&gt;</w:t>
      </w:r>
      <w:r w:rsidRPr="000D535C">
        <w:tab/>
      </w:r>
      <w:r w:rsidRPr="000D535C">
        <w:rPr>
          <w:rStyle w:val="HideTWBExt"/>
        </w:rPr>
        <w:t>&lt;ANo&gt;</w:t>
      </w:r>
      <w:r w:rsidRPr="000D535C">
        <w:t>A10-0231</w:t>
      </w:r>
      <w:r w:rsidRPr="000D535C">
        <w:rPr>
          <w:rStyle w:val="HideTWBExt"/>
        </w:rPr>
        <w:t>&lt;/ANo&gt;</w:t>
      </w:r>
      <w:r w:rsidRPr="000D535C">
        <w:t>/</w:t>
      </w:r>
      <w:r w:rsidRPr="000D535C">
        <w:rPr>
          <w:rStyle w:val="HideTWBExt"/>
        </w:rPr>
        <w:t>&lt;NumAm&gt;</w:t>
      </w:r>
      <w:r w:rsidRPr="000D535C">
        <w:t>5</w:t>
      </w:r>
      <w:r w:rsidRPr="000D535C">
        <w:rPr>
          <w:rStyle w:val="HideTWBExt"/>
        </w:rPr>
        <w:t>&lt;/NumAm&gt;</w:t>
      </w:r>
    </w:p>
    <w:p w14:paraId="791A654B" w14:textId="77777777" w:rsidR="006C310C" w:rsidRPr="000D535C" w:rsidRDefault="00E86892">
      <w:pPr>
        <w:pStyle w:val="AmNumberTabs"/>
      </w:pPr>
      <w:r w:rsidRPr="000D535C">
        <w:t>Amendment</w:t>
      </w:r>
      <w:r w:rsidRPr="000D535C">
        <w:tab/>
      </w:r>
      <w:r w:rsidRPr="000D535C">
        <w:tab/>
      </w:r>
      <w:r w:rsidRPr="000D535C">
        <w:rPr>
          <w:rStyle w:val="HideTWBExt"/>
        </w:rPr>
        <w:t>&lt;NumAm&gt;</w:t>
      </w:r>
      <w:r w:rsidRPr="000D535C">
        <w:t>5</w:t>
      </w:r>
      <w:r w:rsidRPr="000D535C">
        <w:rPr>
          <w:rStyle w:val="HideTWBExt"/>
        </w:rPr>
        <w:t>&lt;/NumAm&gt;</w:t>
      </w:r>
    </w:p>
    <w:p w14:paraId="04ACEC94" w14:textId="77777777" w:rsidR="006C310C" w:rsidRPr="000D535C" w:rsidRDefault="00E86892">
      <w:pPr>
        <w:pStyle w:val="NormalBold"/>
      </w:pPr>
      <w:r w:rsidRPr="000D535C">
        <w:rPr>
          <w:rStyle w:val="HideTWBExt"/>
          <w:b w:val="0"/>
        </w:rPr>
        <w:t>&lt;RepeatBlock-By&gt;&lt;By&gt;&lt;Members&gt;</w:t>
      </w:r>
      <w:r w:rsidRPr="000D535C">
        <w:t>Christine Anderson, Zsuzsanna Borvendég, Mary Khan, Ewa Zajączkowska-Hernik, Milan Uhrík</w:t>
      </w:r>
      <w:r w:rsidRPr="000D535C">
        <w:rPr>
          <w:rStyle w:val="HideTWBExt"/>
          <w:b w:val="0"/>
        </w:rPr>
        <w:t>&lt;/Members&gt;</w:t>
      </w:r>
    </w:p>
    <w:p w14:paraId="78FCA6D4" w14:textId="77777777" w:rsidR="006C310C" w:rsidRPr="000D535C" w:rsidRDefault="00E86892">
      <w:r w:rsidRPr="000D535C">
        <w:rPr>
          <w:rStyle w:val="HideTWBExt"/>
        </w:rPr>
        <w:t>&lt;AuNomDe&gt;</w:t>
      </w:r>
      <w:r w:rsidRPr="000D535C">
        <w:rPr>
          <w:rStyle w:val="HideTWBInt"/>
        </w:rPr>
        <w:t>{ESN}</w:t>
      </w:r>
      <w:r w:rsidRPr="000D535C">
        <w:t>on behalf of the ESN Group</w:t>
      </w:r>
      <w:r w:rsidRPr="000D535C">
        <w:rPr>
          <w:rStyle w:val="HideTWBExt"/>
        </w:rPr>
        <w:t>&lt;/AuNomDe&gt;</w:t>
      </w:r>
    </w:p>
    <w:p w14:paraId="0F9914A5" w14:textId="77777777" w:rsidR="006C310C" w:rsidRPr="000D535C" w:rsidRDefault="00E86892">
      <w:pPr>
        <w:pStyle w:val="NormalBold"/>
      </w:pPr>
      <w:r w:rsidRPr="000D535C">
        <w:rPr>
          <w:rStyle w:val="HideTWBExt"/>
          <w:b w:val="0"/>
        </w:rPr>
        <w:t>&lt;/By&gt;&lt;/RepeatBlock-By&gt;</w:t>
      </w:r>
    </w:p>
    <w:p w14:paraId="7EB9BAB4" w14:textId="77777777" w:rsidR="006C310C" w:rsidRPr="000D535C" w:rsidRDefault="00E86892">
      <w:pPr>
        <w:pStyle w:val="AmDocTypeTab"/>
      </w:pPr>
      <w:r w:rsidRPr="000D535C">
        <w:rPr>
          <w:rStyle w:val="HideTWBExt"/>
        </w:rPr>
        <w:t>&lt;TitreType&gt;</w:t>
      </w:r>
      <w:r w:rsidRPr="000D535C">
        <w:t>Report</w:t>
      </w:r>
      <w:r w:rsidRPr="000D535C">
        <w:rPr>
          <w:rStyle w:val="HideTWBExt"/>
        </w:rPr>
        <w:t>&lt;/TitreType&gt;</w:t>
      </w:r>
      <w:r w:rsidRPr="000D535C">
        <w:tab/>
        <w:t>A10-0231/2025</w:t>
      </w:r>
    </w:p>
    <w:p w14:paraId="363C9782" w14:textId="77777777" w:rsidR="006C310C" w:rsidRPr="000D535C" w:rsidRDefault="00E86892">
      <w:pPr>
        <w:pStyle w:val="NormalBold"/>
      </w:pPr>
      <w:r w:rsidRPr="000D535C">
        <w:rPr>
          <w:rStyle w:val="HideTWBExt"/>
        </w:rPr>
        <w:t>&lt;Rapporteur&gt;</w:t>
      </w:r>
      <w:r w:rsidRPr="000D535C">
        <w:t>Tineke Strik</w:t>
      </w:r>
      <w:r w:rsidRPr="000D535C">
        <w:rPr>
          <w:rStyle w:val="HideTWBExt"/>
        </w:rPr>
        <w:t>&lt;/Rapporteur&gt;</w:t>
      </w:r>
    </w:p>
    <w:p w14:paraId="4D8D237A" w14:textId="77777777" w:rsidR="006C310C" w:rsidRPr="000D535C" w:rsidRDefault="00E86892">
      <w:r w:rsidRPr="000D535C">
        <w:rPr>
          <w:rStyle w:val="HideTWBExt"/>
        </w:rPr>
        <w:t>&lt;Titre&gt;</w:t>
      </w:r>
      <w:r w:rsidRPr="000D535C">
        <w:t>Existence of a clear risk of a serious breach by Hungary of the values on which the Union is founded</w:t>
      </w:r>
      <w:r w:rsidRPr="000D535C">
        <w:rPr>
          <w:rStyle w:val="HideTWBExt"/>
        </w:rPr>
        <w:t>&lt;/Titre&gt;</w:t>
      </w:r>
    </w:p>
    <w:p w14:paraId="3A96E393" w14:textId="5B79764A" w:rsidR="006C310C" w:rsidRPr="000D535C" w:rsidRDefault="00E86892">
      <w:pPr>
        <w:pStyle w:val="Normal12a"/>
      </w:pPr>
      <w:r w:rsidRPr="000D535C">
        <w:rPr>
          <w:rStyle w:val="HideTWBExt"/>
        </w:rPr>
        <w:t>&lt;DocRef&gt;</w:t>
      </w:r>
      <w:r w:rsidRPr="000D535C">
        <w:t>(2018/0902R(NLE))</w:t>
      </w:r>
      <w:r w:rsidRPr="000D535C">
        <w:rPr>
          <w:rStyle w:val="HideTWBExt"/>
        </w:rPr>
        <w:t>&lt;/DocRef&gt;</w:t>
      </w:r>
    </w:p>
    <w:p w14:paraId="49A55997" w14:textId="77777777" w:rsidR="006C310C" w:rsidRPr="000D535C" w:rsidRDefault="00E86892">
      <w:pPr>
        <w:pStyle w:val="NormalBold"/>
      </w:pPr>
      <w:r w:rsidRPr="000D535C">
        <w:rPr>
          <w:rStyle w:val="HideTWBExt"/>
        </w:rPr>
        <w:t>&lt;DocAmend&gt;</w:t>
      </w:r>
      <w:r w:rsidRPr="000D535C">
        <w:t>Motion for a resolution</w:t>
      </w:r>
      <w:r w:rsidRPr="000D535C">
        <w:rPr>
          <w:rStyle w:val="HideTWBExt"/>
        </w:rPr>
        <w:t>&lt;/DocAmend&gt;</w:t>
      </w:r>
    </w:p>
    <w:p w14:paraId="676AD1DE" w14:textId="77777777" w:rsidR="006C310C" w:rsidRPr="000D535C" w:rsidRDefault="00E86892">
      <w:pPr>
        <w:pStyle w:val="NormalBold"/>
      </w:pPr>
      <w:r w:rsidRPr="000D535C">
        <w:rPr>
          <w:rStyle w:val="HideTWBExt"/>
        </w:rPr>
        <w:t>&lt;Article&gt;</w:t>
      </w:r>
      <w:r w:rsidRPr="000D535C">
        <w:t>Recital E a (new)</w:t>
      </w:r>
      <w:r w:rsidRPr="000D53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10C" w:rsidRPr="000D535C" w14:paraId="51D00876" w14:textId="77777777">
        <w:trPr>
          <w:trHeight w:hRule="exact" w:val="240"/>
          <w:jc w:val="center"/>
        </w:trPr>
        <w:tc>
          <w:tcPr>
            <w:tcW w:w="9752" w:type="dxa"/>
            <w:gridSpan w:val="2"/>
            <w:tcBorders>
              <w:top w:val="nil"/>
              <w:left w:val="nil"/>
              <w:bottom w:val="nil"/>
              <w:right w:val="nil"/>
            </w:tcBorders>
          </w:tcPr>
          <w:p w14:paraId="08020D97" w14:textId="77777777" w:rsidR="006C310C" w:rsidRPr="000D535C" w:rsidRDefault="006C310C"/>
        </w:tc>
      </w:tr>
      <w:tr w:rsidR="006C310C" w:rsidRPr="000D535C" w14:paraId="1C568915" w14:textId="77777777">
        <w:trPr>
          <w:trHeight w:val="240"/>
          <w:jc w:val="center"/>
        </w:trPr>
        <w:tc>
          <w:tcPr>
            <w:tcW w:w="4876" w:type="dxa"/>
            <w:tcBorders>
              <w:top w:val="nil"/>
              <w:left w:val="nil"/>
              <w:bottom w:val="nil"/>
              <w:right w:val="nil"/>
            </w:tcBorders>
          </w:tcPr>
          <w:p w14:paraId="34E16FF5" w14:textId="77777777" w:rsidR="006C310C" w:rsidRPr="000D535C" w:rsidRDefault="00E86892">
            <w:pPr>
              <w:pStyle w:val="AmColumnHeading"/>
            </w:pPr>
            <w:r w:rsidRPr="000D535C">
              <w:t>Motion for a resolution</w:t>
            </w:r>
          </w:p>
        </w:tc>
        <w:tc>
          <w:tcPr>
            <w:tcW w:w="4876" w:type="dxa"/>
            <w:tcBorders>
              <w:top w:val="nil"/>
              <w:left w:val="nil"/>
              <w:bottom w:val="nil"/>
              <w:right w:val="nil"/>
            </w:tcBorders>
          </w:tcPr>
          <w:p w14:paraId="4790E2B8" w14:textId="77777777" w:rsidR="006C310C" w:rsidRPr="000D535C" w:rsidRDefault="00E86892">
            <w:pPr>
              <w:pStyle w:val="AmColumnHeading"/>
            </w:pPr>
            <w:r w:rsidRPr="000D535C">
              <w:t>Amendment</w:t>
            </w:r>
          </w:p>
        </w:tc>
      </w:tr>
      <w:tr w:rsidR="006C310C" w:rsidRPr="000D535C" w14:paraId="1CDD9B82" w14:textId="77777777">
        <w:trPr>
          <w:jc w:val="center"/>
        </w:trPr>
        <w:tc>
          <w:tcPr>
            <w:tcW w:w="4876" w:type="dxa"/>
            <w:tcBorders>
              <w:top w:val="nil"/>
              <w:left w:val="nil"/>
              <w:bottom w:val="nil"/>
              <w:right w:val="nil"/>
            </w:tcBorders>
          </w:tcPr>
          <w:p w14:paraId="3ED5B51C" w14:textId="77777777" w:rsidR="006C310C" w:rsidRPr="000D535C" w:rsidRDefault="006C310C">
            <w:pPr>
              <w:pStyle w:val="Normal6a"/>
            </w:pPr>
          </w:p>
        </w:tc>
        <w:tc>
          <w:tcPr>
            <w:tcW w:w="4876" w:type="dxa"/>
            <w:tcBorders>
              <w:top w:val="nil"/>
              <w:left w:val="nil"/>
              <w:bottom w:val="nil"/>
              <w:right w:val="nil"/>
            </w:tcBorders>
          </w:tcPr>
          <w:p w14:paraId="2791BBC7" w14:textId="6DDFF59C" w:rsidR="006C310C" w:rsidRPr="000D535C" w:rsidRDefault="00E86892">
            <w:pPr>
              <w:pStyle w:val="Normal6a"/>
            </w:pPr>
            <w:r w:rsidRPr="000D535C">
              <w:rPr>
                <w:b/>
                <w:i/>
              </w:rPr>
              <w:t>Ea.</w:t>
            </w:r>
            <w:r w:rsidRPr="000D535C">
              <w:tab/>
            </w:r>
            <w:r w:rsidRPr="000D535C">
              <w:rPr>
                <w:b/>
                <w:i/>
              </w:rPr>
              <w:t>whereas the initiation of the procedure under Article 7(1) TEU in respect of Hungary has relied on broad and largely qualitative assessments, whose criteria and thresholds are not clearly and objectively defined in primary law; whereas, in the absence of precise Treaty or legislative standards, the use of Article</w:t>
            </w:r>
            <w:r w:rsidR="00371629" w:rsidRPr="000D535C">
              <w:rPr>
                <w:b/>
                <w:i/>
              </w:rPr>
              <w:t> </w:t>
            </w:r>
            <w:r w:rsidRPr="000D535C">
              <w:rPr>
                <w:b/>
                <w:i/>
              </w:rPr>
              <w:t>7 TEU risks becoming a political rather than a strictly legal instrument, thereby undermining the legal certainty that must govern any procedure of such gravity;</w:t>
            </w:r>
          </w:p>
        </w:tc>
      </w:tr>
    </w:tbl>
    <w:p w14:paraId="7CA39860" w14:textId="77777777" w:rsidR="006C310C" w:rsidRPr="000D535C" w:rsidRDefault="00E86892">
      <w:pPr>
        <w:pStyle w:val="AmOrLang"/>
      </w:pPr>
      <w:r w:rsidRPr="000D535C">
        <w:t xml:space="preserve">Or. </w:t>
      </w:r>
      <w:r w:rsidRPr="000D535C">
        <w:rPr>
          <w:rStyle w:val="HideTWBExt"/>
        </w:rPr>
        <w:t>&lt;Original&gt;</w:t>
      </w:r>
      <w:r w:rsidRPr="000D535C">
        <w:rPr>
          <w:rStyle w:val="HideTWBInt"/>
        </w:rPr>
        <w:t>{EN}</w:t>
      </w:r>
      <w:r w:rsidRPr="000D535C">
        <w:t>en</w:t>
      </w:r>
      <w:r w:rsidRPr="000D535C">
        <w:rPr>
          <w:rStyle w:val="HideTWBExt"/>
        </w:rPr>
        <w:t>&lt;/Original&gt;</w:t>
      </w:r>
    </w:p>
    <w:p w14:paraId="2B198606" w14:textId="77777777" w:rsidR="006C310C" w:rsidRPr="000D535C" w:rsidRDefault="00E86892">
      <w:pPr>
        <w:sectPr w:rsidR="006C310C" w:rsidRPr="000D535C">
          <w:pgSz w:w="11909" w:h="16834"/>
          <w:pgMar w:top="1134" w:right="1417" w:bottom="1417" w:left="1417" w:header="1134" w:footer="567" w:gutter="0"/>
          <w:cols w:space="720"/>
        </w:sectPr>
      </w:pPr>
      <w:r w:rsidRPr="000D535C">
        <w:rPr>
          <w:rStyle w:val="HideTWBExt"/>
        </w:rPr>
        <w:t>&lt;/Amend&gt;</w:t>
      </w:r>
    </w:p>
    <w:p w14:paraId="0D37646E" w14:textId="77777777" w:rsidR="006C310C" w:rsidRPr="000D535C" w:rsidRDefault="00E86892">
      <w:pPr>
        <w:pStyle w:val="AmDateTab"/>
      </w:pPr>
      <w:r w:rsidRPr="000D535C">
        <w:rPr>
          <w:rStyle w:val="HideTWBExt"/>
        </w:rPr>
        <w:lastRenderedPageBreak/>
        <w:t>&lt;Amend&gt;&lt;Date&gt;</w:t>
      </w:r>
      <w:r w:rsidRPr="000D535C">
        <w:rPr>
          <w:rStyle w:val="HideTWBInt"/>
        </w:rPr>
        <w:t>{19/11/2025}</w:t>
      </w:r>
      <w:r w:rsidRPr="000D535C">
        <w:t>19.11.2025</w:t>
      </w:r>
      <w:r w:rsidRPr="000D535C">
        <w:rPr>
          <w:rStyle w:val="HideTWBExt"/>
        </w:rPr>
        <w:t>&lt;/Date&gt;</w:t>
      </w:r>
      <w:r w:rsidRPr="000D535C">
        <w:tab/>
      </w:r>
      <w:r w:rsidRPr="000D535C">
        <w:rPr>
          <w:rStyle w:val="HideTWBExt"/>
        </w:rPr>
        <w:t>&lt;ANo&gt;</w:t>
      </w:r>
      <w:r w:rsidRPr="000D535C">
        <w:t>A10-0231</w:t>
      </w:r>
      <w:r w:rsidRPr="000D535C">
        <w:rPr>
          <w:rStyle w:val="HideTWBExt"/>
        </w:rPr>
        <w:t>&lt;/ANo&gt;</w:t>
      </w:r>
      <w:r w:rsidRPr="000D535C">
        <w:t>/</w:t>
      </w:r>
      <w:r w:rsidRPr="000D535C">
        <w:rPr>
          <w:rStyle w:val="HideTWBExt"/>
        </w:rPr>
        <w:t>&lt;NumAm&gt;</w:t>
      </w:r>
      <w:r w:rsidRPr="000D535C">
        <w:t>6</w:t>
      </w:r>
      <w:r w:rsidRPr="000D535C">
        <w:rPr>
          <w:rStyle w:val="HideTWBExt"/>
        </w:rPr>
        <w:t>&lt;/NumAm&gt;</w:t>
      </w:r>
    </w:p>
    <w:p w14:paraId="2114980B" w14:textId="77777777" w:rsidR="006C310C" w:rsidRPr="000D535C" w:rsidRDefault="00E86892">
      <w:pPr>
        <w:pStyle w:val="AmNumberTabs"/>
      </w:pPr>
      <w:r w:rsidRPr="000D535C">
        <w:t>Amendment</w:t>
      </w:r>
      <w:r w:rsidRPr="000D535C">
        <w:tab/>
      </w:r>
      <w:r w:rsidRPr="000D535C">
        <w:tab/>
      </w:r>
      <w:r w:rsidRPr="000D535C">
        <w:rPr>
          <w:rStyle w:val="HideTWBExt"/>
        </w:rPr>
        <w:t>&lt;NumAm&gt;</w:t>
      </w:r>
      <w:r w:rsidRPr="000D535C">
        <w:t>6</w:t>
      </w:r>
      <w:r w:rsidRPr="000D535C">
        <w:rPr>
          <w:rStyle w:val="HideTWBExt"/>
        </w:rPr>
        <w:t>&lt;/NumAm&gt;</w:t>
      </w:r>
    </w:p>
    <w:p w14:paraId="2E19ADCC" w14:textId="77777777" w:rsidR="006C310C" w:rsidRPr="000D535C" w:rsidRDefault="00E86892">
      <w:pPr>
        <w:pStyle w:val="NormalBold"/>
      </w:pPr>
      <w:r w:rsidRPr="000D535C">
        <w:rPr>
          <w:rStyle w:val="HideTWBExt"/>
          <w:b w:val="0"/>
        </w:rPr>
        <w:t>&lt;RepeatBlock-By&gt;&lt;By&gt;&lt;Members&gt;</w:t>
      </w:r>
      <w:r w:rsidRPr="000D535C">
        <w:t>Christine Anderson, Zsuzsanna Borvendég, Mary Khan, Ewa Zajączkowska-Hernik, Milan Uhrík</w:t>
      </w:r>
      <w:r w:rsidRPr="000D535C">
        <w:rPr>
          <w:rStyle w:val="HideTWBExt"/>
          <w:b w:val="0"/>
        </w:rPr>
        <w:t>&lt;/Members&gt;</w:t>
      </w:r>
    </w:p>
    <w:p w14:paraId="2A2D2FBF" w14:textId="77777777" w:rsidR="006C310C" w:rsidRPr="000D535C" w:rsidRDefault="00E86892">
      <w:r w:rsidRPr="000D535C">
        <w:rPr>
          <w:rStyle w:val="HideTWBExt"/>
        </w:rPr>
        <w:t>&lt;AuNomDe&gt;</w:t>
      </w:r>
      <w:r w:rsidRPr="000D535C">
        <w:rPr>
          <w:rStyle w:val="HideTWBInt"/>
        </w:rPr>
        <w:t>{ESN}</w:t>
      </w:r>
      <w:r w:rsidRPr="000D535C">
        <w:t>on behalf of the ESN Group</w:t>
      </w:r>
      <w:r w:rsidRPr="000D535C">
        <w:rPr>
          <w:rStyle w:val="HideTWBExt"/>
        </w:rPr>
        <w:t>&lt;/AuNomDe&gt;</w:t>
      </w:r>
    </w:p>
    <w:p w14:paraId="228D748D" w14:textId="77777777" w:rsidR="006C310C" w:rsidRPr="000D535C" w:rsidRDefault="00E86892">
      <w:pPr>
        <w:pStyle w:val="NormalBold"/>
      </w:pPr>
      <w:r w:rsidRPr="000D535C">
        <w:rPr>
          <w:rStyle w:val="HideTWBExt"/>
          <w:b w:val="0"/>
        </w:rPr>
        <w:t>&lt;/By&gt;&lt;/RepeatBlock-By&gt;</w:t>
      </w:r>
    </w:p>
    <w:p w14:paraId="27BD079C" w14:textId="77777777" w:rsidR="006C310C" w:rsidRPr="000D535C" w:rsidRDefault="00E86892">
      <w:pPr>
        <w:pStyle w:val="AmDocTypeTab"/>
      </w:pPr>
      <w:r w:rsidRPr="000D535C">
        <w:rPr>
          <w:rStyle w:val="HideTWBExt"/>
        </w:rPr>
        <w:t>&lt;TitreType&gt;</w:t>
      </w:r>
      <w:r w:rsidRPr="000D535C">
        <w:t>Report</w:t>
      </w:r>
      <w:r w:rsidRPr="000D535C">
        <w:rPr>
          <w:rStyle w:val="HideTWBExt"/>
        </w:rPr>
        <w:t>&lt;/TitreType&gt;</w:t>
      </w:r>
      <w:r w:rsidRPr="000D535C">
        <w:tab/>
        <w:t>A10-0231/2025</w:t>
      </w:r>
    </w:p>
    <w:p w14:paraId="19D9C2F7" w14:textId="77777777" w:rsidR="006C310C" w:rsidRPr="000D535C" w:rsidRDefault="00E86892">
      <w:pPr>
        <w:pStyle w:val="NormalBold"/>
      </w:pPr>
      <w:r w:rsidRPr="000D535C">
        <w:rPr>
          <w:rStyle w:val="HideTWBExt"/>
        </w:rPr>
        <w:t>&lt;Rapporteur&gt;</w:t>
      </w:r>
      <w:r w:rsidRPr="000D535C">
        <w:t>Tineke Strik</w:t>
      </w:r>
      <w:r w:rsidRPr="000D535C">
        <w:rPr>
          <w:rStyle w:val="HideTWBExt"/>
        </w:rPr>
        <w:t>&lt;/Rapporteur&gt;</w:t>
      </w:r>
    </w:p>
    <w:p w14:paraId="521948A8" w14:textId="77777777" w:rsidR="006C310C" w:rsidRPr="000D535C" w:rsidRDefault="00E86892">
      <w:r w:rsidRPr="000D535C">
        <w:rPr>
          <w:rStyle w:val="HideTWBExt"/>
        </w:rPr>
        <w:t>&lt;Titre&gt;</w:t>
      </w:r>
      <w:r w:rsidRPr="000D535C">
        <w:t>Existence of a clear risk of a serious breach by Hungary of the values on which the Union is founded</w:t>
      </w:r>
      <w:r w:rsidRPr="000D535C">
        <w:rPr>
          <w:rStyle w:val="HideTWBExt"/>
        </w:rPr>
        <w:t>&lt;/Titre&gt;</w:t>
      </w:r>
    </w:p>
    <w:p w14:paraId="2F054773" w14:textId="66B7C38E" w:rsidR="006C310C" w:rsidRPr="000D535C" w:rsidRDefault="00E86892">
      <w:pPr>
        <w:pStyle w:val="Normal12a"/>
      </w:pPr>
      <w:r w:rsidRPr="000D535C">
        <w:rPr>
          <w:rStyle w:val="HideTWBExt"/>
        </w:rPr>
        <w:t>&lt;DocRef&gt;</w:t>
      </w:r>
      <w:r w:rsidRPr="000D535C">
        <w:t>(2018/0902R(NLE))</w:t>
      </w:r>
      <w:r w:rsidRPr="000D535C">
        <w:rPr>
          <w:rStyle w:val="HideTWBExt"/>
        </w:rPr>
        <w:t>&lt;/DocRef&gt;</w:t>
      </w:r>
    </w:p>
    <w:p w14:paraId="7892C843" w14:textId="77777777" w:rsidR="006C310C" w:rsidRPr="000D535C" w:rsidRDefault="00E86892">
      <w:pPr>
        <w:pStyle w:val="NormalBold"/>
      </w:pPr>
      <w:r w:rsidRPr="000D535C">
        <w:rPr>
          <w:rStyle w:val="HideTWBExt"/>
        </w:rPr>
        <w:t>&lt;DocAmend&gt;</w:t>
      </w:r>
      <w:r w:rsidRPr="000D535C">
        <w:t>Motion for a resolution</w:t>
      </w:r>
      <w:r w:rsidRPr="000D535C">
        <w:rPr>
          <w:rStyle w:val="HideTWBExt"/>
        </w:rPr>
        <w:t>&lt;/DocAmend&gt;</w:t>
      </w:r>
    </w:p>
    <w:p w14:paraId="3219A91A" w14:textId="77777777" w:rsidR="006C310C" w:rsidRPr="000D535C" w:rsidRDefault="00E86892">
      <w:pPr>
        <w:pStyle w:val="NormalBold"/>
      </w:pPr>
      <w:r w:rsidRPr="000D535C">
        <w:rPr>
          <w:rStyle w:val="HideTWBExt"/>
        </w:rPr>
        <w:t>&lt;Article&gt;</w:t>
      </w:r>
      <w:r w:rsidRPr="000D535C">
        <w:t>Recital H a (new)</w:t>
      </w:r>
      <w:r w:rsidRPr="000D53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10C" w:rsidRPr="000D535C" w14:paraId="4AE21CA8" w14:textId="77777777">
        <w:trPr>
          <w:trHeight w:hRule="exact" w:val="240"/>
          <w:jc w:val="center"/>
        </w:trPr>
        <w:tc>
          <w:tcPr>
            <w:tcW w:w="9752" w:type="dxa"/>
            <w:gridSpan w:val="2"/>
            <w:tcBorders>
              <w:top w:val="nil"/>
              <w:left w:val="nil"/>
              <w:bottom w:val="nil"/>
              <w:right w:val="nil"/>
            </w:tcBorders>
          </w:tcPr>
          <w:p w14:paraId="1D79208A" w14:textId="77777777" w:rsidR="006C310C" w:rsidRPr="000D535C" w:rsidRDefault="006C310C"/>
        </w:tc>
      </w:tr>
      <w:tr w:rsidR="006C310C" w:rsidRPr="000D535C" w14:paraId="280A3CD9" w14:textId="77777777">
        <w:trPr>
          <w:trHeight w:val="240"/>
          <w:jc w:val="center"/>
        </w:trPr>
        <w:tc>
          <w:tcPr>
            <w:tcW w:w="4876" w:type="dxa"/>
            <w:tcBorders>
              <w:top w:val="nil"/>
              <w:left w:val="nil"/>
              <w:bottom w:val="nil"/>
              <w:right w:val="nil"/>
            </w:tcBorders>
          </w:tcPr>
          <w:p w14:paraId="5F7240A8" w14:textId="77777777" w:rsidR="006C310C" w:rsidRPr="000D535C" w:rsidRDefault="00E86892">
            <w:pPr>
              <w:pStyle w:val="AmColumnHeading"/>
            </w:pPr>
            <w:r w:rsidRPr="000D535C">
              <w:t>Motion for a resolution</w:t>
            </w:r>
          </w:p>
        </w:tc>
        <w:tc>
          <w:tcPr>
            <w:tcW w:w="4876" w:type="dxa"/>
            <w:tcBorders>
              <w:top w:val="nil"/>
              <w:left w:val="nil"/>
              <w:bottom w:val="nil"/>
              <w:right w:val="nil"/>
            </w:tcBorders>
          </w:tcPr>
          <w:p w14:paraId="3D274EE3" w14:textId="77777777" w:rsidR="006C310C" w:rsidRPr="000D535C" w:rsidRDefault="00E86892">
            <w:pPr>
              <w:pStyle w:val="AmColumnHeading"/>
            </w:pPr>
            <w:r w:rsidRPr="000D535C">
              <w:t>Amendment</w:t>
            </w:r>
          </w:p>
        </w:tc>
      </w:tr>
      <w:tr w:rsidR="006C310C" w:rsidRPr="000D535C" w14:paraId="5382E83D" w14:textId="77777777">
        <w:trPr>
          <w:jc w:val="center"/>
        </w:trPr>
        <w:tc>
          <w:tcPr>
            <w:tcW w:w="4876" w:type="dxa"/>
            <w:tcBorders>
              <w:top w:val="nil"/>
              <w:left w:val="nil"/>
              <w:bottom w:val="nil"/>
              <w:right w:val="nil"/>
            </w:tcBorders>
          </w:tcPr>
          <w:p w14:paraId="2BCD1744" w14:textId="77777777" w:rsidR="006C310C" w:rsidRPr="000D535C" w:rsidRDefault="006C310C">
            <w:pPr>
              <w:pStyle w:val="Normal6a"/>
            </w:pPr>
          </w:p>
        </w:tc>
        <w:tc>
          <w:tcPr>
            <w:tcW w:w="4876" w:type="dxa"/>
            <w:tcBorders>
              <w:top w:val="nil"/>
              <w:left w:val="nil"/>
              <w:bottom w:val="nil"/>
              <w:right w:val="nil"/>
            </w:tcBorders>
          </w:tcPr>
          <w:p w14:paraId="76025BA6" w14:textId="6D0621D0" w:rsidR="006C310C" w:rsidRPr="000D535C" w:rsidRDefault="00E86892">
            <w:pPr>
              <w:pStyle w:val="Normal6a"/>
            </w:pPr>
            <w:r w:rsidRPr="000D535C">
              <w:rPr>
                <w:b/>
                <w:i/>
              </w:rPr>
              <w:t>Ha.</w:t>
            </w:r>
            <w:r w:rsidRPr="000D535C">
              <w:tab/>
            </w:r>
            <w:r w:rsidRPr="000D535C">
              <w:rPr>
                <w:b/>
                <w:i/>
              </w:rPr>
              <w:t xml:space="preserve">whereas the manner in which the </w:t>
            </w:r>
            <w:r w:rsidR="00CC3BE7" w:rsidRPr="000D535C">
              <w:rPr>
                <w:b/>
                <w:i/>
              </w:rPr>
              <w:t>E</w:t>
            </w:r>
            <w:r w:rsidRPr="000D535C">
              <w:rPr>
                <w:b/>
                <w:i/>
              </w:rPr>
              <w:t xml:space="preserve">U institutions have conducted and framed the procedure under Article 7(1) TEU has increasingly politicised the process, thereby undermining mutual trust and the principle of sincere cooperation between the </w:t>
            </w:r>
            <w:r w:rsidR="00CC3BE7" w:rsidRPr="000D535C">
              <w:rPr>
                <w:b/>
                <w:i/>
              </w:rPr>
              <w:t>E</w:t>
            </w:r>
            <w:r w:rsidRPr="000D535C">
              <w:rPr>
                <w:b/>
                <w:i/>
              </w:rPr>
              <w:t xml:space="preserve">U and Hungary; whereas this politicisation originates not from the Member State concerned but from the institutional approach taken at </w:t>
            </w:r>
            <w:r w:rsidR="00CC3BE7" w:rsidRPr="000D535C">
              <w:rPr>
                <w:b/>
                <w:i/>
              </w:rPr>
              <w:t>E</w:t>
            </w:r>
            <w:r w:rsidRPr="000D535C">
              <w:rPr>
                <w:b/>
                <w:i/>
              </w:rPr>
              <w:t xml:space="preserve">U level and therefore weakens the perceived legitimacy of the procedure and risks damaging the credibility of the </w:t>
            </w:r>
            <w:r w:rsidR="00CC3BE7" w:rsidRPr="000D535C">
              <w:rPr>
                <w:b/>
                <w:i/>
              </w:rPr>
              <w:t>E</w:t>
            </w:r>
            <w:r w:rsidRPr="000D535C">
              <w:rPr>
                <w:b/>
                <w:i/>
              </w:rPr>
              <w:t>U</w:t>
            </w:r>
            <w:r w:rsidR="000D535C">
              <w:rPr>
                <w:b/>
                <w:i/>
              </w:rPr>
              <w:t>’</w:t>
            </w:r>
            <w:r w:rsidRPr="000D535C">
              <w:rPr>
                <w:b/>
                <w:i/>
              </w:rPr>
              <w:t>s own commitment to fairness and Treaty-based neutrality;</w:t>
            </w:r>
          </w:p>
        </w:tc>
      </w:tr>
    </w:tbl>
    <w:p w14:paraId="60144C97" w14:textId="77777777" w:rsidR="006C310C" w:rsidRPr="000D535C" w:rsidRDefault="00E86892">
      <w:pPr>
        <w:pStyle w:val="AmOrLang"/>
      </w:pPr>
      <w:r w:rsidRPr="000D535C">
        <w:t xml:space="preserve">Or. </w:t>
      </w:r>
      <w:r w:rsidRPr="000D535C">
        <w:rPr>
          <w:rStyle w:val="HideTWBExt"/>
        </w:rPr>
        <w:t>&lt;Original&gt;</w:t>
      </w:r>
      <w:r w:rsidRPr="000D535C">
        <w:rPr>
          <w:rStyle w:val="HideTWBInt"/>
        </w:rPr>
        <w:t>{EN}</w:t>
      </w:r>
      <w:r w:rsidRPr="000D535C">
        <w:t>en</w:t>
      </w:r>
      <w:r w:rsidRPr="000D535C">
        <w:rPr>
          <w:rStyle w:val="HideTWBExt"/>
        </w:rPr>
        <w:t>&lt;/Original&gt;</w:t>
      </w:r>
    </w:p>
    <w:p w14:paraId="05CB344C" w14:textId="77777777" w:rsidR="006C310C" w:rsidRPr="000D535C" w:rsidRDefault="00E86892">
      <w:pPr>
        <w:sectPr w:rsidR="006C310C" w:rsidRPr="000D535C">
          <w:pgSz w:w="11909" w:h="16834"/>
          <w:pgMar w:top="1134" w:right="1417" w:bottom="1417" w:left="1417" w:header="1134" w:footer="567" w:gutter="0"/>
          <w:cols w:space="720"/>
        </w:sectPr>
      </w:pPr>
      <w:r w:rsidRPr="000D535C">
        <w:rPr>
          <w:rStyle w:val="HideTWBExt"/>
        </w:rPr>
        <w:t>&lt;/Amend&gt;</w:t>
      </w:r>
    </w:p>
    <w:p w14:paraId="5FA1E940" w14:textId="77777777" w:rsidR="006C310C" w:rsidRPr="000D535C" w:rsidRDefault="00E86892">
      <w:pPr>
        <w:pStyle w:val="AmDateTab"/>
      </w:pPr>
      <w:r w:rsidRPr="000D535C">
        <w:rPr>
          <w:rStyle w:val="HideTWBExt"/>
        </w:rPr>
        <w:lastRenderedPageBreak/>
        <w:t>&lt;Amend&gt;&lt;Date&gt;</w:t>
      </w:r>
      <w:r w:rsidRPr="000D535C">
        <w:rPr>
          <w:rStyle w:val="HideTWBInt"/>
        </w:rPr>
        <w:t>{19/11/2025}</w:t>
      </w:r>
      <w:r w:rsidRPr="000D535C">
        <w:t>19.11.2025</w:t>
      </w:r>
      <w:r w:rsidRPr="000D535C">
        <w:rPr>
          <w:rStyle w:val="HideTWBExt"/>
        </w:rPr>
        <w:t>&lt;/Date&gt;</w:t>
      </w:r>
      <w:r w:rsidRPr="000D535C">
        <w:tab/>
      </w:r>
      <w:r w:rsidRPr="000D535C">
        <w:rPr>
          <w:rStyle w:val="HideTWBExt"/>
        </w:rPr>
        <w:t>&lt;ANo&gt;</w:t>
      </w:r>
      <w:r w:rsidRPr="000D535C">
        <w:t>A10-0231</w:t>
      </w:r>
      <w:r w:rsidRPr="000D535C">
        <w:rPr>
          <w:rStyle w:val="HideTWBExt"/>
        </w:rPr>
        <w:t>&lt;/ANo&gt;</w:t>
      </w:r>
      <w:r w:rsidRPr="000D535C">
        <w:t>/</w:t>
      </w:r>
      <w:r w:rsidRPr="000D535C">
        <w:rPr>
          <w:rStyle w:val="HideTWBExt"/>
        </w:rPr>
        <w:t>&lt;NumAm&gt;</w:t>
      </w:r>
      <w:r w:rsidRPr="000D535C">
        <w:t>7</w:t>
      </w:r>
      <w:r w:rsidRPr="000D535C">
        <w:rPr>
          <w:rStyle w:val="HideTWBExt"/>
        </w:rPr>
        <w:t>&lt;/NumAm&gt;</w:t>
      </w:r>
    </w:p>
    <w:p w14:paraId="617E2B71" w14:textId="77777777" w:rsidR="006C310C" w:rsidRPr="000D535C" w:rsidRDefault="00E86892">
      <w:pPr>
        <w:pStyle w:val="AmNumberTabs"/>
      </w:pPr>
      <w:r w:rsidRPr="000D535C">
        <w:t>Amendment</w:t>
      </w:r>
      <w:r w:rsidRPr="000D535C">
        <w:tab/>
      </w:r>
      <w:r w:rsidRPr="000D535C">
        <w:tab/>
      </w:r>
      <w:r w:rsidRPr="000D535C">
        <w:rPr>
          <w:rStyle w:val="HideTWBExt"/>
        </w:rPr>
        <w:t>&lt;NumAm&gt;</w:t>
      </w:r>
      <w:r w:rsidRPr="000D535C">
        <w:t>7</w:t>
      </w:r>
      <w:r w:rsidRPr="000D535C">
        <w:rPr>
          <w:rStyle w:val="HideTWBExt"/>
        </w:rPr>
        <w:t>&lt;/NumAm&gt;</w:t>
      </w:r>
    </w:p>
    <w:p w14:paraId="40557D2B" w14:textId="77777777" w:rsidR="006C310C" w:rsidRPr="000D535C" w:rsidRDefault="00E86892">
      <w:pPr>
        <w:pStyle w:val="NormalBold"/>
      </w:pPr>
      <w:r w:rsidRPr="000D535C">
        <w:rPr>
          <w:rStyle w:val="HideTWBExt"/>
          <w:b w:val="0"/>
        </w:rPr>
        <w:t>&lt;RepeatBlock-By&gt;&lt;By&gt;&lt;Members&gt;</w:t>
      </w:r>
      <w:r w:rsidRPr="000D535C">
        <w:t>Christine Anderson, Zsuzsanna Borvendég, Mary Khan, Ewa Zajączkowska-Hernik, Milan Uhrík</w:t>
      </w:r>
      <w:r w:rsidRPr="000D535C">
        <w:rPr>
          <w:rStyle w:val="HideTWBExt"/>
          <w:b w:val="0"/>
        </w:rPr>
        <w:t>&lt;/Members&gt;</w:t>
      </w:r>
    </w:p>
    <w:p w14:paraId="2AAFC2C6" w14:textId="77777777" w:rsidR="006C310C" w:rsidRPr="000D535C" w:rsidRDefault="00E86892">
      <w:r w:rsidRPr="000D535C">
        <w:rPr>
          <w:rStyle w:val="HideTWBExt"/>
        </w:rPr>
        <w:t>&lt;AuNomDe&gt;</w:t>
      </w:r>
      <w:r w:rsidRPr="000D535C">
        <w:rPr>
          <w:rStyle w:val="HideTWBInt"/>
        </w:rPr>
        <w:t>{ESN}</w:t>
      </w:r>
      <w:r w:rsidRPr="000D535C">
        <w:t>on behalf of the ESN Group</w:t>
      </w:r>
      <w:r w:rsidRPr="000D535C">
        <w:rPr>
          <w:rStyle w:val="HideTWBExt"/>
        </w:rPr>
        <w:t>&lt;/AuNomDe&gt;</w:t>
      </w:r>
    </w:p>
    <w:p w14:paraId="33CFEBD7" w14:textId="77777777" w:rsidR="006C310C" w:rsidRPr="000D535C" w:rsidRDefault="00E86892">
      <w:pPr>
        <w:pStyle w:val="NormalBold"/>
      </w:pPr>
      <w:r w:rsidRPr="000D535C">
        <w:rPr>
          <w:rStyle w:val="HideTWBExt"/>
          <w:b w:val="0"/>
        </w:rPr>
        <w:t>&lt;/By&gt;&lt;/RepeatBlock-By&gt;</w:t>
      </w:r>
    </w:p>
    <w:p w14:paraId="4A975CA3" w14:textId="77777777" w:rsidR="006C310C" w:rsidRPr="000D535C" w:rsidRDefault="00E86892">
      <w:pPr>
        <w:pStyle w:val="AmDocTypeTab"/>
      </w:pPr>
      <w:r w:rsidRPr="000D535C">
        <w:rPr>
          <w:rStyle w:val="HideTWBExt"/>
        </w:rPr>
        <w:t>&lt;TitreType&gt;</w:t>
      </w:r>
      <w:r w:rsidRPr="000D535C">
        <w:t>Report</w:t>
      </w:r>
      <w:r w:rsidRPr="000D535C">
        <w:rPr>
          <w:rStyle w:val="HideTWBExt"/>
        </w:rPr>
        <w:t>&lt;/TitreType&gt;</w:t>
      </w:r>
      <w:r w:rsidRPr="000D535C">
        <w:tab/>
        <w:t>A10-0231/2025</w:t>
      </w:r>
    </w:p>
    <w:p w14:paraId="2BC9C8A3" w14:textId="77777777" w:rsidR="006C310C" w:rsidRPr="000D535C" w:rsidRDefault="00E86892">
      <w:pPr>
        <w:pStyle w:val="NormalBold"/>
      </w:pPr>
      <w:r w:rsidRPr="000D535C">
        <w:rPr>
          <w:rStyle w:val="HideTWBExt"/>
        </w:rPr>
        <w:t>&lt;Rapporteur&gt;</w:t>
      </w:r>
      <w:r w:rsidRPr="000D535C">
        <w:t>Tineke Strik</w:t>
      </w:r>
      <w:r w:rsidRPr="000D535C">
        <w:rPr>
          <w:rStyle w:val="HideTWBExt"/>
        </w:rPr>
        <w:t>&lt;/Rapporteur&gt;</w:t>
      </w:r>
    </w:p>
    <w:p w14:paraId="7722CC82" w14:textId="77777777" w:rsidR="006C310C" w:rsidRPr="000D535C" w:rsidRDefault="00E86892">
      <w:r w:rsidRPr="000D535C">
        <w:rPr>
          <w:rStyle w:val="HideTWBExt"/>
        </w:rPr>
        <w:t>&lt;Titre&gt;</w:t>
      </w:r>
      <w:r w:rsidRPr="000D535C">
        <w:t>Existence of a clear risk of a serious breach by Hungary of the values on which the Union is founded</w:t>
      </w:r>
      <w:r w:rsidRPr="000D535C">
        <w:rPr>
          <w:rStyle w:val="HideTWBExt"/>
        </w:rPr>
        <w:t>&lt;/Titre&gt;</w:t>
      </w:r>
    </w:p>
    <w:p w14:paraId="0D0C9961" w14:textId="110C40FA" w:rsidR="006C310C" w:rsidRPr="000D535C" w:rsidRDefault="00E86892">
      <w:pPr>
        <w:pStyle w:val="Normal12a"/>
      </w:pPr>
      <w:r w:rsidRPr="000D535C">
        <w:rPr>
          <w:rStyle w:val="HideTWBExt"/>
        </w:rPr>
        <w:t>&lt;DocRef&gt;</w:t>
      </w:r>
      <w:r w:rsidRPr="000D535C">
        <w:t>(2018/0902R(NLE))</w:t>
      </w:r>
      <w:r w:rsidRPr="000D535C">
        <w:rPr>
          <w:rStyle w:val="HideTWBExt"/>
        </w:rPr>
        <w:t>&lt;/DocRef&gt;</w:t>
      </w:r>
    </w:p>
    <w:p w14:paraId="3764E559" w14:textId="77777777" w:rsidR="006C310C" w:rsidRPr="000D535C" w:rsidRDefault="00E86892">
      <w:pPr>
        <w:pStyle w:val="NormalBold"/>
      </w:pPr>
      <w:r w:rsidRPr="000D535C">
        <w:rPr>
          <w:rStyle w:val="HideTWBExt"/>
        </w:rPr>
        <w:t>&lt;DocAmend&gt;</w:t>
      </w:r>
      <w:r w:rsidRPr="000D535C">
        <w:t>Motion for a resolution</w:t>
      </w:r>
      <w:r w:rsidRPr="000D535C">
        <w:rPr>
          <w:rStyle w:val="HideTWBExt"/>
        </w:rPr>
        <w:t>&lt;/DocAmend&gt;</w:t>
      </w:r>
    </w:p>
    <w:p w14:paraId="34BF4945" w14:textId="77777777" w:rsidR="006C310C" w:rsidRPr="000D535C" w:rsidRDefault="00E86892">
      <w:pPr>
        <w:pStyle w:val="NormalBold"/>
      </w:pPr>
      <w:r w:rsidRPr="000D535C">
        <w:rPr>
          <w:rStyle w:val="HideTWBExt"/>
        </w:rPr>
        <w:t>&lt;Article&gt;</w:t>
      </w:r>
      <w:r w:rsidRPr="000D535C">
        <w:t>Recital J a (new)</w:t>
      </w:r>
      <w:r w:rsidRPr="000D53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10C" w:rsidRPr="000D535C" w14:paraId="7CEB614C" w14:textId="77777777">
        <w:trPr>
          <w:trHeight w:hRule="exact" w:val="240"/>
          <w:jc w:val="center"/>
        </w:trPr>
        <w:tc>
          <w:tcPr>
            <w:tcW w:w="9752" w:type="dxa"/>
            <w:gridSpan w:val="2"/>
            <w:tcBorders>
              <w:top w:val="nil"/>
              <w:left w:val="nil"/>
              <w:bottom w:val="nil"/>
              <w:right w:val="nil"/>
            </w:tcBorders>
          </w:tcPr>
          <w:p w14:paraId="296AAFEA" w14:textId="77777777" w:rsidR="006C310C" w:rsidRPr="000D535C" w:rsidRDefault="006C310C"/>
        </w:tc>
      </w:tr>
      <w:tr w:rsidR="006C310C" w:rsidRPr="000D535C" w14:paraId="3E62BB88" w14:textId="77777777">
        <w:trPr>
          <w:trHeight w:val="240"/>
          <w:jc w:val="center"/>
        </w:trPr>
        <w:tc>
          <w:tcPr>
            <w:tcW w:w="4876" w:type="dxa"/>
            <w:tcBorders>
              <w:top w:val="nil"/>
              <w:left w:val="nil"/>
              <w:bottom w:val="nil"/>
              <w:right w:val="nil"/>
            </w:tcBorders>
          </w:tcPr>
          <w:p w14:paraId="6D0090C6" w14:textId="77777777" w:rsidR="006C310C" w:rsidRPr="000D535C" w:rsidRDefault="00E86892">
            <w:pPr>
              <w:pStyle w:val="AmColumnHeading"/>
            </w:pPr>
            <w:r w:rsidRPr="000D535C">
              <w:t>Motion for a resolution</w:t>
            </w:r>
          </w:p>
        </w:tc>
        <w:tc>
          <w:tcPr>
            <w:tcW w:w="4876" w:type="dxa"/>
            <w:tcBorders>
              <w:top w:val="nil"/>
              <w:left w:val="nil"/>
              <w:bottom w:val="nil"/>
              <w:right w:val="nil"/>
            </w:tcBorders>
          </w:tcPr>
          <w:p w14:paraId="49BEF8FC" w14:textId="77777777" w:rsidR="006C310C" w:rsidRPr="000D535C" w:rsidRDefault="00E86892">
            <w:pPr>
              <w:pStyle w:val="AmColumnHeading"/>
            </w:pPr>
            <w:r w:rsidRPr="000D535C">
              <w:t>Amendment</w:t>
            </w:r>
          </w:p>
        </w:tc>
      </w:tr>
      <w:tr w:rsidR="006C310C" w:rsidRPr="000D535C" w14:paraId="5EDACF3C" w14:textId="77777777">
        <w:trPr>
          <w:jc w:val="center"/>
        </w:trPr>
        <w:tc>
          <w:tcPr>
            <w:tcW w:w="4876" w:type="dxa"/>
            <w:tcBorders>
              <w:top w:val="nil"/>
              <w:left w:val="nil"/>
              <w:bottom w:val="nil"/>
              <w:right w:val="nil"/>
            </w:tcBorders>
          </w:tcPr>
          <w:p w14:paraId="6CC11E08" w14:textId="77777777" w:rsidR="006C310C" w:rsidRPr="000D535C" w:rsidRDefault="006C310C">
            <w:pPr>
              <w:pStyle w:val="Normal6a"/>
            </w:pPr>
          </w:p>
        </w:tc>
        <w:tc>
          <w:tcPr>
            <w:tcW w:w="4876" w:type="dxa"/>
            <w:tcBorders>
              <w:top w:val="nil"/>
              <w:left w:val="nil"/>
              <w:bottom w:val="nil"/>
              <w:right w:val="nil"/>
            </w:tcBorders>
          </w:tcPr>
          <w:p w14:paraId="47A9F9A3" w14:textId="4405660C" w:rsidR="006C310C" w:rsidRPr="000D535C" w:rsidRDefault="00E86892">
            <w:pPr>
              <w:pStyle w:val="Normal6a"/>
            </w:pPr>
            <w:r w:rsidRPr="000D535C">
              <w:rPr>
                <w:b/>
                <w:i/>
              </w:rPr>
              <w:t>Ja.</w:t>
            </w:r>
            <w:r w:rsidRPr="000D535C">
              <w:tab/>
            </w:r>
            <w:r w:rsidRPr="000D535C">
              <w:rPr>
                <w:b/>
                <w:i/>
              </w:rPr>
              <w:t xml:space="preserve">whereas the prolonged and politically polarised use of Article 7(1) TEU risks creating the perception that the procedure can be used as a tool </w:t>
            </w:r>
            <w:r w:rsidR="00B5341A" w:rsidRPr="000D535C">
              <w:rPr>
                <w:b/>
                <w:i/>
              </w:rPr>
              <w:t xml:space="preserve">for </w:t>
            </w:r>
            <w:r w:rsidRPr="000D535C">
              <w:rPr>
                <w:b/>
                <w:i/>
              </w:rPr>
              <w:t xml:space="preserve">political pressure rather than as </w:t>
            </w:r>
            <w:r w:rsidR="003C7FEE" w:rsidRPr="000D535C">
              <w:rPr>
                <w:b/>
                <w:i/>
              </w:rPr>
              <w:t xml:space="preserve">an </w:t>
            </w:r>
            <w:r w:rsidRPr="000D535C">
              <w:rPr>
                <w:b/>
                <w:i/>
              </w:rPr>
              <w:t xml:space="preserve">exceptional, last-resort safeguard for Treaty values; whereas such perceptions may foster alienation among citizens of the Member States and could indirectly generate incentives for recourse to Article 50 TEU, thereby unintentionally contributing to centrifugal dynamics that weaken the cohesion of the </w:t>
            </w:r>
            <w:r w:rsidR="00CC3BE7" w:rsidRPr="000D535C">
              <w:rPr>
                <w:b/>
                <w:i/>
              </w:rPr>
              <w:t>E</w:t>
            </w:r>
            <w:r w:rsidRPr="000D535C">
              <w:rPr>
                <w:b/>
                <w:i/>
              </w:rPr>
              <w:t>U from within;</w:t>
            </w:r>
          </w:p>
        </w:tc>
      </w:tr>
    </w:tbl>
    <w:p w14:paraId="0B4D15A7" w14:textId="77777777" w:rsidR="006C310C" w:rsidRPr="000D535C" w:rsidRDefault="00E86892">
      <w:pPr>
        <w:pStyle w:val="AmOrLang"/>
      </w:pPr>
      <w:r w:rsidRPr="000D535C">
        <w:t xml:space="preserve">Or. </w:t>
      </w:r>
      <w:r w:rsidRPr="000D535C">
        <w:rPr>
          <w:rStyle w:val="HideTWBExt"/>
        </w:rPr>
        <w:t>&lt;Original&gt;</w:t>
      </w:r>
      <w:r w:rsidRPr="000D535C">
        <w:rPr>
          <w:rStyle w:val="HideTWBInt"/>
        </w:rPr>
        <w:t>{EN}</w:t>
      </w:r>
      <w:r w:rsidRPr="000D535C">
        <w:t>en</w:t>
      </w:r>
      <w:r w:rsidRPr="000D535C">
        <w:rPr>
          <w:rStyle w:val="HideTWBExt"/>
        </w:rPr>
        <w:t>&lt;/Original&gt;</w:t>
      </w:r>
    </w:p>
    <w:p w14:paraId="27446DE1" w14:textId="77777777" w:rsidR="006C310C" w:rsidRPr="000D535C" w:rsidRDefault="00E86892">
      <w:pPr>
        <w:sectPr w:rsidR="006C310C" w:rsidRPr="000D535C">
          <w:pgSz w:w="11909" w:h="16834"/>
          <w:pgMar w:top="1134" w:right="1417" w:bottom="1417" w:left="1417" w:header="1134" w:footer="567" w:gutter="0"/>
          <w:cols w:space="720"/>
        </w:sectPr>
      </w:pPr>
      <w:r w:rsidRPr="000D535C">
        <w:rPr>
          <w:rStyle w:val="HideTWBExt"/>
        </w:rPr>
        <w:t>&lt;/Amend&gt;</w:t>
      </w:r>
    </w:p>
    <w:p w14:paraId="07380BC9" w14:textId="77777777" w:rsidR="006C310C" w:rsidRPr="000D535C" w:rsidRDefault="00E86892">
      <w:pPr>
        <w:pStyle w:val="AmDateTab"/>
      </w:pPr>
      <w:r w:rsidRPr="000D535C">
        <w:rPr>
          <w:rStyle w:val="HideTWBExt"/>
        </w:rPr>
        <w:lastRenderedPageBreak/>
        <w:t>&lt;Amend&gt;&lt;Date&gt;</w:t>
      </w:r>
      <w:r w:rsidRPr="000D535C">
        <w:rPr>
          <w:rStyle w:val="HideTWBInt"/>
        </w:rPr>
        <w:t>{19/11/2025}</w:t>
      </w:r>
      <w:r w:rsidRPr="000D535C">
        <w:t>19.11.2025</w:t>
      </w:r>
      <w:r w:rsidRPr="000D535C">
        <w:rPr>
          <w:rStyle w:val="HideTWBExt"/>
        </w:rPr>
        <w:t>&lt;/Date&gt;</w:t>
      </w:r>
      <w:r w:rsidRPr="000D535C">
        <w:tab/>
      </w:r>
      <w:r w:rsidRPr="000D535C">
        <w:rPr>
          <w:rStyle w:val="HideTWBExt"/>
        </w:rPr>
        <w:t>&lt;ANo&gt;</w:t>
      </w:r>
      <w:r w:rsidRPr="000D535C">
        <w:t>A10-0231</w:t>
      </w:r>
      <w:r w:rsidRPr="000D535C">
        <w:rPr>
          <w:rStyle w:val="HideTWBExt"/>
        </w:rPr>
        <w:t>&lt;/ANo&gt;</w:t>
      </w:r>
      <w:r w:rsidRPr="000D535C">
        <w:t>/</w:t>
      </w:r>
      <w:r w:rsidRPr="000D535C">
        <w:rPr>
          <w:rStyle w:val="HideTWBExt"/>
        </w:rPr>
        <w:t>&lt;NumAm&gt;</w:t>
      </w:r>
      <w:r w:rsidRPr="000D535C">
        <w:t>8</w:t>
      </w:r>
      <w:r w:rsidRPr="000D535C">
        <w:rPr>
          <w:rStyle w:val="HideTWBExt"/>
        </w:rPr>
        <w:t>&lt;/NumAm&gt;</w:t>
      </w:r>
    </w:p>
    <w:p w14:paraId="0C28D698" w14:textId="77777777" w:rsidR="006C310C" w:rsidRPr="000D535C" w:rsidRDefault="00E86892">
      <w:pPr>
        <w:pStyle w:val="AmNumberTabs"/>
      </w:pPr>
      <w:r w:rsidRPr="000D535C">
        <w:t>Amendment</w:t>
      </w:r>
      <w:r w:rsidRPr="000D535C">
        <w:tab/>
      </w:r>
      <w:r w:rsidRPr="000D535C">
        <w:tab/>
      </w:r>
      <w:r w:rsidRPr="000D535C">
        <w:rPr>
          <w:rStyle w:val="HideTWBExt"/>
        </w:rPr>
        <w:t>&lt;NumAm&gt;</w:t>
      </w:r>
      <w:r w:rsidRPr="000D535C">
        <w:t>8</w:t>
      </w:r>
      <w:r w:rsidRPr="000D535C">
        <w:rPr>
          <w:rStyle w:val="HideTWBExt"/>
        </w:rPr>
        <w:t>&lt;/NumAm&gt;</w:t>
      </w:r>
    </w:p>
    <w:p w14:paraId="15BD3E04" w14:textId="77777777" w:rsidR="006C310C" w:rsidRPr="000D535C" w:rsidRDefault="00E86892">
      <w:pPr>
        <w:pStyle w:val="NormalBold"/>
      </w:pPr>
      <w:r w:rsidRPr="000D535C">
        <w:rPr>
          <w:rStyle w:val="HideTWBExt"/>
          <w:b w:val="0"/>
        </w:rPr>
        <w:t>&lt;RepeatBlock-By&gt;&lt;By&gt;&lt;Members&gt;</w:t>
      </w:r>
      <w:r w:rsidRPr="000D535C">
        <w:t>Christine Anderson, Zsuzsanna Borvendég, Mary Khan, Ewa Zajączkowska-Hernik, Milan Uhrík</w:t>
      </w:r>
      <w:r w:rsidRPr="000D535C">
        <w:rPr>
          <w:rStyle w:val="HideTWBExt"/>
          <w:b w:val="0"/>
        </w:rPr>
        <w:t>&lt;/Members&gt;</w:t>
      </w:r>
    </w:p>
    <w:p w14:paraId="1800ED28" w14:textId="77777777" w:rsidR="006C310C" w:rsidRPr="000D535C" w:rsidRDefault="00E86892">
      <w:r w:rsidRPr="000D535C">
        <w:rPr>
          <w:rStyle w:val="HideTWBExt"/>
        </w:rPr>
        <w:t>&lt;AuNomDe&gt;</w:t>
      </w:r>
      <w:r w:rsidRPr="000D535C">
        <w:rPr>
          <w:rStyle w:val="HideTWBInt"/>
        </w:rPr>
        <w:t>{ESN}</w:t>
      </w:r>
      <w:r w:rsidRPr="000D535C">
        <w:t>on behalf of the ESN Group</w:t>
      </w:r>
      <w:r w:rsidRPr="000D535C">
        <w:rPr>
          <w:rStyle w:val="HideTWBExt"/>
        </w:rPr>
        <w:t>&lt;/AuNomDe&gt;</w:t>
      </w:r>
    </w:p>
    <w:p w14:paraId="7696D8DE" w14:textId="77777777" w:rsidR="006C310C" w:rsidRPr="000D535C" w:rsidRDefault="00E86892">
      <w:pPr>
        <w:pStyle w:val="NormalBold"/>
      </w:pPr>
      <w:r w:rsidRPr="000D535C">
        <w:rPr>
          <w:rStyle w:val="HideTWBExt"/>
          <w:b w:val="0"/>
        </w:rPr>
        <w:t>&lt;/By&gt;&lt;/RepeatBlock-By&gt;</w:t>
      </w:r>
    </w:p>
    <w:p w14:paraId="140AA57A" w14:textId="77777777" w:rsidR="006C310C" w:rsidRPr="000D535C" w:rsidRDefault="00E86892">
      <w:pPr>
        <w:pStyle w:val="AmDocTypeTab"/>
      </w:pPr>
      <w:r w:rsidRPr="000D535C">
        <w:rPr>
          <w:rStyle w:val="HideTWBExt"/>
        </w:rPr>
        <w:t>&lt;TitreType&gt;</w:t>
      </w:r>
      <w:r w:rsidRPr="000D535C">
        <w:t>Report</w:t>
      </w:r>
      <w:r w:rsidRPr="000D535C">
        <w:rPr>
          <w:rStyle w:val="HideTWBExt"/>
        </w:rPr>
        <w:t>&lt;/TitreType&gt;</w:t>
      </w:r>
      <w:r w:rsidRPr="000D535C">
        <w:tab/>
        <w:t>A10-0231/2025</w:t>
      </w:r>
    </w:p>
    <w:p w14:paraId="777AF14A" w14:textId="77777777" w:rsidR="006C310C" w:rsidRPr="000D535C" w:rsidRDefault="00E86892">
      <w:pPr>
        <w:pStyle w:val="NormalBold"/>
      </w:pPr>
      <w:r w:rsidRPr="000D535C">
        <w:rPr>
          <w:rStyle w:val="HideTWBExt"/>
        </w:rPr>
        <w:t>&lt;Rapporteur&gt;</w:t>
      </w:r>
      <w:r w:rsidRPr="000D535C">
        <w:t>Tineke Strik</w:t>
      </w:r>
      <w:r w:rsidRPr="000D535C">
        <w:rPr>
          <w:rStyle w:val="HideTWBExt"/>
        </w:rPr>
        <w:t>&lt;/Rapporteur&gt;</w:t>
      </w:r>
    </w:p>
    <w:p w14:paraId="42879806" w14:textId="77777777" w:rsidR="006C310C" w:rsidRPr="000D535C" w:rsidRDefault="00E86892">
      <w:r w:rsidRPr="000D535C">
        <w:rPr>
          <w:rStyle w:val="HideTWBExt"/>
        </w:rPr>
        <w:t>&lt;Titre&gt;</w:t>
      </w:r>
      <w:r w:rsidRPr="000D535C">
        <w:t>Existence of a clear risk of a serious breach by Hungary of the values on which the Union is founded</w:t>
      </w:r>
      <w:r w:rsidRPr="000D535C">
        <w:rPr>
          <w:rStyle w:val="HideTWBExt"/>
        </w:rPr>
        <w:t>&lt;/Titre&gt;</w:t>
      </w:r>
    </w:p>
    <w:p w14:paraId="66DFE6A2" w14:textId="69A2001D" w:rsidR="006C310C" w:rsidRPr="000D535C" w:rsidRDefault="00E86892">
      <w:pPr>
        <w:pStyle w:val="Normal12a"/>
      </w:pPr>
      <w:r w:rsidRPr="000D535C">
        <w:rPr>
          <w:rStyle w:val="HideTWBExt"/>
        </w:rPr>
        <w:t>&lt;DocRef&gt;</w:t>
      </w:r>
      <w:r w:rsidRPr="000D535C">
        <w:t>(2018/0902R(NLE))</w:t>
      </w:r>
      <w:r w:rsidRPr="000D535C">
        <w:rPr>
          <w:rStyle w:val="HideTWBExt"/>
        </w:rPr>
        <w:t>&lt;/DocRef&gt;</w:t>
      </w:r>
    </w:p>
    <w:p w14:paraId="369FC77E" w14:textId="77777777" w:rsidR="006C310C" w:rsidRPr="000D535C" w:rsidRDefault="00E86892">
      <w:pPr>
        <w:pStyle w:val="NormalBold"/>
      </w:pPr>
      <w:r w:rsidRPr="000D535C">
        <w:rPr>
          <w:rStyle w:val="HideTWBExt"/>
        </w:rPr>
        <w:t>&lt;DocAmend&gt;</w:t>
      </w:r>
      <w:r w:rsidRPr="000D535C">
        <w:t>Motion for a resolution</w:t>
      </w:r>
      <w:r w:rsidRPr="000D535C">
        <w:rPr>
          <w:rStyle w:val="HideTWBExt"/>
        </w:rPr>
        <w:t>&lt;/DocAmend&gt;</w:t>
      </w:r>
    </w:p>
    <w:p w14:paraId="2AB5032B" w14:textId="77777777" w:rsidR="006C310C" w:rsidRPr="000D535C" w:rsidRDefault="00E86892">
      <w:pPr>
        <w:pStyle w:val="NormalBold"/>
      </w:pPr>
      <w:r w:rsidRPr="000D535C">
        <w:rPr>
          <w:rStyle w:val="HideTWBExt"/>
        </w:rPr>
        <w:t>&lt;Article&gt;</w:t>
      </w:r>
      <w:r w:rsidRPr="000D535C">
        <w:t>Paragraph 1 a (new)</w:t>
      </w:r>
      <w:r w:rsidRPr="000D53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10C" w:rsidRPr="000D535C" w14:paraId="3354A02D" w14:textId="77777777">
        <w:trPr>
          <w:trHeight w:hRule="exact" w:val="240"/>
          <w:jc w:val="center"/>
        </w:trPr>
        <w:tc>
          <w:tcPr>
            <w:tcW w:w="9752" w:type="dxa"/>
            <w:gridSpan w:val="2"/>
            <w:tcBorders>
              <w:top w:val="nil"/>
              <w:left w:val="nil"/>
              <w:bottom w:val="nil"/>
              <w:right w:val="nil"/>
            </w:tcBorders>
          </w:tcPr>
          <w:p w14:paraId="7D474CA7" w14:textId="77777777" w:rsidR="006C310C" w:rsidRPr="000D535C" w:rsidRDefault="006C310C"/>
        </w:tc>
      </w:tr>
      <w:tr w:rsidR="006C310C" w:rsidRPr="000D535C" w14:paraId="1F6AC48D" w14:textId="77777777">
        <w:trPr>
          <w:trHeight w:val="240"/>
          <w:jc w:val="center"/>
        </w:trPr>
        <w:tc>
          <w:tcPr>
            <w:tcW w:w="4876" w:type="dxa"/>
            <w:tcBorders>
              <w:top w:val="nil"/>
              <w:left w:val="nil"/>
              <w:bottom w:val="nil"/>
              <w:right w:val="nil"/>
            </w:tcBorders>
          </w:tcPr>
          <w:p w14:paraId="50919B6A" w14:textId="77777777" w:rsidR="006C310C" w:rsidRPr="000D535C" w:rsidRDefault="00E86892">
            <w:pPr>
              <w:pStyle w:val="AmColumnHeading"/>
            </w:pPr>
            <w:r w:rsidRPr="000D535C">
              <w:t>Motion for a resolution</w:t>
            </w:r>
          </w:p>
        </w:tc>
        <w:tc>
          <w:tcPr>
            <w:tcW w:w="4876" w:type="dxa"/>
            <w:tcBorders>
              <w:top w:val="nil"/>
              <w:left w:val="nil"/>
              <w:bottom w:val="nil"/>
              <w:right w:val="nil"/>
            </w:tcBorders>
          </w:tcPr>
          <w:p w14:paraId="7D040CC4" w14:textId="77777777" w:rsidR="006C310C" w:rsidRPr="000D535C" w:rsidRDefault="00E86892">
            <w:pPr>
              <w:pStyle w:val="AmColumnHeading"/>
            </w:pPr>
            <w:r w:rsidRPr="000D535C">
              <w:t>Amendment</w:t>
            </w:r>
          </w:p>
        </w:tc>
      </w:tr>
      <w:tr w:rsidR="006C310C" w:rsidRPr="000D535C" w14:paraId="2D08C743" w14:textId="77777777">
        <w:trPr>
          <w:jc w:val="center"/>
        </w:trPr>
        <w:tc>
          <w:tcPr>
            <w:tcW w:w="4876" w:type="dxa"/>
            <w:tcBorders>
              <w:top w:val="nil"/>
              <w:left w:val="nil"/>
              <w:bottom w:val="nil"/>
              <w:right w:val="nil"/>
            </w:tcBorders>
          </w:tcPr>
          <w:p w14:paraId="5E0306C0" w14:textId="77777777" w:rsidR="006C310C" w:rsidRPr="000D535C" w:rsidRDefault="006C310C">
            <w:pPr>
              <w:pStyle w:val="Normal6a"/>
            </w:pPr>
          </w:p>
        </w:tc>
        <w:tc>
          <w:tcPr>
            <w:tcW w:w="4876" w:type="dxa"/>
            <w:tcBorders>
              <w:top w:val="nil"/>
              <w:left w:val="nil"/>
              <w:bottom w:val="nil"/>
              <w:right w:val="nil"/>
            </w:tcBorders>
          </w:tcPr>
          <w:p w14:paraId="3526D010" w14:textId="43246E3B" w:rsidR="006C310C" w:rsidRPr="000D535C" w:rsidRDefault="00E86892">
            <w:pPr>
              <w:pStyle w:val="Normal6a"/>
            </w:pPr>
            <w:r w:rsidRPr="000D535C">
              <w:rPr>
                <w:b/>
                <w:i/>
              </w:rPr>
              <w:t>1a.</w:t>
            </w:r>
            <w:r w:rsidRPr="000D535C">
              <w:tab/>
            </w:r>
            <w:r w:rsidRPr="000D535C">
              <w:rPr>
                <w:b/>
                <w:i/>
              </w:rPr>
              <w:t>Calls on the Council to bring the procedure under Article 7(1) TEU concerning Hungary to an end, on the grounds that, in view of the nature and scope of the concerns raised and the remedial measures already taken by Hungary, continuing the procedure would go beyond the exceptional, last-resort character of Article 7 TEU and risk encroaching on matters lying primarily within Hungary</w:t>
            </w:r>
            <w:r w:rsidR="000D535C">
              <w:rPr>
                <w:b/>
                <w:i/>
              </w:rPr>
              <w:t>’</w:t>
            </w:r>
            <w:r w:rsidRPr="000D535C">
              <w:rPr>
                <w:b/>
                <w:i/>
              </w:rPr>
              <w:t>s constitutional autonomy;</w:t>
            </w:r>
          </w:p>
        </w:tc>
      </w:tr>
    </w:tbl>
    <w:p w14:paraId="44D119D3" w14:textId="77777777" w:rsidR="006C310C" w:rsidRPr="000D535C" w:rsidRDefault="00E86892">
      <w:pPr>
        <w:pStyle w:val="AmOrLang"/>
      </w:pPr>
      <w:r w:rsidRPr="000D535C">
        <w:t xml:space="preserve">Or. </w:t>
      </w:r>
      <w:r w:rsidRPr="000D535C">
        <w:rPr>
          <w:rStyle w:val="HideTWBExt"/>
        </w:rPr>
        <w:t>&lt;Original&gt;</w:t>
      </w:r>
      <w:r w:rsidRPr="000D535C">
        <w:rPr>
          <w:rStyle w:val="HideTWBInt"/>
        </w:rPr>
        <w:t>{EN}</w:t>
      </w:r>
      <w:r w:rsidRPr="000D535C">
        <w:t>en</w:t>
      </w:r>
      <w:r w:rsidRPr="000D535C">
        <w:rPr>
          <w:rStyle w:val="HideTWBExt"/>
        </w:rPr>
        <w:t>&lt;/Original&gt;</w:t>
      </w:r>
    </w:p>
    <w:p w14:paraId="24D88E3E" w14:textId="77777777" w:rsidR="006C310C" w:rsidRPr="000D535C" w:rsidRDefault="00E86892">
      <w:pPr>
        <w:sectPr w:rsidR="006C310C" w:rsidRPr="000D535C">
          <w:pgSz w:w="11909" w:h="16834"/>
          <w:pgMar w:top="1134" w:right="1417" w:bottom="1417" w:left="1417" w:header="1134" w:footer="567" w:gutter="0"/>
          <w:cols w:space="720"/>
        </w:sectPr>
      </w:pPr>
      <w:r w:rsidRPr="000D535C">
        <w:rPr>
          <w:rStyle w:val="HideTWBExt"/>
        </w:rPr>
        <w:t>&lt;/Amend&gt;</w:t>
      </w:r>
    </w:p>
    <w:p w14:paraId="22D5AB27" w14:textId="77777777" w:rsidR="006C310C" w:rsidRPr="000D535C" w:rsidRDefault="00E86892">
      <w:pPr>
        <w:pStyle w:val="AmDateTab"/>
      </w:pPr>
      <w:r w:rsidRPr="000D535C">
        <w:rPr>
          <w:rStyle w:val="HideTWBExt"/>
        </w:rPr>
        <w:lastRenderedPageBreak/>
        <w:t>&lt;Amend&gt;&lt;Date&gt;</w:t>
      </w:r>
      <w:r w:rsidRPr="000D535C">
        <w:rPr>
          <w:rStyle w:val="HideTWBInt"/>
        </w:rPr>
        <w:t>{19/11/2025}</w:t>
      </w:r>
      <w:r w:rsidRPr="000D535C">
        <w:t>19.11.2025</w:t>
      </w:r>
      <w:r w:rsidRPr="000D535C">
        <w:rPr>
          <w:rStyle w:val="HideTWBExt"/>
        </w:rPr>
        <w:t>&lt;/Date&gt;</w:t>
      </w:r>
      <w:r w:rsidRPr="000D535C">
        <w:tab/>
      </w:r>
      <w:r w:rsidRPr="000D535C">
        <w:rPr>
          <w:rStyle w:val="HideTWBExt"/>
        </w:rPr>
        <w:t>&lt;ANo&gt;</w:t>
      </w:r>
      <w:r w:rsidRPr="000D535C">
        <w:t>A10-0231</w:t>
      </w:r>
      <w:r w:rsidRPr="000D535C">
        <w:rPr>
          <w:rStyle w:val="HideTWBExt"/>
        </w:rPr>
        <w:t>&lt;/ANo&gt;</w:t>
      </w:r>
      <w:r w:rsidRPr="000D535C">
        <w:t>/</w:t>
      </w:r>
      <w:r w:rsidRPr="000D535C">
        <w:rPr>
          <w:rStyle w:val="HideTWBExt"/>
        </w:rPr>
        <w:t>&lt;NumAm&gt;</w:t>
      </w:r>
      <w:r w:rsidRPr="000D535C">
        <w:t>9</w:t>
      </w:r>
      <w:r w:rsidRPr="000D535C">
        <w:rPr>
          <w:rStyle w:val="HideTWBExt"/>
        </w:rPr>
        <w:t>&lt;/NumAm&gt;</w:t>
      </w:r>
    </w:p>
    <w:p w14:paraId="7A13CDB5" w14:textId="77777777" w:rsidR="006C310C" w:rsidRPr="000D535C" w:rsidRDefault="00E86892">
      <w:pPr>
        <w:pStyle w:val="AmNumberTabs"/>
      </w:pPr>
      <w:r w:rsidRPr="000D535C">
        <w:t>Amendment</w:t>
      </w:r>
      <w:r w:rsidRPr="000D535C">
        <w:tab/>
      </w:r>
      <w:r w:rsidRPr="000D535C">
        <w:tab/>
      </w:r>
      <w:r w:rsidRPr="000D535C">
        <w:rPr>
          <w:rStyle w:val="HideTWBExt"/>
        </w:rPr>
        <w:t>&lt;NumAm&gt;</w:t>
      </w:r>
      <w:r w:rsidRPr="000D535C">
        <w:t>9</w:t>
      </w:r>
      <w:r w:rsidRPr="000D535C">
        <w:rPr>
          <w:rStyle w:val="HideTWBExt"/>
        </w:rPr>
        <w:t>&lt;/NumAm&gt;</w:t>
      </w:r>
    </w:p>
    <w:p w14:paraId="64C79116" w14:textId="77777777" w:rsidR="006C310C" w:rsidRPr="000D535C" w:rsidRDefault="00E86892">
      <w:pPr>
        <w:pStyle w:val="NormalBold"/>
      </w:pPr>
      <w:r w:rsidRPr="000D535C">
        <w:rPr>
          <w:rStyle w:val="HideTWBExt"/>
          <w:b w:val="0"/>
        </w:rPr>
        <w:t>&lt;RepeatBlock-By&gt;&lt;By&gt;&lt;Members&gt;</w:t>
      </w:r>
      <w:r w:rsidRPr="000D535C">
        <w:t>Zsuzsanna Borvendég, Ewa Zajączkowska-Hernik, Milan Uhrík, Mary Khan</w:t>
      </w:r>
      <w:r w:rsidRPr="000D535C">
        <w:rPr>
          <w:rStyle w:val="HideTWBExt"/>
          <w:b w:val="0"/>
        </w:rPr>
        <w:t>&lt;/Members&gt;</w:t>
      </w:r>
    </w:p>
    <w:p w14:paraId="5715EE67" w14:textId="77777777" w:rsidR="006C310C" w:rsidRPr="000D535C" w:rsidRDefault="00E86892">
      <w:r w:rsidRPr="000D535C">
        <w:rPr>
          <w:rStyle w:val="HideTWBExt"/>
        </w:rPr>
        <w:t>&lt;AuNomDe&gt;</w:t>
      </w:r>
      <w:r w:rsidRPr="000D535C">
        <w:rPr>
          <w:rStyle w:val="HideTWBInt"/>
        </w:rPr>
        <w:t>{ESN}</w:t>
      </w:r>
      <w:r w:rsidRPr="000D535C">
        <w:t>on behalf of the ESN Group</w:t>
      </w:r>
      <w:r w:rsidRPr="000D535C">
        <w:rPr>
          <w:rStyle w:val="HideTWBExt"/>
        </w:rPr>
        <w:t>&lt;/AuNomDe&gt;</w:t>
      </w:r>
    </w:p>
    <w:p w14:paraId="7F67D775" w14:textId="77777777" w:rsidR="006C310C" w:rsidRPr="000D535C" w:rsidRDefault="00E86892">
      <w:pPr>
        <w:pStyle w:val="NormalBold"/>
      </w:pPr>
      <w:r w:rsidRPr="000D535C">
        <w:rPr>
          <w:rStyle w:val="HideTWBExt"/>
          <w:b w:val="0"/>
        </w:rPr>
        <w:t>&lt;/By&gt;&lt;/RepeatBlock-By&gt;</w:t>
      </w:r>
    </w:p>
    <w:p w14:paraId="4DC18EE0" w14:textId="77777777" w:rsidR="006C310C" w:rsidRPr="000D535C" w:rsidRDefault="00E86892">
      <w:pPr>
        <w:pStyle w:val="AmDocTypeTab"/>
      </w:pPr>
      <w:r w:rsidRPr="000D535C">
        <w:rPr>
          <w:rStyle w:val="HideTWBExt"/>
        </w:rPr>
        <w:t>&lt;TitreType&gt;</w:t>
      </w:r>
      <w:r w:rsidRPr="000D535C">
        <w:t>Report</w:t>
      </w:r>
      <w:r w:rsidRPr="000D535C">
        <w:rPr>
          <w:rStyle w:val="HideTWBExt"/>
        </w:rPr>
        <w:t>&lt;/TitreType&gt;</w:t>
      </w:r>
      <w:r w:rsidRPr="000D535C">
        <w:tab/>
        <w:t>A10-0231/2025</w:t>
      </w:r>
    </w:p>
    <w:p w14:paraId="15930C75" w14:textId="77777777" w:rsidR="006C310C" w:rsidRPr="000D535C" w:rsidRDefault="00E86892">
      <w:pPr>
        <w:pStyle w:val="NormalBold"/>
      </w:pPr>
      <w:r w:rsidRPr="000D535C">
        <w:rPr>
          <w:rStyle w:val="HideTWBExt"/>
        </w:rPr>
        <w:t>&lt;Rapporteur&gt;</w:t>
      </w:r>
      <w:r w:rsidRPr="000D535C">
        <w:t>Tineke Strik</w:t>
      </w:r>
      <w:r w:rsidRPr="000D535C">
        <w:rPr>
          <w:rStyle w:val="HideTWBExt"/>
        </w:rPr>
        <w:t>&lt;/Rapporteur&gt;</w:t>
      </w:r>
    </w:p>
    <w:p w14:paraId="45519941" w14:textId="77777777" w:rsidR="006C310C" w:rsidRPr="000D535C" w:rsidRDefault="00E86892">
      <w:r w:rsidRPr="000D535C">
        <w:rPr>
          <w:rStyle w:val="HideTWBExt"/>
        </w:rPr>
        <w:t>&lt;Titre&gt;</w:t>
      </w:r>
      <w:r w:rsidRPr="000D535C">
        <w:t>Existence of a clear risk of a serious breach by Hungary of the values on which the Union is founded</w:t>
      </w:r>
      <w:r w:rsidRPr="000D535C">
        <w:rPr>
          <w:rStyle w:val="HideTWBExt"/>
        </w:rPr>
        <w:t>&lt;/Titre&gt;</w:t>
      </w:r>
    </w:p>
    <w:p w14:paraId="667127A8" w14:textId="51F4172E" w:rsidR="006C310C" w:rsidRPr="000D535C" w:rsidRDefault="00E86892">
      <w:pPr>
        <w:pStyle w:val="Normal12a"/>
      </w:pPr>
      <w:r w:rsidRPr="000D535C">
        <w:rPr>
          <w:rStyle w:val="HideTWBExt"/>
        </w:rPr>
        <w:t>&lt;DocRef&gt;</w:t>
      </w:r>
      <w:r w:rsidRPr="000D535C">
        <w:t>(2018/0902R(NLE))</w:t>
      </w:r>
      <w:r w:rsidRPr="000D535C">
        <w:rPr>
          <w:rStyle w:val="HideTWBExt"/>
        </w:rPr>
        <w:t>&lt;/DocRef&gt;</w:t>
      </w:r>
    </w:p>
    <w:p w14:paraId="1E0B3817" w14:textId="77777777" w:rsidR="006C310C" w:rsidRPr="000D535C" w:rsidRDefault="00E86892">
      <w:pPr>
        <w:pStyle w:val="NormalBold"/>
      </w:pPr>
      <w:r w:rsidRPr="000D535C">
        <w:rPr>
          <w:rStyle w:val="HideTWBExt"/>
        </w:rPr>
        <w:t>&lt;DocAmend&gt;</w:t>
      </w:r>
      <w:r w:rsidRPr="000D535C">
        <w:t>Motion for a resolution</w:t>
      </w:r>
      <w:r w:rsidRPr="000D535C">
        <w:rPr>
          <w:rStyle w:val="HideTWBExt"/>
        </w:rPr>
        <w:t>&lt;/DocAmend&gt;</w:t>
      </w:r>
    </w:p>
    <w:p w14:paraId="2F739EF3" w14:textId="77777777" w:rsidR="006C310C" w:rsidRPr="000D535C" w:rsidRDefault="00E86892">
      <w:pPr>
        <w:pStyle w:val="NormalBold"/>
      </w:pPr>
      <w:r w:rsidRPr="000D535C">
        <w:rPr>
          <w:rStyle w:val="HideTWBExt"/>
        </w:rPr>
        <w:t>&lt;Article&gt;</w:t>
      </w:r>
      <w:r w:rsidRPr="000D535C">
        <w:t>Paragraph 2</w:t>
      </w:r>
      <w:r w:rsidRPr="000D53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10C" w:rsidRPr="000D535C" w14:paraId="4BE66DC9" w14:textId="77777777">
        <w:trPr>
          <w:trHeight w:hRule="exact" w:val="240"/>
          <w:jc w:val="center"/>
        </w:trPr>
        <w:tc>
          <w:tcPr>
            <w:tcW w:w="9752" w:type="dxa"/>
            <w:gridSpan w:val="2"/>
            <w:tcBorders>
              <w:top w:val="nil"/>
              <w:left w:val="nil"/>
              <w:bottom w:val="nil"/>
              <w:right w:val="nil"/>
            </w:tcBorders>
          </w:tcPr>
          <w:p w14:paraId="01A5ACE5" w14:textId="77777777" w:rsidR="006C310C" w:rsidRPr="000D535C" w:rsidRDefault="006C310C"/>
        </w:tc>
      </w:tr>
      <w:tr w:rsidR="006C310C" w:rsidRPr="000D535C" w14:paraId="39BD300F" w14:textId="77777777">
        <w:trPr>
          <w:trHeight w:val="240"/>
          <w:jc w:val="center"/>
        </w:trPr>
        <w:tc>
          <w:tcPr>
            <w:tcW w:w="4876" w:type="dxa"/>
            <w:tcBorders>
              <w:top w:val="nil"/>
              <w:left w:val="nil"/>
              <w:bottom w:val="nil"/>
              <w:right w:val="nil"/>
            </w:tcBorders>
          </w:tcPr>
          <w:p w14:paraId="620E9262" w14:textId="77777777" w:rsidR="006C310C" w:rsidRPr="000D535C" w:rsidRDefault="00E86892">
            <w:pPr>
              <w:pStyle w:val="AmColumnHeading"/>
            </w:pPr>
            <w:r w:rsidRPr="000D535C">
              <w:t>Motion for a resolution</w:t>
            </w:r>
          </w:p>
        </w:tc>
        <w:tc>
          <w:tcPr>
            <w:tcW w:w="4876" w:type="dxa"/>
            <w:tcBorders>
              <w:top w:val="nil"/>
              <w:left w:val="nil"/>
              <w:bottom w:val="nil"/>
              <w:right w:val="nil"/>
            </w:tcBorders>
          </w:tcPr>
          <w:p w14:paraId="6412A127" w14:textId="77777777" w:rsidR="006C310C" w:rsidRPr="000D535C" w:rsidRDefault="00E86892">
            <w:pPr>
              <w:pStyle w:val="AmColumnHeading"/>
            </w:pPr>
            <w:r w:rsidRPr="000D535C">
              <w:t>Amendment</w:t>
            </w:r>
          </w:p>
        </w:tc>
      </w:tr>
      <w:tr w:rsidR="006C310C" w:rsidRPr="000D535C" w14:paraId="486B197A" w14:textId="77777777">
        <w:trPr>
          <w:jc w:val="center"/>
        </w:trPr>
        <w:tc>
          <w:tcPr>
            <w:tcW w:w="4876" w:type="dxa"/>
            <w:tcBorders>
              <w:top w:val="nil"/>
              <w:left w:val="nil"/>
              <w:bottom w:val="nil"/>
              <w:right w:val="nil"/>
            </w:tcBorders>
          </w:tcPr>
          <w:p w14:paraId="29E96F97" w14:textId="77777777" w:rsidR="006C310C" w:rsidRPr="000D535C" w:rsidRDefault="00E86892">
            <w:pPr>
              <w:pStyle w:val="Normal6a"/>
            </w:pPr>
            <w:r w:rsidRPr="000D535C">
              <w:t>2.</w:t>
            </w:r>
            <w:r w:rsidRPr="000D535C">
              <w:tab/>
              <w:t xml:space="preserve">Believes that, taken together, the facts and trends, </w:t>
            </w:r>
            <w:r w:rsidRPr="000D535C">
              <w:rPr>
                <w:b/>
                <w:i/>
              </w:rPr>
              <w:t>as illustrated by its resolutions,</w:t>
            </w:r>
            <w:r w:rsidRPr="000D535C">
              <w:t xml:space="preserve"> represent a systemic threat to all the values of Article 2 TEU and constitute a clear risk of a serious breach thereof; </w:t>
            </w:r>
            <w:r w:rsidRPr="000D535C">
              <w:rPr>
                <w:b/>
                <w:i/>
              </w:rPr>
              <w:t>is appalled by and condemns the deliberate and systematic efforts of the Hungarian Government to undermine the founding values of the Union enshrined in Article 2 TEU, which constitute not an optional choice, but a fundamental commitment freely undertaken by every Member State upon accession to the Union; highlights the fact that these trends have substantially worsened since the triggering of Article 7(1) TEU; stresses that the Hungarian Government bears responsibility for the restoration of compliance with EU law and the values enshrined in Article 2 TEU and expresses deep regret that the lack of decisive action by the Commission and the Council has contributed to a breakdown in democracy, the rule of law and fundamental rights in Hungary, turning the country into a hybrid regime of electoral autocracy, according to an increasing number of the relevant authoritative indices;</w:t>
            </w:r>
          </w:p>
        </w:tc>
        <w:tc>
          <w:tcPr>
            <w:tcW w:w="4876" w:type="dxa"/>
            <w:tcBorders>
              <w:top w:val="nil"/>
              <w:left w:val="nil"/>
              <w:bottom w:val="nil"/>
              <w:right w:val="nil"/>
            </w:tcBorders>
          </w:tcPr>
          <w:p w14:paraId="7B6AB9E9" w14:textId="1E28AF8E" w:rsidR="006C310C" w:rsidRPr="000D535C" w:rsidRDefault="00E86892">
            <w:pPr>
              <w:pStyle w:val="Normal6a"/>
            </w:pPr>
            <w:r w:rsidRPr="000D535C">
              <w:t>2.</w:t>
            </w:r>
            <w:r w:rsidRPr="000D535C">
              <w:tab/>
              <w:t xml:space="preserve">Believes that, taken together, the facts and trends </w:t>
            </w:r>
            <w:r w:rsidRPr="000D535C">
              <w:rPr>
                <w:b/>
                <w:i/>
              </w:rPr>
              <w:t>do not</w:t>
            </w:r>
            <w:r w:rsidRPr="000D535C">
              <w:t xml:space="preserve"> represent a systemic threat to all the values of Article 2 TEU and </w:t>
            </w:r>
            <w:r w:rsidRPr="000D535C">
              <w:rPr>
                <w:b/>
                <w:i/>
              </w:rPr>
              <w:t>do not</w:t>
            </w:r>
            <w:r w:rsidRPr="000D535C">
              <w:t xml:space="preserve"> constitute a clear risk of a serious breach thereof;</w:t>
            </w:r>
          </w:p>
        </w:tc>
      </w:tr>
    </w:tbl>
    <w:p w14:paraId="4FBD44A5" w14:textId="77777777" w:rsidR="006C310C" w:rsidRPr="000D535C" w:rsidRDefault="00E86892">
      <w:pPr>
        <w:pStyle w:val="AmOrLang"/>
      </w:pPr>
      <w:r w:rsidRPr="000D535C">
        <w:t xml:space="preserve">Or. </w:t>
      </w:r>
      <w:r w:rsidRPr="000D535C">
        <w:rPr>
          <w:rStyle w:val="HideTWBExt"/>
        </w:rPr>
        <w:t>&lt;Original&gt;</w:t>
      </w:r>
      <w:r w:rsidRPr="000D535C">
        <w:rPr>
          <w:rStyle w:val="HideTWBInt"/>
        </w:rPr>
        <w:t>{EN}</w:t>
      </w:r>
      <w:r w:rsidRPr="000D535C">
        <w:t>en</w:t>
      </w:r>
      <w:r w:rsidRPr="000D535C">
        <w:rPr>
          <w:rStyle w:val="HideTWBExt"/>
        </w:rPr>
        <w:t>&lt;/Original&gt;</w:t>
      </w:r>
    </w:p>
    <w:p w14:paraId="2AFF5A4A" w14:textId="77777777" w:rsidR="006C310C" w:rsidRPr="000D535C" w:rsidRDefault="00E86892">
      <w:pPr>
        <w:sectPr w:rsidR="006C310C" w:rsidRPr="000D535C">
          <w:pgSz w:w="11909" w:h="16834"/>
          <w:pgMar w:top="1134" w:right="1417" w:bottom="1417" w:left="1417" w:header="1134" w:footer="567" w:gutter="0"/>
          <w:cols w:space="720"/>
        </w:sectPr>
      </w:pPr>
      <w:r w:rsidRPr="000D535C">
        <w:rPr>
          <w:rStyle w:val="HideTWBExt"/>
        </w:rPr>
        <w:t>&lt;/Amend&gt;</w:t>
      </w:r>
    </w:p>
    <w:p w14:paraId="21379563" w14:textId="77777777" w:rsidR="006C310C" w:rsidRPr="000D535C" w:rsidRDefault="00E86892">
      <w:pPr>
        <w:pStyle w:val="AmDateTab"/>
      </w:pPr>
      <w:r w:rsidRPr="000D535C">
        <w:rPr>
          <w:rStyle w:val="HideTWBExt"/>
        </w:rPr>
        <w:lastRenderedPageBreak/>
        <w:t>&lt;Amend&gt;&lt;Date&gt;</w:t>
      </w:r>
      <w:r w:rsidRPr="000D535C">
        <w:rPr>
          <w:rStyle w:val="HideTWBInt"/>
        </w:rPr>
        <w:t>{19/11/2025}</w:t>
      </w:r>
      <w:r w:rsidRPr="000D535C">
        <w:t>19.11.2025</w:t>
      </w:r>
      <w:r w:rsidRPr="000D535C">
        <w:rPr>
          <w:rStyle w:val="HideTWBExt"/>
        </w:rPr>
        <w:t>&lt;/Date&gt;</w:t>
      </w:r>
      <w:r w:rsidRPr="000D535C">
        <w:tab/>
      </w:r>
      <w:r w:rsidRPr="000D535C">
        <w:rPr>
          <w:rStyle w:val="HideTWBExt"/>
        </w:rPr>
        <w:t>&lt;ANo&gt;</w:t>
      </w:r>
      <w:r w:rsidRPr="000D535C">
        <w:t>A10-0231</w:t>
      </w:r>
      <w:r w:rsidRPr="000D535C">
        <w:rPr>
          <w:rStyle w:val="HideTWBExt"/>
        </w:rPr>
        <w:t>&lt;/ANo&gt;</w:t>
      </w:r>
      <w:r w:rsidRPr="000D535C">
        <w:t>/</w:t>
      </w:r>
      <w:r w:rsidRPr="000D535C">
        <w:rPr>
          <w:rStyle w:val="HideTWBExt"/>
        </w:rPr>
        <w:t>&lt;NumAm&gt;</w:t>
      </w:r>
      <w:r w:rsidRPr="000D535C">
        <w:t>10</w:t>
      </w:r>
      <w:r w:rsidRPr="000D535C">
        <w:rPr>
          <w:rStyle w:val="HideTWBExt"/>
        </w:rPr>
        <w:t>&lt;/NumAm&gt;</w:t>
      </w:r>
    </w:p>
    <w:p w14:paraId="6C6ABBE6" w14:textId="77777777" w:rsidR="006C310C" w:rsidRPr="000D535C" w:rsidRDefault="00E86892">
      <w:pPr>
        <w:pStyle w:val="AmNumberTabs"/>
      </w:pPr>
      <w:r w:rsidRPr="000D535C">
        <w:t>Amendment</w:t>
      </w:r>
      <w:r w:rsidRPr="000D535C">
        <w:tab/>
      </w:r>
      <w:r w:rsidRPr="000D535C">
        <w:tab/>
      </w:r>
      <w:r w:rsidRPr="000D535C">
        <w:rPr>
          <w:rStyle w:val="HideTWBExt"/>
        </w:rPr>
        <w:t>&lt;NumAm&gt;</w:t>
      </w:r>
      <w:r w:rsidRPr="000D535C">
        <w:t>10</w:t>
      </w:r>
      <w:r w:rsidRPr="000D535C">
        <w:rPr>
          <w:rStyle w:val="HideTWBExt"/>
        </w:rPr>
        <w:t>&lt;/NumAm&gt;</w:t>
      </w:r>
    </w:p>
    <w:p w14:paraId="55B74497" w14:textId="77777777" w:rsidR="006C310C" w:rsidRPr="000D535C" w:rsidRDefault="00E86892">
      <w:pPr>
        <w:pStyle w:val="NormalBold"/>
      </w:pPr>
      <w:r w:rsidRPr="000D535C">
        <w:rPr>
          <w:rStyle w:val="HideTWBExt"/>
          <w:b w:val="0"/>
        </w:rPr>
        <w:t>&lt;RepeatBlock-By&gt;&lt;By&gt;&lt;Members&gt;</w:t>
      </w:r>
      <w:r w:rsidRPr="000D535C">
        <w:t>Christine Anderson, Zsuzsanna Borvendég, Mary Khan, Ewa Zajączkowska-Hernik, Milan Uhrík</w:t>
      </w:r>
      <w:r w:rsidRPr="000D535C">
        <w:rPr>
          <w:rStyle w:val="HideTWBExt"/>
          <w:b w:val="0"/>
        </w:rPr>
        <w:t>&lt;/Members&gt;</w:t>
      </w:r>
    </w:p>
    <w:p w14:paraId="72CF2D31" w14:textId="77777777" w:rsidR="006C310C" w:rsidRPr="000D535C" w:rsidRDefault="00E86892">
      <w:r w:rsidRPr="000D535C">
        <w:rPr>
          <w:rStyle w:val="HideTWBExt"/>
        </w:rPr>
        <w:t>&lt;AuNomDe&gt;</w:t>
      </w:r>
      <w:r w:rsidRPr="000D535C">
        <w:rPr>
          <w:rStyle w:val="HideTWBInt"/>
        </w:rPr>
        <w:t>{ESN}</w:t>
      </w:r>
      <w:r w:rsidRPr="000D535C">
        <w:t>on behalf of the ESN Group</w:t>
      </w:r>
      <w:r w:rsidRPr="000D535C">
        <w:rPr>
          <w:rStyle w:val="HideTWBExt"/>
        </w:rPr>
        <w:t>&lt;/AuNomDe&gt;</w:t>
      </w:r>
    </w:p>
    <w:p w14:paraId="1105B6ED" w14:textId="77777777" w:rsidR="006C310C" w:rsidRPr="000D535C" w:rsidRDefault="00E86892">
      <w:pPr>
        <w:pStyle w:val="NormalBold"/>
      </w:pPr>
      <w:r w:rsidRPr="000D535C">
        <w:rPr>
          <w:rStyle w:val="HideTWBExt"/>
          <w:b w:val="0"/>
        </w:rPr>
        <w:t>&lt;/By&gt;&lt;/RepeatBlock-By&gt;</w:t>
      </w:r>
    </w:p>
    <w:p w14:paraId="23475AF8" w14:textId="77777777" w:rsidR="006C310C" w:rsidRPr="000D535C" w:rsidRDefault="00E86892">
      <w:pPr>
        <w:pStyle w:val="AmDocTypeTab"/>
      </w:pPr>
      <w:r w:rsidRPr="000D535C">
        <w:rPr>
          <w:rStyle w:val="HideTWBExt"/>
        </w:rPr>
        <w:t>&lt;TitreType&gt;</w:t>
      </w:r>
      <w:r w:rsidRPr="000D535C">
        <w:t>Report</w:t>
      </w:r>
      <w:r w:rsidRPr="000D535C">
        <w:rPr>
          <w:rStyle w:val="HideTWBExt"/>
        </w:rPr>
        <w:t>&lt;/TitreType&gt;</w:t>
      </w:r>
      <w:r w:rsidRPr="000D535C">
        <w:tab/>
        <w:t>A10-0231/2025</w:t>
      </w:r>
    </w:p>
    <w:p w14:paraId="0379B0C4" w14:textId="77777777" w:rsidR="006C310C" w:rsidRPr="000D535C" w:rsidRDefault="00E86892">
      <w:pPr>
        <w:pStyle w:val="NormalBold"/>
      </w:pPr>
      <w:r w:rsidRPr="000D535C">
        <w:rPr>
          <w:rStyle w:val="HideTWBExt"/>
        </w:rPr>
        <w:t>&lt;Rapporteur&gt;</w:t>
      </w:r>
      <w:r w:rsidRPr="000D535C">
        <w:t>Tineke Strik</w:t>
      </w:r>
      <w:r w:rsidRPr="000D535C">
        <w:rPr>
          <w:rStyle w:val="HideTWBExt"/>
        </w:rPr>
        <w:t>&lt;/Rapporteur&gt;</w:t>
      </w:r>
    </w:p>
    <w:p w14:paraId="6E7F0C6B" w14:textId="77777777" w:rsidR="006C310C" w:rsidRPr="000D535C" w:rsidRDefault="00E86892">
      <w:r w:rsidRPr="000D535C">
        <w:rPr>
          <w:rStyle w:val="HideTWBExt"/>
        </w:rPr>
        <w:t>&lt;Titre&gt;</w:t>
      </w:r>
      <w:r w:rsidRPr="000D535C">
        <w:t>Existence of a clear risk of a serious breach by Hungary of the values on which the Union is founded</w:t>
      </w:r>
      <w:r w:rsidRPr="000D535C">
        <w:rPr>
          <w:rStyle w:val="HideTWBExt"/>
        </w:rPr>
        <w:t>&lt;/Titre&gt;</w:t>
      </w:r>
    </w:p>
    <w:p w14:paraId="1B0C4E13" w14:textId="74ADC2FC" w:rsidR="006C310C" w:rsidRPr="000D535C" w:rsidRDefault="00E86892">
      <w:pPr>
        <w:pStyle w:val="Normal12a"/>
      </w:pPr>
      <w:r w:rsidRPr="000D535C">
        <w:rPr>
          <w:rStyle w:val="HideTWBExt"/>
        </w:rPr>
        <w:t>&lt;DocRef&gt;</w:t>
      </w:r>
      <w:r w:rsidRPr="000D535C">
        <w:t>(2018/0902R(NLE))</w:t>
      </w:r>
      <w:r w:rsidRPr="000D535C">
        <w:rPr>
          <w:rStyle w:val="HideTWBExt"/>
        </w:rPr>
        <w:t>&lt;/DocRef&gt;</w:t>
      </w:r>
    </w:p>
    <w:p w14:paraId="421BE347" w14:textId="77777777" w:rsidR="006C310C" w:rsidRPr="000D535C" w:rsidRDefault="00E86892">
      <w:pPr>
        <w:pStyle w:val="NormalBold"/>
      </w:pPr>
      <w:r w:rsidRPr="000D535C">
        <w:rPr>
          <w:rStyle w:val="HideTWBExt"/>
        </w:rPr>
        <w:t>&lt;DocAmend&gt;</w:t>
      </w:r>
      <w:r w:rsidRPr="000D535C">
        <w:t>Motion for a resolution</w:t>
      </w:r>
      <w:r w:rsidRPr="000D535C">
        <w:rPr>
          <w:rStyle w:val="HideTWBExt"/>
        </w:rPr>
        <w:t>&lt;/DocAmend&gt;</w:t>
      </w:r>
    </w:p>
    <w:p w14:paraId="42EAF35C" w14:textId="77777777" w:rsidR="006C310C" w:rsidRPr="000D535C" w:rsidRDefault="00E86892">
      <w:pPr>
        <w:pStyle w:val="NormalBold"/>
      </w:pPr>
      <w:r w:rsidRPr="000D535C">
        <w:rPr>
          <w:rStyle w:val="HideTWBExt"/>
        </w:rPr>
        <w:t>&lt;Article&gt;</w:t>
      </w:r>
      <w:r w:rsidRPr="000D535C">
        <w:t>Paragraph 2 a (new)</w:t>
      </w:r>
      <w:r w:rsidRPr="000D53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10C" w:rsidRPr="000D535C" w14:paraId="331B31EE" w14:textId="77777777">
        <w:trPr>
          <w:trHeight w:hRule="exact" w:val="240"/>
          <w:jc w:val="center"/>
        </w:trPr>
        <w:tc>
          <w:tcPr>
            <w:tcW w:w="9752" w:type="dxa"/>
            <w:gridSpan w:val="2"/>
            <w:tcBorders>
              <w:top w:val="nil"/>
              <w:left w:val="nil"/>
              <w:bottom w:val="nil"/>
              <w:right w:val="nil"/>
            </w:tcBorders>
          </w:tcPr>
          <w:p w14:paraId="4A86DEB9" w14:textId="77777777" w:rsidR="006C310C" w:rsidRPr="000D535C" w:rsidRDefault="006C310C"/>
        </w:tc>
      </w:tr>
      <w:tr w:rsidR="006C310C" w:rsidRPr="000D535C" w14:paraId="75D8F592" w14:textId="77777777">
        <w:trPr>
          <w:trHeight w:val="240"/>
          <w:jc w:val="center"/>
        </w:trPr>
        <w:tc>
          <w:tcPr>
            <w:tcW w:w="4876" w:type="dxa"/>
            <w:tcBorders>
              <w:top w:val="nil"/>
              <w:left w:val="nil"/>
              <w:bottom w:val="nil"/>
              <w:right w:val="nil"/>
            </w:tcBorders>
          </w:tcPr>
          <w:p w14:paraId="35573F51" w14:textId="77777777" w:rsidR="006C310C" w:rsidRPr="000D535C" w:rsidRDefault="00E86892">
            <w:pPr>
              <w:pStyle w:val="AmColumnHeading"/>
            </w:pPr>
            <w:r w:rsidRPr="000D535C">
              <w:t>Motion for a resolution</w:t>
            </w:r>
          </w:p>
        </w:tc>
        <w:tc>
          <w:tcPr>
            <w:tcW w:w="4876" w:type="dxa"/>
            <w:tcBorders>
              <w:top w:val="nil"/>
              <w:left w:val="nil"/>
              <w:bottom w:val="nil"/>
              <w:right w:val="nil"/>
            </w:tcBorders>
          </w:tcPr>
          <w:p w14:paraId="6F24E7AE" w14:textId="77777777" w:rsidR="006C310C" w:rsidRPr="000D535C" w:rsidRDefault="00E86892">
            <w:pPr>
              <w:pStyle w:val="AmColumnHeading"/>
            </w:pPr>
            <w:r w:rsidRPr="000D535C">
              <w:t>Amendment</w:t>
            </w:r>
          </w:p>
        </w:tc>
      </w:tr>
      <w:tr w:rsidR="006C310C" w:rsidRPr="000D535C" w14:paraId="3CA75582" w14:textId="77777777">
        <w:trPr>
          <w:jc w:val="center"/>
        </w:trPr>
        <w:tc>
          <w:tcPr>
            <w:tcW w:w="4876" w:type="dxa"/>
            <w:tcBorders>
              <w:top w:val="nil"/>
              <w:left w:val="nil"/>
              <w:bottom w:val="nil"/>
              <w:right w:val="nil"/>
            </w:tcBorders>
          </w:tcPr>
          <w:p w14:paraId="1F51C984" w14:textId="77777777" w:rsidR="006C310C" w:rsidRPr="000D535C" w:rsidRDefault="006C310C">
            <w:pPr>
              <w:pStyle w:val="Normal6a"/>
            </w:pPr>
          </w:p>
        </w:tc>
        <w:tc>
          <w:tcPr>
            <w:tcW w:w="4876" w:type="dxa"/>
            <w:tcBorders>
              <w:top w:val="nil"/>
              <w:left w:val="nil"/>
              <w:bottom w:val="nil"/>
              <w:right w:val="nil"/>
            </w:tcBorders>
          </w:tcPr>
          <w:p w14:paraId="1FACA0F3" w14:textId="4CD30AB2" w:rsidR="006C310C" w:rsidRPr="000D535C" w:rsidRDefault="00E86892">
            <w:pPr>
              <w:pStyle w:val="Normal6a"/>
            </w:pPr>
            <w:r w:rsidRPr="000D535C">
              <w:rPr>
                <w:b/>
                <w:i/>
              </w:rPr>
              <w:t>2a.</w:t>
            </w:r>
            <w:r w:rsidRPr="000D535C">
              <w:tab/>
            </w:r>
            <w:r w:rsidRPr="000D535C">
              <w:rPr>
                <w:b/>
                <w:i/>
              </w:rPr>
              <w:t>Notes that Parliament has already exhausted its formal Treaty role by initiating the procedure under Article 7(1) TEU; considers that any further steps in that procedure now lie primarily with the Council, and that Parliament should refrain from acting as a de facto permanent supervisory authority over the internal constitutional and rule-of-law arrangements of Hungary, which remain first and foremost a responsibility of the Member State concerned;</w:t>
            </w:r>
          </w:p>
        </w:tc>
      </w:tr>
    </w:tbl>
    <w:p w14:paraId="7A881DC9" w14:textId="77777777" w:rsidR="006C310C" w:rsidRPr="000D535C" w:rsidRDefault="00E86892">
      <w:pPr>
        <w:pStyle w:val="AmOrLang"/>
      </w:pPr>
      <w:r w:rsidRPr="000D535C">
        <w:t xml:space="preserve">Or. </w:t>
      </w:r>
      <w:r w:rsidRPr="000D535C">
        <w:rPr>
          <w:rStyle w:val="HideTWBExt"/>
        </w:rPr>
        <w:t>&lt;Original&gt;</w:t>
      </w:r>
      <w:r w:rsidRPr="000D535C">
        <w:rPr>
          <w:rStyle w:val="HideTWBInt"/>
        </w:rPr>
        <w:t>{EN}</w:t>
      </w:r>
      <w:r w:rsidRPr="000D535C">
        <w:t>en</w:t>
      </w:r>
      <w:r w:rsidRPr="000D535C">
        <w:rPr>
          <w:rStyle w:val="HideTWBExt"/>
        </w:rPr>
        <w:t>&lt;/Original&gt;</w:t>
      </w:r>
    </w:p>
    <w:p w14:paraId="52EBA5C0" w14:textId="77777777" w:rsidR="006C310C" w:rsidRPr="000D535C" w:rsidRDefault="00E86892">
      <w:pPr>
        <w:sectPr w:rsidR="006C310C" w:rsidRPr="000D535C">
          <w:pgSz w:w="11909" w:h="16834"/>
          <w:pgMar w:top="1134" w:right="1417" w:bottom="1417" w:left="1417" w:header="1134" w:footer="567" w:gutter="0"/>
          <w:cols w:space="720"/>
        </w:sectPr>
      </w:pPr>
      <w:r w:rsidRPr="000D535C">
        <w:rPr>
          <w:rStyle w:val="HideTWBExt"/>
        </w:rPr>
        <w:t>&lt;/Amend&gt;</w:t>
      </w:r>
    </w:p>
    <w:p w14:paraId="354288CC" w14:textId="77777777" w:rsidR="006C310C" w:rsidRPr="000D535C" w:rsidRDefault="00E86892">
      <w:pPr>
        <w:pStyle w:val="AmDateTab"/>
      </w:pPr>
      <w:r w:rsidRPr="000D535C">
        <w:rPr>
          <w:rStyle w:val="HideTWBExt"/>
        </w:rPr>
        <w:lastRenderedPageBreak/>
        <w:t>&lt;Amend&gt;&lt;Date&gt;</w:t>
      </w:r>
      <w:r w:rsidRPr="000D535C">
        <w:rPr>
          <w:rStyle w:val="HideTWBInt"/>
        </w:rPr>
        <w:t>{19/11/2025}</w:t>
      </w:r>
      <w:r w:rsidRPr="000D535C">
        <w:t>19.11.2025</w:t>
      </w:r>
      <w:r w:rsidRPr="000D535C">
        <w:rPr>
          <w:rStyle w:val="HideTWBExt"/>
        </w:rPr>
        <w:t>&lt;/Date&gt;</w:t>
      </w:r>
      <w:r w:rsidRPr="000D535C">
        <w:tab/>
      </w:r>
      <w:r w:rsidRPr="000D535C">
        <w:rPr>
          <w:rStyle w:val="HideTWBExt"/>
        </w:rPr>
        <w:t>&lt;ANo&gt;</w:t>
      </w:r>
      <w:r w:rsidRPr="000D535C">
        <w:t>A10-0231</w:t>
      </w:r>
      <w:r w:rsidRPr="000D535C">
        <w:rPr>
          <w:rStyle w:val="HideTWBExt"/>
        </w:rPr>
        <w:t>&lt;/ANo&gt;</w:t>
      </w:r>
      <w:r w:rsidRPr="000D535C">
        <w:t>/</w:t>
      </w:r>
      <w:r w:rsidRPr="000D535C">
        <w:rPr>
          <w:rStyle w:val="HideTWBExt"/>
        </w:rPr>
        <w:t>&lt;NumAm&gt;</w:t>
      </w:r>
      <w:r w:rsidRPr="000D535C">
        <w:t>11</w:t>
      </w:r>
      <w:r w:rsidRPr="000D535C">
        <w:rPr>
          <w:rStyle w:val="HideTWBExt"/>
        </w:rPr>
        <w:t>&lt;/NumAm&gt;</w:t>
      </w:r>
    </w:p>
    <w:p w14:paraId="5486CFFA" w14:textId="77777777" w:rsidR="006C310C" w:rsidRPr="000D535C" w:rsidRDefault="00E86892">
      <w:pPr>
        <w:pStyle w:val="AmNumberTabs"/>
      </w:pPr>
      <w:r w:rsidRPr="000D535C">
        <w:t>Amendment</w:t>
      </w:r>
      <w:r w:rsidRPr="000D535C">
        <w:tab/>
      </w:r>
      <w:r w:rsidRPr="000D535C">
        <w:tab/>
      </w:r>
      <w:r w:rsidRPr="000D535C">
        <w:rPr>
          <w:rStyle w:val="HideTWBExt"/>
        </w:rPr>
        <w:t>&lt;NumAm&gt;</w:t>
      </w:r>
      <w:r w:rsidRPr="000D535C">
        <w:t>11</w:t>
      </w:r>
      <w:r w:rsidRPr="000D535C">
        <w:rPr>
          <w:rStyle w:val="HideTWBExt"/>
        </w:rPr>
        <w:t>&lt;/NumAm&gt;</w:t>
      </w:r>
    </w:p>
    <w:p w14:paraId="52E589CD" w14:textId="77777777" w:rsidR="006C310C" w:rsidRPr="000D535C" w:rsidRDefault="00E86892">
      <w:pPr>
        <w:pStyle w:val="NormalBold"/>
      </w:pPr>
      <w:r w:rsidRPr="000D535C">
        <w:rPr>
          <w:rStyle w:val="HideTWBExt"/>
          <w:b w:val="0"/>
        </w:rPr>
        <w:t>&lt;RepeatBlock-By&gt;&lt;By&gt;&lt;Members&gt;</w:t>
      </w:r>
      <w:r w:rsidRPr="000D535C">
        <w:t>Zsuzsanna Borvendég, Ewa Zajączkowska-Hernik, Milan Uhrík</w:t>
      </w:r>
      <w:r w:rsidRPr="000D535C">
        <w:rPr>
          <w:rStyle w:val="HideTWBExt"/>
          <w:b w:val="0"/>
        </w:rPr>
        <w:t>&lt;/Members&gt;</w:t>
      </w:r>
    </w:p>
    <w:p w14:paraId="4AE47176" w14:textId="77777777" w:rsidR="006C310C" w:rsidRPr="000D535C" w:rsidRDefault="00E86892">
      <w:r w:rsidRPr="000D535C">
        <w:rPr>
          <w:rStyle w:val="HideTWBExt"/>
        </w:rPr>
        <w:t>&lt;AuNomDe&gt;</w:t>
      </w:r>
      <w:r w:rsidRPr="000D535C">
        <w:rPr>
          <w:rStyle w:val="HideTWBInt"/>
        </w:rPr>
        <w:t>{ESN}</w:t>
      </w:r>
      <w:r w:rsidRPr="000D535C">
        <w:t>on behalf of the ESN Group</w:t>
      </w:r>
      <w:r w:rsidRPr="000D535C">
        <w:rPr>
          <w:rStyle w:val="HideTWBExt"/>
        </w:rPr>
        <w:t>&lt;/AuNomDe&gt;</w:t>
      </w:r>
    </w:p>
    <w:p w14:paraId="38E19C9A" w14:textId="77777777" w:rsidR="006C310C" w:rsidRPr="000D535C" w:rsidRDefault="00E86892">
      <w:pPr>
        <w:pStyle w:val="NormalBold"/>
      </w:pPr>
      <w:r w:rsidRPr="000D535C">
        <w:rPr>
          <w:rStyle w:val="HideTWBExt"/>
          <w:b w:val="0"/>
        </w:rPr>
        <w:t>&lt;/By&gt;&lt;/RepeatBlock-By&gt;</w:t>
      </w:r>
    </w:p>
    <w:p w14:paraId="42418687" w14:textId="77777777" w:rsidR="006C310C" w:rsidRPr="000D535C" w:rsidRDefault="00E86892">
      <w:pPr>
        <w:pStyle w:val="AmDocTypeTab"/>
      </w:pPr>
      <w:r w:rsidRPr="000D535C">
        <w:rPr>
          <w:rStyle w:val="HideTWBExt"/>
        </w:rPr>
        <w:t>&lt;TitreType&gt;</w:t>
      </w:r>
      <w:r w:rsidRPr="000D535C">
        <w:t>Report</w:t>
      </w:r>
      <w:r w:rsidRPr="000D535C">
        <w:rPr>
          <w:rStyle w:val="HideTWBExt"/>
        </w:rPr>
        <w:t>&lt;/TitreType&gt;</w:t>
      </w:r>
      <w:r w:rsidRPr="000D535C">
        <w:tab/>
        <w:t>A10-0231/2025</w:t>
      </w:r>
    </w:p>
    <w:p w14:paraId="66D2C6ED" w14:textId="77777777" w:rsidR="006C310C" w:rsidRPr="000D535C" w:rsidRDefault="00E86892">
      <w:pPr>
        <w:pStyle w:val="NormalBold"/>
      </w:pPr>
      <w:r w:rsidRPr="000D535C">
        <w:rPr>
          <w:rStyle w:val="HideTWBExt"/>
        </w:rPr>
        <w:t>&lt;Rapporteur&gt;</w:t>
      </w:r>
      <w:r w:rsidRPr="000D535C">
        <w:t>Tineke Strik</w:t>
      </w:r>
      <w:r w:rsidRPr="000D535C">
        <w:rPr>
          <w:rStyle w:val="HideTWBExt"/>
        </w:rPr>
        <w:t>&lt;/Rapporteur&gt;</w:t>
      </w:r>
    </w:p>
    <w:p w14:paraId="3F2662CA" w14:textId="77777777" w:rsidR="006C310C" w:rsidRPr="000D535C" w:rsidRDefault="00E86892">
      <w:r w:rsidRPr="000D535C">
        <w:rPr>
          <w:rStyle w:val="HideTWBExt"/>
        </w:rPr>
        <w:t>&lt;Titre&gt;</w:t>
      </w:r>
      <w:r w:rsidRPr="000D535C">
        <w:t>Existence of a clear risk of a serious breach by Hungary of the values on which the Union is founded</w:t>
      </w:r>
      <w:r w:rsidRPr="000D535C">
        <w:rPr>
          <w:rStyle w:val="HideTWBExt"/>
        </w:rPr>
        <w:t>&lt;/Titre&gt;</w:t>
      </w:r>
    </w:p>
    <w:p w14:paraId="3EA8C06A" w14:textId="2E9A92DE" w:rsidR="006C310C" w:rsidRPr="000D535C" w:rsidRDefault="00E86892">
      <w:pPr>
        <w:pStyle w:val="Normal12a"/>
      </w:pPr>
      <w:r w:rsidRPr="000D535C">
        <w:rPr>
          <w:rStyle w:val="HideTWBExt"/>
        </w:rPr>
        <w:t>&lt;DocRef&gt;</w:t>
      </w:r>
      <w:r w:rsidRPr="000D535C">
        <w:t>(2018/0902R(NLE))</w:t>
      </w:r>
      <w:r w:rsidRPr="000D535C">
        <w:rPr>
          <w:rStyle w:val="HideTWBExt"/>
        </w:rPr>
        <w:t>&lt;/DocRef&gt;</w:t>
      </w:r>
    </w:p>
    <w:p w14:paraId="6AEA84F6" w14:textId="77777777" w:rsidR="006C310C" w:rsidRPr="000D535C" w:rsidRDefault="00E86892">
      <w:pPr>
        <w:pStyle w:val="NormalBold"/>
      </w:pPr>
      <w:r w:rsidRPr="000D535C">
        <w:rPr>
          <w:rStyle w:val="HideTWBExt"/>
        </w:rPr>
        <w:t>&lt;DocAmend&gt;</w:t>
      </w:r>
      <w:r w:rsidRPr="000D535C">
        <w:t>Motion for a resolution</w:t>
      </w:r>
      <w:r w:rsidRPr="000D535C">
        <w:rPr>
          <w:rStyle w:val="HideTWBExt"/>
        </w:rPr>
        <w:t>&lt;/DocAmend&gt;</w:t>
      </w:r>
    </w:p>
    <w:p w14:paraId="41FBC522" w14:textId="77777777" w:rsidR="006C310C" w:rsidRPr="000D535C" w:rsidRDefault="00E86892">
      <w:pPr>
        <w:pStyle w:val="NormalBold"/>
      </w:pPr>
      <w:r w:rsidRPr="000D535C">
        <w:rPr>
          <w:rStyle w:val="HideTWBExt"/>
        </w:rPr>
        <w:t>&lt;Article&gt;</w:t>
      </w:r>
      <w:r w:rsidRPr="000D535C">
        <w:t>Paragraph 4</w:t>
      </w:r>
      <w:r w:rsidRPr="000D53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10C" w:rsidRPr="000D535C" w14:paraId="428D1887" w14:textId="77777777">
        <w:trPr>
          <w:trHeight w:hRule="exact" w:val="240"/>
          <w:jc w:val="center"/>
        </w:trPr>
        <w:tc>
          <w:tcPr>
            <w:tcW w:w="9752" w:type="dxa"/>
            <w:gridSpan w:val="2"/>
            <w:tcBorders>
              <w:top w:val="nil"/>
              <w:left w:val="nil"/>
              <w:bottom w:val="nil"/>
              <w:right w:val="nil"/>
            </w:tcBorders>
          </w:tcPr>
          <w:p w14:paraId="72C67540" w14:textId="77777777" w:rsidR="006C310C" w:rsidRPr="000D535C" w:rsidRDefault="006C310C"/>
        </w:tc>
      </w:tr>
      <w:tr w:rsidR="006C310C" w:rsidRPr="000D535C" w14:paraId="78F1A611" w14:textId="77777777">
        <w:trPr>
          <w:trHeight w:val="240"/>
          <w:jc w:val="center"/>
        </w:trPr>
        <w:tc>
          <w:tcPr>
            <w:tcW w:w="4876" w:type="dxa"/>
            <w:tcBorders>
              <w:top w:val="nil"/>
              <w:left w:val="nil"/>
              <w:bottom w:val="nil"/>
              <w:right w:val="nil"/>
            </w:tcBorders>
          </w:tcPr>
          <w:p w14:paraId="39F2CBAF" w14:textId="77777777" w:rsidR="006C310C" w:rsidRPr="000D535C" w:rsidRDefault="00E86892">
            <w:pPr>
              <w:pStyle w:val="AmColumnHeading"/>
            </w:pPr>
            <w:r w:rsidRPr="000D535C">
              <w:t>Motion for a resolution</w:t>
            </w:r>
          </w:p>
        </w:tc>
        <w:tc>
          <w:tcPr>
            <w:tcW w:w="4876" w:type="dxa"/>
            <w:tcBorders>
              <w:top w:val="nil"/>
              <w:left w:val="nil"/>
              <w:bottom w:val="nil"/>
              <w:right w:val="nil"/>
            </w:tcBorders>
          </w:tcPr>
          <w:p w14:paraId="327CCDD8" w14:textId="77777777" w:rsidR="006C310C" w:rsidRPr="000D535C" w:rsidRDefault="00E86892">
            <w:pPr>
              <w:pStyle w:val="AmColumnHeading"/>
            </w:pPr>
            <w:r w:rsidRPr="000D535C">
              <w:t>Amendment</w:t>
            </w:r>
          </w:p>
        </w:tc>
      </w:tr>
      <w:tr w:rsidR="006C310C" w:rsidRPr="000D535C" w14:paraId="6ED16BBA" w14:textId="77777777">
        <w:trPr>
          <w:jc w:val="center"/>
        </w:trPr>
        <w:tc>
          <w:tcPr>
            <w:tcW w:w="4876" w:type="dxa"/>
            <w:tcBorders>
              <w:top w:val="nil"/>
              <w:left w:val="nil"/>
              <w:bottom w:val="nil"/>
              <w:right w:val="nil"/>
            </w:tcBorders>
          </w:tcPr>
          <w:p w14:paraId="697CC8C5" w14:textId="5B847DC7" w:rsidR="006C310C" w:rsidRPr="000D535C" w:rsidRDefault="00E86892">
            <w:pPr>
              <w:pStyle w:val="Normal6a"/>
            </w:pPr>
            <w:r w:rsidRPr="000D535C">
              <w:t>4.</w:t>
            </w:r>
            <w:r w:rsidRPr="000D535C">
              <w:tab/>
            </w:r>
            <w:r w:rsidRPr="000D535C">
              <w:rPr>
                <w:b/>
                <w:i/>
              </w:rPr>
              <w:t>Believes</w:t>
            </w:r>
            <w:r w:rsidRPr="000D535C">
              <w:t xml:space="preserve"> that any further delay to the Council</w:t>
            </w:r>
            <w:r w:rsidR="000D535C">
              <w:t>’</w:t>
            </w:r>
            <w:r w:rsidRPr="000D535C">
              <w:t xml:space="preserve">s action would amount to a breach of the rule of law principle by the Council itself; </w:t>
            </w:r>
            <w:r w:rsidRPr="000D535C">
              <w:rPr>
                <w:b/>
                <w:i/>
              </w:rPr>
              <w:t>calls on the Commission and the Member States to initiate the procedure under Article 7(2) TEU and on the European Council to determine whether Hungary has committed serious and persistent breaches of EU values under Article 7(2) TEU; underlines that in the event of such a determination, the Council may consider the adoption of proportionate and gradual measures in order to ensure compliance with EU law and values, which may, where appropriate, involve the suspension of the rights deriving from the application of the treaties, including the voting rights of the representative of the government in the Council;</w:t>
            </w:r>
          </w:p>
        </w:tc>
        <w:tc>
          <w:tcPr>
            <w:tcW w:w="4876" w:type="dxa"/>
            <w:tcBorders>
              <w:top w:val="nil"/>
              <w:left w:val="nil"/>
              <w:bottom w:val="nil"/>
              <w:right w:val="nil"/>
            </w:tcBorders>
          </w:tcPr>
          <w:p w14:paraId="732F0B4D" w14:textId="4012CC60" w:rsidR="006C310C" w:rsidRPr="000D535C" w:rsidRDefault="00E86892">
            <w:pPr>
              <w:pStyle w:val="Normal6a"/>
            </w:pPr>
            <w:r w:rsidRPr="000D535C">
              <w:t>4.</w:t>
            </w:r>
            <w:r w:rsidRPr="000D535C">
              <w:tab/>
            </w:r>
            <w:r w:rsidRPr="000D535C">
              <w:rPr>
                <w:b/>
                <w:i/>
              </w:rPr>
              <w:t>Does not believe</w:t>
            </w:r>
            <w:r w:rsidRPr="000D535C">
              <w:t xml:space="preserve"> that any further delay to the Council</w:t>
            </w:r>
            <w:r w:rsidR="000D535C">
              <w:t>’</w:t>
            </w:r>
            <w:r w:rsidRPr="000D535C">
              <w:t>s action would amount to a breach of the rule of law principle by the Council itself;</w:t>
            </w:r>
          </w:p>
        </w:tc>
      </w:tr>
    </w:tbl>
    <w:p w14:paraId="731EA7FE" w14:textId="77777777" w:rsidR="006C310C" w:rsidRPr="000D535C" w:rsidRDefault="00E86892">
      <w:pPr>
        <w:pStyle w:val="AmOrLang"/>
      </w:pPr>
      <w:r w:rsidRPr="000D535C">
        <w:t xml:space="preserve">Or. </w:t>
      </w:r>
      <w:r w:rsidRPr="000D535C">
        <w:rPr>
          <w:rStyle w:val="HideTWBExt"/>
        </w:rPr>
        <w:t>&lt;Original&gt;</w:t>
      </w:r>
      <w:r w:rsidRPr="000D535C">
        <w:rPr>
          <w:rStyle w:val="HideTWBInt"/>
        </w:rPr>
        <w:t>{EN}</w:t>
      </w:r>
      <w:r w:rsidRPr="000D535C">
        <w:t>en</w:t>
      </w:r>
      <w:r w:rsidRPr="000D535C">
        <w:rPr>
          <w:rStyle w:val="HideTWBExt"/>
        </w:rPr>
        <w:t>&lt;/Original&gt;</w:t>
      </w:r>
    </w:p>
    <w:p w14:paraId="7A1FAAFD" w14:textId="77777777" w:rsidR="006C310C" w:rsidRPr="000D535C" w:rsidRDefault="00E86892">
      <w:pPr>
        <w:sectPr w:rsidR="006C310C" w:rsidRPr="000D535C">
          <w:pgSz w:w="11909" w:h="16834"/>
          <w:pgMar w:top="1134" w:right="1417" w:bottom="1417" w:left="1417" w:header="1134" w:footer="567" w:gutter="0"/>
          <w:cols w:space="720"/>
        </w:sectPr>
      </w:pPr>
      <w:r w:rsidRPr="000D535C">
        <w:rPr>
          <w:rStyle w:val="HideTWBExt"/>
        </w:rPr>
        <w:t>&lt;/Amend&gt;</w:t>
      </w:r>
    </w:p>
    <w:p w14:paraId="2BEFA585" w14:textId="77777777" w:rsidR="006C310C" w:rsidRPr="000D535C" w:rsidRDefault="00E86892">
      <w:pPr>
        <w:pStyle w:val="AmDateTab"/>
      </w:pPr>
      <w:r w:rsidRPr="000D535C">
        <w:rPr>
          <w:rStyle w:val="HideTWBExt"/>
        </w:rPr>
        <w:lastRenderedPageBreak/>
        <w:t>&lt;Amend&gt;&lt;Date&gt;</w:t>
      </w:r>
      <w:r w:rsidRPr="000D535C">
        <w:rPr>
          <w:rStyle w:val="HideTWBInt"/>
        </w:rPr>
        <w:t>{19/11/2025}</w:t>
      </w:r>
      <w:r w:rsidRPr="000D535C">
        <w:t>19.11.2025</w:t>
      </w:r>
      <w:r w:rsidRPr="000D535C">
        <w:rPr>
          <w:rStyle w:val="HideTWBExt"/>
        </w:rPr>
        <w:t>&lt;/Date&gt;</w:t>
      </w:r>
      <w:r w:rsidRPr="000D535C">
        <w:tab/>
      </w:r>
      <w:r w:rsidRPr="000D535C">
        <w:rPr>
          <w:rStyle w:val="HideTWBExt"/>
        </w:rPr>
        <w:t>&lt;ANo&gt;</w:t>
      </w:r>
      <w:r w:rsidRPr="000D535C">
        <w:t>A10-0231</w:t>
      </w:r>
      <w:r w:rsidRPr="000D535C">
        <w:rPr>
          <w:rStyle w:val="HideTWBExt"/>
        </w:rPr>
        <w:t>&lt;/ANo&gt;</w:t>
      </w:r>
      <w:r w:rsidRPr="000D535C">
        <w:t>/</w:t>
      </w:r>
      <w:r w:rsidRPr="000D535C">
        <w:rPr>
          <w:rStyle w:val="HideTWBExt"/>
        </w:rPr>
        <w:t>&lt;NumAm&gt;</w:t>
      </w:r>
      <w:r w:rsidRPr="000D535C">
        <w:t>12</w:t>
      </w:r>
      <w:r w:rsidRPr="000D535C">
        <w:rPr>
          <w:rStyle w:val="HideTWBExt"/>
        </w:rPr>
        <w:t>&lt;/NumAm&gt;</w:t>
      </w:r>
    </w:p>
    <w:p w14:paraId="23ADB1AA" w14:textId="77777777" w:rsidR="006C310C" w:rsidRPr="000D535C" w:rsidRDefault="00E86892">
      <w:pPr>
        <w:pStyle w:val="AmNumberTabs"/>
      </w:pPr>
      <w:r w:rsidRPr="000D535C">
        <w:t>Amendment</w:t>
      </w:r>
      <w:r w:rsidRPr="000D535C">
        <w:tab/>
      </w:r>
      <w:r w:rsidRPr="000D535C">
        <w:tab/>
      </w:r>
      <w:r w:rsidRPr="000D535C">
        <w:rPr>
          <w:rStyle w:val="HideTWBExt"/>
        </w:rPr>
        <w:t>&lt;NumAm&gt;</w:t>
      </w:r>
      <w:r w:rsidRPr="000D535C">
        <w:t>12</w:t>
      </w:r>
      <w:r w:rsidRPr="000D535C">
        <w:rPr>
          <w:rStyle w:val="HideTWBExt"/>
        </w:rPr>
        <w:t>&lt;/NumAm&gt;</w:t>
      </w:r>
    </w:p>
    <w:p w14:paraId="59859222" w14:textId="77777777" w:rsidR="006C310C" w:rsidRPr="000D535C" w:rsidRDefault="00E86892">
      <w:pPr>
        <w:pStyle w:val="NormalBold"/>
      </w:pPr>
      <w:r w:rsidRPr="000D535C">
        <w:rPr>
          <w:rStyle w:val="HideTWBExt"/>
          <w:b w:val="0"/>
        </w:rPr>
        <w:t>&lt;RepeatBlock-By&gt;&lt;By&gt;&lt;Members&gt;</w:t>
      </w:r>
      <w:r w:rsidRPr="000D535C">
        <w:t>Zsuzsanna Borvendég, Ewa Zajączkowska-Hernik, Milan Uhrík</w:t>
      </w:r>
      <w:r w:rsidRPr="000D535C">
        <w:rPr>
          <w:rStyle w:val="HideTWBExt"/>
          <w:b w:val="0"/>
        </w:rPr>
        <w:t>&lt;/Members&gt;</w:t>
      </w:r>
    </w:p>
    <w:p w14:paraId="74441836" w14:textId="77777777" w:rsidR="006C310C" w:rsidRPr="000D535C" w:rsidRDefault="00E86892">
      <w:r w:rsidRPr="000D535C">
        <w:rPr>
          <w:rStyle w:val="HideTWBExt"/>
        </w:rPr>
        <w:t>&lt;AuNomDe&gt;</w:t>
      </w:r>
      <w:r w:rsidRPr="000D535C">
        <w:rPr>
          <w:rStyle w:val="HideTWBInt"/>
        </w:rPr>
        <w:t>{ESN}</w:t>
      </w:r>
      <w:r w:rsidRPr="000D535C">
        <w:t>on behalf of the ESN Group</w:t>
      </w:r>
      <w:r w:rsidRPr="000D535C">
        <w:rPr>
          <w:rStyle w:val="HideTWBExt"/>
        </w:rPr>
        <w:t>&lt;/AuNomDe&gt;</w:t>
      </w:r>
    </w:p>
    <w:p w14:paraId="7361C51A" w14:textId="77777777" w:rsidR="006C310C" w:rsidRPr="000D535C" w:rsidRDefault="00E86892">
      <w:pPr>
        <w:pStyle w:val="NormalBold"/>
      </w:pPr>
      <w:r w:rsidRPr="000D535C">
        <w:rPr>
          <w:rStyle w:val="HideTWBExt"/>
          <w:b w:val="0"/>
        </w:rPr>
        <w:t>&lt;/By&gt;&lt;/RepeatBlock-By&gt;</w:t>
      </w:r>
    </w:p>
    <w:p w14:paraId="08D36F75" w14:textId="77777777" w:rsidR="006C310C" w:rsidRPr="000D535C" w:rsidRDefault="00E86892">
      <w:pPr>
        <w:pStyle w:val="AmDocTypeTab"/>
      </w:pPr>
      <w:r w:rsidRPr="000D535C">
        <w:rPr>
          <w:rStyle w:val="HideTWBExt"/>
        </w:rPr>
        <w:t>&lt;TitreType&gt;</w:t>
      </w:r>
      <w:r w:rsidRPr="000D535C">
        <w:t>Report</w:t>
      </w:r>
      <w:r w:rsidRPr="000D535C">
        <w:rPr>
          <w:rStyle w:val="HideTWBExt"/>
        </w:rPr>
        <w:t>&lt;/TitreType&gt;</w:t>
      </w:r>
      <w:r w:rsidRPr="000D535C">
        <w:tab/>
        <w:t>A10-0231/2025</w:t>
      </w:r>
    </w:p>
    <w:p w14:paraId="32679C78" w14:textId="77777777" w:rsidR="006C310C" w:rsidRPr="000D535C" w:rsidRDefault="00E86892">
      <w:pPr>
        <w:pStyle w:val="NormalBold"/>
      </w:pPr>
      <w:r w:rsidRPr="000D535C">
        <w:rPr>
          <w:rStyle w:val="HideTWBExt"/>
        </w:rPr>
        <w:t>&lt;Rapporteur&gt;</w:t>
      </w:r>
      <w:r w:rsidRPr="000D535C">
        <w:t>Tineke Strik</w:t>
      </w:r>
      <w:r w:rsidRPr="000D535C">
        <w:rPr>
          <w:rStyle w:val="HideTWBExt"/>
        </w:rPr>
        <w:t>&lt;/Rapporteur&gt;</w:t>
      </w:r>
    </w:p>
    <w:p w14:paraId="4BEA6D94" w14:textId="77777777" w:rsidR="006C310C" w:rsidRPr="000D535C" w:rsidRDefault="00E86892">
      <w:r w:rsidRPr="000D535C">
        <w:rPr>
          <w:rStyle w:val="HideTWBExt"/>
        </w:rPr>
        <w:t>&lt;Titre&gt;</w:t>
      </w:r>
      <w:r w:rsidRPr="000D535C">
        <w:t>Existence of a clear risk of a serious breach by Hungary of the values on which the Union is founded</w:t>
      </w:r>
      <w:r w:rsidRPr="000D535C">
        <w:rPr>
          <w:rStyle w:val="HideTWBExt"/>
        </w:rPr>
        <w:t>&lt;/Titre&gt;</w:t>
      </w:r>
    </w:p>
    <w:p w14:paraId="7B7A9344" w14:textId="14035954" w:rsidR="006C310C" w:rsidRPr="000D535C" w:rsidRDefault="00E86892">
      <w:pPr>
        <w:pStyle w:val="Normal12a"/>
      </w:pPr>
      <w:r w:rsidRPr="000D535C">
        <w:rPr>
          <w:rStyle w:val="HideTWBExt"/>
        </w:rPr>
        <w:t>&lt;DocRef&gt;</w:t>
      </w:r>
      <w:r w:rsidRPr="000D535C">
        <w:t>(2018/0902R(NLE))</w:t>
      </w:r>
      <w:r w:rsidRPr="000D535C">
        <w:rPr>
          <w:rStyle w:val="HideTWBExt"/>
        </w:rPr>
        <w:t>&lt;/DocRef&gt;</w:t>
      </w:r>
    </w:p>
    <w:p w14:paraId="28708301" w14:textId="77777777" w:rsidR="006C310C" w:rsidRPr="000D535C" w:rsidRDefault="00E86892">
      <w:pPr>
        <w:pStyle w:val="NormalBold"/>
      </w:pPr>
      <w:r w:rsidRPr="000D535C">
        <w:rPr>
          <w:rStyle w:val="HideTWBExt"/>
        </w:rPr>
        <w:t>&lt;DocAmend&gt;</w:t>
      </w:r>
      <w:r w:rsidRPr="000D535C">
        <w:t>Motion for a resolution</w:t>
      </w:r>
      <w:r w:rsidRPr="000D535C">
        <w:rPr>
          <w:rStyle w:val="HideTWBExt"/>
        </w:rPr>
        <w:t>&lt;/DocAmend&gt;</w:t>
      </w:r>
    </w:p>
    <w:p w14:paraId="7F5E7508" w14:textId="77777777" w:rsidR="006C310C" w:rsidRPr="000D535C" w:rsidRDefault="00E86892">
      <w:pPr>
        <w:pStyle w:val="NormalBold"/>
      </w:pPr>
      <w:r w:rsidRPr="000D535C">
        <w:rPr>
          <w:rStyle w:val="HideTWBExt"/>
        </w:rPr>
        <w:t>&lt;Article&gt;</w:t>
      </w:r>
      <w:r w:rsidRPr="000D535C">
        <w:t>Paragraph 7</w:t>
      </w:r>
      <w:r w:rsidRPr="000D535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10C" w:rsidRPr="000D535C" w14:paraId="131A0AB6" w14:textId="77777777">
        <w:trPr>
          <w:trHeight w:hRule="exact" w:val="240"/>
          <w:jc w:val="center"/>
        </w:trPr>
        <w:tc>
          <w:tcPr>
            <w:tcW w:w="9752" w:type="dxa"/>
            <w:gridSpan w:val="2"/>
            <w:tcBorders>
              <w:top w:val="nil"/>
              <w:left w:val="nil"/>
              <w:bottom w:val="nil"/>
              <w:right w:val="nil"/>
            </w:tcBorders>
          </w:tcPr>
          <w:p w14:paraId="65BCB288" w14:textId="77777777" w:rsidR="006C310C" w:rsidRPr="000D535C" w:rsidRDefault="006C310C"/>
        </w:tc>
      </w:tr>
      <w:tr w:rsidR="006C310C" w:rsidRPr="000D535C" w14:paraId="48C19337" w14:textId="77777777">
        <w:trPr>
          <w:trHeight w:val="240"/>
          <w:jc w:val="center"/>
        </w:trPr>
        <w:tc>
          <w:tcPr>
            <w:tcW w:w="4876" w:type="dxa"/>
            <w:tcBorders>
              <w:top w:val="nil"/>
              <w:left w:val="nil"/>
              <w:bottom w:val="nil"/>
              <w:right w:val="nil"/>
            </w:tcBorders>
          </w:tcPr>
          <w:p w14:paraId="6919B2E5" w14:textId="77777777" w:rsidR="006C310C" w:rsidRPr="000D535C" w:rsidRDefault="00E86892">
            <w:pPr>
              <w:pStyle w:val="AmColumnHeading"/>
            </w:pPr>
            <w:r w:rsidRPr="000D535C">
              <w:t>Motion for a resolution</w:t>
            </w:r>
          </w:p>
        </w:tc>
        <w:tc>
          <w:tcPr>
            <w:tcW w:w="4876" w:type="dxa"/>
            <w:tcBorders>
              <w:top w:val="nil"/>
              <w:left w:val="nil"/>
              <w:bottom w:val="nil"/>
              <w:right w:val="nil"/>
            </w:tcBorders>
          </w:tcPr>
          <w:p w14:paraId="19F0DFAC" w14:textId="77777777" w:rsidR="006C310C" w:rsidRPr="000D535C" w:rsidRDefault="00E86892">
            <w:pPr>
              <w:pStyle w:val="AmColumnHeading"/>
            </w:pPr>
            <w:r w:rsidRPr="000D535C">
              <w:t>Amendment</w:t>
            </w:r>
          </w:p>
        </w:tc>
      </w:tr>
      <w:tr w:rsidR="006C310C" w:rsidRPr="000D535C" w14:paraId="45DFE8A0" w14:textId="77777777">
        <w:trPr>
          <w:jc w:val="center"/>
        </w:trPr>
        <w:tc>
          <w:tcPr>
            <w:tcW w:w="4876" w:type="dxa"/>
            <w:tcBorders>
              <w:top w:val="nil"/>
              <w:left w:val="nil"/>
              <w:bottom w:val="nil"/>
              <w:right w:val="nil"/>
            </w:tcBorders>
          </w:tcPr>
          <w:p w14:paraId="453974A1" w14:textId="5F9E7551" w:rsidR="006C310C" w:rsidRPr="000D535C" w:rsidRDefault="00E86892">
            <w:pPr>
              <w:pStyle w:val="Normal6a"/>
            </w:pPr>
            <w:r w:rsidRPr="000D535C">
              <w:t>7.</w:t>
            </w:r>
            <w:r w:rsidRPr="000D535C">
              <w:tab/>
            </w:r>
            <w:r w:rsidRPr="000D535C">
              <w:rPr>
                <w:b/>
                <w:i/>
              </w:rPr>
              <w:t>Reiterates its call on the Commission to make full use of the relevant instruments available to address the clear risk of a serious breach by Hungary of the values on which the EU is founded, in particular infringement procedures based on Article 2 TEU, expedited infringement procedures, applications for interim measures before the CJEU and actions regarding the non-implementation of the CJEU</w:t>
            </w:r>
            <w:r w:rsidR="000D535C">
              <w:rPr>
                <w:b/>
                <w:i/>
              </w:rPr>
              <w:t>’</w:t>
            </w:r>
            <w:r w:rsidRPr="000D535C">
              <w:rPr>
                <w:b/>
                <w:i/>
              </w:rPr>
              <w:t>s judgments;</w:t>
            </w:r>
            <w:r w:rsidRPr="000D535C">
              <w:t xml:space="preserve"> recalls</w:t>
            </w:r>
            <w:r w:rsidRPr="000D535C">
              <w:rPr>
                <w:b/>
                <w:i/>
              </w:rPr>
              <w:t>, in this regard,</w:t>
            </w:r>
            <w:r w:rsidRPr="000D535C">
              <w:t xml:space="preserve"> the recent opinion of Advocate General Ćapeta in Case C-769/22 confirming that Article 2 TEU can serve as a separate legal basis for infringement proceedings in cases where the negation of a value is the root cause of other breaches of EU law</w:t>
            </w:r>
            <w:r w:rsidRPr="000D535C">
              <w:rPr>
                <w:b/>
                <w:i/>
              </w:rPr>
              <w:t>, and</w:t>
            </w:r>
            <w:r w:rsidRPr="000D535C">
              <w:t xml:space="preserve"> stresses that </w:t>
            </w:r>
            <w:r w:rsidRPr="00DB54D4">
              <w:t xml:space="preserve">the </w:t>
            </w:r>
            <w:r w:rsidRPr="00DB54D4">
              <w:rPr>
                <w:b/>
                <w:bCs/>
                <w:i/>
                <w:iCs/>
              </w:rPr>
              <w:t xml:space="preserve">forthcoming </w:t>
            </w:r>
            <w:r w:rsidRPr="00DB54D4">
              <w:t>judgment</w:t>
            </w:r>
            <w:r w:rsidRPr="000D535C">
              <w:t xml:space="preserve"> in this case </w:t>
            </w:r>
            <w:r w:rsidRPr="000D535C">
              <w:rPr>
                <w:b/>
                <w:i/>
              </w:rPr>
              <w:t>may provide a new opportunity which</w:t>
            </w:r>
            <w:r w:rsidRPr="000D535C">
              <w:t xml:space="preserve"> the Commission </w:t>
            </w:r>
            <w:r w:rsidRPr="000D535C">
              <w:rPr>
                <w:b/>
                <w:i/>
              </w:rPr>
              <w:t>must seize</w:t>
            </w:r>
            <w:r w:rsidRPr="000D535C">
              <w:t xml:space="preserve"> in order to launch infringement procedures in a more systematic and robust manner;</w:t>
            </w:r>
          </w:p>
        </w:tc>
        <w:tc>
          <w:tcPr>
            <w:tcW w:w="4876" w:type="dxa"/>
            <w:tcBorders>
              <w:top w:val="nil"/>
              <w:left w:val="nil"/>
              <w:bottom w:val="nil"/>
              <w:right w:val="nil"/>
            </w:tcBorders>
          </w:tcPr>
          <w:p w14:paraId="483C218D" w14:textId="2111A45C" w:rsidR="006C310C" w:rsidRPr="000D535C" w:rsidRDefault="00E86892">
            <w:pPr>
              <w:pStyle w:val="Normal6a"/>
            </w:pPr>
            <w:r w:rsidRPr="000D535C">
              <w:t>7.</w:t>
            </w:r>
            <w:r w:rsidRPr="000D535C">
              <w:tab/>
              <w:t xml:space="preserve">Recalls </w:t>
            </w:r>
            <w:r w:rsidRPr="000D535C">
              <w:rPr>
                <w:b/>
                <w:i/>
              </w:rPr>
              <w:t>the fact that</w:t>
            </w:r>
            <w:r w:rsidRPr="000D535C">
              <w:t xml:space="preserve"> the recent opinion of Advocate General Ćapeta in Case C-769/22 confirming that Article 2 TEU can serve as a separate legal basis for infringement proceedings in cases where the negation of a value is the root cause of other breaches of EU law </w:t>
            </w:r>
            <w:r w:rsidRPr="000D535C">
              <w:rPr>
                <w:b/>
                <w:i/>
              </w:rPr>
              <w:t>is only an opinion;</w:t>
            </w:r>
            <w:r w:rsidRPr="000D535C">
              <w:t xml:space="preserve"> stresses that the judgment in this case </w:t>
            </w:r>
            <w:r w:rsidRPr="000D535C">
              <w:rPr>
                <w:b/>
                <w:i/>
              </w:rPr>
              <w:t>should not be used by</w:t>
            </w:r>
            <w:r w:rsidRPr="000D535C">
              <w:t xml:space="preserve"> the Commission in order to launch infringement procedures in a more systematic and robust manner;</w:t>
            </w:r>
          </w:p>
        </w:tc>
      </w:tr>
    </w:tbl>
    <w:p w14:paraId="39EC2A20" w14:textId="77777777" w:rsidR="006C310C" w:rsidRPr="000D535C" w:rsidRDefault="00E86892">
      <w:pPr>
        <w:pStyle w:val="AmOrLang"/>
      </w:pPr>
      <w:r w:rsidRPr="000D535C">
        <w:t xml:space="preserve">Or. </w:t>
      </w:r>
      <w:r w:rsidRPr="000D535C">
        <w:rPr>
          <w:rStyle w:val="HideTWBExt"/>
        </w:rPr>
        <w:t>&lt;Original&gt;</w:t>
      </w:r>
      <w:r w:rsidRPr="000D535C">
        <w:rPr>
          <w:rStyle w:val="HideTWBInt"/>
        </w:rPr>
        <w:t>{EN}</w:t>
      </w:r>
      <w:r w:rsidRPr="000D535C">
        <w:t>en</w:t>
      </w:r>
      <w:r w:rsidRPr="000D535C">
        <w:rPr>
          <w:rStyle w:val="HideTWBExt"/>
        </w:rPr>
        <w:t>&lt;/Original&gt;</w:t>
      </w:r>
    </w:p>
    <w:p w14:paraId="3418EBF6" w14:textId="77777777" w:rsidR="006C310C" w:rsidRPr="000D535C" w:rsidRDefault="00E86892">
      <w:r w:rsidRPr="000D535C">
        <w:rPr>
          <w:rStyle w:val="HideTWBExt"/>
        </w:rPr>
        <w:t>&lt;/Amend&gt;</w:t>
      </w:r>
    </w:p>
    <w:p w14:paraId="3B210A25" w14:textId="77777777" w:rsidR="006C310C" w:rsidRPr="000D535C" w:rsidRDefault="00E86892">
      <w:r w:rsidRPr="000D535C">
        <w:rPr>
          <w:rStyle w:val="HideTWBExt"/>
        </w:rPr>
        <w:t>&lt;/RepeatBlock-Amend&gt;</w:t>
      </w:r>
    </w:p>
    <w:sectPr w:rsidR="006C310C" w:rsidRPr="000D535C">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BD472" w14:textId="77777777" w:rsidR="00E86892" w:rsidRPr="000D535C" w:rsidRDefault="00E86892">
      <w:r w:rsidRPr="000D535C">
        <w:separator/>
      </w:r>
    </w:p>
  </w:endnote>
  <w:endnote w:type="continuationSeparator" w:id="0">
    <w:p w14:paraId="603AA58B" w14:textId="77777777" w:rsidR="00E86892" w:rsidRPr="000D535C" w:rsidRDefault="00E86892">
      <w:r w:rsidRPr="000D53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A622" w14:textId="77777777" w:rsidR="00E86892" w:rsidRPr="000D535C" w:rsidRDefault="00E868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0200" w14:textId="77777777" w:rsidR="00095C89" w:rsidRPr="000D535C" w:rsidRDefault="00095C89" w:rsidP="00095C89">
    <w:pPr>
      <w:pStyle w:val="EPFooter"/>
      <w:rPr>
        <w:lang w:val="de-DE"/>
      </w:rPr>
    </w:pPr>
    <w:r w:rsidRPr="000D535C">
      <w:rPr>
        <w:rStyle w:val="HideTWBExt"/>
        <w:lang w:val="de-DE"/>
      </w:rPr>
      <w:t>&lt;PathFdR&gt;</w:t>
    </w:r>
    <w:r w:rsidRPr="000D535C">
      <w:rPr>
        <w:lang w:val="de-DE"/>
      </w:rPr>
      <w:t>AM\1332429EN.docx</w:t>
    </w:r>
    <w:r w:rsidRPr="000D535C">
      <w:rPr>
        <w:rStyle w:val="HideTWBExt"/>
        <w:lang w:val="de-DE"/>
      </w:rPr>
      <w:t>&lt;/PathFdR&gt;</w:t>
    </w:r>
    <w:r w:rsidRPr="000D535C">
      <w:rPr>
        <w:lang w:val="de-DE"/>
      </w:rPr>
      <w:tab/>
    </w:r>
    <w:r w:rsidRPr="000D535C">
      <w:rPr>
        <w:lang w:val="de-DE"/>
      </w:rPr>
      <w:tab/>
      <w:t>PE</w:t>
    </w:r>
    <w:r w:rsidRPr="000D535C">
      <w:rPr>
        <w:rStyle w:val="HideTWBExt"/>
        <w:lang w:val="de-DE"/>
      </w:rPr>
      <w:t>&lt;NoPE&gt;</w:t>
    </w:r>
    <w:r w:rsidRPr="000D535C">
      <w:rPr>
        <w:lang w:val="de-DE"/>
      </w:rPr>
      <w:t>778.835</w:t>
    </w:r>
    <w:r w:rsidRPr="000D535C">
      <w:rPr>
        <w:rStyle w:val="HideTWBExt"/>
        <w:lang w:val="de-DE"/>
      </w:rPr>
      <w:t>&lt;/NoPE&gt;&lt;Version&gt;</w:t>
    </w:r>
    <w:r w:rsidRPr="000D535C">
      <w:rPr>
        <w:lang w:val="de-DE"/>
      </w:rPr>
      <w:t>v01-00</w:t>
    </w:r>
    <w:r w:rsidRPr="000D535C">
      <w:rPr>
        <w:rStyle w:val="HideTWBExt"/>
        <w:lang w:val="de-DE"/>
      </w:rPr>
      <w:t>&lt;/Version&gt;</w:t>
    </w:r>
  </w:p>
  <w:p w14:paraId="67B7C838" w14:textId="75B9C4DC" w:rsidR="006C310C" w:rsidRPr="000D535C" w:rsidRDefault="00095C89" w:rsidP="00095C89">
    <w:pPr>
      <w:pStyle w:val="EPFooter2"/>
    </w:pPr>
    <w:r w:rsidRPr="000D535C">
      <w:t>EN</w:t>
    </w:r>
    <w:r w:rsidRPr="000D535C">
      <w:tab/>
    </w:r>
    <w:r w:rsidRPr="000D535C">
      <w:rPr>
        <w:b w:val="0"/>
        <w:i/>
        <w:color w:val="C0C0C0"/>
        <w:sz w:val="22"/>
      </w:rPr>
      <w:t>United in diversity</w:t>
    </w:r>
    <w:r w:rsidRPr="000D535C">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CEEB9" w14:textId="77777777" w:rsidR="00E86892" w:rsidRPr="000D535C" w:rsidRDefault="00E868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68516" w14:textId="77777777" w:rsidR="00E86892" w:rsidRPr="000D535C" w:rsidRDefault="00E86892">
      <w:r w:rsidRPr="000D535C">
        <w:separator/>
      </w:r>
    </w:p>
  </w:footnote>
  <w:footnote w:type="continuationSeparator" w:id="0">
    <w:p w14:paraId="643F50A2" w14:textId="77777777" w:rsidR="00E86892" w:rsidRPr="000D535C" w:rsidRDefault="00E86892">
      <w:r w:rsidRPr="000D53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30AFA" w14:textId="77777777" w:rsidR="00E86892" w:rsidRPr="000D535C" w:rsidRDefault="00E868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6A023" w14:textId="77777777" w:rsidR="00E86892" w:rsidRPr="000D535C" w:rsidRDefault="00E868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C4ED1" w14:textId="77777777" w:rsidR="00E86892" w:rsidRPr="000D535C" w:rsidRDefault="00E868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32"/>
    <w:docVar w:name="TXTLANGUE" w:val="EN"/>
    <w:docVar w:name="TXTLANGUEMIN" w:val="en"/>
    <w:docVar w:name="TXTNRPE" w:val="778.835"/>
    <w:docVar w:name="TXTPEorAP" w:val="PE"/>
    <w:docVar w:name="TXTROUTE" w:val="AM\1332429EN.docx"/>
    <w:docVar w:name="TXTVERSION" w:val="01-00"/>
  </w:docVars>
  <w:rsids>
    <w:rsidRoot w:val="00A77B3E"/>
    <w:rsid w:val="000757E2"/>
    <w:rsid w:val="00095C89"/>
    <w:rsid w:val="000D535C"/>
    <w:rsid w:val="001976DF"/>
    <w:rsid w:val="001F0FC8"/>
    <w:rsid w:val="00371629"/>
    <w:rsid w:val="00374A34"/>
    <w:rsid w:val="003C7FEE"/>
    <w:rsid w:val="004B2D13"/>
    <w:rsid w:val="00506EDE"/>
    <w:rsid w:val="0051592A"/>
    <w:rsid w:val="005217CE"/>
    <w:rsid w:val="0068457E"/>
    <w:rsid w:val="006B0594"/>
    <w:rsid w:val="006C16DA"/>
    <w:rsid w:val="006C310C"/>
    <w:rsid w:val="00747624"/>
    <w:rsid w:val="00760726"/>
    <w:rsid w:val="007C37BE"/>
    <w:rsid w:val="007D7440"/>
    <w:rsid w:val="009E0D3A"/>
    <w:rsid w:val="00A66A82"/>
    <w:rsid w:val="00A77B3E"/>
    <w:rsid w:val="00B116AF"/>
    <w:rsid w:val="00B24747"/>
    <w:rsid w:val="00B5341A"/>
    <w:rsid w:val="00C861E2"/>
    <w:rsid w:val="00CA2A55"/>
    <w:rsid w:val="00CC3BE7"/>
    <w:rsid w:val="00DB54D4"/>
    <w:rsid w:val="00E05579"/>
    <w:rsid w:val="00E86892"/>
    <w:rsid w:val="00ED1961"/>
    <w:rsid w:val="00F4364C"/>
    <w:rsid w:val="00F46CF5"/>
    <w:rsid w:val="00F94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6FC70"/>
  <w15:docId w15:val="{9F4FB9FF-F9A2-41AB-AC46-76B29CF5D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95C89"/>
    <w:pPr>
      <w:tabs>
        <w:tab w:val="center" w:pos="4513"/>
        <w:tab w:val="right" w:pos="9026"/>
      </w:tabs>
    </w:pPr>
  </w:style>
  <w:style w:type="character" w:customStyle="1" w:styleId="HeaderChar">
    <w:name w:val="Header Char"/>
    <w:basedOn w:val="DefaultParagraphFont"/>
    <w:link w:val="Header"/>
    <w:rsid w:val="00095C89"/>
    <w:rPr>
      <w:sz w:val="24"/>
      <w:szCs w:val="24"/>
    </w:rPr>
  </w:style>
  <w:style w:type="paragraph" w:styleId="Footer">
    <w:name w:val="footer"/>
    <w:basedOn w:val="Normal"/>
    <w:link w:val="FooterChar1"/>
    <w:rsid w:val="00095C89"/>
    <w:pPr>
      <w:tabs>
        <w:tab w:val="center" w:pos="4513"/>
        <w:tab w:val="right" w:pos="9026"/>
      </w:tabs>
    </w:pPr>
  </w:style>
  <w:style w:type="character" w:customStyle="1" w:styleId="FooterChar1">
    <w:name w:val="Footer Char1"/>
    <w:basedOn w:val="DefaultParagraphFont"/>
    <w:link w:val="Footer"/>
    <w:rsid w:val="00095C89"/>
    <w:rPr>
      <w:sz w:val="24"/>
      <w:szCs w:val="24"/>
    </w:rPr>
  </w:style>
  <w:style w:type="paragraph" w:styleId="Revision">
    <w:name w:val="Revision"/>
    <w:hidden/>
    <w:uiPriority w:val="99"/>
    <w:semiHidden/>
    <w:rsid w:val="00B5341A"/>
    <w:rPr>
      <w:sz w:val="24"/>
      <w:szCs w:val="24"/>
    </w:rPr>
  </w:style>
  <w:style w:type="character" w:styleId="CommentReference">
    <w:name w:val="annotation reference"/>
    <w:basedOn w:val="DefaultParagraphFont"/>
    <w:rsid w:val="007C37BE"/>
    <w:rPr>
      <w:sz w:val="16"/>
      <w:szCs w:val="16"/>
    </w:rPr>
  </w:style>
  <w:style w:type="paragraph" w:styleId="CommentText">
    <w:name w:val="annotation text"/>
    <w:basedOn w:val="Normal"/>
    <w:link w:val="CommentTextChar"/>
    <w:rsid w:val="007C37BE"/>
    <w:rPr>
      <w:sz w:val="20"/>
      <w:szCs w:val="20"/>
    </w:rPr>
  </w:style>
  <w:style w:type="character" w:customStyle="1" w:styleId="CommentTextChar">
    <w:name w:val="Comment Text Char"/>
    <w:basedOn w:val="DefaultParagraphFont"/>
    <w:link w:val="CommentText"/>
    <w:rsid w:val="007C37BE"/>
  </w:style>
  <w:style w:type="paragraph" w:styleId="CommentSubject">
    <w:name w:val="annotation subject"/>
    <w:basedOn w:val="CommentText"/>
    <w:next w:val="CommentText"/>
    <w:link w:val="CommentSubjectChar"/>
    <w:rsid w:val="007C37BE"/>
    <w:rPr>
      <w:b/>
      <w:bCs/>
    </w:rPr>
  </w:style>
  <w:style w:type="character" w:customStyle="1" w:styleId="CommentSubjectChar">
    <w:name w:val="Comment Subject Char"/>
    <w:basedOn w:val="CommentTextChar"/>
    <w:link w:val="CommentSubject"/>
    <w:rsid w:val="007C37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923300">
      <w:bodyDiv w:val="1"/>
      <w:marLeft w:val="0"/>
      <w:marRight w:val="0"/>
      <w:marTop w:val="0"/>
      <w:marBottom w:val="0"/>
      <w:divBdr>
        <w:top w:val="none" w:sz="0" w:space="0" w:color="auto"/>
        <w:left w:val="none" w:sz="0" w:space="0" w:color="auto"/>
        <w:bottom w:val="none" w:sz="0" w:space="0" w:color="auto"/>
        <w:right w:val="none" w:sz="0" w:space="0" w:color="auto"/>
      </w:divBdr>
    </w:div>
    <w:div w:id="1703245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2078</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DENISON Marc Reginald</cp:lastModifiedBy>
  <cp:revision>2</cp:revision>
  <cp:lastPrinted>2025-11-19T17:24:00Z</cp:lastPrinted>
  <dcterms:created xsi:type="dcterms:W3CDTF">2025-11-20T06:25:00Z</dcterms:created>
  <dcterms:modified xsi:type="dcterms:W3CDTF">2025-11-20T06:25:00Z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1332429</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290292</vt:lpwstr>
  </property>
  <property fmtid="{D5CDD505-2E9C-101B-9397-08002B2CF9AE}" pid="7" name="dmxml.render.traceId">
    <vt:lpwstr>691dc6e0f96d8453c1ac5f9260c212e8</vt:lpwstr>
  </property>
  <property fmtid="{D5CDD505-2E9C-101B-9397-08002B2CF9AE}" pid="8" name="FooterPath">
    <vt:lpwstr>AM\1332429EN.docx</vt:lpwstr>
  </property>
  <property fmtid="{D5CDD505-2E9C-101B-9397-08002B2CF9AE}" pid="9" name="PE Number">
    <vt:lpwstr>778.835</vt:lpwstr>
  </property>
  <property fmtid="{D5CDD505-2E9C-101B-9397-08002B2CF9AE}" pid="10" name="UID">
    <vt:lpwstr>eu.europa.europarl-DIN1-2025-0000223709_01.00-en-01.00_text-xml</vt:lpwstr>
  </property>
  <property fmtid="{D5CDD505-2E9C-101B-9397-08002B2CF9AE}" pid="11" name="LastEdited with">
    <vt:lpwstr>10.2.0 Build [20251001]</vt:lpwstr>
  </property>
  <property fmtid="{D5CDD505-2E9C-101B-9397-08002B2CF9AE}" pid="12" name="Bookout">
    <vt:lpwstr>OK - 2025/11/19 19:54</vt:lpwstr>
  </property>
</Properties>
</file>