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BB8D21" w14:textId="77777777" w:rsidR="00DD2B09" w:rsidRPr="0034181A" w:rsidRDefault="00F752AF">
      <w:pPr>
        <w:pStyle w:val="AmDateTab"/>
        <w:rPr>
          <w:lang w:val="pt-PT"/>
        </w:rPr>
      </w:pPr>
      <w:r w:rsidRPr="0034181A">
        <w:rPr>
          <w:rStyle w:val="HideTWBExt"/>
          <w:lang w:val="pt-PT"/>
        </w:rPr>
        <w:t>&lt;RepeatBlock-Amend&gt;&lt;Amend&gt;&lt;Date&gt;</w:t>
      </w:r>
      <w:r w:rsidRPr="0034181A">
        <w:rPr>
          <w:rStyle w:val="HideTWBInt"/>
          <w:lang w:val="pt-PT"/>
        </w:rPr>
        <w:t>{19/11/2025}</w:t>
      </w:r>
      <w:r w:rsidRPr="0034181A">
        <w:rPr>
          <w:lang w:val="pt-PT"/>
        </w:rPr>
        <w:t>19.11.2025</w:t>
      </w:r>
      <w:r w:rsidRPr="0034181A">
        <w:rPr>
          <w:rStyle w:val="HideTWBExt"/>
          <w:lang w:val="pt-PT"/>
        </w:rPr>
        <w:t>&lt;/Date&gt;</w:t>
      </w:r>
      <w:r w:rsidRPr="0034181A">
        <w:rPr>
          <w:lang w:val="pt-PT"/>
        </w:rPr>
        <w:tab/>
      </w:r>
      <w:r w:rsidRPr="0034181A">
        <w:rPr>
          <w:rStyle w:val="HideTWBExt"/>
          <w:lang w:val="pt-PT"/>
        </w:rPr>
        <w:t>&lt;ANo&gt;</w:t>
      </w:r>
      <w:r w:rsidRPr="0034181A">
        <w:rPr>
          <w:lang w:val="pt-PT"/>
        </w:rPr>
        <w:t>A10-0231</w:t>
      </w:r>
      <w:r w:rsidRPr="0034181A">
        <w:rPr>
          <w:rStyle w:val="HideTWBExt"/>
          <w:lang w:val="pt-PT"/>
        </w:rPr>
        <w:t>&lt;/ANo&gt;</w:t>
      </w:r>
      <w:r w:rsidRPr="0034181A">
        <w:rPr>
          <w:lang w:val="pt-PT"/>
        </w:rPr>
        <w:t>/</w:t>
      </w:r>
      <w:r w:rsidRPr="0034181A">
        <w:rPr>
          <w:rStyle w:val="HideTWBExt"/>
          <w:lang w:val="pt-PT"/>
        </w:rPr>
        <w:t>&lt;NumAm&gt;</w:t>
      </w:r>
      <w:r w:rsidRPr="0034181A">
        <w:rPr>
          <w:lang w:val="pt-PT"/>
        </w:rPr>
        <w:t>13</w:t>
      </w:r>
      <w:r w:rsidRPr="0034181A">
        <w:rPr>
          <w:rStyle w:val="HideTWBExt"/>
          <w:lang w:val="pt-PT"/>
        </w:rPr>
        <w:t>&lt;/NumAm&gt;</w:t>
      </w:r>
    </w:p>
    <w:p w14:paraId="4D21DB3E" w14:textId="77777777" w:rsidR="00DD2B09" w:rsidRPr="0034181A" w:rsidRDefault="00F752AF">
      <w:pPr>
        <w:pStyle w:val="AmNumberTabs"/>
        <w:rPr>
          <w:lang w:val="pt-PT"/>
        </w:rPr>
      </w:pPr>
      <w:proofErr w:type="spellStart"/>
      <w:r w:rsidRPr="0034181A">
        <w:rPr>
          <w:lang w:val="pt-PT"/>
        </w:rPr>
        <w:t>Amendment</w:t>
      </w:r>
      <w:proofErr w:type="spellEnd"/>
      <w:r w:rsidRPr="0034181A">
        <w:rPr>
          <w:lang w:val="pt-PT"/>
        </w:rPr>
        <w:tab/>
      </w:r>
      <w:r w:rsidRPr="0034181A">
        <w:rPr>
          <w:lang w:val="pt-PT"/>
        </w:rPr>
        <w:tab/>
      </w:r>
      <w:r w:rsidRPr="0034181A">
        <w:rPr>
          <w:rStyle w:val="HideTWBExt"/>
          <w:lang w:val="pt-PT"/>
        </w:rPr>
        <w:t>&lt;NumAm&gt;</w:t>
      </w:r>
      <w:r w:rsidRPr="0034181A">
        <w:rPr>
          <w:lang w:val="pt-PT"/>
        </w:rPr>
        <w:t>13</w:t>
      </w:r>
      <w:r w:rsidRPr="0034181A">
        <w:rPr>
          <w:rStyle w:val="HideTWBExt"/>
          <w:lang w:val="pt-PT"/>
        </w:rPr>
        <w:t>&lt;/NumAm&gt;</w:t>
      </w:r>
    </w:p>
    <w:p w14:paraId="26E4B277" w14:textId="77777777" w:rsidR="00DD2B09" w:rsidRPr="0034181A" w:rsidRDefault="00F752AF">
      <w:pPr>
        <w:pStyle w:val="NormalBold"/>
        <w:rPr>
          <w:lang w:val="pt-PT"/>
        </w:rPr>
      </w:pPr>
      <w:r w:rsidRPr="0034181A">
        <w:rPr>
          <w:rStyle w:val="HideTWBExt"/>
          <w:b w:val="0"/>
          <w:lang w:val="pt-PT"/>
        </w:rPr>
        <w:t>&lt;RepeatBlock-By&gt;&lt;By&gt;&lt;Members&gt;</w:t>
      </w:r>
      <w:r w:rsidRPr="0034181A">
        <w:rPr>
          <w:lang w:val="pt-PT"/>
        </w:rPr>
        <w:t>Zsuzsanna Borvendég, Christine Anderson, Ewa Zajączkowska-Hernik, Milan Uhrík</w:t>
      </w:r>
      <w:r w:rsidRPr="0034181A">
        <w:rPr>
          <w:rStyle w:val="HideTWBExt"/>
          <w:b w:val="0"/>
          <w:lang w:val="pt-PT"/>
        </w:rPr>
        <w:t>&lt;/Members&gt;</w:t>
      </w:r>
    </w:p>
    <w:p w14:paraId="2E9F4A03" w14:textId="77777777" w:rsidR="00DD2B09" w:rsidRPr="0034181A" w:rsidRDefault="00F752AF">
      <w:r w:rsidRPr="0034181A">
        <w:rPr>
          <w:rStyle w:val="HideTWBExt"/>
        </w:rPr>
        <w:t>&lt;AuNomDe&gt;</w:t>
      </w:r>
      <w:r w:rsidRPr="0034181A">
        <w:rPr>
          <w:rStyle w:val="HideTWBInt"/>
        </w:rPr>
        <w:t>{ESN}</w:t>
      </w:r>
      <w:r w:rsidRPr="0034181A">
        <w:t>on behalf of the ESN Group</w:t>
      </w:r>
      <w:r w:rsidRPr="0034181A">
        <w:rPr>
          <w:rStyle w:val="HideTWBExt"/>
        </w:rPr>
        <w:t>&lt;/AuNomDe&gt;</w:t>
      </w:r>
    </w:p>
    <w:p w14:paraId="2FE71335" w14:textId="77777777" w:rsidR="00DD2B09" w:rsidRPr="0034181A" w:rsidRDefault="00F752AF">
      <w:pPr>
        <w:pStyle w:val="NormalBold"/>
      </w:pPr>
      <w:r w:rsidRPr="0034181A">
        <w:rPr>
          <w:rStyle w:val="HideTWBExt"/>
          <w:b w:val="0"/>
        </w:rPr>
        <w:t>&lt;/By&gt;&lt;/RepeatBlock-By&gt;</w:t>
      </w:r>
    </w:p>
    <w:p w14:paraId="4ED8A1FC" w14:textId="77777777" w:rsidR="00DD2B09" w:rsidRPr="0034181A" w:rsidRDefault="00F752AF">
      <w:pPr>
        <w:pStyle w:val="AmDocTypeTab"/>
      </w:pPr>
      <w:r w:rsidRPr="0034181A">
        <w:rPr>
          <w:rStyle w:val="HideTWBExt"/>
        </w:rPr>
        <w:t>&lt;TitreType&gt;</w:t>
      </w:r>
      <w:r w:rsidRPr="0034181A">
        <w:t>Report</w:t>
      </w:r>
      <w:r w:rsidRPr="0034181A">
        <w:rPr>
          <w:rStyle w:val="HideTWBExt"/>
        </w:rPr>
        <w:t>&lt;/TitreType&gt;</w:t>
      </w:r>
      <w:r w:rsidRPr="0034181A">
        <w:tab/>
        <w:t>A10-0231/2025</w:t>
      </w:r>
    </w:p>
    <w:p w14:paraId="67CB1032" w14:textId="77777777" w:rsidR="00DD2B09" w:rsidRPr="0034181A" w:rsidRDefault="00F752AF">
      <w:pPr>
        <w:pStyle w:val="NormalBold"/>
      </w:pPr>
      <w:r w:rsidRPr="0034181A">
        <w:rPr>
          <w:rStyle w:val="HideTWBExt"/>
        </w:rPr>
        <w:t>&lt;Rapporteur&gt;</w:t>
      </w:r>
      <w:r w:rsidRPr="0034181A">
        <w:t>Tineke Strik</w:t>
      </w:r>
      <w:r w:rsidRPr="0034181A">
        <w:rPr>
          <w:rStyle w:val="HideTWBExt"/>
        </w:rPr>
        <w:t>&lt;/Rapporteur&gt;</w:t>
      </w:r>
    </w:p>
    <w:p w14:paraId="74392B39" w14:textId="77777777" w:rsidR="00DD2B09" w:rsidRPr="0034181A" w:rsidRDefault="00F752AF">
      <w:r w:rsidRPr="0034181A">
        <w:rPr>
          <w:rStyle w:val="HideTWBExt"/>
        </w:rPr>
        <w:t>&lt;Titre&gt;</w:t>
      </w:r>
      <w:r w:rsidRPr="0034181A">
        <w:t>Existence of a clear risk of a serious breach by Hungary of the values on which the Union is founded</w:t>
      </w:r>
      <w:r w:rsidRPr="0034181A">
        <w:rPr>
          <w:rStyle w:val="HideTWBExt"/>
        </w:rPr>
        <w:t>&lt;/Titre&gt;</w:t>
      </w:r>
    </w:p>
    <w:p w14:paraId="503C1A79" w14:textId="39101877" w:rsidR="00DD2B09" w:rsidRPr="0034181A" w:rsidRDefault="00F752AF">
      <w:pPr>
        <w:pStyle w:val="Normal12a"/>
      </w:pPr>
      <w:r w:rsidRPr="0034181A">
        <w:rPr>
          <w:rStyle w:val="HideTWBExt"/>
        </w:rPr>
        <w:t>&lt;DocRef&gt;</w:t>
      </w:r>
      <w:r w:rsidRPr="0034181A">
        <w:t>(2018/0902R(NLE))</w:t>
      </w:r>
      <w:r w:rsidRPr="0034181A">
        <w:rPr>
          <w:rStyle w:val="HideTWBExt"/>
        </w:rPr>
        <w:t>&lt;/DocRef&gt;</w:t>
      </w:r>
    </w:p>
    <w:p w14:paraId="2CD07C09" w14:textId="77777777" w:rsidR="00DD2B09" w:rsidRPr="0034181A" w:rsidRDefault="00F752AF">
      <w:pPr>
        <w:pStyle w:val="NormalBold"/>
      </w:pPr>
      <w:r w:rsidRPr="0034181A">
        <w:rPr>
          <w:rStyle w:val="HideTWBExt"/>
        </w:rPr>
        <w:t>&lt;DocAmend&gt;</w:t>
      </w:r>
      <w:r w:rsidRPr="0034181A">
        <w:t>Motion for a resolution</w:t>
      </w:r>
      <w:r w:rsidRPr="0034181A">
        <w:rPr>
          <w:rStyle w:val="HideTWBExt"/>
        </w:rPr>
        <w:t>&lt;/DocAmend&gt;</w:t>
      </w:r>
    </w:p>
    <w:p w14:paraId="55332435" w14:textId="77777777" w:rsidR="00DD2B09" w:rsidRPr="0034181A" w:rsidRDefault="00F752AF">
      <w:pPr>
        <w:pStyle w:val="NormalBold"/>
      </w:pPr>
      <w:r w:rsidRPr="0034181A">
        <w:rPr>
          <w:rStyle w:val="HideTWBExt"/>
        </w:rPr>
        <w:t>&lt;Article&gt;</w:t>
      </w:r>
      <w:r w:rsidRPr="0034181A">
        <w:t>Paragraph 10</w:t>
      </w:r>
      <w:r w:rsidRPr="0034181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2B09" w:rsidRPr="0034181A" w14:paraId="0DCE471D" w14:textId="77777777">
        <w:trPr>
          <w:trHeight w:hRule="exact" w:val="240"/>
          <w:jc w:val="center"/>
        </w:trPr>
        <w:tc>
          <w:tcPr>
            <w:tcW w:w="9752" w:type="dxa"/>
            <w:gridSpan w:val="2"/>
            <w:tcBorders>
              <w:top w:val="nil"/>
              <w:left w:val="nil"/>
              <w:bottom w:val="nil"/>
              <w:right w:val="nil"/>
            </w:tcBorders>
          </w:tcPr>
          <w:p w14:paraId="2600F546" w14:textId="77777777" w:rsidR="00DD2B09" w:rsidRPr="0034181A" w:rsidRDefault="00DD2B09"/>
        </w:tc>
      </w:tr>
      <w:tr w:rsidR="00DD2B09" w:rsidRPr="0034181A" w14:paraId="59C61E83" w14:textId="77777777">
        <w:trPr>
          <w:trHeight w:val="240"/>
          <w:jc w:val="center"/>
        </w:trPr>
        <w:tc>
          <w:tcPr>
            <w:tcW w:w="4876" w:type="dxa"/>
            <w:tcBorders>
              <w:top w:val="nil"/>
              <w:left w:val="nil"/>
              <w:bottom w:val="nil"/>
              <w:right w:val="nil"/>
            </w:tcBorders>
          </w:tcPr>
          <w:p w14:paraId="3D8ADE5B" w14:textId="77777777" w:rsidR="00DD2B09" w:rsidRPr="0034181A" w:rsidRDefault="00F752AF">
            <w:pPr>
              <w:pStyle w:val="AmColumnHeading"/>
            </w:pPr>
            <w:r w:rsidRPr="0034181A">
              <w:t>Motion for a resolution</w:t>
            </w:r>
          </w:p>
        </w:tc>
        <w:tc>
          <w:tcPr>
            <w:tcW w:w="4876" w:type="dxa"/>
            <w:tcBorders>
              <w:top w:val="nil"/>
              <w:left w:val="nil"/>
              <w:bottom w:val="nil"/>
              <w:right w:val="nil"/>
            </w:tcBorders>
          </w:tcPr>
          <w:p w14:paraId="13811317" w14:textId="77777777" w:rsidR="00DD2B09" w:rsidRPr="0034181A" w:rsidRDefault="00F752AF">
            <w:pPr>
              <w:pStyle w:val="AmColumnHeading"/>
            </w:pPr>
            <w:r w:rsidRPr="0034181A">
              <w:t>Amendment</w:t>
            </w:r>
          </w:p>
        </w:tc>
      </w:tr>
      <w:tr w:rsidR="00DD2B09" w:rsidRPr="0034181A" w14:paraId="6AFAD39C" w14:textId="77777777">
        <w:trPr>
          <w:jc w:val="center"/>
        </w:trPr>
        <w:tc>
          <w:tcPr>
            <w:tcW w:w="4876" w:type="dxa"/>
            <w:tcBorders>
              <w:top w:val="nil"/>
              <w:left w:val="nil"/>
              <w:bottom w:val="nil"/>
              <w:right w:val="nil"/>
            </w:tcBorders>
          </w:tcPr>
          <w:p w14:paraId="208D7A88" w14:textId="77777777" w:rsidR="00DD2B09" w:rsidRPr="0034181A" w:rsidRDefault="00F752AF">
            <w:pPr>
              <w:pStyle w:val="Normal6a"/>
            </w:pPr>
            <w:r w:rsidRPr="0034181A">
              <w:t>10.</w:t>
            </w:r>
            <w:r w:rsidRPr="0034181A">
              <w:tab/>
              <w:t xml:space="preserve">Stresses that the recently published 2025 Spring Eurobarometer survey </w:t>
            </w:r>
            <w:r w:rsidRPr="0034181A">
              <w:rPr>
                <w:b/>
                <w:i/>
              </w:rPr>
              <w:t>shows overwhelming public support for linking the provision of EU funds to compliance with the rule of law and democratic principles, with 85 % of EU citizens and 82 % of Hungarian citizens in favour of this approach</w:t>
            </w:r>
            <w:r w:rsidRPr="0034181A">
              <w:t xml:space="preserve">; </w:t>
            </w:r>
            <w:r w:rsidRPr="0034181A">
              <w:rPr>
                <w:b/>
                <w:i/>
              </w:rPr>
              <w:t>underlines that, as the direct representative of EU citizens, Parliament should take this clear demand into account and stand firmly in defence of conditionalities as an essential tool to protect the Union budget and safeguard the values enshrined in Article 2 TEU;</w:t>
            </w:r>
          </w:p>
        </w:tc>
        <w:tc>
          <w:tcPr>
            <w:tcW w:w="4876" w:type="dxa"/>
            <w:tcBorders>
              <w:top w:val="nil"/>
              <w:left w:val="nil"/>
              <w:bottom w:val="nil"/>
              <w:right w:val="nil"/>
            </w:tcBorders>
          </w:tcPr>
          <w:p w14:paraId="6EA27F4E" w14:textId="77777777" w:rsidR="00DD2B09" w:rsidRPr="0034181A" w:rsidRDefault="00F752AF">
            <w:pPr>
              <w:pStyle w:val="Normal6a"/>
            </w:pPr>
            <w:r w:rsidRPr="0034181A">
              <w:t>10.</w:t>
            </w:r>
            <w:r w:rsidRPr="0034181A">
              <w:tab/>
              <w:t xml:space="preserve">Stresses that the recently published 2025 Spring Eurobarometer survey </w:t>
            </w:r>
            <w:r w:rsidRPr="0034181A">
              <w:rPr>
                <w:b/>
                <w:i/>
              </w:rPr>
              <w:t>has no political legitimacy</w:t>
            </w:r>
            <w:r w:rsidRPr="0034181A">
              <w:t>;</w:t>
            </w:r>
          </w:p>
        </w:tc>
      </w:tr>
    </w:tbl>
    <w:p w14:paraId="339506AD" w14:textId="77777777" w:rsidR="00DD2B09" w:rsidRPr="0034181A" w:rsidRDefault="00F752AF">
      <w:pPr>
        <w:pStyle w:val="AmOrLang"/>
      </w:pPr>
      <w:r w:rsidRPr="0034181A">
        <w:t xml:space="preserve">Or. </w:t>
      </w:r>
      <w:r w:rsidRPr="0034181A">
        <w:rPr>
          <w:rStyle w:val="HideTWBExt"/>
        </w:rPr>
        <w:t>&lt;Original&gt;</w:t>
      </w:r>
      <w:r w:rsidRPr="0034181A">
        <w:rPr>
          <w:rStyle w:val="HideTWBInt"/>
        </w:rPr>
        <w:t>{EN}</w:t>
      </w:r>
      <w:proofErr w:type="spellStart"/>
      <w:r w:rsidRPr="0034181A">
        <w:t>en</w:t>
      </w:r>
      <w:proofErr w:type="spellEnd"/>
      <w:r w:rsidRPr="0034181A">
        <w:rPr>
          <w:rStyle w:val="HideTWBExt"/>
        </w:rPr>
        <w:t>&lt;/Original&gt;</w:t>
      </w:r>
    </w:p>
    <w:p w14:paraId="772DF030" w14:textId="77777777" w:rsidR="00DD2B09" w:rsidRPr="0034181A" w:rsidRDefault="00F752AF">
      <w:pPr>
        <w:sectPr w:rsidR="00DD2B09" w:rsidRPr="0034181A">
          <w:headerReference w:type="even" r:id="rId6"/>
          <w:headerReference w:type="default" r:id="rId7"/>
          <w:footerReference w:type="even" r:id="rId8"/>
          <w:footerReference w:type="default" r:id="rId9"/>
          <w:headerReference w:type="first" r:id="rId10"/>
          <w:footerReference w:type="first" r:id="rId11"/>
          <w:pgSz w:w="11909" w:h="16834"/>
          <w:pgMar w:top="1134" w:right="1417" w:bottom="1417" w:left="1417" w:header="1134" w:footer="567" w:gutter="0"/>
          <w:cols w:space="720"/>
        </w:sectPr>
      </w:pPr>
      <w:r w:rsidRPr="0034181A">
        <w:rPr>
          <w:rStyle w:val="HideTWBExt"/>
        </w:rPr>
        <w:t>&lt;/Amend&gt;</w:t>
      </w:r>
    </w:p>
    <w:p w14:paraId="38645D5F" w14:textId="77777777" w:rsidR="00DD2B09" w:rsidRPr="0034181A" w:rsidRDefault="00F752AF">
      <w:pPr>
        <w:pStyle w:val="AmDateTab"/>
      </w:pPr>
      <w:r w:rsidRPr="0034181A">
        <w:rPr>
          <w:rStyle w:val="HideTWBExt"/>
        </w:rPr>
        <w:lastRenderedPageBreak/>
        <w:t>&lt;Amend&gt;&lt;Date&gt;</w:t>
      </w:r>
      <w:r w:rsidRPr="0034181A">
        <w:rPr>
          <w:rStyle w:val="HideTWBInt"/>
        </w:rPr>
        <w:t>{19/11/2025}</w:t>
      </w:r>
      <w:r w:rsidRPr="0034181A">
        <w:t>19.11.2025</w:t>
      </w:r>
      <w:r w:rsidRPr="0034181A">
        <w:rPr>
          <w:rStyle w:val="HideTWBExt"/>
        </w:rPr>
        <w:t>&lt;/Date&gt;</w:t>
      </w:r>
      <w:r w:rsidRPr="0034181A">
        <w:tab/>
      </w:r>
      <w:r w:rsidRPr="0034181A">
        <w:rPr>
          <w:rStyle w:val="HideTWBExt"/>
        </w:rPr>
        <w:t>&lt;ANo&gt;</w:t>
      </w:r>
      <w:r w:rsidRPr="0034181A">
        <w:t>A10-0231</w:t>
      </w:r>
      <w:r w:rsidRPr="0034181A">
        <w:rPr>
          <w:rStyle w:val="HideTWBExt"/>
        </w:rPr>
        <w:t>&lt;/ANo&gt;</w:t>
      </w:r>
      <w:r w:rsidRPr="0034181A">
        <w:t>/</w:t>
      </w:r>
      <w:r w:rsidRPr="0034181A">
        <w:rPr>
          <w:rStyle w:val="HideTWBExt"/>
        </w:rPr>
        <w:t>&lt;NumAm&gt;</w:t>
      </w:r>
      <w:r w:rsidRPr="0034181A">
        <w:t>14</w:t>
      </w:r>
      <w:r w:rsidRPr="0034181A">
        <w:rPr>
          <w:rStyle w:val="HideTWBExt"/>
        </w:rPr>
        <w:t>&lt;/NumAm&gt;</w:t>
      </w:r>
    </w:p>
    <w:p w14:paraId="7D5EC9C5" w14:textId="77777777" w:rsidR="00DD2B09" w:rsidRPr="0034181A" w:rsidRDefault="00F752AF">
      <w:pPr>
        <w:pStyle w:val="AmNumberTabs"/>
      </w:pPr>
      <w:r w:rsidRPr="0034181A">
        <w:t>Amendment</w:t>
      </w:r>
      <w:r w:rsidRPr="0034181A">
        <w:tab/>
      </w:r>
      <w:r w:rsidRPr="0034181A">
        <w:tab/>
      </w:r>
      <w:r w:rsidRPr="0034181A">
        <w:rPr>
          <w:rStyle w:val="HideTWBExt"/>
        </w:rPr>
        <w:t>&lt;NumAm&gt;</w:t>
      </w:r>
      <w:r w:rsidRPr="0034181A">
        <w:t>14</w:t>
      </w:r>
      <w:r w:rsidRPr="0034181A">
        <w:rPr>
          <w:rStyle w:val="HideTWBExt"/>
        </w:rPr>
        <w:t>&lt;/NumAm&gt;</w:t>
      </w:r>
    </w:p>
    <w:p w14:paraId="386F769D" w14:textId="77777777" w:rsidR="00DD2B09" w:rsidRPr="0034181A" w:rsidRDefault="00F752AF">
      <w:pPr>
        <w:pStyle w:val="NormalBold"/>
      </w:pPr>
      <w:r w:rsidRPr="0034181A">
        <w:rPr>
          <w:rStyle w:val="HideTWBExt"/>
          <w:b w:val="0"/>
        </w:rPr>
        <w:t>&lt;RepeatBlock-By&gt;&lt;By&gt;&lt;Members&gt;</w:t>
      </w:r>
      <w:r w:rsidRPr="0034181A">
        <w:t>Zsuzsanna Borvendég, Ewa Zajączkowska-Hernik, Milan Uhrík</w:t>
      </w:r>
      <w:r w:rsidRPr="0034181A">
        <w:rPr>
          <w:rStyle w:val="HideTWBExt"/>
          <w:b w:val="0"/>
        </w:rPr>
        <w:t>&lt;/Members&gt;</w:t>
      </w:r>
    </w:p>
    <w:p w14:paraId="27263C2E" w14:textId="77777777" w:rsidR="00DD2B09" w:rsidRPr="0034181A" w:rsidRDefault="00F752AF">
      <w:r w:rsidRPr="0034181A">
        <w:rPr>
          <w:rStyle w:val="HideTWBExt"/>
        </w:rPr>
        <w:t>&lt;AuNomDe&gt;</w:t>
      </w:r>
      <w:r w:rsidRPr="0034181A">
        <w:rPr>
          <w:rStyle w:val="HideTWBInt"/>
        </w:rPr>
        <w:t>{ESN}</w:t>
      </w:r>
      <w:r w:rsidRPr="0034181A">
        <w:t>on behalf of the ESN Group</w:t>
      </w:r>
      <w:r w:rsidRPr="0034181A">
        <w:rPr>
          <w:rStyle w:val="HideTWBExt"/>
        </w:rPr>
        <w:t>&lt;/AuNomDe&gt;</w:t>
      </w:r>
    </w:p>
    <w:p w14:paraId="00DF6DB5" w14:textId="77777777" w:rsidR="00DD2B09" w:rsidRPr="0034181A" w:rsidRDefault="00F752AF">
      <w:pPr>
        <w:pStyle w:val="NormalBold"/>
      </w:pPr>
      <w:r w:rsidRPr="0034181A">
        <w:rPr>
          <w:rStyle w:val="HideTWBExt"/>
          <w:b w:val="0"/>
        </w:rPr>
        <w:t>&lt;/By&gt;&lt;/RepeatBlock-By&gt;</w:t>
      </w:r>
    </w:p>
    <w:p w14:paraId="168066B0" w14:textId="77777777" w:rsidR="00DD2B09" w:rsidRPr="0034181A" w:rsidRDefault="00F752AF">
      <w:pPr>
        <w:pStyle w:val="AmDocTypeTab"/>
      </w:pPr>
      <w:r w:rsidRPr="0034181A">
        <w:rPr>
          <w:rStyle w:val="HideTWBExt"/>
        </w:rPr>
        <w:t>&lt;TitreType&gt;</w:t>
      </w:r>
      <w:r w:rsidRPr="0034181A">
        <w:t>Report</w:t>
      </w:r>
      <w:r w:rsidRPr="0034181A">
        <w:rPr>
          <w:rStyle w:val="HideTWBExt"/>
        </w:rPr>
        <w:t>&lt;/TitreType&gt;</w:t>
      </w:r>
      <w:r w:rsidRPr="0034181A">
        <w:tab/>
        <w:t>A10-0231/2025</w:t>
      </w:r>
    </w:p>
    <w:p w14:paraId="56F02EAD" w14:textId="77777777" w:rsidR="00DD2B09" w:rsidRPr="0034181A" w:rsidRDefault="00F752AF">
      <w:pPr>
        <w:pStyle w:val="NormalBold"/>
      </w:pPr>
      <w:r w:rsidRPr="0034181A">
        <w:rPr>
          <w:rStyle w:val="HideTWBExt"/>
        </w:rPr>
        <w:t>&lt;Rapporteur&gt;</w:t>
      </w:r>
      <w:r w:rsidRPr="0034181A">
        <w:t>Tineke Strik</w:t>
      </w:r>
      <w:r w:rsidRPr="0034181A">
        <w:rPr>
          <w:rStyle w:val="HideTWBExt"/>
        </w:rPr>
        <w:t>&lt;/Rapporteur&gt;</w:t>
      </w:r>
    </w:p>
    <w:p w14:paraId="573B85CA" w14:textId="77777777" w:rsidR="00DD2B09" w:rsidRPr="0034181A" w:rsidRDefault="00F752AF">
      <w:r w:rsidRPr="0034181A">
        <w:rPr>
          <w:rStyle w:val="HideTWBExt"/>
        </w:rPr>
        <w:t>&lt;Titre&gt;</w:t>
      </w:r>
      <w:r w:rsidRPr="0034181A">
        <w:t>Existence of a clear risk of a serious breach by Hungary of the values on which the Union is founded</w:t>
      </w:r>
      <w:r w:rsidRPr="0034181A">
        <w:rPr>
          <w:rStyle w:val="HideTWBExt"/>
        </w:rPr>
        <w:t>&lt;/Titre&gt;</w:t>
      </w:r>
    </w:p>
    <w:p w14:paraId="21887DF0" w14:textId="15492723" w:rsidR="00DD2B09" w:rsidRPr="0034181A" w:rsidRDefault="00F752AF">
      <w:pPr>
        <w:pStyle w:val="Normal12a"/>
      </w:pPr>
      <w:r w:rsidRPr="0034181A">
        <w:rPr>
          <w:rStyle w:val="HideTWBExt"/>
        </w:rPr>
        <w:t>&lt;DocRef&gt;</w:t>
      </w:r>
      <w:r w:rsidRPr="0034181A">
        <w:t>(2018/0902R(NLE))</w:t>
      </w:r>
      <w:r w:rsidRPr="0034181A">
        <w:rPr>
          <w:rStyle w:val="HideTWBExt"/>
        </w:rPr>
        <w:t>&lt;/DocRef&gt;</w:t>
      </w:r>
    </w:p>
    <w:p w14:paraId="0C5414B7" w14:textId="77777777" w:rsidR="00DD2B09" w:rsidRPr="0034181A" w:rsidRDefault="00F752AF">
      <w:pPr>
        <w:pStyle w:val="NormalBold"/>
      </w:pPr>
      <w:r w:rsidRPr="0034181A">
        <w:rPr>
          <w:rStyle w:val="HideTWBExt"/>
        </w:rPr>
        <w:t>&lt;DocAmend&gt;</w:t>
      </w:r>
      <w:r w:rsidRPr="0034181A">
        <w:t>Motion for a resolution</w:t>
      </w:r>
      <w:r w:rsidRPr="0034181A">
        <w:rPr>
          <w:rStyle w:val="HideTWBExt"/>
        </w:rPr>
        <w:t>&lt;/DocAmend&gt;</w:t>
      </w:r>
    </w:p>
    <w:p w14:paraId="10AB709F" w14:textId="77777777" w:rsidR="00DD2B09" w:rsidRPr="0034181A" w:rsidRDefault="00F752AF">
      <w:pPr>
        <w:pStyle w:val="NormalBold"/>
      </w:pPr>
      <w:r w:rsidRPr="0034181A">
        <w:rPr>
          <w:rStyle w:val="HideTWBExt"/>
        </w:rPr>
        <w:t>&lt;Article&gt;</w:t>
      </w:r>
      <w:r w:rsidRPr="0034181A">
        <w:t>Paragraph 12</w:t>
      </w:r>
      <w:r w:rsidRPr="0034181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2B09" w:rsidRPr="0034181A" w14:paraId="1E78D0C3" w14:textId="77777777">
        <w:trPr>
          <w:trHeight w:hRule="exact" w:val="240"/>
          <w:jc w:val="center"/>
        </w:trPr>
        <w:tc>
          <w:tcPr>
            <w:tcW w:w="9752" w:type="dxa"/>
            <w:gridSpan w:val="2"/>
            <w:tcBorders>
              <w:top w:val="nil"/>
              <w:left w:val="nil"/>
              <w:bottom w:val="nil"/>
              <w:right w:val="nil"/>
            </w:tcBorders>
          </w:tcPr>
          <w:p w14:paraId="1C0C49D2" w14:textId="77777777" w:rsidR="00DD2B09" w:rsidRPr="0034181A" w:rsidRDefault="00DD2B09"/>
        </w:tc>
      </w:tr>
      <w:tr w:rsidR="00DD2B09" w:rsidRPr="0034181A" w14:paraId="1A779603" w14:textId="77777777">
        <w:trPr>
          <w:trHeight w:val="240"/>
          <w:jc w:val="center"/>
        </w:trPr>
        <w:tc>
          <w:tcPr>
            <w:tcW w:w="4876" w:type="dxa"/>
            <w:tcBorders>
              <w:top w:val="nil"/>
              <w:left w:val="nil"/>
              <w:bottom w:val="nil"/>
              <w:right w:val="nil"/>
            </w:tcBorders>
          </w:tcPr>
          <w:p w14:paraId="1BED89A8" w14:textId="77777777" w:rsidR="00DD2B09" w:rsidRPr="0034181A" w:rsidRDefault="00F752AF">
            <w:pPr>
              <w:pStyle w:val="AmColumnHeading"/>
            </w:pPr>
            <w:r w:rsidRPr="0034181A">
              <w:t>Motion for a resolution</w:t>
            </w:r>
          </w:p>
        </w:tc>
        <w:tc>
          <w:tcPr>
            <w:tcW w:w="4876" w:type="dxa"/>
            <w:tcBorders>
              <w:top w:val="nil"/>
              <w:left w:val="nil"/>
              <w:bottom w:val="nil"/>
              <w:right w:val="nil"/>
            </w:tcBorders>
          </w:tcPr>
          <w:p w14:paraId="02C6AA15" w14:textId="77777777" w:rsidR="00DD2B09" w:rsidRPr="0034181A" w:rsidRDefault="00F752AF">
            <w:pPr>
              <w:pStyle w:val="AmColumnHeading"/>
            </w:pPr>
            <w:r w:rsidRPr="0034181A">
              <w:t>Amendment</w:t>
            </w:r>
          </w:p>
        </w:tc>
      </w:tr>
      <w:tr w:rsidR="00DD2B09" w:rsidRPr="0034181A" w14:paraId="0A1E85A4" w14:textId="77777777">
        <w:trPr>
          <w:jc w:val="center"/>
        </w:trPr>
        <w:tc>
          <w:tcPr>
            <w:tcW w:w="4876" w:type="dxa"/>
            <w:tcBorders>
              <w:top w:val="nil"/>
              <w:left w:val="nil"/>
              <w:bottom w:val="nil"/>
              <w:right w:val="nil"/>
            </w:tcBorders>
          </w:tcPr>
          <w:p w14:paraId="78C2B546" w14:textId="77777777" w:rsidR="00DD2B09" w:rsidRPr="0034181A" w:rsidRDefault="00F752AF">
            <w:pPr>
              <w:pStyle w:val="Normal6a"/>
            </w:pPr>
            <w:r w:rsidRPr="0034181A">
              <w:t>12.</w:t>
            </w:r>
            <w:r w:rsidRPr="0034181A">
              <w:tab/>
            </w:r>
            <w:r w:rsidRPr="0034181A">
              <w:rPr>
                <w:b/>
                <w:i/>
              </w:rPr>
              <w:t>Insists that the measures required for the release of EU funding, as defined by the relevant decisions taken under the Common Provisions Regulation, the RRF Regulation and the Rule of Law Conditionality Regulation, must be assessed in a coherent manner as an integral package and that no payments should be made while deficiencies persist in one or more areas, even if progress is made in others; notes that the Commission should be prepared to take the necessary steps swiftly where the authorities have adopted and properly implemented remedial measures fully and in an irreversible manner;</w:t>
            </w:r>
            <w:r w:rsidRPr="0034181A">
              <w:t xml:space="preserve"> calls on the Commission to ensure that </w:t>
            </w:r>
            <w:r w:rsidRPr="0034181A">
              <w:rPr>
                <w:b/>
                <w:i/>
              </w:rPr>
              <w:t>such</w:t>
            </w:r>
            <w:r w:rsidRPr="0034181A">
              <w:t xml:space="preserve"> assessments always remain strictly impartial and free from politicisation, political bargaining or favouritism, as such practices would otherwise undermine both the effectiveness and the legitimacy of the instruments concerned; calls for enhanced cooperation between the Commission, Parliament and the European Court of Auditors, with a view to ensuring the efficient, transparent and equitable use of EU funds</w:t>
            </w:r>
            <w:r w:rsidRPr="0034181A">
              <w:rPr>
                <w:b/>
                <w:bCs/>
                <w:i/>
                <w:iCs/>
              </w:rPr>
              <w:t>,</w:t>
            </w:r>
            <w:r w:rsidRPr="0034181A">
              <w:t xml:space="preserve"> </w:t>
            </w:r>
            <w:r w:rsidRPr="0034181A">
              <w:rPr>
                <w:b/>
                <w:i/>
              </w:rPr>
              <w:t>especially</w:t>
            </w:r>
            <w:r w:rsidRPr="0034181A">
              <w:t xml:space="preserve"> in Member States </w:t>
            </w:r>
            <w:r w:rsidRPr="0034181A">
              <w:rPr>
                <w:b/>
                <w:i/>
              </w:rPr>
              <w:t>where there are serious concerns regarding corruption, the misuse of public funds or non-transparent public procurement practices</w:t>
            </w:r>
            <w:r w:rsidRPr="0034181A">
              <w:t>;</w:t>
            </w:r>
          </w:p>
        </w:tc>
        <w:tc>
          <w:tcPr>
            <w:tcW w:w="4876" w:type="dxa"/>
            <w:tcBorders>
              <w:top w:val="nil"/>
              <w:left w:val="nil"/>
              <w:bottom w:val="nil"/>
              <w:right w:val="nil"/>
            </w:tcBorders>
          </w:tcPr>
          <w:p w14:paraId="60B13A82" w14:textId="0839CB67" w:rsidR="00DD2B09" w:rsidRPr="0034181A" w:rsidRDefault="00F752AF">
            <w:pPr>
              <w:pStyle w:val="Normal6a"/>
            </w:pPr>
            <w:r w:rsidRPr="0034181A">
              <w:t>12.</w:t>
            </w:r>
            <w:r w:rsidRPr="0034181A">
              <w:tab/>
              <w:t xml:space="preserve">Calls on the Commission to ensure that </w:t>
            </w:r>
            <w:r w:rsidRPr="0034181A">
              <w:rPr>
                <w:b/>
                <w:i/>
              </w:rPr>
              <w:t>its</w:t>
            </w:r>
            <w:r w:rsidRPr="0034181A">
              <w:t xml:space="preserve"> assessments always remain strictly impartial and free from politicisation, political bargaining or favouritism</w:t>
            </w:r>
            <w:r w:rsidRPr="0034181A">
              <w:rPr>
                <w:b/>
                <w:i/>
              </w:rPr>
              <w:t>, f</w:t>
            </w:r>
            <w:r w:rsidR="00AD5495" w:rsidRPr="0034181A">
              <w:rPr>
                <w:b/>
                <w:i/>
              </w:rPr>
              <w:t>or instance</w:t>
            </w:r>
            <w:r w:rsidRPr="0034181A">
              <w:rPr>
                <w:b/>
                <w:i/>
              </w:rPr>
              <w:t xml:space="preserve"> </w:t>
            </w:r>
            <w:r w:rsidR="00AC0DFD" w:rsidRPr="0034181A">
              <w:rPr>
                <w:b/>
                <w:i/>
              </w:rPr>
              <w:t>as a result of</w:t>
            </w:r>
            <w:r w:rsidR="00AC0DFD" w:rsidRPr="0034181A">
              <w:rPr>
                <w:b/>
                <w:i/>
              </w:rPr>
              <w:t xml:space="preserve"> </w:t>
            </w:r>
            <w:r w:rsidRPr="0034181A">
              <w:rPr>
                <w:b/>
                <w:i/>
              </w:rPr>
              <w:t>the input of EU-funded activist</w:t>
            </w:r>
            <w:r w:rsidR="00AD5495" w:rsidRPr="0034181A">
              <w:rPr>
                <w:b/>
                <w:i/>
              </w:rPr>
              <w:t xml:space="preserve"> non-governmental organisations</w:t>
            </w:r>
            <w:r w:rsidRPr="0034181A">
              <w:t xml:space="preserve">, as such practices would otherwise undermine both the effectiveness and the legitimacy of the instruments concerned; calls for enhanced cooperation between the Commission, Parliament and the European Court of Auditors, with a view to ensuring the efficient, transparent and equitable use of EU funds in </w:t>
            </w:r>
            <w:r w:rsidRPr="0034181A">
              <w:rPr>
                <w:b/>
                <w:i/>
              </w:rPr>
              <w:t>all</w:t>
            </w:r>
            <w:r w:rsidRPr="0034181A">
              <w:t xml:space="preserve"> Member States </w:t>
            </w:r>
            <w:r w:rsidRPr="0034181A">
              <w:rPr>
                <w:b/>
                <w:i/>
              </w:rPr>
              <w:t>in the same way</w:t>
            </w:r>
            <w:r w:rsidRPr="0034181A">
              <w:t>;</w:t>
            </w:r>
          </w:p>
        </w:tc>
      </w:tr>
    </w:tbl>
    <w:p w14:paraId="4FF99415" w14:textId="77777777" w:rsidR="00DD2B09" w:rsidRPr="0034181A" w:rsidRDefault="00F752AF">
      <w:pPr>
        <w:pStyle w:val="AmOrLang"/>
      </w:pPr>
      <w:r w:rsidRPr="0034181A">
        <w:lastRenderedPageBreak/>
        <w:t xml:space="preserve">Or. </w:t>
      </w:r>
      <w:r w:rsidRPr="0034181A">
        <w:rPr>
          <w:rStyle w:val="HideTWBExt"/>
        </w:rPr>
        <w:t>&lt;Original&gt;</w:t>
      </w:r>
      <w:r w:rsidRPr="0034181A">
        <w:rPr>
          <w:rStyle w:val="HideTWBInt"/>
        </w:rPr>
        <w:t>{EN}</w:t>
      </w:r>
      <w:proofErr w:type="spellStart"/>
      <w:r w:rsidRPr="0034181A">
        <w:t>en</w:t>
      </w:r>
      <w:proofErr w:type="spellEnd"/>
      <w:r w:rsidRPr="0034181A">
        <w:rPr>
          <w:rStyle w:val="HideTWBExt"/>
        </w:rPr>
        <w:t>&lt;/Original&gt;</w:t>
      </w:r>
    </w:p>
    <w:p w14:paraId="34B2C99D" w14:textId="77777777" w:rsidR="00DD2B09" w:rsidRPr="0034181A" w:rsidRDefault="00F752AF">
      <w:pPr>
        <w:sectPr w:rsidR="00DD2B09" w:rsidRPr="0034181A">
          <w:pgSz w:w="11909" w:h="16834"/>
          <w:pgMar w:top="1134" w:right="1417" w:bottom="1417" w:left="1417" w:header="1134" w:footer="567" w:gutter="0"/>
          <w:cols w:space="720"/>
        </w:sectPr>
      </w:pPr>
      <w:r w:rsidRPr="0034181A">
        <w:rPr>
          <w:rStyle w:val="HideTWBExt"/>
        </w:rPr>
        <w:t>&lt;/Amend&gt;</w:t>
      </w:r>
    </w:p>
    <w:p w14:paraId="49ED59A9" w14:textId="77777777" w:rsidR="00DD2B09" w:rsidRPr="0034181A" w:rsidRDefault="00F752AF">
      <w:pPr>
        <w:pStyle w:val="AmDateTab"/>
      </w:pPr>
      <w:r w:rsidRPr="0034181A">
        <w:rPr>
          <w:rStyle w:val="HideTWBExt"/>
        </w:rPr>
        <w:t>&lt;Amend&gt;&lt;Date&gt;</w:t>
      </w:r>
      <w:r w:rsidRPr="0034181A">
        <w:rPr>
          <w:rStyle w:val="HideTWBInt"/>
        </w:rPr>
        <w:t>{19/11/2025}</w:t>
      </w:r>
      <w:r w:rsidRPr="0034181A">
        <w:t>19.11.2025</w:t>
      </w:r>
      <w:r w:rsidRPr="0034181A">
        <w:rPr>
          <w:rStyle w:val="HideTWBExt"/>
        </w:rPr>
        <w:t>&lt;/Date&gt;</w:t>
      </w:r>
      <w:r w:rsidRPr="0034181A">
        <w:tab/>
      </w:r>
      <w:r w:rsidRPr="0034181A">
        <w:rPr>
          <w:rStyle w:val="HideTWBExt"/>
        </w:rPr>
        <w:t>&lt;ANo&gt;</w:t>
      </w:r>
      <w:r w:rsidRPr="0034181A">
        <w:t>A10-0231</w:t>
      </w:r>
      <w:r w:rsidRPr="0034181A">
        <w:rPr>
          <w:rStyle w:val="HideTWBExt"/>
        </w:rPr>
        <w:t>&lt;/ANo&gt;</w:t>
      </w:r>
      <w:r w:rsidRPr="0034181A">
        <w:t>/</w:t>
      </w:r>
      <w:r w:rsidRPr="0034181A">
        <w:rPr>
          <w:rStyle w:val="HideTWBExt"/>
        </w:rPr>
        <w:t>&lt;NumAm&gt;</w:t>
      </w:r>
      <w:r w:rsidRPr="0034181A">
        <w:t>15</w:t>
      </w:r>
      <w:r w:rsidRPr="0034181A">
        <w:rPr>
          <w:rStyle w:val="HideTWBExt"/>
        </w:rPr>
        <w:t>&lt;/NumAm&gt;</w:t>
      </w:r>
    </w:p>
    <w:p w14:paraId="31958921" w14:textId="77777777" w:rsidR="00DD2B09" w:rsidRPr="0034181A" w:rsidRDefault="00F752AF">
      <w:pPr>
        <w:pStyle w:val="AmNumberTabs"/>
      </w:pPr>
      <w:r w:rsidRPr="0034181A">
        <w:t>Amendment</w:t>
      </w:r>
      <w:r w:rsidRPr="0034181A">
        <w:tab/>
      </w:r>
      <w:r w:rsidRPr="0034181A">
        <w:tab/>
      </w:r>
      <w:r w:rsidRPr="0034181A">
        <w:rPr>
          <w:rStyle w:val="HideTWBExt"/>
        </w:rPr>
        <w:t>&lt;NumAm&gt;</w:t>
      </w:r>
      <w:r w:rsidRPr="0034181A">
        <w:t>15</w:t>
      </w:r>
      <w:r w:rsidRPr="0034181A">
        <w:rPr>
          <w:rStyle w:val="HideTWBExt"/>
        </w:rPr>
        <w:t>&lt;/NumAm&gt;</w:t>
      </w:r>
    </w:p>
    <w:p w14:paraId="50BA7D92" w14:textId="77777777" w:rsidR="00DD2B09" w:rsidRPr="0034181A" w:rsidRDefault="00F752AF">
      <w:pPr>
        <w:pStyle w:val="NormalBold"/>
      </w:pPr>
      <w:r w:rsidRPr="0034181A">
        <w:rPr>
          <w:rStyle w:val="HideTWBExt"/>
          <w:b w:val="0"/>
        </w:rPr>
        <w:t>&lt;RepeatBlock-By&gt;&lt;By&gt;&lt;Members&gt;</w:t>
      </w:r>
      <w:r w:rsidRPr="0034181A">
        <w:t>Zsuzsanna Borvendég, Ewa Zajączkowska-Hernik, Milan Uhrík</w:t>
      </w:r>
      <w:r w:rsidRPr="0034181A">
        <w:rPr>
          <w:rStyle w:val="HideTWBExt"/>
          <w:b w:val="0"/>
        </w:rPr>
        <w:t>&lt;/Members&gt;</w:t>
      </w:r>
    </w:p>
    <w:p w14:paraId="1D7027ED" w14:textId="77777777" w:rsidR="00DD2B09" w:rsidRPr="0034181A" w:rsidRDefault="00F752AF">
      <w:r w:rsidRPr="0034181A">
        <w:rPr>
          <w:rStyle w:val="HideTWBExt"/>
        </w:rPr>
        <w:t>&lt;AuNomDe&gt;</w:t>
      </w:r>
      <w:r w:rsidRPr="0034181A">
        <w:rPr>
          <w:rStyle w:val="HideTWBInt"/>
        </w:rPr>
        <w:t>{ESN}</w:t>
      </w:r>
      <w:r w:rsidRPr="0034181A">
        <w:t>on behalf of the ESN Group</w:t>
      </w:r>
      <w:r w:rsidRPr="0034181A">
        <w:rPr>
          <w:rStyle w:val="HideTWBExt"/>
        </w:rPr>
        <w:t>&lt;/AuNomDe&gt;</w:t>
      </w:r>
    </w:p>
    <w:p w14:paraId="72B8796C" w14:textId="77777777" w:rsidR="00DD2B09" w:rsidRPr="0034181A" w:rsidRDefault="00F752AF">
      <w:pPr>
        <w:pStyle w:val="NormalBold"/>
      </w:pPr>
      <w:r w:rsidRPr="0034181A">
        <w:rPr>
          <w:rStyle w:val="HideTWBExt"/>
          <w:b w:val="0"/>
        </w:rPr>
        <w:t>&lt;/By&gt;&lt;/RepeatBlock-By&gt;</w:t>
      </w:r>
    </w:p>
    <w:p w14:paraId="2A172BA2" w14:textId="77777777" w:rsidR="00DD2B09" w:rsidRPr="0034181A" w:rsidRDefault="00F752AF">
      <w:pPr>
        <w:pStyle w:val="AmDocTypeTab"/>
      </w:pPr>
      <w:r w:rsidRPr="0034181A">
        <w:rPr>
          <w:rStyle w:val="HideTWBExt"/>
        </w:rPr>
        <w:t>&lt;TitreType&gt;</w:t>
      </w:r>
      <w:r w:rsidRPr="0034181A">
        <w:t>Report</w:t>
      </w:r>
      <w:r w:rsidRPr="0034181A">
        <w:rPr>
          <w:rStyle w:val="HideTWBExt"/>
        </w:rPr>
        <w:t>&lt;/TitreType&gt;</w:t>
      </w:r>
      <w:r w:rsidRPr="0034181A">
        <w:tab/>
        <w:t>A10-0231/2025</w:t>
      </w:r>
    </w:p>
    <w:p w14:paraId="55F1A205" w14:textId="77777777" w:rsidR="00DD2B09" w:rsidRPr="0034181A" w:rsidRDefault="00F752AF">
      <w:pPr>
        <w:pStyle w:val="NormalBold"/>
      </w:pPr>
      <w:r w:rsidRPr="0034181A">
        <w:rPr>
          <w:rStyle w:val="HideTWBExt"/>
        </w:rPr>
        <w:t>&lt;Rapporteur&gt;</w:t>
      </w:r>
      <w:r w:rsidRPr="0034181A">
        <w:t>Tineke Strik</w:t>
      </w:r>
      <w:r w:rsidRPr="0034181A">
        <w:rPr>
          <w:rStyle w:val="HideTWBExt"/>
        </w:rPr>
        <w:t>&lt;/Rapporteur&gt;</w:t>
      </w:r>
    </w:p>
    <w:p w14:paraId="31E16E30" w14:textId="77777777" w:rsidR="00DD2B09" w:rsidRPr="0034181A" w:rsidRDefault="00F752AF">
      <w:r w:rsidRPr="0034181A">
        <w:rPr>
          <w:rStyle w:val="HideTWBExt"/>
        </w:rPr>
        <w:t>&lt;Titre&gt;</w:t>
      </w:r>
      <w:r w:rsidRPr="0034181A">
        <w:t>Existence of a clear risk of a serious breach by Hungary of the values on which the Union is founded</w:t>
      </w:r>
      <w:r w:rsidRPr="0034181A">
        <w:rPr>
          <w:rStyle w:val="HideTWBExt"/>
        </w:rPr>
        <w:t>&lt;/Titre&gt;</w:t>
      </w:r>
    </w:p>
    <w:p w14:paraId="304CEF25" w14:textId="764B4353" w:rsidR="00DD2B09" w:rsidRPr="0034181A" w:rsidRDefault="00F752AF">
      <w:pPr>
        <w:pStyle w:val="Normal12a"/>
      </w:pPr>
      <w:r w:rsidRPr="0034181A">
        <w:rPr>
          <w:rStyle w:val="HideTWBExt"/>
        </w:rPr>
        <w:t>&lt;DocRef&gt;</w:t>
      </w:r>
      <w:r w:rsidRPr="0034181A">
        <w:t>(2018/0902R(NLE))</w:t>
      </w:r>
      <w:r w:rsidRPr="0034181A">
        <w:rPr>
          <w:rStyle w:val="HideTWBExt"/>
        </w:rPr>
        <w:t>&lt;/DocRef&gt;</w:t>
      </w:r>
    </w:p>
    <w:p w14:paraId="127F31C4" w14:textId="77777777" w:rsidR="00DD2B09" w:rsidRPr="0034181A" w:rsidRDefault="00F752AF">
      <w:pPr>
        <w:pStyle w:val="NormalBold"/>
      </w:pPr>
      <w:r w:rsidRPr="0034181A">
        <w:rPr>
          <w:rStyle w:val="HideTWBExt"/>
        </w:rPr>
        <w:t>&lt;DocAmend&gt;</w:t>
      </w:r>
      <w:r w:rsidRPr="0034181A">
        <w:t>Motion for a resolution</w:t>
      </w:r>
      <w:r w:rsidRPr="0034181A">
        <w:rPr>
          <w:rStyle w:val="HideTWBExt"/>
        </w:rPr>
        <w:t>&lt;/DocAmend&gt;</w:t>
      </w:r>
    </w:p>
    <w:p w14:paraId="34A4DF15" w14:textId="77777777" w:rsidR="00DD2B09" w:rsidRPr="0034181A" w:rsidRDefault="00F752AF">
      <w:pPr>
        <w:pStyle w:val="NormalBold"/>
      </w:pPr>
      <w:r w:rsidRPr="0034181A">
        <w:rPr>
          <w:rStyle w:val="HideTWBExt"/>
        </w:rPr>
        <w:t>&lt;Article&gt;</w:t>
      </w:r>
      <w:r w:rsidRPr="0034181A">
        <w:t>Paragraph 13</w:t>
      </w:r>
      <w:r w:rsidRPr="0034181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2B09" w:rsidRPr="0034181A" w14:paraId="3B0A535E" w14:textId="77777777">
        <w:trPr>
          <w:trHeight w:hRule="exact" w:val="240"/>
          <w:jc w:val="center"/>
        </w:trPr>
        <w:tc>
          <w:tcPr>
            <w:tcW w:w="9752" w:type="dxa"/>
            <w:gridSpan w:val="2"/>
            <w:tcBorders>
              <w:top w:val="nil"/>
              <w:left w:val="nil"/>
              <w:bottom w:val="nil"/>
              <w:right w:val="nil"/>
            </w:tcBorders>
          </w:tcPr>
          <w:p w14:paraId="340EE8EB" w14:textId="77777777" w:rsidR="00DD2B09" w:rsidRPr="0034181A" w:rsidRDefault="00DD2B09"/>
        </w:tc>
      </w:tr>
      <w:tr w:rsidR="00DD2B09" w:rsidRPr="0034181A" w14:paraId="2154B9D7" w14:textId="77777777">
        <w:trPr>
          <w:trHeight w:val="240"/>
          <w:jc w:val="center"/>
        </w:trPr>
        <w:tc>
          <w:tcPr>
            <w:tcW w:w="4876" w:type="dxa"/>
            <w:tcBorders>
              <w:top w:val="nil"/>
              <w:left w:val="nil"/>
              <w:bottom w:val="nil"/>
              <w:right w:val="nil"/>
            </w:tcBorders>
          </w:tcPr>
          <w:p w14:paraId="162D0861" w14:textId="77777777" w:rsidR="00DD2B09" w:rsidRPr="0034181A" w:rsidRDefault="00F752AF">
            <w:pPr>
              <w:pStyle w:val="AmColumnHeading"/>
            </w:pPr>
            <w:r w:rsidRPr="0034181A">
              <w:t>Motion for a resolution</w:t>
            </w:r>
          </w:p>
        </w:tc>
        <w:tc>
          <w:tcPr>
            <w:tcW w:w="4876" w:type="dxa"/>
            <w:tcBorders>
              <w:top w:val="nil"/>
              <w:left w:val="nil"/>
              <w:bottom w:val="nil"/>
              <w:right w:val="nil"/>
            </w:tcBorders>
          </w:tcPr>
          <w:p w14:paraId="58A732CD" w14:textId="77777777" w:rsidR="00DD2B09" w:rsidRPr="0034181A" w:rsidRDefault="00F752AF">
            <w:pPr>
              <w:pStyle w:val="AmColumnHeading"/>
            </w:pPr>
            <w:r w:rsidRPr="0034181A">
              <w:t>Amendment</w:t>
            </w:r>
          </w:p>
        </w:tc>
      </w:tr>
      <w:tr w:rsidR="00DD2B09" w:rsidRPr="0034181A" w14:paraId="390D1279" w14:textId="77777777">
        <w:trPr>
          <w:jc w:val="center"/>
        </w:trPr>
        <w:tc>
          <w:tcPr>
            <w:tcW w:w="4876" w:type="dxa"/>
            <w:tcBorders>
              <w:top w:val="nil"/>
              <w:left w:val="nil"/>
              <w:bottom w:val="nil"/>
              <w:right w:val="nil"/>
            </w:tcBorders>
          </w:tcPr>
          <w:p w14:paraId="4A6A3F00" w14:textId="77777777" w:rsidR="00DD2B09" w:rsidRPr="0034181A" w:rsidRDefault="00F752AF">
            <w:pPr>
              <w:pStyle w:val="Normal6a"/>
            </w:pPr>
            <w:r w:rsidRPr="0034181A">
              <w:t>13.</w:t>
            </w:r>
            <w:r w:rsidRPr="0034181A">
              <w:tab/>
              <w:t xml:space="preserve">Recalls that </w:t>
            </w:r>
            <w:r w:rsidRPr="0034181A">
              <w:rPr>
                <w:b/>
                <w:i/>
              </w:rPr>
              <w:t>the final beneficiaries of EU funding which are not government entities</w:t>
            </w:r>
            <w:r w:rsidRPr="0034181A">
              <w:t xml:space="preserve"> should not </w:t>
            </w:r>
            <w:r w:rsidRPr="0034181A">
              <w:rPr>
                <w:b/>
                <w:i/>
              </w:rPr>
              <w:t>suffer negative consequences as a result of problems caused by the</w:t>
            </w:r>
            <w:r w:rsidRPr="0034181A">
              <w:t xml:space="preserve"> national </w:t>
            </w:r>
            <w:r w:rsidRPr="0034181A">
              <w:rPr>
                <w:b/>
                <w:i/>
              </w:rPr>
              <w:t>authorities in cases where budgetary measures are taken</w:t>
            </w:r>
            <w:r w:rsidRPr="0034181A">
              <w:t xml:space="preserve">; </w:t>
            </w:r>
            <w:r w:rsidRPr="0034181A">
              <w:rPr>
                <w:b/>
                <w:i/>
              </w:rPr>
              <w:t>reiterates its call on the Commission to ensure that the final recipients or beneficiaries of EU funds are not deprived of these funds, as set out in the Rule of Law Conditionality Regulation; calls on the Commission to find ways to distribute EU funds via local governments and NGOs if the government concerned does not cooperate regarding the deficiencies; indicates that a possible solution is to make available the appropriations corresponding to decommitments under conditionality regimes for use under other Union instruments or programmes implemented under direct or indirect management, in particular those contributing to supporting European democracy, civil society, Union values or the fight against corruption; calls on the Commission to support independent civil society in Hungary, which safeguards the values enshrined in Article 2 TEU, in particular by using the Citizens, Equality, Rights and Values programme; insists that the Union continue to provide direct and carefully targeted financial support to civil society organisations and initiatives promoting fundamental rights, democracy and pluralism, including organisers of peaceful assemblies such as Pride marches, particularly where national authorities obstruct or criminalise such activities;</w:t>
            </w:r>
          </w:p>
        </w:tc>
        <w:tc>
          <w:tcPr>
            <w:tcW w:w="4876" w:type="dxa"/>
            <w:tcBorders>
              <w:top w:val="nil"/>
              <w:left w:val="nil"/>
              <w:bottom w:val="nil"/>
              <w:right w:val="nil"/>
            </w:tcBorders>
          </w:tcPr>
          <w:p w14:paraId="68FFD14B" w14:textId="765EFDE8" w:rsidR="00DD2B09" w:rsidRPr="0034181A" w:rsidRDefault="00F752AF">
            <w:pPr>
              <w:pStyle w:val="Normal6a"/>
            </w:pPr>
            <w:r w:rsidRPr="0034181A">
              <w:t>13.</w:t>
            </w:r>
            <w:r w:rsidRPr="0034181A">
              <w:tab/>
              <w:t xml:space="preserve">Recalls that </w:t>
            </w:r>
            <w:r w:rsidRPr="0034181A">
              <w:rPr>
                <w:b/>
                <w:i/>
              </w:rPr>
              <w:t>EU</w:t>
            </w:r>
            <w:r w:rsidR="00610AA6" w:rsidRPr="0034181A">
              <w:rPr>
                <w:b/>
                <w:i/>
              </w:rPr>
              <w:t xml:space="preserve"> </w:t>
            </w:r>
            <w:r w:rsidRPr="0034181A">
              <w:rPr>
                <w:b/>
                <w:i/>
              </w:rPr>
              <w:t>funds</w:t>
            </w:r>
            <w:r w:rsidRPr="0034181A">
              <w:t xml:space="preserve"> should not </w:t>
            </w:r>
            <w:r w:rsidRPr="0034181A">
              <w:rPr>
                <w:b/>
                <w:i/>
              </w:rPr>
              <w:t>be abused to interfere in a Member State</w:t>
            </w:r>
            <w:r w:rsidR="0034181A">
              <w:rPr>
                <w:b/>
                <w:i/>
              </w:rPr>
              <w:t>’</w:t>
            </w:r>
            <w:r w:rsidRPr="0034181A">
              <w:rPr>
                <w:b/>
                <w:i/>
              </w:rPr>
              <w:t>s</w:t>
            </w:r>
            <w:r w:rsidRPr="0034181A">
              <w:t xml:space="preserve"> national </w:t>
            </w:r>
            <w:r w:rsidRPr="0034181A">
              <w:rPr>
                <w:b/>
                <w:i/>
              </w:rPr>
              <w:t>internal affairs</w:t>
            </w:r>
            <w:r w:rsidRPr="0034181A">
              <w:t>;</w:t>
            </w:r>
          </w:p>
        </w:tc>
      </w:tr>
    </w:tbl>
    <w:p w14:paraId="458A78D5" w14:textId="77777777" w:rsidR="00DD2B09" w:rsidRPr="0034181A" w:rsidRDefault="00F752AF">
      <w:pPr>
        <w:pStyle w:val="AmOrLang"/>
        <w:rPr>
          <w:lang w:val="sv-SE"/>
        </w:rPr>
      </w:pPr>
      <w:r w:rsidRPr="0034181A">
        <w:rPr>
          <w:lang w:val="sv-SE"/>
        </w:rPr>
        <w:t xml:space="preserve">Or. </w:t>
      </w:r>
      <w:r w:rsidRPr="0034181A">
        <w:rPr>
          <w:rStyle w:val="HideTWBExt"/>
          <w:lang w:val="sv-SE"/>
        </w:rPr>
        <w:t>&lt;Original&gt;</w:t>
      </w:r>
      <w:r w:rsidRPr="0034181A">
        <w:rPr>
          <w:rStyle w:val="HideTWBInt"/>
          <w:lang w:val="sv-SE"/>
        </w:rPr>
        <w:t>{EN}</w:t>
      </w:r>
      <w:r w:rsidRPr="0034181A">
        <w:rPr>
          <w:lang w:val="sv-SE"/>
        </w:rPr>
        <w:t>en</w:t>
      </w:r>
      <w:r w:rsidRPr="0034181A">
        <w:rPr>
          <w:rStyle w:val="HideTWBExt"/>
          <w:lang w:val="sv-SE"/>
        </w:rPr>
        <w:t>&lt;/Original&gt;</w:t>
      </w:r>
    </w:p>
    <w:p w14:paraId="6C4A6B27" w14:textId="77777777" w:rsidR="00DD2B09" w:rsidRPr="0034181A" w:rsidRDefault="00F752AF">
      <w:pPr>
        <w:rPr>
          <w:lang w:val="sv-SE"/>
        </w:rPr>
        <w:sectPr w:rsidR="00DD2B09" w:rsidRPr="0034181A">
          <w:pgSz w:w="11909" w:h="16834"/>
          <w:pgMar w:top="1134" w:right="1417" w:bottom="1417" w:left="1417" w:header="1134" w:footer="567" w:gutter="0"/>
          <w:cols w:space="720"/>
        </w:sectPr>
      </w:pPr>
      <w:r w:rsidRPr="0034181A">
        <w:rPr>
          <w:rStyle w:val="HideTWBExt"/>
          <w:lang w:val="sv-SE"/>
        </w:rPr>
        <w:t>&lt;/Amend&gt;</w:t>
      </w:r>
    </w:p>
    <w:p w14:paraId="7DFDA6F5" w14:textId="77777777" w:rsidR="00DD2B09" w:rsidRPr="0034181A" w:rsidRDefault="00F752AF">
      <w:pPr>
        <w:pStyle w:val="AmDateTab"/>
        <w:rPr>
          <w:lang w:val="sv-SE"/>
        </w:rPr>
      </w:pPr>
      <w:r w:rsidRPr="0034181A">
        <w:rPr>
          <w:rStyle w:val="HideTWBExt"/>
          <w:lang w:val="sv-SE"/>
        </w:rPr>
        <w:t>&lt;Amend&gt;&lt;Date&gt;</w:t>
      </w:r>
      <w:r w:rsidRPr="0034181A">
        <w:rPr>
          <w:rStyle w:val="HideTWBInt"/>
          <w:lang w:val="sv-SE"/>
        </w:rPr>
        <w:t>{19/11/2025}</w:t>
      </w:r>
      <w:r w:rsidRPr="0034181A">
        <w:rPr>
          <w:lang w:val="sv-SE"/>
        </w:rPr>
        <w:t>19.11.2025</w:t>
      </w:r>
      <w:r w:rsidRPr="0034181A">
        <w:rPr>
          <w:rStyle w:val="HideTWBExt"/>
          <w:lang w:val="sv-SE"/>
        </w:rPr>
        <w:t>&lt;/Date&gt;</w:t>
      </w:r>
      <w:r w:rsidRPr="0034181A">
        <w:rPr>
          <w:lang w:val="sv-SE"/>
        </w:rPr>
        <w:tab/>
      </w:r>
      <w:r w:rsidRPr="0034181A">
        <w:rPr>
          <w:rStyle w:val="HideTWBExt"/>
          <w:lang w:val="sv-SE"/>
        </w:rPr>
        <w:t>&lt;ANo&gt;</w:t>
      </w:r>
      <w:r w:rsidRPr="0034181A">
        <w:rPr>
          <w:lang w:val="sv-SE"/>
        </w:rPr>
        <w:t>A10-0231</w:t>
      </w:r>
      <w:r w:rsidRPr="0034181A">
        <w:rPr>
          <w:rStyle w:val="HideTWBExt"/>
          <w:lang w:val="sv-SE"/>
        </w:rPr>
        <w:t>&lt;/ANo&gt;</w:t>
      </w:r>
      <w:r w:rsidRPr="0034181A">
        <w:rPr>
          <w:lang w:val="sv-SE"/>
        </w:rPr>
        <w:t>/</w:t>
      </w:r>
      <w:r w:rsidRPr="0034181A">
        <w:rPr>
          <w:rStyle w:val="HideTWBExt"/>
          <w:lang w:val="sv-SE"/>
        </w:rPr>
        <w:t>&lt;NumAm&gt;</w:t>
      </w:r>
      <w:r w:rsidRPr="0034181A">
        <w:rPr>
          <w:lang w:val="sv-SE"/>
        </w:rPr>
        <w:t>16</w:t>
      </w:r>
      <w:r w:rsidRPr="0034181A">
        <w:rPr>
          <w:rStyle w:val="HideTWBExt"/>
          <w:lang w:val="sv-SE"/>
        </w:rPr>
        <w:t>&lt;/NumAm&gt;</w:t>
      </w:r>
    </w:p>
    <w:p w14:paraId="06FB0582" w14:textId="77777777" w:rsidR="00DD2B09" w:rsidRPr="0034181A" w:rsidRDefault="00F752AF">
      <w:pPr>
        <w:pStyle w:val="AmNumberTabs"/>
        <w:rPr>
          <w:lang w:val="sv-SE"/>
        </w:rPr>
      </w:pPr>
      <w:proofErr w:type="spellStart"/>
      <w:r w:rsidRPr="0034181A">
        <w:rPr>
          <w:lang w:val="sv-SE"/>
        </w:rPr>
        <w:t>Amendment</w:t>
      </w:r>
      <w:proofErr w:type="spellEnd"/>
      <w:r w:rsidRPr="0034181A">
        <w:rPr>
          <w:lang w:val="sv-SE"/>
        </w:rPr>
        <w:tab/>
      </w:r>
      <w:r w:rsidRPr="0034181A">
        <w:rPr>
          <w:lang w:val="sv-SE"/>
        </w:rPr>
        <w:tab/>
      </w:r>
      <w:r w:rsidRPr="0034181A">
        <w:rPr>
          <w:rStyle w:val="HideTWBExt"/>
          <w:lang w:val="sv-SE"/>
        </w:rPr>
        <w:t>&lt;NumAm&gt;</w:t>
      </w:r>
      <w:r w:rsidRPr="0034181A">
        <w:rPr>
          <w:lang w:val="sv-SE"/>
        </w:rPr>
        <w:t>16</w:t>
      </w:r>
      <w:r w:rsidRPr="0034181A">
        <w:rPr>
          <w:rStyle w:val="HideTWBExt"/>
          <w:lang w:val="sv-SE"/>
        </w:rPr>
        <w:t>&lt;/NumAm&gt;</w:t>
      </w:r>
    </w:p>
    <w:p w14:paraId="670F137B" w14:textId="77777777" w:rsidR="00DD2B09" w:rsidRPr="0034181A" w:rsidRDefault="00F752AF">
      <w:pPr>
        <w:pStyle w:val="NormalBold"/>
        <w:rPr>
          <w:lang w:val="sv-SE"/>
        </w:rPr>
      </w:pPr>
      <w:r w:rsidRPr="0034181A">
        <w:rPr>
          <w:rStyle w:val="HideTWBExt"/>
          <w:b w:val="0"/>
          <w:lang w:val="sv-SE"/>
        </w:rPr>
        <w:t>&lt;RepeatBlock-By&gt;&lt;By&gt;&lt;Members&gt;</w:t>
      </w:r>
      <w:r w:rsidRPr="0034181A">
        <w:rPr>
          <w:lang w:val="sv-SE"/>
        </w:rPr>
        <w:t>Zsuzsanna Borvendég, Christine Anderson, Ewa Zajączkowska-Hernik, Milan Uhrík</w:t>
      </w:r>
      <w:r w:rsidRPr="0034181A">
        <w:rPr>
          <w:rStyle w:val="HideTWBExt"/>
          <w:b w:val="0"/>
          <w:lang w:val="sv-SE"/>
        </w:rPr>
        <w:t>&lt;/Members&gt;</w:t>
      </w:r>
    </w:p>
    <w:p w14:paraId="486B4BEC" w14:textId="77777777" w:rsidR="00DD2B09" w:rsidRPr="0034181A" w:rsidRDefault="00F752AF">
      <w:r w:rsidRPr="0034181A">
        <w:rPr>
          <w:rStyle w:val="HideTWBExt"/>
        </w:rPr>
        <w:t>&lt;AuNomDe&gt;</w:t>
      </w:r>
      <w:r w:rsidRPr="0034181A">
        <w:rPr>
          <w:rStyle w:val="HideTWBInt"/>
        </w:rPr>
        <w:t>{ESN}</w:t>
      </w:r>
      <w:r w:rsidRPr="0034181A">
        <w:t>on behalf of the ESN Group</w:t>
      </w:r>
      <w:r w:rsidRPr="0034181A">
        <w:rPr>
          <w:rStyle w:val="HideTWBExt"/>
        </w:rPr>
        <w:t>&lt;/AuNomDe&gt;</w:t>
      </w:r>
    </w:p>
    <w:p w14:paraId="574C6856" w14:textId="77777777" w:rsidR="00DD2B09" w:rsidRPr="0034181A" w:rsidRDefault="00F752AF">
      <w:pPr>
        <w:pStyle w:val="NormalBold"/>
      </w:pPr>
      <w:r w:rsidRPr="0034181A">
        <w:rPr>
          <w:rStyle w:val="HideTWBExt"/>
          <w:b w:val="0"/>
        </w:rPr>
        <w:t>&lt;/By&gt;&lt;/RepeatBlock-By&gt;</w:t>
      </w:r>
    </w:p>
    <w:p w14:paraId="294B8FA6" w14:textId="77777777" w:rsidR="00DD2B09" w:rsidRPr="0034181A" w:rsidRDefault="00F752AF">
      <w:pPr>
        <w:pStyle w:val="AmDocTypeTab"/>
      </w:pPr>
      <w:r w:rsidRPr="0034181A">
        <w:rPr>
          <w:rStyle w:val="HideTWBExt"/>
        </w:rPr>
        <w:t>&lt;TitreType&gt;</w:t>
      </w:r>
      <w:r w:rsidRPr="0034181A">
        <w:t>Report</w:t>
      </w:r>
      <w:r w:rsidRPr="0034181A">
        <w:rPr>
          <w:rStyle w:val="HideTWBExt"/>
        </w:rPr>
        <w:t>&lt;/TitreType&gt;</w:t>
      </w:r>
      <w:r w:rsidRPr="0034181A">
        <w:tab/>
        <w:t>A10-0231/2025</w:t>
      </w:r>
    </w:p>
    <w:p w14:paraId="52D29611" w14:textId="77777777" w:rsidR="00DD2B09" w:rsidRPr="0034181A" w:rsidRDefault="00F752AF">
      <w:pPr>
        <w:pStyle w:val="NormalBold"/>
      </w:pPr>
      <w:r w:rsidRPr="0034181A">
        <w:rPr>
          <w:rStyle w:val="HideTWBExt"/>
        </w:rPr>
        <w:t>&lt;Rapporteur&gt;</w:t>
      </w:r>
      <w:r w:rsidRPr="0034181A">
        <w:t>Tineke Strik</w:t>
      </w:r>
      <w:r w:rsidRPr="0034181A">
        <w:rPr>
          <w:rStyle w:val="HideTWBExt"/>
        </w:rPr>
        <w:t>&lt;/Rapporteur&gt;</w:t>
      </w:r>
    </w:p>
    <w:p w14:paraId="73D3DDF1" w14:textId="77777777" w:rsidR="00DD2B09" w:rsidRPr="0034181A" w:rsidRDefault="00F752AF">
      <w:r w:rsidRPr="0034181A">
        <w:rPr>
          <w:rStyle w:val="HideTWBExt"/>
        </w:rPr>
        <w:t>&lt;Titre&gt;</w:t>
      </w:r>
      <w:r w:rsidRPr="0034181A">
        <w:t>Existence of a clear risk of a serious breach by Hungary of the values on which the Union is founded</w:t>
      </w:r>
      <w:r w:rsidRPr="0034181A">
        <w:rPr>
          <w:rStyle w:val="HideTWBExt"/>
        </w:rPr>
        <w:t>&lt;/Titre&gt;</w:t>
      </w:r>
    </w:p>
    <w:p w14:paraId="21F6699A" w14:textId="2B789E76" w:rsidR="00DD2B09" w:rsidRPr="0034181A" w:rsidRDefault="00F752AF">
      <w:pPr>
        <w:pStyle w:val="Normal12a"/>
      </w:pPr>
      <w:r w:rsidRPr="0034181A">
        <w:rPr>
          <w:rStyle w:val="HideTWBExt"/>
        </w:rPr>
        <w:t>&lt;DocRef&gt;</w:t>
      </w:r>
      <w:r w:rsidRPr="0034181A">
        <w:t>(2018/0902R(NLE))</w:t>
      </w:r>
      <w:r w:rsidRPr="0034181A">
        <w:rPr>
          <w:rStyle w:val="HideTWBExt"/>
        </w:rPr>
        <w:t>&lt;/DocRef&gt;</w:t>
      </w:r>
    </w:p>
    <w:p w14:paraId="053E06F3" w14:textId="77777777" w:rsidR="00DD2B09" w:rsidRPr="0034181A" w:rsidRDefault="00F752AF">
      <w:pPr>
        <w:pStyle w:val="NormalBold"/>
      </w:pPr>
      <w:r w:rsidRPr="0034181A">
        <w:rPr>
          <w:rStyle w:val="HideTWBExt"/>
        </w:rPr>
        <w:t>&lt;DocAmend&gt;</w:t>
      </w:r>
      <w:r w:rsidRPr="0034181A">
        <w:t>Motion for a resolution</w:t>
      </w:r>
      <w:r w:rsidRPr="0034181A">
        <w:rPr>
          <w:rStyle w:val="HideTWBExt"/>
        </w:rPr>
        <w:t>&lt;/DocAmend&gt;</w:t>
      </w:r>
    </w:p>
    <w:p w14:paraId="379D4F20" w14:textId="77777777" w:rsidR="00DD2B09" w:rsidRPr="0034181A" w:rsidRDefault="00F752AF">
      <w:pPr>
        <w:pStyle w:val="NormalBold"/>
      </w:pPr>
      <w:r w:rsidRPr="0034181A">
        <w:rPr>
          <w:rStyle w:val="HideTWBExt"/>
        </w:rPr>
        <w:t>&lt;Article&gt;</w:t>
      </w:r>
      <w:r w:rsidRPr="0034181A">
        <w:t>Paragraph 24</w:t>
      </w:r>
      <w:r w:rsidRPr="0034181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2B09" w:rsidRPr="0034181A" w14:paraId="4DA2217D" w14:textId="77777777">
        <w:trPr>
          <w:trHeight w:hRule="exact" w:val="240"/>
          <w:jc w:val="center"/>
        </w:trPr>
        <w:tc>
          <w:tcPr>
            <w:tcW w:w="9752" w:type="dxa"/>
            <w:gridSpan w:val="2"/>
            <w:tcBorders>
              <w:top w:val="nil"/>
              <w:left w:val="nil"/>
              <w:bottom w:val="nil"/>
              <w:right w:val="nil"/>
            </w:tcBorders>
          </w:tcPr>
          <w:p w14:paraId="28F156F8" w14:textId="77777777" w:rsidR="00DD2B09" w:rsidRPr="0034181A" w:rsidRDefault="00DD2B09"/>
        </w:tc>
      </w:tr>
      <w:tr w:rsidR="00DD2B09" w:rsidRPr="0034181A" w14:paraId="15C49579" w14:textId="77777777">
        <w:trPr>
          <w:trHeight w:val="240"/>
          <w:jc w:val="center"/>
        </w:trPr>
        <w:tc>
          <w:tcPr>
            <w:tcW w:w="4876" w:type="dxa"/>
            <w:tcBorders>
              <w:top w:val="nil"/>
              <w:left w:val="nil"/>
              <w:bottom w:val="nil"/>
              <w:right w:val="nil"/>
            </w:tcBorders>
          </w:tcPr>
          <w:p w14:paraId="5FEB977E" w14:textId="77777777" w:rsidR="00DD2B09" w:rsidRPr="0034181A" w:rsidRDefault="00F752AF">
            <w:pPr>
              <w:pStyle w:val="AmColumnHeading"/>
            </w:pPr>
            <w:r w:rsidRPr="0034181A">
              <w:t>Motion for a resolution</w:t>
            </w:r>
          </w:p>
        </w:tc>
        <w:tc>
          <w:tcPr>
            <w:tcW w:w="4876" w:type="dxa"/>
            <w:tcBorders>
              <w:top w:val="nil"/>
              <w:left w:val="nil"/>
              <w:bottom w:val="nil"/>
              <w:right w:val="nil"/>
            </w:tcBorders>
          </w:tcPr>
          <w:p w14:paraId="6C1FA9DE" w14:textId="77777777" w:rsidR="00DD2B09" w:rsidRPr="0034181A" w:rsidRDefault="00F752AF">
            <w:pPr>
              <w:pStyle w:val="AmColumnHeading"/>
            </w:pPr>
            <w:r w:rsidRPr="0034181A">
              <w:t>Amendment</w:t>
            </w:r>
          </w:p>
        </w:tc>
      </w:tr>
      <w:tr w:rsidR="00DD2B09" w:rsidRPr="0034181A" w14:paraId="0B960F9A" w14:textId="77777777">
        <w:trPr>
          <w:jc w:val="center"/>
        </w:trPr>
        <w:tc>
          <w:tcPr>
            <w:tcW w:w="4876" w:type="dxa"/>
            <w:tcBorders>
              <w:top w:val="nil"/>
              <w:left w:val="nil"/>
              <w:bottom w:val="nil"/>
              <w:right w:val="nil"/>
            </w:tcBorders>
          </w:tcPr>
          <w:p w14:paraId="31A7051F" w14:textId="77777777" w:rsidR="00DD2B09" w:rsidRPr="0034181A" w:rsidRDefault="00F752AF">
            <w:pPr>
              <w:pStyle w:val="Normal6a"/>
            </w:pPr>
            <w:r w:rsidRPr="0034181A">
              <w:t>24.</w:t>
            </w:r>
            <w:r w:rsidRPr="0034181A">
              <w:tab/>
              <w:t>Deplores the fact that</w:t>
            </w:r>
            <w:r w:rsidRPr="0034181A">
              <w:rPr>
                <w:b/>
                <w:i/>
              </w:rPr>
              <w:t>, despite the CJEU ruling finding the relevant legislation to be in breach of EU law,</w:t>
            </w:r>
            <w:r w:rsidRPr="0034181A">
              <w:t xml:space="preserve"> the Hungarian </w:t>
            </w:r>
            <w:r w:rsidRPr="0034181A">
              <w:rPr>
                <w:b/>
                <w:i/>
              </w:rPr>
              <w:t>authorities have not taken steps to restore the ability of affected higher education institutions, such as the</w:t>
            </w:r>
            <w:r w:rsidRPr="0034181A">
              <w:t xml:space="preserve"> Central European University</w:t>
            </w:r>
            <w:r w:rsidRPr="0034181A">
              <w:rPr>
                <w:b/>
                <w:i/>
              </w:rPr>
              <w:t>, to operate freely in Hungary, and that the Commission closed a follow-up infringement case</w:t>
            </w:r>
            <w:r w:rsidRPr="0034181A">
              <w:rPr>
                <w:b/>
                <w:i/>
                <w:vertAlign w:val="superscript"/>
              </w:rPr>
              <w:t>37</w:t>
            </w:r>
            <w:r w:rsidRPr="0034181A">
              <w:t xml:space="preserve"> ; </w:t>
            </w:r>
            <w:r w:rsidRPr="0034181A">
              <w:rPr>
                <w:b/>
                <w:i/>
              </w:rPr>
              <w:t>calls on the Commission to pursue all necessary legal and financial measures to safeguard educational institutions, students and academic staff against political interference;</w:t>
            </w:r>
          </w:p>
        </w:tc>
        <w:tc>
          <w:tcPr>
            <w:tcW w:w="4876" w:type="dxa"/>
            <w:tcBorders>
              <w:top w:val="nil"/>
              <w:left w:val="nil"/>
              <w:bottom w:val="nil"/>
              <w:right w:val="nil"/>
            </w:tcBorders>
          </w:tcPr>
          <w:p w14:paraId="6F7C38A5" w14:textId="7A04D506" w:rsidR="00DD2B09" w:rsidRPr="0034181A" w:rsidRDefault="00F752AF">
            <w:pPr>
              <w:pStyle w:val="Normal6a"/>
            </w:pPr>
            <w:r w:rsidRPr="0034181A">
              <w:t>24.</w:t>
            </w:r>
            <w:r w:rsidRPr="0034181A">
              <w:tab/>
              <w:t xml:space="preserve">Deplores the fact that </w:t>
            </w:r>
            <w:r w:rsidRPr="0034181A">
              <w:rPr>
                <w:b/>
                <w:i/>
              </w:rPr>
              <w:t xml:space="preserve">legal measures </w:t>
            </w:r>
            <w:r w:rsidR="00610AA6" w:rsidRPr="0034181A">
              <w:rPr>
                <w:b/>
                <w:i/>
              </w:rPr>
              <w:t xml:space="preserve">taken </w:t>
            </w:r>
            <w:r w:rsidRPr="0034181A">
              <w:rPr>
                <w:b/>
                <w:i/>
              </w:rPr>
              <w:t>by</w:t>
            </w:r>
            <w:r w:rsidRPr="0034181A">
              <w:t xml:space="preserve"> the Hungarian </w:t>
            </w:r>
            <w:r w:rsidR="00610AA6" w:rsidRPr="0034181A">
              <w:rPr>
                <w:b/>
                <w:i/>
              </w:rPr>
              <w:t>G</w:t>
            </w:r>
            <w:r w:rsidRPr="0034181A">
              <w:rPr>
                <w:b/>
                <w:i/>
              </w:rPr>
              <w:t xml:space="preserve">overnment against the Soros-funded left activist </w:t>
            </w:r>
            <w:r w:rsidRPr="0034181A">
              <w:t xml:space="preserve">Central European University </w:t>
            </w:r>
            <w:r w:rsidRPr="0034181A">
              <w:rPr>
                <w:b/>
                <w:i/>
              </w:rPr>
              <w:t>are being criti</w:t>
            </w:r>
            <w:r w:rsidR="00610AA6" w:rsidRPr="0034181A">
              <w:rPr>
                <w:b/>
                <w:i/>
              </w:rPr>
              <w:t>c</w:t>
            </w:r>
            <w:r w:rsidRPr="0034181A">
              <w:rPr>
                <w:b/>
                <w:i/>
              </w:rPr>
              <w:t>i</w:t>
            </w:r>
            <w:r w:rsidR="00610AA6" w:rsidRPr="0034181A">
              <w:rPr>
                <w:b/>
                <w:i/>
              </w:rPr>
              <w:t>s</w:t>
            </w:r>
            <w:r w:rsidRPr="0034181A">
              <w:rPr>
                <w:b/>
                <w:i/>
              </w:rPr>
              <w:t>ed</w:t>
            </w:r>
            <w:r w:rsidRPr="0034181A">
              <w:t>;</w:t>
            </w:r>
          </w:p>
        </w:tc>
      </w:tr>
      <w:tr w:rsidR="00DD2B09" w:rsidRPr="0034181A" w14:paraId="7CEB4151" w14:textId="77777777">
        <w:trPr>
          <w:jc w:val="center"/>
        </w:trPr>
        <w:tc>
          <w:tcPr>
            <w:tcW w:w="4876" w:type="dxa"/>
            <w:tcBorders>
              <w:top w:val="nil"/>
              <w:left w:val="nil"/>
              <w:bottom w:val="nil"/>
              <w:right w:val="nil"/>
            </w:tcBorders>
          </w:tcPr>
          <w:p w14:paraId="16E12B97" w14:textId="77777777" w:rsidR="00DD2B09" w:rsidRPr="0034181A" w:rsidRDefault="00F752AF">
            <w:pPr>
              <w:pStyle w:val="Normal6a"/>
            </w:pPr>
            <w:r w:rsidRPr="0034181A">
              <w:rPr>
                <w:b/>
                <w:i/>
              </w:rPr>
              <w:t>_________________</w:t>
            </w:r>
          </w:p>
        </w:tc>
        <w:tc>
          <w:tcPr>
            <w:tcW w:w="4876" w:type="dxa"/>
            <w:tcBorders>
              <w:top w:val="nil"/>
              <w:left w:val="nil"/>
              <w:bottom w:val="nil"/>
              <w:right w:val="nil"/>
            </w:tcBorders>
          </w:tcPr>
          <w:p w14:paraId="5751EC83" w14:textId="77777777" w:rsidR="00DD2B09" w:rsidRPr="0034181A" w:rsidRDefault="00DD2B09"/>
        </w:tc>
      </w:tr>
      <w:tr w:rsidR="00DD2B09" w:rsidRPr="0034181A" w14:paraId="151C5B42" w14:textId="77777777">
        <w:trPr>
          <w:jc w:val="center"/>
        </w:trPr>
        <w:tc>
          <w:tcPr>
            <w:tcW w:w="4876" w:type="dxa"/>
            <w:tcBorders>
              <w:top w:val="nil"/>
              <w:left w:val="nil"/>
              <w:bottom w:val="nil"/>
              <w:right w:val="nil"/>
            </w:tcBorders>
          </w:tcPr>
          <w:p w14:paraId="6835B78F" w14:textId="77777777" w:rsidR="00DD2B09" w:rsidRPr="0034181A" w:rsidRDefault="00F752AF">
            <w:pPr>
              <w:pStyle w:val="Normal6a"/>
            </w:pPr>
            <w:r w:rsidRPr="0034181A">
              <w:rPr>
                <w:b/>
                <w:i/>
                <w:vertAlign w:val="superscript"/>
              </w:rPr>
              <w:t>37</w:t>
            </w:r>
            <w:r w:rsidRPr="0034181A">
              <w:t xml:space="preserve"> </w:t>
            </w:r>
            <w:r w:rsidRPr="0034181A">
              <w:rPr>
                <w:b/>
                <w:i/>
              </w:rPr>
              <w:t>Judgment of 6 October 2020, European Commission v Hungary, C-66/18, ECLI:EU:C:2020:792.</w:t>
            </w:r>
          </w:p>
        </w:tc>
        <w:tc>
          <w:tcPr>
            <w:tcW w:w="4876" w:type="dxa"/>
            <w:tcBorders>
              <w:top w:val="nil"/>
              <w:left w:val="nil"/>
              <w:bottom w:val="nil"/>
              <w:right w:val="nil"/>
            </w:tcBorders>
          </w:tcPr>
          <w:p w14:paraId="6FCFE1F5" w14:textId="77777777" w:rsidR="00DD2B09" w:rsidRPr="0034181A" w:rsidRDefault="00DD2B09"/>
        </w:tc>
      </w:tr>
    </w:tbl>
    <w:p w14:paraId="7BE5B223" w14:textId="77777777" w:rsidR="00DD2B09" w:rsidRPr="0034181A" w:rsidRDefault="00F752AF">
      <w:pPr>
        <w:pStyle w:val="AmOrLang"/>
        <w:rPr>
          <w:lang w:val="sv-SE"/>
        </w:rPr>
      </w:pPr>
      <w:r w:rsidRPr="0034181A">
        <w:rPr>
          <w:lang w:val="sv-SE"/>
        </w:rPr>
        <w:t xml:space="preserve">Or. </w:t>
      </w:r>
      <w:r w:rsidRPr="0034181A">
        <w:rPr>
          <w:rStyle w:val="HideTWBExt"/>
          <w:lang w:val="sv-SE"/>
        </w:rPr>
        <w:t>&lt;Original&gt;</w:t>
      </w:r>
      <w:r w:rsidRPr="0034181A">
        <w:rPr>
          <w:rStyle w:val="HideTWBInt"/>
          <w:lang w:val="sv-SE"/>
        </w:rPr>
        <w:t>{EN}</w:t>
      </w:r>
      <w:r w:rsidRPr="0034181A">
        <w:rPr>
          <w:lang w:val="sv-SE"/>
        </w:rPr>
        <w:t>en</w:t>
      </w:r>
      <w:r w:rsidRPr="0034181A">
        <w:rPr>
          <w:rStyle w:val="HideTWBExt"/>
          <w:lang w:val="sv-SE"/>
        </w:rPr>
        <w:t>&lt;/Original&gt;</w:t>
      </w:r>
    </w:p>
    <w:p w14:paraId="35EFEDA3" w14:textId="77777777" w:rsidR="00DD2B09" w:rsidRPr="0034181A" w:rsidRDefault="00F752AF">
      <w:pPr>
        <w:rPr>
          <w:lang w:val="sv-SE"/>
        </w:rPr>
        <w:sectPr w:rsidR="00DD2B09" w:rsidRPr="0034181A">
          <w:pgSz w:w="11909" w:h="16834"/>
          <w:pgMar w:top="1134" w:right="1417" w:bottom="1417" w:left="1417" w:header="1134" w:footer="567" w:gutter="0"/>
          <w:cols w:space="720"/>
        </w:sectPr>
      </w:pPr>
      <w:r w:rsidRPr="0034181A">
        <w:rPr>
          <w:rStyle w:val="HideTWBExt"/>
          <w:lang w:val="sv-SE"/>
        </w:rPr>
        <w:t>&lt;/Amend&gt;</w:t>
      </w:r>
    </w:p>
    <w:p w14:paraId="507C690B" w14:textId="77777777" w:rsidR="00DD2B09" w:rsidRPr="0034181A" w:rsidRDefault="00F752AF">
      <w:pPr>
        <w:pStyle w:val="AmDateTab"/>
        <w:rPr>
          <w:lang w:val="sv-SE"/>
        </w:rPr>
      </w:pPr>
      <w:r w:rsidRPr="0034181A">
        <w:rPr>
          <w:rStyle w:val="HideTWBExt"/>
          <w:lang w:val="sv-SE"/>
        </w:rPr>
        <w:t>&lt;Amend&gt;&lt;Date&gt;</w:t>
      </w:r>
      <w:r w:rsidRPr="0034181A">
        <w:rPr>
          <w:rStyle w:val="HideTWBInt"/>
          <w:lang w:val="sv-SE"/>
        </w:rPr>
        <w:t>{19/11/2025}</w:t>
      </w:r>
      <w:r w:rsidRPr="0034181A">
        <w:rPr>
          <w:lang w:val="sv-SE"/>
        </w:rPr>
        <w:t>19.11.2025</w:t>
      </w:r>
      <w:r w:rsidRPr="0034181A">
        <w:rPr>
          <w:rStyle w:val="HideTWBExt"/>
          <w:lang w:val="sv-SE"/>
        </w:rPr>
        <w:t>&lt;/Date&gt;</w:t>
      </w:r>
      <w:r w:rsidRPr="0034181A">
        <w:rPr>
          <w:lang w:val="sv-SE"/>
        </w:rPr>
        <w:tab/>
      </w:r>
      <w:r w:rsidRPr="0034181A">
        <w:rPr>
          <w:rStyle w:val="HideTWBExt"/>
          <w:lang w:val="sv-SE"/>
        </w:rPr>
        <w:t>&lt;ANo&gt;</w:t>
      </w:r>
      <w:r w:rsidRPr="0034181A">
        <w:rPr>
          <w:lang w:val="sv-SE"/>
        </w:rPr>
        <w:t>A10-0231</w:t>
      </w:r>
      <w:r w:rsidRPr="0034181A">
        <w:rPr>
          <w:rStyle w:val="HideTWBExt"/>
          <w:lang w:val="sv-SE"/>
        </w:rPr>
        <w:t>&lt;/ANo&gt;</w:t>
      </w:r>
      <w:r w:rsidRPr="0034181A">
        <w:rPr>
          <w:lang w:val="sv-SE"/>
        </w:rPr>
        <w:t>/</w:t>
      </w:r>
      <w:r w:rsidRPr="0034181A">
        <w:rPr>
          <w:rStyle w:val="HideTWBExt"/>
          <w:lang w:val="sv-SE"/>
        </w:rPr>
        <w:t>&lt;NumAm&gt;</w:t>
      </w:r>
      <w:r w:rsidRPr="0034181A">
        <w:rPr>
          <w:lang w:val="sv-SE"/>
        </w:rPr>
        <w:t>17</w:t>
      </w:r>
      <w:r w:rsidRPr="0034181A">
        <w:rPr>
          <w:rStyle w:val="HideTWBExt"/>
          <w:lang w:val="sv-SE"/>
        </w:rPr>
        <w:t>&lt;/NumAm&gt;</w:t>
      </w:r>
    </w:p>
    <w:p w14:paraId="4FD6BB3D" w14:textId="77777777" w:rsidR="00DD2B09" w:rsidRPr="0034181A" w:rsidRDefault="00F752AF">
      <w:pPr>
        <w:pStyle w:val="AmNumberTabs"/>
        <w:rPr>
          <w:lang w:val="sv-SE"/>
        </w:rPr>
      </w:pPr>
      <w:proofErr w:type="spellStart"/>
      <w:r w:rsidRPr="0034181A">
        <w:rPr>
          <w:lang w:val="sv-SE"/>
        </w:rPr>
        <w:t>Amendment</w:t>
      </w:r>
      <w:proofErr w:type="spellEnd"/>
      <w:r w:rsidRPr="0034181A">
        <w:rPr>
          <w:lang w:val="sv-SE"/>
        </w:rPr>
        <w:tab/>
      </w:r>
      <w:r w:rsidRPr="0034181A">
        <w:rPr>
          <w:lang w:val="sv-SE"/>
        </w:rPr>
        <w:tab/>
      </w:r>
      <w:r w:rsidRPr="0034181A">
        <w:rPr>
          <w:rStyle w:val="HideTWBExt"/>
          <w:lang w:val="sv-SE"/>
        </w:rPr>
        <w:t>&lt;NumAm&gt;</w:t>
      </w:r>
      <w:r w:rsidRPr="0034181A">
        <w:rPr>
          <w:lang w:val="sv-SE"/>
        </w:rPr>
        <w:t>17</w:t>
      </w:r>
      <w:r w:rsidRPr="0034181A">
        <w:rPr>
          <w:rStyle w:val="HideTWBExt"/>
          <w:lang w:val="sv-SE"/>
        </w:rPr>
        <w:t>&lt;/NumAm&gt;</w:t>
      </w:r>
    </w:p>
    <w:p w14:paraId="7BD9F0BE" w14:textId="77777777" w:rsidR="00DD2B09" w:rsidRPr="0034181A" w:rsidRDefault="00F752AF">
      <w:pPr>
        <w:pStyle w:val="NormalBold"/>
        <w:rPr>
          <w:lang w:val="sv-SE"/>
        </w:rPr>
      </w:pPr>
      <w:r w:rsidRPr="0034181A">
        <w:rPr>
          <w:rStyle w:val="HideTWBExt"/>
          <w:b w:val="0"/>
          <w:lang w:val="sv-SE"/>
        </w:rPr>
        <w:t>&lt;RepeatBlock-By&gt;&lt;By&gt;&lt;Members&gt;</w:t>
      </w:r>
      <w:r w:rsidRPr="0034181A">
        <w:rPr>
          <w:lang w:val="sv-SE"/>
        </w:rPr>
        <w:t>Zsuzsanna Borvendég, Christine Anderson, Ewa Zajączkowska-Hernik, Milan Uhrík</w:t>
      </w:r>
      <w:r w:rsidRPr="0034181A">
        <w:rPr>
          <w:rStyle w:val="HideTWBExt"/>
          <w:b w:val="0"/>
          <w:lang w:val="sv-SE"/>
        </w:rPr>
        <w:t>&lt;/Members&gt;</w:t>
      </w:r>
    </w:p>
    <w:p w14:paraId="72F5A434" w14:textId="77777777" w:rsidR="00DD2B09" w:rsidRPr="0034181A" w:rsidRDefault="00F752AF">
      <w:r w:rsidRPr="0034181A">
        <w:rPr>
          <w:rStyle w:val="HideTWBExt"/>
        </w:rPr>
        <w:t>&lt;AuNomDe&gt;</w:t>
      </w:r>
      <w:r w:rsidRPr="0034181A">
        <w:rPr>
          <w:rStyle w:val="HideTWBInt"/>
        </w:rPr>
        <w:t>{ESN}</w:t>
      </w:r>
      <w:r w:rsidRPr="0034181A">
        <w:t>on behalf of the ESN Group</w:t>
      </w:r>
      <w:r w:rsidRPr="0034181A">
        <w:rPr>
          <w:rStyle w:val="HideTWBExt"/>
        </w:rPr>
        <w:t>&lt;/AuNomDe&gt;</w:t>
      </w:r>
    </w:p>
    <w:p w14:paraId="54A95068" w14:textId="77777777" w:rsidR="00DD2B09" w:rsidRPr="0034181A" w:rsidRDefault="00F752AF">
      <w:pPr>
        <w:pStyle w:val="NormalBold"/>
      </w:pPr>
      <w:r w:rsidRPr="0034181A">
        <w:rPr>
          <w:rStyle w:val="HideTWBExt"/>
          <w:b w:val="0"/>
        </w:rPr>
        <w:t>&lt;/By&gt;&lt;/RepeatBlock-By&gt;</w:t>
      </w:r>
    </w:p>
    <w:p w14:paraId="7E7E86CF" w14:textId="77777777" w:rsidR="00DD2B09" w:rsidRPr="0034181A" w:rsidRDefault="00F752AF">
      <w:pPr>
        <w:pStyle w:val="AmDocTypeTab"/>
      </w:pPr>
      <w:r w:rsidRPr="0034181A">
        <w:rPr>
          <w:rStyle w:val="HideTWBExt"/>
        </w:rPr>
        <w:t>&lt;TitreType&gt;</w:t>
      </w:r>
      <w:r w:rsidRPr="0034181A">
        <w:t>Report</w:t>
      </w:r>
      <w:r w:rsidRPr="0034181A">
        <w:rPr>
          <w:rStyle w:val="HideTWBExt"/>
        </w:rPr>
        <w:t>&lt;/TitreType&gt;</w:t>
      </w:r>
      <w:r w:rsidRPr="0034181A">
        <w:tab/>
        <w:t>A10-0231/2025</w:t>
      </w:r>
    </w:p>
    <w:p w14:paraId="5706BC04" w14:textId="77777777" w:rsidR="00DD2B09" w:rsidRPr="0034181A" w:rsidRDefault="00F752AF">
      <w:pPr>
        <w:pStyle w:val="NormalBold"/>
      </w:pPr>
      <w:r w:rsidRPr="0034181A">
        <w:rPr>
          <w:rStyle w:val="HideTWBExt"/>
        </w:rPr>
        <w:t>&lt;Rapporteur&gt;</w:t>
      </w:r>
      <w:r w:rsidRPr="0034181A">
        <w:t>Tineke Strik</w:t>
      </w:r>
      <w:r w:rsidRPr="0034181A">
        <w:rPr>
          <w:rStyle w:val="HideTWBExt"/>
        </w:rPr>
        <w:t>&lt;/Rapporteur&gt;</w:t>
      </w:r>
    </w:p>
    <w:p w14:paraId="3867D95E" w14:textId="77777777" w:rsidR="00DD2B09" w:rsidRPr="0034181A" w:rsidRDefault="00F752AF">
      <w:r w:rsidRPr="0034181A">
        <w:rPr>
          <w:rStyle w:val="HideTWBExt"/>
        </w:rPr>
        <w:t>&lt;Titre&gt;</w:t>
      </w:r>
      <w:r w:rsidRPr="0034181A">
        <w:t>Existence of a clear risk of a serious breach by Hungary of the values on which the Union is founded</w:t>
      </w:r>
      <w:r w:rsidRPr="0034181A">
        <w:rPr>
          <w:rStyle w:val="HideTWBExt"/>
        </w:rPr>
        <w:t>&lt;/Titre&gt;</w:t>
      </w:r>
    </w:p>
    <w:p w14:paraId="030AC4EB" w14:textId="5B3AC0FA" w:rsidR="00DD2B09" w:rsidRPr="0034181A" w:rsidRDefault="00F752AF">
      <w:pPr>
        <w:pStyle w:val="Normal12a"/>
      </w:pPr>
      <w:r w:rsidRPr="0034181A">
        <w:rPr>
          <w:rStyle w:val="HideTWBExt"/>
        </w:rPr>
        <w:t>&lt;DocRef&gt;</w:t>
      </w:r>
      <w:r w:rsidRPr="0034181A">
        <w:t>(2018/0902R(NLE))</w:t>
      </w:r>
      <w:r w:rsidRPr="0034181A">
        <w:rPr>
          <w:rStyle w:val="HideTWBExt"/>
        </w:rPr>
        <w:t>&lt;/DocRef&gt;</w:t>
      </w:r>
    </w:p>
    <w:p w14:paraId="4F310FB6" w14:textId="77777777" w:rsidR="00DD2B09" w:rsidRPr="0034181A" w:rsidRDefault="00F752AF">
      <w:pPr>
        <w:pStyle w:val="NormalBold"/>
      </w:pPr>
      <w:r w:rsidRPr="0034181A">
        <w:rPr>
          <w:rStyle w:val="HideTWBExt"/>
        </w:rPr>
        <w:t>&lt;DocAmend&gt;</w:t>
      </w:r>
      <w:r w:rsidRPr="0034181A">
        <w:t>Motion for a resolution</w:t>
      </w:r>
      <w:r w:rsidRPr="0034181A">
        <w:rPr>
          <w:rStyle w:val="HideTWBExt"/>
        </w:rPr>
        <w:t>&lt;/DocAmend&gt;</w:t>
      </w:r>
    </w:p>
    <w:p w14:paraId="283496A2" w14:textId="77777777" w:rsidR="00DD2B09" w:rsidRPr="0034181A" w:rsidRDefault="00F752AF">
      <w:pPr>
        <w:pStyle w:val="NormalBold"/>
      </w:pPr>
      <w:r w:rsidRPr="0034181A">
        <w:rPr>
          <w:rStyle w:val="HideTWBExt"/>
        </w:rPr>
        <w:t>&lt;Article&gt;</w:t>
      </w:r>
      <w:r w:rsidRPr="0034181A">
        <w:t>Paragraph 28</w:t>
      </w:r>
      <w:r w:rsidRPr="0034181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D2B09" w:rsidRPr="0034181A" w14:paraId="44528D2D" w14:textId="77777777">
        <w:trPr>
          <w:trHeight w:hRule="exact" w:val="240"/>
          <w:jc w:val="center"/>
        </w:trPr>
        <w:tc>
          <w:tcPr>
            <w:tcW w:w="9752" w:type="dxa"/>
            <w:gridSpan w:val="2"/>
            <w:tcBorders>
              <w:top w:val="nil"/>
              <w:left w:val="nil"/>
              <w:bottom w:val="nil"/>
              <w:right w:val="nil"/>
            </w:tcBorders>
          </w:tcPr>
          <w:p w14:paraId="04838359" w14:textId="77777777" w:rsidR="00DD2B09" w:rsidRPr="0034181A" w:rsidRDefault="00DD2B09"/>
        </w:tc>
      </w:tr>
      <w:tr w:rsidR="00DD2B09" w:rsidRPr="0034181A" w14:paraId="17EF0285" w14:textId="77777777">
        <w:trPr>
          <w:trHeight w:val="240"/>
          <w:jc w:val="center"/>
        </w:trPr>
        <w:tc>
          <w:tcPr>
            <w:tcW w:w="4876" w:type="dxa"/>
            <w:tcBorders>
              <w:top w:val="nil"/>
              <w:left w:val="nil"/>
              <w:bottom w:val="nil"/>
              <w:right w:val="nil"/>
            </w:tcBorders>
          </w:tcPr>
          <w:p w14:paraId="2DFED8C2" w14:textId="77777777" w:rsidR="00DD2B09" w:rsidRPr="0034181A" w:rsidRDefault="00F752AF">
            <w:pPr>
              <w:pStyle w:val="AmColumnHeading"/>
            </w:pPr>
            <w:r w:rsidRPr="0034181A">
              <w:t>Motion for a resolution</w:t>
            </w:r>
          </w:p>
        </w:tc>
        <w:tc>
          <w:tcPr>
            <w:tcW w:w="4876" w:type="dxa"/>
            <w:tcBorders>
              <w:top w:val="nil"/>
              <w:left w:val="nil"/>
              <w:bottom w:val="nil"/>
              <w:right w:val="nil"/>
            </w:tcBorders>
          </w:tcPr>
          <w:p w14:paraId="24CE430D" w14:textId="77777777" w:rsidR="00DD2B09" w:rsidRPr="0034181A" w:rsidRDefault="00F752AF">
            <w:pPr>
              <w:pStyle w:val="AmColumnHeading"/>
            </w:pPr>
            <w:r w:rsidRPr="0034181A">
              <w:t>Amendment</w:t>
            </w:r>
          </w:p>
        </w:tc>
      </w:tr>
      <w:tr w:rsidR="00DD2B09" w:rsidRPr="0034181A" w14:paraId="02DB43FF" w14:textId="77777777">
        <w:trPr>
          <w:jc w:val="center"/>
        </w:trPr>
        <w:tc>
          <w:tcPr>
            <w:tcW w:w="4876" w:type="dxa"/>
            <w:tcBorders>
              <w:top w:val="nil"/>
              <w:left w:val="nil"/>
              <w:bottom w:val="nil"/>
              <w:right w:val="nil"/>
            </w:tcBorders>
          </w:tcPr>
          <w:p w14:paraId="47407604" w14:textId="77777777" w:rsidR="00DD2B09" w:rsidRPr="0034181A" w:rsidRDefault="00F752AF">
            <w:pPr>
              <w:pStyle w:val="Normal6a"/>
            </w:pPr>
            <w:r w:rsidRPr="0034181A">
              <w:t>28.</w:t>
            </w:r>
            <w:r w:rsidRPr="0034181A">
              <w:tab/>
            </w:r>
            <w:r w:rsidRPr="0034181A">
              <w:rPr>
                <w:b/>
                <w:i/>
              </w:rPr>
              <w:t>Condemns</w:t>
            </w:r>
            <w:r w:rsidRPr="0034181A">
              <w:t xml:space="preserve"> the fact that, despite the CJEU rulings finding the relevant legislation to be in breach of EU asylum law, the Hungarian asylum and migration system continues to </w:t>
            </w:r>
            <w:r w:rsidRPr="0034181A">
              <w:rPr>
                <w:b/>
                <w:i/>
              </w:rPr>
              <w:t>display serious deficiencies and shortcomings, such as a lack of access to asylum procedures</w:t>
            </w:r>
            <w:r w:rsidRPr="0034181A">
              <w:t xml:space="preserve">; stresses that such persistent non-compliance </w:t>
            </w:r>
            <w:r w:rsidRPr="0034181A">
              <w:rPr>
                <w:b/>
                <w:i/>
              </w:rPr>
              <w:t>undermines the principles of</w:t>
            </w:r>
            <w:r w:rsidRPr="0034181A">
              <w:t xml:space="preserve"> mutual trust, solidarity and the fair sharing of responsibility; calls on the Hungarian authorities to </w:t>
            </w:r>
            <w:r w:rsidRPr="0034181A">
              <w:rPr>
                <w:b/>
                <w:i/>
              </w:rPr>
              <w:t>cooperate fully with other Member States and the EU institutions in the spirit of sincere cooperation as enshrined in the treaties</w:t>
            </w:r>
            <w:r w:rsidRPr="0034181A">
              <w:t>;</w:t>
            </w:r>
          </w:p>
        </w:tc>
        <w:tc>
          <w:tcPr>
            <w:tcW w:w="4876" w:type="dxa"/>
            <w:tcBorders>
              <w:top w:val="nil"/>
              <w:left w:val="nil"/>
              <w:bottom w:val="nil"/>
              <w:right w:val="nil"/>
            </w:tcBorders>
          </w:tcPr>
          <w:p w14:paraId="0EFC5F28" w14:textId="70C61576" w:rsidR="00DD2B09" w:rsidRPr="0034181A" w:rsidRDefault="00F752AF">
            <w:pPr>
              <w:pStyle w:val="Normal6a"/>
            </w:pPr>
            <w:r w:rsidRPr="0034181A">
              <w:t>28.</w:t>
            </w:r>
            <w:r w:rsidRPr="0034181A">
              <w:tab/>
            </w:r>
            <w:r w:rsidRPr="0034181A">
              <w:rPr>
                <w:b/>
                <w:i/>
              </w:rPr>
              <w:t>Welcomes</w:t>
            </w:r>
            <w:r w:rsidRPr="0034181A">
              <w:t xml:space="preserve"> the fact that, despite the CJEU rulings finding the relevant legislation to be in breach of EU asylum law, the Hungarian asylum and migration system continues to </w:t>
            </w:r>
            <w:r w:rsidRPr="0034181A">
              <w:rPr>
                <w:b/>
                <w:i/>
              </w:rPr>
              <w:t>defend Hungarian identity</w:t>
            </w:r>
            <w:r w:rsidRPr="0034181A">
              <w:t xml:space="preserve">; stresses that such persistent non-compliance </w:t>
            </w:r>
            <w:r w:rsidRPr="0034181A">
              <w:rPr>
                <w:b/>
                <w:i/>
              </w:rPr>
              <w:t xml:space="preserve">with </w:t>
            </w:r>
            <w:r w:rsidR="00AC0DFD" w:rsidRPr="0034181A">
              <w:rPr>
                <w:b/>
                <w:i/>
              </w:rPr>
              <w:t>unsound</w:t>
            </w:r>
            <w:r w:rsidR="00610AA6" w:rsidRPr="0034181A">
              <w:rPr>
                <w:b/>
                <w:i/>
              </w:rPr>
              <w:t xml:space="preserve"> </w:t>
            </w:r>
            <w:r w:rsidRPr="0034181A">
              <w:rPr>
                <w:b/>
                <w:i/>
              </w:rPr>
              <w:t>EU</w:t>
            </w:r>
            <w:r w:rsidR="00610AA6" w:rsidRPr="0034181A">
              <w:rPr>
                <w:b/>
                <w:i/>
              </w:rPr>
              <w:t xml:space="preserve"> </w:t>
            </w:r>
            <w:r w:rsidRPr="0034181A">
              <w:rPr>
                <w:b/>
                <w:i/>
              </w:rPr>
              <w:t>migration policies is positive for</w:t>
            </w:r>
            <w:r w:rsidRPr="0034181A">
              <w:t xml:space="preserve"> mutual trust, solidarity and the fair sharing of responsibility </w:t>
            </w:r>
            <w:r w:rsidRPr="0034181A">
              <w:rPr>
                <w:b/>
                <w:i/>
              </w:rPr>
              <w:t>between Member States that also want to stop the ongoing invasion of the EU by 1</w:t>
            </w:r>
            <w:r w:rsidR="00610AA6" w:rsidRPr="0034181A">
              <w:rPr>
                <w:b/>
                <w:i/>
              </w:rPr>
              <w:t> </w:t>
            </w:r>
            <w:r w:rsidRPr="0034181A">
              <w:rPr>
                <w:b/>
                <w:i/>
              </w:rPr>
              <w:t>million illegal migrants every year</w:t>
            </w:r>
            <w:r w:rsidRPr="0034181A">
              <w:t xml:space="preserve">; calls on the Hungarian authorities to </w:t>
            </w:r>
            <w:r w:rsidRPr="0034181A">
              <w:rPr>
                <w:b/>
                <w:i/>
              </w:rPr>
              <w:t xml:space="preserve">close and defend all external borders of the Schengen </w:t>
            </w:r>
            <w:r w:rsidR="00610AA6" w:rsidRPr="0034181A">
              <w:rPr>
                <w:b/>
                <w:i/>
              </w:rPr>
              <w:t xml:space="preserve">area </w:t>
            </w:r>
            <w:r w:rsidRPr="0034181A">
              <w:rPr>
                <w:b/>
                <w:i/>
              </w:rPr>
              <w:t>against illegal access</w:t>
            </w:r>
            <w:r w:rsidRPr="0034181A">
              <w:t>;</w:t>
            </w:r>
          </w:p>
        </w:tc>
      </w:tr>
    </w:tbl>
    <w:p w14:paraId="30CC4589" w14:textId="77777777" w:rsidR="00DD2B09" w:rsidRPr="0034181A" w:rsidRDefault="00F752AF">
      <w:pPr>
        <w:pStyle w:val="AmOrLang"/>
      </w:pPr>
      <w:r w:rsidRPr="0034181A">
        <w:t xml:space="preserve">Or. </w:t>
      </w:r>
      <w:r w:rsidRPr="0034181A">
        <w:rPr>
          <w:rStyle w:val="HideTWBExt"/>
        </w:rPr>
        <w:t>&lt;Original&gt;</w:t>
      </w:r>
      <w:r w:rsidRPr="0034181A">
        <w:rPr>
          <w:rStyle w:val="HideTWBInt"/>
        </w:rPr>
        <w:t>{EN}</w:t>
      </w:r>
      <w:proofErr w:type="spellStart"/>
      <w:r w:rsidRPr="0034181A">
        <w:t>en</w:t>
      </w:r>
      <w:proofErr w:type="spellEnd"/>
      <w:r w:rsidRPr="0034181A">
        <w:rPr>
          <w:rStyle w:val="HideTWBExt"/>
        </w:rPr>
        <w:t>&lt;/Original&gt;</w:t>
      </w:r>
    </w:p>
    <w:p w14:paraId="27945F95" w14:textId="77777777" w:rsidR="00DD2B09" w:rsidRPr="0034181A" w:rsidRDefault="00F752AF">
      <w:r w:rsidRPr="0034181A">
        <w:rPr>
          <w:rStyle w:val="HideTWBExt"/>
        </w:rPr>
        <w:t>&lt;/Amend&gt;</w:t>
      </w:r>
    </w:p>
    <w:p w14:paraId="02239433" w14:textId="77777777" w:rsidR="00DD2B09" w:rsidRPr="0034181A" w:rsidRDefault="00F752AF">
      <w:r w:rsidRPr="0034181A">
        <w:rPr>
          <w:rStyle w:val="HideTWBExt"/>
        </w:rPr>
        <w:t>&lt;/RepeatBlock-Amend&gt;</w:t>
      </w:r>
    </w:p>
    <w:sectPr w:rsidR="00DD2B09" w:rsidRPr="0034181A">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54C367" w14:textId="77777777" w:rsidR="00F752AF" w:rsidRPr="0034181A" w:rsidRDefault="00F752AF">
      <w:r w:rsidRPr="0034181A">
        <w:separator/>
      </w:r>
    </w:p>
  </w:endnote>
  <w:endnote w:type="continuationSeparator" w:id="0">
    <w:p w14:paraId="394FDA4E" w14:textId="77777777" w:rsidR="00F752AF" w:rsidRPr="0034181A" w:rsidRDefault="00F752AF">
      <w:r w:rsidRPr="0034181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659919" w14:textId="77777777" w:rsidR="00F752AF" w:rsidRPr="0034181A" w:rsidRDefault="00F752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EC52B" w14:textId="77777777" w:rsidR="00122048" w:rsidRPr="0034181A" w:rsidRDefault="00122048" w:rsidP="00122048">
    <w:pPr>
      <w:pStyle w:val="EPFooter"/>
      <w:rPr>
        <w:lang w:val="de-DE"/>
      </w:rPr>
    </w:pPr>
    <w:r w:rsidRPr="0034181A">
      <w:rPr>
        <w:rStyle w:val="HideTWBExt"/>
        <w:lang w:val="de-DE"/>
      </w:rPr>
      <w:t>&lt;PathFdR&gt;</w:t>
    </w:r>
    <w:r w:rsidRPr="0034181A">
      <w:rPr>
        <w:lang w:val="de-DE"/>
      </w:rPr>
      <w:t>AM\1332430EN.docx</w:t>
    </w:r>
    <w:r w:rsidRPr="0034181A">
      <w:rPr>
        <w:rStyle w:val="HideTWBExt"/>
        <w:lang w:val="de-DE"/>
      </w:rPr>
      <w:t>&lt;/PathFdR&gt;</w:t>
    </w:r>
    <w:r w:rsidRPr="0034181A">
      <w:rPr>
        <w:lang w:val="de-DE"/>
      </w:rPr>
      <w:tab/>
    </w:r>
    <w:r w:rsidRPr="0034181A">
      <w:rPr>
        <w:lang w:val="de-DE"/>
      </w:rPr>
      <w:tab/>
      <w:t>PE</w:t>
    </w:r>
    <w:r w:rsidRPr="0034181A">
      <w:rPr>
        <w:rStyle w:val="HideTWBExt"/>
        <w:lang w:val="de-DE"/>
      </w:rPr>
      <w:t>&lt;NoPE&gt;</w:t>
    </w:r>
    <w:r w:rsidRPr="0034181A">
      <w:rPr>
        <w:lang w:val="de-DE"/>
      </w:rPr>
      <w:t>778.835</w:t>
    </w:r>
    <w:r w:rsidRPr="0034181A">
      <w:rPr>
        <w:rStyle w:val="HideTWBExt"/>
        <w:lang w:val="de-DE"/>
      </w:rPr>
      <w:t>&lt;/NoPE&gt;&lt;Version&gt;</w:t>
    </w:r>
    <w:r w:rsidRPr="0034181A">
      <w:rPr>
        <w:lang w:val="de-DE"/>
      </w:rPr>
      <w:t>v01-00</w:t>
    </w:r>
    <w:r w:rsidRPr="0034181A">
      <w:rPr>
        <w:rStyle w:val="HideTWBExt"/>
        <w:lang w:val="de-DE"/>
      </w:rPr>
      <w:t>&lt;/Version&gt;</w:t>
    </w:r>
  </w:p>
  <w:p w14:paraId="0133E94D" w14:textId="61BEBF7D" w:rsidR="00DD2B09" w:rsidRPr="0034181A" w:rsidRDefault="00122048" w:rsidP="00122048">
    <w:pPr>
      <w:pStyle w:val="EPFooter2"/>
    </w:pPr>
    <w:r w:rsidRPr="0034181A">
      <w:t>EN</w:t>
    </w:r>
    <w:r w:rsidRPr="0034181A">
      <w:tab/>
    </w:r>
    <w:r w:rsidRPr="0034181A">
      <w:rPr>
        <w:b w:val="0"/>
        <w:i/>
        <w:color w:val="C0C0C0"/>
        <w:sz w:val="22"/>
      </w:rPr>
      <w:t>United in diversity</w:t>
    </w:r>
    <w:r w:rsidRPr="0034181A">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E7E4E1" w14:textId="77777777" w:rsidR="00F752AF" w:rsidRPr="0034181A" w:rsidRDefault="00F752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EAC194" w14:textId="77777777" w:rsidR="00F752AF" w:rsidRPr="0034181A" w:rsidRDefault="00F752AF">
      <w:r w:rsidRPr="0034181A">
        <w:separator/>
      </w:r>
    </w:p>
  </w:footnote>
  <w:footnote w:type="continuationSeparator" w:id="0">
    <w:p w14:paraId="28DAFBC5" w14:textId="77777777" w:rsidR="00F752AF" w:rsidRPr="0034181A" w:rsidRDefault="00F752AF">
      <w:r w:rsidRPr="0034181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46755F" w14:textId="77777777" w:rsidR="00F752AF" w:rsidRPr="0034181A" w:rsidRDefault="00F752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9C9354" w14:textId="77777777" w:rsidR="00F752AF" w:rsidRPr="0034181A" w:rsidRDefault="00F752A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985BDD" w14:textId="77777777" w:rsidR="00F752AF" w:rsidRPr="0034181A" w:rsidRDefault="00F752A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By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6728 HideTWBExt;}{\s16\ql \li0\ri0\nowidctlpar\wrapdefault\aspalpha\aspnum\faauto\adjustright\rin0\lin0\itap0 \rtlch\fcs1 \af0\afs20\alang1025 \ltrch\fcs0 _x000d__x000a_\b\fs24\lang2057\langfe2057\cgrid\langnp2057\langfenp2057 \sbasedon0 \snext16 \spriority0 \styrsid156728 NormalBold;}}{\*\rsidtbl \rsid24658\rsid156728\rsid358857\rsid735077\rsid787282\rsid1659652\rsid2892074\rsid3622648\rsid4666813\rsid5708216_x000d__x000a_\rsid6641733\rsid7553164\rsid8465581\rsid8681905\rsid8724649\rsid9636012\rsid9862312\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6\dy28\hr13\min55}{\revtim\yr2019\mo6\dy28\hr13\min55}_x000d__x000a_{\version1}{\edmins0}{\nofpages1}{\nofwords13}{\nofchars75}{\*\company European Parliament}{\nofcharsws87}{\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672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659652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659652 \chftnsepc _x000d__x000a_\par }}{\*\aftnsep \ltrpar \pard\plain \ltrpar\ql \li0\ri0\widctlpar\wrapdefault\aspalpha\aspnum\faauto\adjustright\rin0\lin0\itap0 \rtlch\fcs1 \af0\afs20\alang1025 \ltrch\fcs0 \fs24\lang2057\langfe2057\cgrid\langnp2057\langfenp2057 {\rtlch\fcs1 \af0 _x000d__x000a_\ltrch\fcs0 \insrsid1659652 \chftnsep _x000d__x000a_\par }}{\*\aftnsepc \ltrpar \pard\plain \ltrpar\ql \li0\ri0\widctlpar\wrapdefault\aspalpha\aspnum\faauto\adjustright\rin0\lin0\itap0 \rtlch\fcs1 \af0\afs20\alang1025 \ltrch\fcs0 \fs24\lang2057\langfe2057\cgrid\langnp2057\langfenp2057 {\rtlch\fcs1 \af0 _x000d__x000a_\ltrch\fcs0 \insrsid1659652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nowidctlpar\wrapdefault\aspalpha\aspnum\faauto\adjustright\rin0\lin0\itap0\pararsid156728 \rtlch\fcs1 \af0\afs20\alang1025 \ltrch\fcs0 \b\fs24\lang2057\langfe2057\cgrid\langnp2057\langfenp2057 {\rtlch\fcs1 \af0 \ltrch\fcs0 _x000d__x000a_\cs15\b0\v\f1\fs20\cf9\lang1024\langfe1024\noproof\insrsid156728\charrsid9375197 {\*\bkmkstart By}&lt;}{\rtlch\fcs1 \af0 \ltrch\fcs0 \cs15\b0\v\f1\fs20\cf9\lang1024\langfe1024\noproof\insrsid156728 By&gt;&lt;}{\rtlch\fcs1 \af0 \ltrch\fcs0 _x000d__x000a_\cs15\b0\v\f1\fs20\cf9\lang1024\langfe1024\noproof\insrsid156728\charrsid9375197 Members&gt;}{\rtlch\fcs1 \af0 \ltrch\fcs0 \insrsid156728\charrsid9375197 [ZMEMBERS]}{\rtlch\fcs1 \af0 \ltrch\fcs0 _x000d__x000a_\cs15\b0\v\f1\fs20\cf9\lang1024\langfe1024\noproof\insrsid156728\charrsid9375197 &lt;/Members&gt;}{\rtlch\fcs1 \af0 \ltrch\fcs0 \insrsid156728\charrsid9375197 _x000d__x000a_\par }\pard\plain \ltrpar\ql \li0\ri0\widctlpar\wrapdefault\aspalpha\aspnum\faauto\adjustright\rin0\lin0\itap0\pararsid156728 \rtlch\fcs1 \af0\afs20\alang1025 \ltrch\fcs0 \fs24\lang2057\langfe2057\cgrid\langnp2057\langfenp2057 {\rtlch\fcs1 \af0 \ltrch\fcs0 _x000d__x000a_\cs15\v\f1\fs20\cf9\lang1024\langfe1024\noproof\langnp1043\insrsid156728\charrsid6296823 &lt;AuNomDe&gt;}{\rtlch\fcs1 \af0 \ltrch\fcs0 \cs15\v\f1\fs20\cf9\lang1024\langfe1024\noproof\langnp2067\insrsid156728\charrsid16390444 &lt;}{\rtlch\fcs1 \af0 \ltrch\fcs0 _x000d__x000a_\cs15\v\f1\fs20\cf9\lang1024\langfe1024\noproof\langnp2067\insrsid156728 OptDel}{\rtlch\fcs1 \af0 \ltrch\fcs0 \cs15\v\f1\fs20\cf9\lang1024\langfe1024\noproof\langnp2067\insrsid156728\charrsid16390444 &gt;}{\rtlch\fcs1 \af0 \ltrch\fcs0 _x000d__x000a_\lang1024\langfe1024\noproof\langnp1043\insrsid156728\charrsid6296823 [ZONBEHALF]}{\rtlch\fcs1 \af0 \ltrch\fcs0 \cs15\v\f1\fs20\cf9\lang1024\langfe1024\noproof\langnp2067\insrsid156728\charrsid16390444 &lt;}{\rtlch\fcs1 \af0 \ltrch\fcs0 _x000d__x000a_\cs15\v\f1\fs20\cf9\lang1024\langfe1024\noproof\langnp2067\insrsid156728 /OptDel}{\rtlch\fcs1 \af0 \ltrch\fcs0 \cs15\v\f1\fs20\cf9\lang1024\langfe1024\noproof\langnp2067\insrsid156728\charrsid16390444 &gt;}{\rtlch\fcs1 \af0 \ltrch\fcs0 _x000d__x000a_\cs15\v\f1\fs20\cf9\lang1024\langfe1024\noproof\langnp1043\insrsid156728\charrsid6296823 &lt;/AuNomDe&gt;}{\rtlch\fcs1 \af0 \ltrch\fcs0 \lang1043\langfe2057\langnp1043\insrsid156728\charrsid12461056 _x000d__x000a_\par }{\rtlch\fcs1 \ab\af0 \ltrch\fcs0 \cs15\v\f1\fs20\cf9\lang1024\langfe1024\noproof\insrsid156728\charrsid6054407 &lt;/By&gt;}{\rtlch\fcs1 \af0 \ltrch\fcs0 \insrsid24658\charrsid16324206 {\*\bkmkend By}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f8_x000d__x000a_d36aa82d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865981 HideTWBExt;}{\s16\ql \li0\ri0\nowidctlpar\tqr\tx9071\wrapdefault\aspalpha\aspnum\faauto\adjustright\rin0\lin0\itap0 \rtlch\fcs1 \af0\afs20\alang1025 \ltrch\fcs0 _x000d__x000a_\b\fs24\lang2057\langfe2057\cgrid\langnp2057\langfenp2057 \sbasedon0 \snext16 \spriority0 \styrsid1865981 AmDocTypeTab;}{\s17\ql \li0\ri0\sa240\nowidctlpar\wrapdefault\aspalpha\aspnum\faauto\adjustright\rin0\lin0\itap0 \rtlch\fcs1 \af0\afs20\alang1025 _x000d__x000a_\ltrch\fcs0 \fs24\lang2057\langfe2057\cgrid\langnp2057\langfenp2057 \sbasedon0 \snext17 \spriority0 \styrsid1865981 Normal12a;}{\s18\ql \li-850\ri-850\widctlpar\tqc\tx4535\tqr\tx9921\wrapdefault\aspalpha\aspnum\faauto\adjustright\rin-850\lin-850\itap0 _x000d__x000a_\rtlch\fcs1 \af1\afs20\alang1025 \ltrch\fcs0 \b\f1\fs48\lang2057\langfe2057\cgrid\langnp2057\langfenp2057 \sbasedon0 \snext0 \spriority0 \styrsid1865981 EPFooter2;}{_x000d__x000a_\s19\ql \li0\ri0\nowidctlpar\wrapdefault\aspalpha\aspnum\faauto\adjustright\rin0\lin0\itap0 \rtlch\fcs1 \af0\afs20\alang1025 \ltrch\fcs0 \b\fs24\lang2057\langfe2057\cgrid\langnp2057\langfenp2057 \sbasedon0 \snext19 \spriority0 \styrsid1865981 NormalBold;}_x000d__x000a_{\s20\qr \li0\ri0\sb240\sa240\nowidctlpar\wrapdefault\aspalpha\aspnum\faauto\adjustright\rin0\lin0\itap0 \rtlch\fcs1 \af0\afs20\alang1025 \ltrch\fcs0 \fs24\lang2057\langfe2057\cgrid\langnp2057\langfenp2057 \sbasedon0 \snext20 \spriority0 \styrsid1865981 _x000d__x000a_AmOrLang;}{\s21\ql \li0\ri0\sa120\nowidctlpar\wrapdefault\aspalpha\aspnum\faauto\adjustright\rin0\lin0\itap0 \rtlch\fcs1 \af0\afs20\alang1025 \ltrch\fcs0 \fs24\lang2057\langfe2057\cgrid\langnp2057\langfenp2057 _x000d__x000a_\sbasedon0 \snext21 \spriority0 \styrsid1865981 Normal6a;}{\s22\ql \li0\ri0\nowidctlpar\tqr\tx9071\wrapdefault\aspalpha\aspnum\faauto\adjustright\rin0\lin0\itap0 \rtlch\fcs1 \af0\afs20\alang1025 \ltrch\fcs0 _x000d__x000a_\fs24\lang2057\langfe2057\cgrid\langnp2057\langfenp2057 \sbasedon0 \snext22 \spriority0 \styrsid1865981 AmDateTab;}{\s23\qc \li0\ri0\sa240\nowidctlpar\wrapdefault\aspalpha\aspnum\faauto\adjustright\rin0\lin0\itap0 \rtlch\fcs1 \af0\afs20\alang1025 _x000d__x000a_\ltrch\fcs0 \i\fs24\lang2057\langfe2057\cgrid\langnp2057\langfenp2057 \sbasedon0 \snext23 \spriority0 \styrsid1865981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865981 AmNumberTabs;}{\s25\ql \li0\ri0\sb240\sa240\nowidctlpar_x000d__x000a_\tqc\tx4535\tqr\tx9071\wrapdefault\aspalpha\aspnum\faauto\adjustright\rin0\lin0\itap0 \rtlch\fcs1 \af0\afs20\alang1025 \ltrch\fcs0 \fs22\lang2057\langfe2057\cgrid\langnp2057\langfenp2057 \sbasedon0 \snext25 \spriority0 \styrsid1865981 EPFooter;}}_x000d__x000a_{\*\rsidtbl \rsid24658\rsid358857\rsid735077\rsid787282\rsid1865981\rsid2237677\rsid2892074\rsid3622648\rsid4666813\rsid5708216\rsid6641733\rsid7553164\rsid8465581\rsid8681905\rsid8724649\rsid9636012\rsid9862312\rsid11215221\rsid11370291\rsid11434737_x000d__x000a_\rsid11607138\rsid11824949\rsid12154954\rsid14424199\rsid15204470\rsid15285974\rsid15535219\rsid15950462\rsid16324206\rsid16662270}{\mmathPr\mmathFont34\mbrkBin0\mbrkBinSub0\msmallFrac0\mdispDef1\mlMargin0\mrMargin0\mdefJc1\mwrapIndent1440\mintLim0_x000d__x000a_\mnaryLim1}{\info{\author FELIX Karina}{\operator FELIX Karina}{\creatim\yr2019\mo6\dy28\hr13\min55}{\revtim\yr2019\mo6\dy28\hr13\min55}{\version1}{\edmins0}{\nofpages2}{\nofwords79}{\nofchars454}{\*\company European Parliament}{\nofcharsws532}{\vern97}}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aftnnar\noxlattoyen\expshrtn\noultrlspc\dntblnsbdb\nospaceforul\formshade\horzdoc\dghspace180\dgvspace180\dghorigin1701\dgvorigin1984\dghshow0\dgvshow0_x000d__x000a_\jexpand\viewkind1\viewscale100\pgbrdrhead\pgbrdrfoot\nolnhtadjtbl\nojkernpunct\rsidroot186598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767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7677 \chftnsepc _x000d__x000a_\par }}{\*\aftnsep \ltrpar \pard\plain \ltrpar\ql \li0\ri0\widctlpar\wrapdefault\aspalpha\aspnum\faauto\adjustright\rin0\lin0\itap0 \rtlch\fcs1 \af0\afs20\alang1025 \ltrch\fcs0 \fs24\lang2057\langfe2057\cgrid\langnp2057\langfenp2057 {\rtlch\fcs1 \af0 _x000d__x000a_\ltrch\fcs0 \insrsid2237677 \chftnsep _x000d__x000a_\par }}{\*\aftnsepc \ltrpar \pard\plain \ltrpar\ql \li0\ri0\widctlpar\wrapdefault\aspalpha\aspnum\faauto\adjustright\rin0\lin0\itap0 \rtlch\fcs1 \af0\afs20\alang1025 \ltrch\fcs0 \fs24\lang2057\langfe2057\cgrid\langnp2057\langfenp2057 {\rtlch\fcs1 \af0 _x000d__x000a_\ltrch\fcs0 \insrsid2237677 \chftnsepc _x000d__x000a_\par }}\ltrpar \sectd \ltrsect\psz9\linex0\headery1134\footery567\sectlinegrid326\sectdefaultcl\sectrsid10360031\sftnbj\saftnnar\sftnrestart {\footerr \ltrpar \pard\plain \ltrpar\s25\ql \li0\ri0\sb240\sa240\nowidctlpar_x000d__x000a_\tqc\tx4535\tqr\tx9071\wrapdefault\aspalpha\aspnum\faauto\adjustright\rin0\lin0\itap0\pararsid2762611 \rtlch\fcs1 \af0\afs20\alang1025 \ltrch\fcs0 \fs22\lang2057\langfe2057\cgrid\langnp2057\langfenp2057 {\rtlch\fcs1 \af0 \ltrch\fcs0 _x000d__x000a_\cs15\v\f1\fs20\cf9\lang1024\langfe1024\noproof\insrsid1865981 &lt;PathFdR&gt;}{\rtlch\fcs1 \af0 \ltrch\fcs0 \insrsid1865981 [ZPATH]}{\rtlch\fcs1 \af0 \ltrch\fcs0 \cs15\v\f1\fs20\cf9\lang1024\langfe1024\noproof\insrsid1865981 &lt;/PathFdR&gt;}{\rtlch\fcs1 \af0 _x000d__x000a_\ltrch\fcs0 \insrsid1865981 \tab \tab PE}{\rtlch\fcs1 \af0 \ltrch\fcs0 \cs15\v\f1\fs20\cf9\lang1024\langfe1024\noproof\insrsid1865981 &lt;NoPE&gt;}{\rtlch\fcs1 \af0 \ltrch\fcs0 \insrsid1865981 [ZNRPE]}{\rtlch\fcs1 \af0 \ltrch\fcs0 _x000d__x000a_\cs15\v\f1\fs20\cf9\lang1024\langfe1024\noproof\insrsid1865981 &lt;/NoPE&gt;&lt;Version&gt;}{\rtlch\fcs1 \af0 \ltrch\fcs0 \insrsid1865981 [ZNRV]}{\rtlch\fcs1 \af0 \ltrch\fcs0 \cs15\v\f1\fs20\cf9\lang1024\langfe1024\noproof\insrsid1865981 &lt;/Version&gt;}{\rtlch\fcs1 \af0 _x000d__x000a_\ltrch\fcs0 \insrsid1865981 _x000d__x000a_\par }\pard\plain \ltrpar\s18\ql \li-850\ri-850\widctlpar\tqc\tx4535\tqr\tx9921\wrapdefault\aspalpha\aspnum\faauto\adjustright\rin-850\lin-850\itap0\pararsid12667435 \rtlch\fcs1 \af1\afs20\alang1025 \ltrch\fcs0 _x000d__x000a_\b\f1\fs48\lang2057\langfe2057\cgrid\langnp2057\langfenp2057 {\field\fldedit{\*\fldinst {\rtlch\fcs1 \af1 \ltrch\fcs0 \insrsid1865981  DOCPROPERTY &quot;&lt;Extension&gt;&quot; }}{\fldrslt {\rtlch\fcs1 \af1 \ltrch\fcs0 \insrsid1865981 XX}}}\sectd \ltrsect_x000d__x000a_\linex0\endnhere\sectdefaultcl\sftnbj {\rtlch\fcs1 \af1 \ltrch\fcs0 \insrsid1865981\charrsid2762611 \tab }{\rtlch\fcs1 \af1\afs22 \ltrch\fcs0 \b0\i\fs22\cf16\insrsid1865981\charrsid10767834 #(STD@_Motto#}{\rtlch\fcs1 \af1 \ltrch\fcs0 _x000d__x000a_\insrsid1865981\charrsid2762611 \tab }{\field\fldedit{\*\fldinst {\rtlch\fcs1 \af1 \ltrch\fcs0 \insrsid1865981  DOCPROPERTY &quot;&lt;Extension&gt;&quot; }}{\fldrslt {\rtlch\fcs1 \af1 \ltrch\fcs0 \insrsid1865981 XX}}}\sectd \ltrsect\linex0\endnhere\sectdefaultcl\sftnbj {_x000d__x000a_\rtlch\fcs1 \af1 \ltrch\fcs0 \insrsid1865981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nowidctlpar_x000d__x000a_\tqr\tx9071\wrapdefault\aspalpha\aspnum\faauto\adjustright\rin0\lin0\itap0\pararsid1865981 \rtlch\fcs1 \af0\afs20\alang1025 \ltrch\fcs0 \fs24\lang2057\langfe2057\cgrid\langnp2057\langfenp2057 {\rtlch\fcs1 \af0 \ltrch\fcs0 _x000d__x000a_\cs15\v\f1\fs20\cf9\lang1024\langfe1024\noproof\insrsid1865981 {\*\bkmkstart restart}&lt;Amend&gt;&lt;Date&gt;}{\rtlch\fcs1 \af0 \ltrch\fcs0 \lang1024\langfe1024\noproof\insrsid1865981 [ZDATE]}{\rtlch\fcs1 \af0 \ltrch\fcs0 _x000d__x000a_\cs15\v\f1\fs20\cf9\lang1024\langfe1024\noproof\insrsid1865981 &lt;/Date&gt;}{\rtlch\fcs1 \af0 \ltrch\fcs0 \lang1024\langfe1024\noproof\insrsid1865981 \tab }{\rtlch\fcs1 \af0 \ltrch\fcs0 \cs15\v\f1\fs20\cf9\lang1024\langfe1024\noproof\insrsid1865981 &lt;ANo&gt;}{_x000d__x000a_\rtlch\fcs1 \af0 \ltrch\fcs0 \lang1024\langfe1024\noproof\insrsid1865981 [ZNRA]}{\rtlch\fcs1 \af0 \ltrch\fcs0 \cs15\v\f1\fs20\cf9\lang1024\langfe1024\noproof\insrsid1865981 &lt;/ANo&gt;}{\rtlch\fcs1 \af0 \ltrch\fcs0 \lang1024\langfe1024\noproof\insrsid1865981 /_x000d__x000a_}{\rtlch\fcs1 \af0 \ltrch\fcs0 \cs15\v\f1\fs20\cf9\lang1024\langfe1024\noproof\insrsid1865981 &lt;NumAm&gt;}{\rtlch\fcs1 \af0 \ltrch\fcs0 \lang1024\langfe1024\noproof\insrsid1865981 [ZNRAM]}{\rtlch\fcs1 \af0 \ltrch\fcs0 _x000d__x000a_\cs15\v\f1\fs20\cf9\lang1024\langfe1024\noproof\insrsid1865981 &lt;/NumAm&gt;}{\rtlch\fcs1 \af0 \ltrch\fcs0 \lang1024\langfe1024\noproof\insrsid1865981 _x000d__x000a_\par }\pard\plain \ltrpar\s24\ql \li0\ri0\sb240\nowidctlpar_x000d__x000a_\tx879\tx936\tx1021\tx1077\tx1134\tx1191\tx1247\tx1304\tx1361\tx1418\tx1474\tx1531\tx1588\tx1644\tx1701\tx1758\tx1814\tx1871\tx2070\tx2126\tx3374\tx3430\wrapdefault\aspalpha\aspnum\faauto\adjustright\rin0\lin0\itap0\pararsid1865981 \rtlch\fcs1 _x000d__x000a_\af0\afs20\alang1025 \ltrch\fcs0 \b\fs24\lang2057\langfe2057\cgrid\langnp2057\langfenp2057 {\rtlch\fcs1 \af0 \ltrch\fcs0 \insrsid1865981\charrsid1799708 [Z}{\rtlch\fcs1 \af0 \ltrch\fcs0 \insrsid1865981 DOCTYPE}{\rtlch\fcs1 \af0 \ltrch\fcs0 _x000d__x000a_\insrsid1865981\charrsid1799708 ]}{\rtlch\fcs1 \af0 \ltrch\fcs0 \insrsid1865981 \tab \tab }{\rtlch\fcs1 \af0 \ltrch\fcs0 \cs15\b0\v\f1\fs20\cf9\insrsid1865981\charrsid1799708 &lt;NumAm&gt;}{\rtlch\fcs1 \af0 \ltrch\fcs0 \insrsid1865981\charrsid1799708 [ZNRAM]}{_x000d__x000a_\rtlch\fcs1 \af0 \ltrch\fcs0 \cs15\b0\v\f1\fs20\cf9\insrsid1865981\charrsid1799708 &lt;/NumAm&gt;}{\rtlch\fcs1 \af0 \ltrch\fcs0 \insrsid1865981\charrsid4080556 _x000d__x000a_\par }\pard\plain \ltrpar\s19\ql \li0\ri0\nowidctlpar\wrapdefault\aspalpha\aspnum\faauto\adjustright\rin0\lin0\itap0\pararsid1865981 \rtlch\fcs1 \af0\afs20\alang1025 \ltrch\fcs0 \b\fs24\lang2057\langfe2057\cgrid\langnp2057\langfenp2057 {\rtlch\fcs1 \af0 _x000d__x000a_\ltrch\fcs0 \cs15\b0\v\f1\fs20\cf9\lang1024\langfe1024\noproof\insrsid1865981\charrsid3698311 &lt;RepeatBlock-By&gt;}{\rtlch\fcs1 \af0 \ltrch\fcs0 \lang1024\langfe1024\noproof\insrsid1865981 [RepeatMembers]}{\rtlch\fcs1 \af0 \ltrch\fcs0 _x000d__x000a_\cs15\b0\v\f1\fs20\cf9\lang1024\langfe1024\noproof\insrsid1865981\charrsid9375197 {\*\bkmkstart By}&lt;}{\rtlch\fcs1 \af0 \ltrch\fcs0 \cs15\b0\v\f1\fs20\cf9\lang1024\langfe1024\noproof\insrsid1865981 By&gt;&lt;}{\rtlch\fcs1 \af0 \ltrch\fcs0 _x000d__x000a_\cs15\b0\v\f1\fs20\cf9\lang1024\langfe1024\noproof\insrsid1865981\charrsid9375197 Members&gt;}{\rtlch\fcs1 \af0 \ltrch\fcs0 \insrsid1865981\charrsid9375197 [ZMEMBERS]}{\rtlch\fcs1 \af0 \ltrch\fcs0 _x000d__x000a_\cs15\b0\v\f1\fs20\cf9\lang1024\langfe1024\noproof\insrsid1865981\charrsid9375197 &lt;/Members&gt;}{\rtlch\fcs1 \af0 \ltrch\fcs0 \insrsid1865981\charrsid9375197 _x000d__x000a_\par }\pard\plain \ltrpar\ql \li0\ri0\widctlpar\wrapdefault\aspalpha\aspnum\faauto\adjustright\rin0\lin0\itap0\pararsid1865981 \rtlch\fcs1 \af0\afs20\alang1025 \ltrch\fcs0 \fs24\lang2057\langfe2057\cgrid\langnp2057\langfenp2057 {\rtlch\fcs1 \af0 \ltrch\fcs0 _x000d__x000a_\cs15\v\f1\fs20\cf9\lang1024\langfe1024\noproof\langnp1043\insrsid1865981\charrsid6296823 &lt;AuNomDe&gt;}{\rtlch\fcs1 \af0 \ltrch\fcs0 \cs15\v\f1\fs20\cf9\lang1024\langfe1024\noproof\langnp2067\insrsid1865981\charrsid16390444 &lt;}{\rtlch\fcs1 \af0 \ltrch\fcs0 _x000d__x000a_\cs15\v\f1\fs20\cf9\lang1024\langfe1024\noproof\langnp2067\insrsid1865981 OptDel}{\rtlch\fcs1 \af0 \ltrch\fcs0 \cs15\v\f1\fs20\cf9\lang1024\langfe1024\noproof\langnp2067\insrsid1865981\charrsid16390444 &gt;}{\rtlch\fcs1 \af0 \ltrch\fcs0 _x000d__x000a_\lang1024\langfe1024\noproof\langnp1043\insrsid1865981\charrsid6296823 [ZONBEHALF]}{\rtlch\fcs1 \af0 \ltrch\fcs0 \cs15\v\f1\fs20\cf9\lang1024\langfe1024\noproof\langnp2067\insrsid1865981\charrsid16390444 &lt;}{\rtlch\fcs1 \af0 \ltrch\fcs0 _x000d__x000a_\cs15\v\f1\fs20\cf9\lang1024\langfe1024\noproof\langnp2067\insrsid1865981 /OptDel}{\rtlch\fcs1 \af0 \ltrch\fcs0 \cs15\v\f1\fs20\cf9\lang1024\langfe1024\noproof\langnp2067\insrsid1865981\charrsid16390444 &gt;}{\rtlch\fcs1 \af0 \ltrch\fcs0 _x000d__x000a_\cs15\v\f1\fs20\cf9\lang1024\langfe1024\noproof\langnp1043\insrsid1865981\charrsid6296823 &lt;/AuNomDe&gt;}{\rtlch\fcs1 \af0 \ltrch\fcs0 \lang1043\langfe2057\langnp1043\insrsid1865981\charrsid12461056 _x000d__x000a_\par }{\rtlch\fcs1 \ab\af0 \ltrch\fcs0 \cs15\v\f1\fs20\cf9\lang1024\langfe1024\noproof\insrsid1865981\charrsid6054407 &lt;/By&gt;}{\rtlch\fcs1 \af0 \ltrch\fcs0 \insrsid1865981\charrsid13639461 {\*\bkmkend By}&lt;&lt;&lt;}{\rtlch\fcs1 \af0 \ltrch\fcs0 _x000d__x000a_\cs15\v\f1\fs20\cf9\lang1024\langfe1024\noproof\insrsid1865981\charrsid3698311 &lt;}{\rtlch\fcs1 \af0 \ltrch\fcs0 \cs15\v\f1\fs20\cf9\lang1024\langfe1024\noproof\insrsid1865981 /}{\rtlch\fcs1 \af0 \ltrch\fcs0 _x000d__x000a_\cs15\v\f1\fs20\cf9\lang1024\langfe1024\noproof\insrsid1865981\charrsid3698311 RepeatBlock-By&gt;}{\rtlch\fcs1 \af0 \ltrch\fcs0 \insrsid1865981\charrsid13639461 _x000d__x000a_\par }\pard\plain \ltrpar\s16\ql \li0\ri0\nowidctlpar\tqr\tx9071\wrapdefault\aspalpha\aspnum\faauto\adjustright\rin0\lin0\itap0\pararsid1865981 \rtlch\fcs1 \af0\afs20\alang1025 \ltrch\fcs0 \b\fs24\lang2057\langfe2057\cgrid\langnp2057\langfenp2057 {\rtlch\fcs1 _x000d__x000a_\af0 \ltrch\fcs0 \cs15\b0\v\f1\fs20\cf9\lang1024\langfe1024\noproof\insrsid1865981\charrsid13639461 &lt;TitreType&gt;}{\rtlch\fcs1 \af0 \ltrch\fcs0 \insrsid1865981\charrsid13639461 [ZAMENDDOCTYPE]}{\rtlch\fcs1 \af0 \ltrch\fcs0 _x000d__x000a_\cs15\b0\v\f1\fs20\cf9\lang1024\langfe1024\noproof\insrsid1865981\charrsid13639461 &lt;/TitreType&gt;}{\rtlch\fcs1 \af0 \ltrch\fcs0 \lang1024\langfe1024\noproof\insrsid1865981\charrsid13639461 \tab [ZNRA]/[ZDOCYEAR]_x000d__x000a_\par }\pard\plain \ltrpar\s19\ql \li0\ri0\nowidctlpar\wrapdefault\aspalpha\aspnum\faauto\adjustright\rin0\lin0\itap0\pararsid1865981 \rtlch\fcs1 \af0\afs20\alang1025 \ltrch\fcs0 \b\fs24\lang2057\langfe2057\cgrid\langnp2057\langfenp2057 {\rtlch\fcs1 \af0 _x000d__x000a_\ltrch\fcs0 \cs15\b0\v\f1\fs20\cf9\lang1024\langfe1024\noproof\langnp1036\insrsid1865981\charrsid14758522 &lt;Rapporteur&gt;}{\rtlch\fcs1 \af0 \ltrch\fcs0 \lang1024\langfe1024\noproof\langnp1036\insrsid1865981\charrsid15805814 [ZAUTHORNAME]}{\rtlch\fcs1 \af0 _x000d__x000a_\ltrch\fcs0 \cs15\b0\v\f1\fs20\cf9\lang1024\langfe1024\noproof\langnp1036\insrsid1865981\charrsid14758522 &lt;/Rapporteur&gt;}{\rtlch\fcs1 \af0 \ltrch\fcs0 \lang1024\langfe1024\noproof\langnp1036\insrsid1865981\charrsid15805814 _x000d__x000a_\par }\pard\plain \ltrpar\ql \li0\ri0\widctlpar\wrapdefault\aspalpha\aspnum\faauto\adjustright\rin0\lin0\itap0\pararsid1865981 \rtlch\fcs1 \af0\afs20\alang1025 \ltrch\fcs0 \fs24\lang2057\langfe2057\cgrid\langnp2057\langfenp2057 {\rtlch\fcs1 \af0 \ltrch\fcs0 _x000d__x000a_\cs15\v\f1\fs20\cf9\lang1024\langfe1024\noproof\langnp1036\insrsid1865981\charrsid15805814 &lt;Titre&gt;}{\rtlch\fcs1 \af0 \ltrch\fcs0 \lang1024\langfe1024\noproof\langnp1036\insrsid1865981\charrsid15805814 [ZTITLE]}{\rtlch\fcs1 \af0 \ltrch\fcs0 _x000d__x000a_\cs15\v\f1\fs20\cf9\lang1024\langfe1024\noproof\langnp1036\insrsid1865981\charrsid15805814 &lt;/Titre&gt;}{\rtlch\fcs1 \af0 \ltrch\fcs0 \lang1036\langfe2057\langnp1036\insrsid1865981\charrsid12461056 _x000d__x000a_\par }\pard\plain \ltrpar\s17\ql \li0\ri0\sa240\nowidctlpar\wrapdefault\aspalpha\aspnum\faauto\adjustright\rin0\lin0\itap0\pararsid1865981 \rtlch\fcs1 \af0\afs20\alang1025 \ltrch\fcs0 \fs24\lang2057\langfe2057\cgrid\langnp2057\langfenp2057 {\rtlch\fcs1 \af0 _x000d__x000a_\ltrch\fcs0 \cs15\v\f1\fs20\cf9\lang1024\langfe1024\noproof\langnp1036\insrsid1865981\charrsid13639461 &lt;DocRef&gt;}{\rtlch\fcs1 \af0 \ltrch\fcs0 \lang1036\langfe2057\langnp1036\insrsid1865981\charrsid13639461 [ZDOCREF]}{\rtlch\fcs1 \af0 \ltrch\fcs0 _x000d__x000a_\cs15\v\f1\fs20\cf9\lang1024\langfe1024\noproof\langnp1036\insrsid1865981\charrsid13639461 &lt;/DocRef&gt;}{\rtlch\fcs1 \af0 \ltrch\fcs0 \lang1036\langfe2057\langnp1036\insrsid1865981\charrsid13639461 _x000d__x000a_\par }\pard\plain \ltrpar\s19\ql \li0\ri0\nowidctlpar\wrapdefault\aspalpha\aspnum\faauto\adjustright\rin0\lin0\itap0\pararsid1865981 \rtlch\fcs1 \af0\afs20\alang1025 \ltrch\fcs0 \b\fs24\lang2057\langfe2057\cgrid\langnp2057\langfenp2057 {\rtlch\fcs1 \af0 _x000d__x000a_\ltrch\fcs0 \cs15\b0\v\f1\fs20\cf9\lang1024\langfe1024\noproof\langnp1036\insrsid1865981\charrsid13639461 &lt;DocAmend&gt;}{\rtlch\fcs1 \af0 \ltrch\fcs0 \lang1036\langfe2057\langnp1036\insrsid1865981\charrsid13639461 [ZAMDOC]}{\rtlch\fcs1 \af0 \ltrch\fcs0 _x000d__x000a_\cs15\b0\v\f1\fs20\cf9\lang1024\langfe1024\noproof\langnp1036\insrsid1865981\charrsid13639461 &lt;/DocAmend&gt;}{\rtlch\fcs1 \af0 \ltrch\fcs0 \lang1036\langfe2057\langnp1036\insrsid1865981\charrsid13639461 _x000d__x000a_\par }{\rtlch\fcs1 \af0 \ltrch\fcs0 \cs15\b0\v\f1\fs20\cf9\lang1024\langfe1024\noproof\langnp1036\insrsid1865981\charrsid13639461 &lt;Article&gt;}{\rtlch\fcs1 \af0 \ltrch\fcs0 \lang1036\langfe2057\langnp1036\insrsid1865981\charrsid13639461 [ZAMPART]}{\rtlch\fcs1 _x000d__x000a_\af0 \ltrch\fcs0 \cs15\b0\v\f1\fs20\cf9\lang1024\langfe1024\noproof\langnp1036\insrsid1865981\charrsid13639461 &lt;/Article&gt;}{\rtlch\fcs1 \af0 \ltrch\fcs0 \lang1036\langfe2057\langnp1036\insrsid1865981\charrsid13639461 _x000d__x000a_\par \ltrrow}\trowd \irow0\irowband0\ltrrow\ts11\trqc\trgaph340\trleft-340\trftsWidth3\trwWidth9752\trftsWidthB3\trpaddl340\trpaddr340\trpaddfl3\trpaddft3\trpaddfb3\trpaddfr3\tblrsid6904234\tblind0\tblindtype3 \clvertalt\clbrdrt\brdrtbl \clbrdrl\brdrtbl _x000d__x000a_\clbrdrb\brdrtbl \clbrdrr\brdrtbl \cltxlrtb\clftsWidth3\clwWidth9752\clshdrawnil \cellx9412\pard\plain \ltrpar\ql \li0\ri0\keepn\widctlpar\intbl\wrapdefault\aspalpha\aspnum\faauto\adjustright\rin0\lin0\pararsid15616660 \rtlch\fcs1 \af0\afs20\alang1025 _x000d__x000a_\ltrch\fcs0 \fs24\lang2057\langfe2057\cgrid\langnp2057\langfenp2057 {\rtlch\fcs1 \af0 \ltrch\fcs0 \lang1036\langfe2057\langnp1036\insrsid1865981\charrsid13639461 \cell }\pard\plain \ltrpar_x000d__x000a_\ql \li0\ri0\widctlpar\intbl\wrapdefault\aspalpha\aspnum\faauto\adjustright\rin0\lin0 \rtlch\fcs1 \af0\afs20\alang1025 \ltrch\fcs0 \fs24\lang2057\langfe2057\cgrid\langnp2057\langfenp2057 {\rtlch\fcs1 \af0 \ltrch\fcs0 \insrsid1865981\charrsid13639461 _x000d__x000a_\trowd \irow0\irowband0\ltrrow\ts11\trqc\trgaph340\trleft-340\trftsWidth3\trwWidth9752\trftsWidthB3\trpaddl340\trpaddr340\trpaddfl3\trpaddft3\trpaddfb3\trpaddfr3\tblrsid6904234\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6904234\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5616660 \rtlch\fcs1 \af0\afs20\alang1025 \ltrch\fcs0 \i\fs24\lang2057\langfe2057\cgrid\langnp2057\langfenp2057 {\rtlch\fcs1 \af0 \ltrch\fcs0 _x000d__x000a_\lang1036\langfe2057\langnp1036\insrsid1865981 [ZLEFT]}{\rtlch\fcs1 \af0 \ltrch\fcs0 \lang1036\langfe2057\langnp1036\insrsid1865981\charrsid8942076 \cell }{\rtlch\fcs1 \af0 \ltrch\fcs0 \lang1036\langfe2057\langnp1036\insrsid1865981 [ZRIGHT]}{\rtlch\fcs1 _x000d__x000a_\af0 \ltrch\fcs0 \insrsid1865981 \cell }\pard\plain \ltrpar\ql \li0\ri0\widctlpar\intbl\wrapdefault\aspalpha\aspnum\faauto\adjustright\rin0\lin0 \rtlch\fcs1 \af0\afs20\alang1025 \ltrch\fcs0 \fs24\lang2057\langfe2057\cgrid\langnp2057\langfenp2057 {_x000d__x000a_\rtlch\fcs1 \af0 \ltrch\fcs0 \insrsid1865981 \trowd \irow1\irowband1\ltrrow\ts11\trqc\trgaph340\trleft-340\trftsWidth3\trwWidth9752\trftsWidthB3\trpaddl340\trpaddr340\trpaddfl3\trpaddft3\trpaddfb3\trpaddfr3\tblrsid6904234\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row \ltrrow}\pard\plain \ltrpar\s21\ql \li0\ri0\sa120\nowidctlpar\intbl\wrapdefault\aspalpha\aspnum\faauto\adjustright\rin0\lin0\pararsid12461056 \rtlch\fcs1 \af0\afs20\alang1025 \ltrch\fcs0 _x000d__x000a_\fs24\lang2057\langfe2057\cgrid\langnp2057\langfenp2057 {\rtlch\fcs1 \af0 \ltrch\fcs0 \lang1036\langfe2057\langnp1036\insrsid1865981 [ZTEXTL]}{\rtlch\fcs1 \af0 \ltrch\fcs0 \lang1036\langfe2057\langnp1036\insrsid1865981\charrsid10968246 \cell }{_x000d__x000a_\rtlch\fcs1 \af0 \ltrch\fcs0 \lang1036\langfe2057\langnp1036\insrsid1865981 [ZTEXTR]}{\rtlch\fcs1 \af0\afs24 \ltrch\fcs0 \lang1036\langfe2057\langnp1036\insrsid1865981\charrsid13509416 \cell }\pard\plain \ltrpar_x000d__x000a_\ql \li0\ri0\widctlpar\intbl\wrapdefault\aspalpha\aspnum\faauto\adjustright\rin0\lin0 \rtlch\fcs1 \af0\afs20\alang1025 \ltrch\fcs0 \fs24\lang2057\langfe2057\cgrid\langnp2057\langfenp2057 {\rtlch\fcs1 \af0 \ltrch\fcs0 \insrsid1865981\charrsid10968246 _x000d__x000a_\trowd \irow2\irowband2\lastrow \ltrrow\ts11\trqc\trgaph340\trleft-340\trftsWidth3\trwWidth9752\trftsWidthB3\trpaddl340\trpaddr340\trpaddfl3\trpaddft3\trpaddfb3\trpaddfr3\tblrsid6904234\tblind0\tblindtype3 \clvertalt\clbrdrt\brdrtbl \clbrdrl\brdrtbl _x000d__x000a_\clbrdrb\brdrtbl \clbrdrr\brdrtbl \cltxlrtb\clftsWidth3\clwWidth4876\clshdrawnil \cellx4536\clvertalt\clbrdrt\brdrtbl \clbrdrl\brdrtbl \clbrdrb\brdrtbl \clbrdrr\brdrtbl \cltxlrtb\clftsWidth3\clwWidth4876\clshdrawnil \cellx9412\row }\pard\plain \ltrpar_x000d__x000a_\s20\qr \li0\ri0\sb240\sa240\nowidctlpar\wrapdefault\aspalpha\aspnum\faauto\adjustright\rin0\lin0\itap0\pararsid1865981 \rtlch\fcs1 \af0\afs20\alang1025 \ltrch\fcs0 \fs24\lang2057\langfe2057\cgrid\langnp2057\langfenp2057 {\rtlch\fcs1 \af0 \ltrch\fcs0 _x000d__x000a_\lang1043\langfe2057\langnp1043\insrsid1865981\charrsid6296823 Or. }{\rtlch\fcs1 \af0 \ltrch\fcs0 \cs15\v\f1\fs20\cf9\lang1024\langfe1024\noproof\langnp1043\insrsid1865981\charrsid6296823 &lt;Original&gt;}{\rtlch\fcs1 \af0 \ltrch\fcs0 _x000d__x000a_\lang1043\langfe2057\langnp1043\insrsid1865981\charrsid6296823 [ZORLANG]}{\rtlch\fcs1 \af0 \ltrch\fcs0 \cs15\v\f1\fs20\cf9\lang1024\langfe1024\noproof\langnp1043\insrsid1865981\charrsid6296823 &lt;/Original&gt;}{\rtlch\fcs1 \af0 \ltrch\fcs0 _x000d__x000a_\lang1043\langfe2057\langnp1043\insrsid1865981 _x000d__x000a_\par }\pard\plain \ltrpar\ql \li0\ri0\widctlpar\wrapdefault\aspalpha\aspnum\faauto\adjustright\rin0\lin0\itap0\pararsid1865981 \rtlch\fcs1 \af0\afs20\alang1025 \ltrch\fcs0 \fs24\lang2057\langfe2057\cgrid\langnp2057\langfenp2057 {\rtlch\fcs1 \af0 \ltrch\fcs0 _x000d__x000a_\lang1043\langfe2057\langnp1043\insrsid1865981\charrsid9594454 \sect }\sectd \ltrsect\psz9\linex0\headery1134\footery505\endnhere\titlepg\sectdefaultcl\sectrsid14424199\sftnbj\sftnrestart \pard\plain \ltrpar_x000d__x000a_\ql \li0\ri0\widctlpar\wrapdefault\aspalpha\aspnum\faauto\adjustright\rin0\lin0\itap0\pararsid1865981 \rtlch\fcs1 \af0\afs20\alang1025 \ltrch\fcs0 \fs24\lang2057\langfe2057\cgrid\langnp2057\langfenp2057 {\rtlch\fcs1 \af0 \ltrch\fcs0 _x000d__x000a_\cs15\v\f1\fs20\cf9\lang1024\langfe1024\noproof\insrsid186598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ef_x000d__x000a_556aa82d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Ple_NonLegReport"/>
    <w:docVar w:name="strSubDir" w:val="1332"/>
    <w:docVar w:name="TXTLANGUE" w:val="EN"/>
    <w:docVar w:name="TXTLANGUEMIN" w:val="en"/>
    <w:docVar w:name="TXTNRPE" w:val="778.835"/>
    <w:docVar w:name="TXTPEorAP" w:val="PE"/>
    <w:docVar w:name="TXTROUTE" w:val="AM\1332430EN.docx"/>
    <w:docVar w:name="TXTVERSION" w:val="01-00"/>
  </w:docVars>
  <w:rsids>
    <w:rsidRoot w:val="00A77B3E"/>
    <w:rsid w:val="000D1E6D"/>
    <w:rsid w:val="00122048"/>
    <w:rsid w:val="00122506"/>
    <w:rsid w:val="0034181A"/>
    <w:rsid w:val="004B2D13"/>
    <w:rsid w:val="00610AA6"/>
    <w:rsid w:val="00937653"/>
    <w:rsid w:val="00A77B3E"/>
    <w:rsid w:val="00AC0DFD"/>
    <w:rsid w:val="00AD5495"/>
    <w:rsid w:val="00B57D83"/>
    <w:rsid w:val="00C06459"/>
    <w:rsid w:val="00C861E2"/>
    <w:rsid w:val="00CA2A55"/>
    <w:rsid w:val="00D0669F"/>
    <w:rsid w:val="00DD2B09"/>
    <w:rsid w:val="00EA59F5"/>
    <w:rsid w:val="00F752AF"/>
    <w:rsid w:val="00FD23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69396D"/>
  <w15:docId w15:val="{2317E856-11E7-4683-8BA6-5AB0F2D6F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customStyle="1" w:styleId="Normal12a">
    <w:name w:val="Normal12a"/>
    <w:basedOn w:val="Normal"/>
    <w:pPr>
      <w:widowControl/>
      <w:spacing w:after="240"/>
    </w:pPr>
  </w:style>
  <w:style w:type="character" w:customStyle="1" w:styleId="HideTWBExt">
    <w:name w:val="HideTWBExt"/>
    <w:basedOn w:val="DefaultParagraphFont"/>
    <w:rPr>
      <w:rFonts w:ascii="Arial" w:hAnsi="Arial" w:cs="Arial"/>
      <w:noProof/>
      <w:vanish/>
      <w:color w:val="000080"/>
      <w:sz w:val="20"/>
    </w:rPr>
  </w:style>
  <w:style w:type="paragraph" w:customStyle="1" w:styleId="AmDocTypeTab">
    <w:name w:val="AmDocTypeTab"/>
    <w:basedOn w:val="Normal"/>
    <w:pPr>
      <w:widowControl/>
      <w:tabs>
        <w:tab w:val="right" w:pos="9070"/>
      </w:tabs>
    </w:pPr>
    <w:rPr>
      <w:b/>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DateTab">
    <w:name w:val="AmDateTab"/>
    <w:basedOn w:val="Normal"/>
    <w:pPr>
      <w:widowControl/>
      <w:tabs>
        <w:tab w:val="right" w:pos="9070"/>
      </w:tabs>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character" w:customStyle="1" w:styleId="FooterChar">
    <w:name w:val="Footer Char"/>
    <w:rPr>
      <w:sz w:val="24"/>
    </w:rPr>
  </w:style>
  <w:style w:type="paragraph" w:styleId="TOCHeading">
    <w:name w:val="TOC Heading"/>
    <w:basedOn w:val="Normal"/>
    <w:next w:val="Normal"/>
    <w:uiPriority w:val="39"/>
    <w:unhideWhenUsed/>
    <w:qFormat/>
    <w:rsid w:val="000200DD"/>
    <w:pPr>
      <w:keepLines/>
      <w:widowControl/>
      <w:spacing w:after="240"/>
    </w:pPr>
    <w:rPr>
      <w:b/>
      <w:color w:val="2E74B5"/>
      <w:sz w:val="32"/>
      <w:shd w:val="pct50" w:color="4F81BD" w:themeColor="accent1" w:fill="4F81BD" w:themeFill="accent1"/>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122048"/>
    <w:pPr>
      <w:tabs>
        <w:tab w:val="center" w:pos="4513"/>
        <w:tab w:val="right" w:pos="9026"/>
      </w:tabs>
    </w:pPr>
  </w:style>
  <w:style w:type="character" w:customStyle="1" w:styleId="HeaderChar">
    <w:name w:val="Header Char"/>
    <w:basedOn w:val="DefaultParagraphFont"/>
    <w:link w:val="Header"/>
    <w:rsid w:val="00122048"/>
    <w:rPr>
      <w:sz w:val="24"/>
      <w:szCs w:val="24"/>
    </w:rPr>
  </w:style>
  <w:style w:type="paragraph" w:styleId="Footer">
    <w:name w:val="footer"/>
    <w:basedOn w:val="Normal"/>
    <w:link w:val="FooterChar1"/>
    <w:rsid w:val="00122048"/>
    <w:pPr>
      <w:tabs>
        <w:tab w:val="center" w:pos="4513"/>
        <w:tab w:val="right" w:pos="9026"/>
      </w:tabs>
    </w:pPr>
  </w:style>
  <w:style w:type="character" w:customStyle="1" w:styleId="FooterChar1">
    <w:name w:val="Footer Char1"/>
    <w:basedOn w:val="DefaultParagraphFont"/>
    <w:link w:val="Footer"/>
    <w:rsid w:val="00122048"/>
    <w:rPr>
      <w:sz w:val="24"/>
      <w:szCs w:val="24"/>
    </w:rPr>
  </w:style>
  <w:style w:type="paragraph" w:styleId="Revision">
    <w:name w:val="Revision"/>
    <w:hidden/>
    <w:uiPriority w:val="99"/>
    <w:semiHidden/>
    <w:rsid w:val="00610AA6"/>
    <w:rPr>
      <w:sz w:val="24"/>
      <w:szCs w:val="24"/>
    </w:rPr>
  </w:style>
  <w:style w:type="character" w:styleId="CommentReference">
    <w:name w:val="annotation reference"/>
    <w:basedOn w:val="DefaultParagraphFont"/>
    <w:rsid w:val="00610AA6"/>
    <w:rPr>
      <w:sz w:val="16"/>
      <w:szCs w:val="16"/>
    </w:rPr>
  </w:style>
  <w:style w:type="paragraph" w:styleId="CommentText">
    <w:name w:val="annotation text"/>
    <w:basedOn w:val="Normal"/>
    <w:link w:val="CommentTextChar"/>
    <w:rsid w:val="00610AA6"/>
    <w:rPr>
      <w:sz w:val="20"/>
      <w:szCs w:val="20"/>
    </w:rPr>
  </w:style>
  <w:style w:type="character" w:customStyle="1" w:styleId="CommentTextChar">
    <w:name w:val="Comment Text Char"/>
    <w:basedOn w:val="DefaultParagraphFont"/>
    <w:link w:val="CommentText"/>
    <w:rsid w:val="00610AA6"/>
  </w:style>
  <w:style w:type="paragraph" w:styleId="CommentSubject">
    <w:name w:val="annotation subject"/>
    <w:basedOn w:val="CommentText"/>
    <w:next w:val="CommentText"/>
    <w:link w:val="CommentSubjectChar"/>
    <w:rsid w:val="00610AA6"/>
    <w:rPr>
      <w:b/>
      <w:bCs/>
    </w:rPr>
  </w:style>
  <w:style w:type="character" w:customStyle="1" w:styleId="CommentSubjectChar">
    <w:name w:val="Comment Subject Char"/>
    <w:basedOn w:val="CommentTextChar"/>
    <w:link w:val="CommentSubject"/>
    <w:rsid w:val="00610AA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7</Pages>
  <Words>1428</Words>
  <Characters>8086</Characters>
  <Application>Microsoft Office Word</Application>
  <DocSecurity>0</DocSecurity>
  <Lines>299</Lines>
  <Paragraphs>109</Paragraphs>
  <ScaleCrop>false</ScaleCrop>
  <HeadingPairs>
    <vt:vector size="2" baseType="variant">
      <vt:variant>
        <vt:lpstr>Title</vt:lpstr>
      </vt:variant>
      <vt:variant>
        <vt:i4>1</vt:i4>
      </vt:variant>
    </vt:vector>
  </HeadingPairs>
  <TitlesOfParts>
    <vt:vector size="1" baseType="lpstr">
      <vt:lpstr>AM_Ple_NonLegReport</vt:lpstr>
    </vt:vector>
  </TitlesOfParts>
  <Company/>
  <LinksUpToDate>false</LinksUpToDate>
  <CharactersWithSpaces>9405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AM_Ple_NonLegReport</dc:title>
  <dc:creator>e-Parliament@europarl.europa.eu</dc:creator>
  <cp:lastModifiedBy>MC CORMICK Shannon</cp:lastModifiedBy>
  <cp:revision>2</cp:revision>
  <cp:lastPrinted>2025-11-19T16:28:00Z</cp:lastPrinted>
  <dcterms:created xsi:type="dcterms:W3CDTF">2025-11-19T17:28:00Z</dcterms:created>
  <dcterms:modified xsi:type="dcterms:W3CDTF">2025-11-19T17:28:00Z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1332430</vt:lpwstr>
  </property>
  <property fmtid="{D5CDD505-2E9C-101B-9397-08002B2CF9AE}" pid="4" name="&lt;Model&gt;">
    <vt:lpwstr>AM_Ple_NonLegReport</vt:lpwstr>
  </property>
  <property fmtid="{D5CDD505-2E9C-101B-9397-08002B2CF9AE}" pid="5" name="&lt;Type&gt;">
    <vt:lpwstr>AM</vt:lpwstr>
  </property>
  <property fmtid="{D5CDD505-2E9C-101B-9397-08002B2CF9AE}" pid="6" name="dmxml.render.id">
    <vt:lpwstr>290293</vt:lpwstr>
  </property>
  <property fmtid="{D5CDD505-2E9C-101B-9397-08002B2CF9AE}" pid="7" name="dmxml.render.traceId">
    <vt:lpwstr>691dc6fec83e60a16f05109c1b15cee2</vt:lpwstr>
  </property>
  <property fmtid="{D5CDD505-2E9C-101B-9397-08002B2CF9AE}" pid="8" name="FooterPath">
    <vt:lpwstr>AM\1332430EN.docx</vt:lpwstr>
  </property>
  <property fmtid="{D5CDD505-2E9C-101B-9397-08002B2CF9AE}" pid="9" name="PE Number">
    <vt:lpwstr>778.835</vt:lpwstr>
  </property>
  <property fmtid="{D5CDD505-2E9C-101B-9397-08002B2CF9AE}" pid="10" name="UID">
    <vt:lpwstr>eu.europa.europarl-DIN1-2025-0000223710_01.00-en-01.00_text-xml</vt:lpwstr>
  </property>
  <property fmtid="{D5CDD505-2E9C-101B-9397-08002B2CF9AE}" pid="11" name="LastEdited with">
    <vt:lpwstr>10.2.0 Build [20251001]</vt:lpwstr>
  </property>
  <property fmtid="{D5CDD505-2E9C-101B-9397-08002B2CF9AE}" pid="12" name="Bookout">
    <vt:lpwstr>OK - 2025/11/19 18:28</vt:lpwstr>
  </property>
</Properties>
</file>