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B8413" w14:textId="77777777" w:rsidR="000D56A5" w:rsidRPr="005B7106" w:rsidRDefault="004D6CC2">
      <w:pPr>
        <w:pStyle w:val="AmDateTab"/>
        <w:rPr>
          <w:lang w:val="pt-PT"/>
        </w:rPr>
      </w:pPr>
      <w:r w:rsidRPr="005B7106">
        <w:rPr>
          <w:rStyle w:val="HideTWBExt"/>
          <w:lang w:val="pt-PT"/>
        </w:rPr>
        <w:t>&lt;RepeatBlock-Amend&gt;&lt;Amend&gt;&lt;Date&gt;</w:t>
      </w:r>
      <w:r w:rsidRPr="005B7106">
        <w:rPr>
          <w:rStyle w:val="HideTWBInt"/>
          <w:lang w:val="pt-PT"/>
        </w:rPr>
        <w:t>{19/11/2025}</w:t>
      </w:r>
      <w:r w:rsidRPr="005B7106">
        <w:rPr>
          <w:lang w:val="pt-PT"/>
        </w:rPr>
        <w:t>19.11.2025</w:t>
      </w:r>
      <w:r w:rsidRPr="005B7106">
        <w:rPr>
          <w:rStyle w:val="HideTWBExt"/>
          <w:lang w:val="pt-PT"/>
        </w:rPr>
        <w:t>&lt;/Date&gt;</w:t>
      </w:r>
      <w:r w:rsidRPr="005B7106">
        <w:rPr>
          <w:lang w:val="pt-PT"/>
        </w:rPr>
        <w:tab/>
      </w:r>
      <w:r w:rsidRPr="005B7106">
        <w:rPr>
          <w:rStyle w:val="HideTWBExt"/>
          <w:lang w:val="pt-PT"/>
        </w:rPr>
        <w:t>&lt;ANo&gt;</w:t>
      </w:r>
      <w:r w:rsidRPr="005B7106">
        <w:rPr>
          <w:lang w:val="pt-PT"/>
        </w:rPr>
        <w:t>A10-0231</w:t>
      </w:r>
      <w:r w:rsidRPr="005B7106">
        <w:rPr>
          <w:rStyle w:val="HideTWBExt"/>
          <w:lang w:val="pt-PT"/>
        </w:rPr>
        <w:t>&lt;/ANo&gt;</w:t>
      </w:r>
      <w:r w:rsidRPr="005B7106">
        <w:rPr>
          <w:lang w:val="pt-PT"/>
        </w:rPr>
        <w:t>/</w:t>
      </w:r>
      <w:r w:rsidRPr="005B7106">
        <w:rPr>
          <w:rStyle w:val="HideTWBExt"/>
          <w:lang w:val="pt-PT"/>
        </w:rPr>
        <w:t>&lt;NumAm&gt;</w:t>
      </w:r>
      <w:r w:rsidRPr="005B7106">
        <w:rPr>
          <w:lang w:val="pt-PT"/>
        </w:rPr>
        <w:t>18</w:t>
      </w:r>
      <w:r w:rsidRPr="005B7106">
        <w:rPr>
          <w:rStyle w:val="HideTWBExt"/>
          <w:lang w:val="pt-PT"/>
        </w:rPr>
        <w:t>&lt;/NumAm&gt;</w:t>
      </w:r>
    </w:p>
    <w:p w14:paraId="66B6C5AF" w14:textId="77777777" w:rsidR="000D56A5" w:rsidRPr="005B7106" w:rsidRDefault="004D6CC2">
      <w:pPr>
        <w:pStyle w:val="AmNumberTabs"/>
        <w:rPr>
          <w:lang w:val="pt-PT"/>
        </w:rPr>
      </w:pPr>
      <w:r w:rsidRPr="005B7106">
        <w:rPr>
          <w:lang w:val="pt-PT"/>
        </w:rPr>
        <w:t>Amendment</w:t>
      </w:r>
      <w:r w:rsidRPr="005B7106">
        <w:rPr>
          <w:lang w:val="pt-PT"/>
        </w:rPr>
        <w:tab/>
      </w:r>
      <w:r w:rsidRPr="005B7106">
        <w:rPr>
          <w:lang w:val="pt-PT"/>
        </w:rPr>
        <w:tab/>
      </w:r>
      <w:r w:rsidRPr="005B7106">
        <w:rPr>
          <w:rStyle w:val="HideTWBExt"/>
          <w:lang w:val="pt-PT"/>
        </w:rPr>
        <w:t>&lt;NumAm&gt;</w:t>
      </w:r>
      <w:r w:rsidRPr="005B7106">
        <w:rPr>
          <w:lang w:val="pt-PT"/>
        </w:rPr>
        <w:t>18</w:t>
      </w:r>
      <w:r w:rsidRPr="005B7106">
        <w:rPr>
          <w:rStyle w:val="HideTWBExt"/>
          <w:lang w:val="pt-PT"/>
        </w:rPr>
        <w:t>&lt;/NumAm&gt;</w:t>
      </w:r>
    </w:p>
    <w:p w14:paraId="0CCAC34A" w14:textId="0BD6A452" w:rsidR="000D56A5" w:rsidRPr="005B7106" w:rsidRDefault="004D6CC2">
      <w:pPr>
        <w:pStyle w:val="NormalBold"/>
        <w:rPr>
          <w:lang w:val="pt-PT"/>
        </w:rPr>
      </w:pPr>
      <w:r w:rsidRPr="005B7106">
        <w:rPr>
          <w:rStyle w:val="HideTWBExt"/>
          <w:b w:val="0"/>
          <w:lang w:val="pt-PT"/>
        </w:rPr>
        <w:t>&lt;RepeatBlock-By&gt;&lt;By&gt;&lt;Members&gt;</w:t>
      </w:r>
      <w:r w:rsidRPr="005B7106">
        <w:rPr>
          <w:lang w:val="pt-PT"/>
        </w:rPr>
        <w:t>Sophie Wilmès, Nathalie Loiseau, Michael McNamara, Hilde Vautmans, Veronika Cifrová Ostrihoňová, Nikola Minchev, Bernard Guetta, Benoit Cassart, Moritz Körner</w:t>
      </w:r>
      <w:r w:rsidR="0057691B">
        <w:rPr>
          <w:lang w:val="pt-PT"/>
        </w:rPr>
        <w:t>, Olivier Chastel</w:t>
      </w:r>
      <w:r w:rsidRPr="005B7106">
        <w:rPr>
          <w:rStyle w:val="HideTWBExt"/>
          <w:b w:val="0"/>
          <w:lang w:val="pt-PT"/>
        </w:rPr>
        <w:t>&lt;/Members&gt;</w:t>
      </w:r>
    </w:p>
    <w:p w14:paraId="59B292E5" w14:textId="77777777" w:rsidR="000D56A5" w:rsidRPr="005B7106" w:rsidRDefault="004D6CC2">
      <w:r w:rsidRPr="005B7106">
        <w:rPr>
          <w:rStyle w:val="HideTWBExt"/>
        </w:rPr>
        <w:t>&lt;AuNomDe&gt;</w:t>
      </w:r>
      <w:r w:rsidRPr="005B7106">
        <w:rPr>
          <w:rStyle w:val="HideTWBInt"/>
        </w:rPr>
        <w:t>{Renew}</w:t>
      </w:r>
      <w:r w:rsidRPr="005B7106">
        <w:t>on behalf of the Renew Group</w:t>
      </w:r>
      <w:r w:rsidRPr="005B7106">
        <w:rPr>
          <w:rStyle w:val="HideTWBExt"/>
        </w:rPr>
        <w:t>&lt;/AuNomDe&gt;</w:t>
      </w:r>
    </w:p>
    <w:p w14:paraId="2B346371" w14:textId="77777777" w:rsidR="0034091C" w:rsidRPr="005B2F40" w:rsidRDefault="0034091C" w:rsidP="0034091C">
      <w:pPr>
        <w:pStyle w:val="NormalBold"/>
      </w:pPr>
      <w:bookmarkStart w:id="0" w:name="_Hlk214641790"/>
      <w:r w:rsidRPr="0076253E">
        <w:rPr>
          <w:rStyle w:val="HideTWBExt"/>
          <w:bCs/>
        </w:rPr>
        <w:t>&lt;/By&gt;</w:t>
      </w:r>
      <w:r w:rsidRPr="005B2F40">
        <w:rPr>
          <w:rStyle w:val="HideTWBExt"/>
          <w:rFonts w:eastAsiaTheme="majorEastAsia"/>
          <w:b w:val="0"/>
        </w:rPr>
        <w:t>&lt;By&gt;&lt;Members&gt;</w:t>
      </w:r>
      <w:r w:rsidRPr="00EB6D3E">
        <w:t>Krzysztof Śmiszek</w:t>
      </w:r>
      <w:r w:rsidRPr="005B2F40">
        <w:rPr>
          <w:rStyle w:val="HideTWBExt"/>
          <w:rFonts w:eastAsiaTheme="majorEastAsia"/>
          <w:b w:val="0"/>
        </w:rPr>
        <w:t>&lt;/Members&gt;</w:t>
      </w:r>
    </w:p>
    <w:p w14:paraId="13D7B8ED" w14:textId="77777777" w:rsidR="0034091C" w:rsidRPr="005B2F40" w:rsidRDefault="0034091C" w:rsidP="0034091C">
      <w:r w:rsidRPr="005B2F40">
        <w:rPr>
          <w:rStyle w:val="HideTWBExt"/>
          <w:rFonts w:eastAsiaTheme="majorEastAsia"/>
        </w:rPr>
        <w:t>&lt;AuNomDe&gt;</w:t>
      </w:r>
      <w:r w:rsidRPr="00EB6D3E">
        <w:rPr>
          <w:rStyle w:val="HideTWBInt"/>
        </w:rPr>
        <w:t>{S&amp;D}</w:t>
      </w:r>
      <w:r>
        <w:t>on behalf of the S&amp;D Group</w:t>
      </w:r>
      <w:r w:rsidRPr="005B2F40">
        <w:rPr>
          <w:rStyle w:val="HideTWBExt"/>
          <w:rFonts w:eastAsiaTheme="majorEastAsia"/>
        </w:rPr>
        <w:t>&lt;/AuNomDe&gt;</w:t>
      </w:r>
    </w:p>
    <w:p w14:paraId="55DE0B87" w14:textId="77777777" w:rsidR="0034091C" w:rsidRPr="005B2F40" w:rsidRDefault="0034091C" w:rsidP="0034091C">
      <w:pPr>
        <w:pStyle w:val="NormalBold"/>
      </w:pPr>
      <w:r w:rsidRPr="005B2F40">
        <w:rPr>
          <w:rStyle w:val="HideTWBExt"/>
          <w:rFonts w:eastAsiaTheme="majorEastAsia"/>
          <w:bCs/>
        </w:rPr>
        <w:t>&lt;/By&gt;</w:t>
      </w:r>
      <w:r w:rsidRPr="005B2F40">
        <w:rPr>
          <w:rStyle w:val="HideTWBExt"/>
          <w:rFonts w:eastAsiaTheme="majorEastAsia"/>
          <w:b w:val="0"/>
        </w:rPr>
        <w:t>&lt;By&gt;&lt;Members&gt;</w:t>
      </w:r>
      <w:r w:rsidRPr="00EB6D3E">
        <w:t>Tineke Strik</w:t>
      </w:r>
      <w:r w:rsidRPr="005B2F40">
        <w:rPr>
          <w:rStyle w:val="HideTWBExt"/>
          <w:rFonts w:eastAsiaTheme="majorEastAsia"/>
          <w:b w:val="0"/>
        </w:rPr>
        <w:t>&lt;/Members&gt;</w:t>
      </w:r>
    </w:p>
    <w:p w14:paraId="426D130F" w14:textId="77777777" w:rsidR="0034091C" w:rsidRPr="005B2F40" w:rsidRDefault="0034091C" w:rsidP="0034091C">
      <w:r w:rsidRPr="005B2F40">
        <w:rPr>
          <w:rStyle w:val="HideTWBExt"/>
          <w:rFonts w:eastAsiaTheme="majorEastAsia"/>
        </w:rPr>
        <w:t>&lt;AuNomDe&gt;</w:t>
      </w:r>
      <w:r w:rsidRPr="00EB6D3E">
        <w:rPr>
          <w:rStyle w:val="HideTWBInt"/>
        </w:rPr>
        <w:t>{Verts/ALE}</w:t>
      </w:r>
      <w:r>
        <w:t>on behalf of the Verts/ALE Group</w:t>
      </w:r>
      <w:r w:rsidRPr="005B2F40">
        <w:rPr>
          <w:rStyle w:val="HideTWBExt"/>
          <w:rFonts w:eastAsiaTheme="majorEastAsia"/>
        </w:rPr>
        <w:t>&lt;/AuNomDe&gt;</w:t>
      </w:r>
    </w:p>
    <w:p w14:paraId="6D80F832" w14:textId="77777777" w:rsidR="0034091C" w:rsidRPr="005B2F40" w:rsidRDefault="0034091C" w:rsidP="0034091C">
      <w:pPr>
        <w:pStyle w:val="NormalBold"/>
      </w:pPr>
      <w:r w:rsidRPr="005B2F40">
        <w:rPr>
          <w:rStyle w:val="HideTWBExt"/>
          <w:rFonts w:eastAsiaTheme="majorEastAsia"/>
          <w:bCs/>
        </w:rPr>
        <w:t>&lt;/By&gt;</w:t>
      </w:r>
      <w:r w:rsidRPr="005B2F40">
        <w:rPr>
          <w:rStyle w:val="HideTWBExt"/>
          <w:rFonts w:eastAsiaTheme="majorEastAsia"/>
          <w:b w:val="0"/>
        </w:rPr>
        <w:t>&lt;By&gt;&lt;Members&gt;</w:t>
      </w:r>
      <w:r w:rsidRPr="00EB6D3E">
        <w:t>Konstantinos Arvanitis</w:t>
      </w:r>
      <w:r w:rsidRPr="005B2F40">
        <w:rPr>
          <w:rStyle w:val="HideTWBExt"/>
          <w:rFonts w:eastAsiaTheme="majorEastAsia"/>
          <w:b w:val="0"/>
        </w:rPr>
        <w:t>&lt;/Members&gt;</w:t>
      </w:r>
    </w:p>
    <w:p w14:paraId="07BE7687" w14:textId="77777777" w:rsidR="0034091C" w:rsidRPr="005B2F40" w:rsidRDefault="0034091C" w:rsidP="0034091C">
      <w:r w:rsidRPr="005B2F40">
        <w:rPr>
          <w:rStyle w:val="HideTWBExt"/>
          <w:rFonts w:eastAsiaTheme="majorEastAsia"/>
        </w:rPr>
        <w:t>&lt;AuNomDe&gt;</w:t>
      </w:r>
      <w:r w:rsidRPr="00EB6D3E">
        <w:rPr>
          <w:rStyle w:val="HideTWBInt"/>
        </w:rPr>
        <w:t>{The Left}</w:t>
      </w:r>
      <w:r>
        <w:t>on behalf of The Left Group</w:t>
      </w:r>
      <w:r w:rsidRPr="005B2F40">
        <w:rPr>
          <w:rStyle w:val="HideTWBExt"/>
          <w:rFonts w:eastAsiaTheme="majorEastAsia"/>
        </w:rPr>
        <w:t>&lt;/AuNomDe&gt;</w:t>
      </w:r>
    </w:p>
    <w:p w14:paraId="30D5BCEF" w14:textId="77777777" w:rsidR="0034091C" w:rsidRPr="0076253E" w:rsidRDefault="0034091C" w:rsidP="0034091C">
      <w:r w:rsidRPr="005B2F40">
        <w:rPr>
          <w:rStyle w:val="HideTWBExt"/>
          <w:rFonts w:eastAsiaTheme="majorEastAsia"/>
          <w:bCs/>
        </w:rPr>
        <w:t>&lt;/By&gt;</w:t>
      </w:r>
      <w:r w:rsidRPr="0076253E">
        <w:rPr>
          <w:rStyle w:val="HideTWBExt"/>
        </w:rPr>
        <w:t>&lt;/RepeatBlock-By&gt;</w:t>
      </w:r>
    </w:p>
    <w:bookmarkEnd w:id="0"/>
    <w:p w14:paraId="7705CB43" w14:textId="7F805537" w:rsidR="000D56A5" w:rsidRPr="005B7106" w:rsidRDefault="004D6CC2">
      <w:pPr>
        <w:pStyle w:val="AmDocTypeTab"/>
        <w:rPr>
          <w:lang w:val="sv-SE"/>
        </w:rPr>
      </w:pPr>
      <w:r w:rsidRPr="005B7106">
        <w:rPr>
          <w:rStyle w:val="HideTWBExt"/>
          <w:lang w:val="fr-BE"/>
        </w:rPr>
        <w:t>&lt;TitreType&gt;</w:t>
      </w:r>
      <w:r w:rsidRPr="005B7106">
        <w:rPr>
          <w:lang w:val="fr-BE"/>
        </w:rPr>
        <w:t>Report</w:t>
      </w:r>
      <w:r w:rsidRPr="005B7106">
        <w:rPr>
          <w:rStyle w:val="HideTWBExt"/>
          <w:lang w:val="fr-BE"/>
        </w:rPr>
        <w:t>&lt;/TitreType&gt;</w:t>
      </w:r>
      <w:r w:rsidRPr="005B7106">
        <w:rPr>
          <w:lang w:val="fr-BE"/>
        </w:rPr>
        <w:tab/>
        <w:t>A10-0231/2025</w:t>
      </w:r>
    </w:p>
    <w:p w14:paraId="3453B098" w14:textId="77777777" w:rsidR="000D56A5" w:rsidRPr="005B7106" w:rsidRDefault="004D6CC2">
      <w:pPr>
        <w:pStyle w:val="NormalBold"/>
        <w:rPr>
          <w:lang w:val="fr-BE"/>
        </w:rPr>
      </w:pPr>
      <w:r w:rsidRPr="005B7106">
        <w:rPr>
          <w:rStyle w:val="HideTWBExt"/>
          <w:lang w:val="fr-BE"/>
        </w:rPr>
        <w:t>&lt;Rapporteur&gt;</w:t>
      </w:r>
      <w:r w:rsidRPr="005B7106">
        <w:rPr>
          <w:lang w:val="fr-BE"/>
        </w:rPr>
        <w:t>Tineke Strik</w:t>
      </w:r>
      <w:r w:rsidRPr="005B7106">
        <w:rPr>
          <w:rStyle w:val="HideTWBExt"/>
          <w:lang w:val="fr-BE"/>
        </w:rPr>
        <w:t>&lt;/Rapporteur&gt;</w:t>
      </w:r>
    </w:p>
    <w:p w14:paraId="09AA7663" w14:textId="77777777" w:rsidR="000D56A5" w:rsidRPr="005B7106" w:rsidRDefault="004D6CC2">
      <w:r w:rsidRPr="005B7106">
        <w:rPr>
          <w:rStyle w:val="HideTWBExt"/>
        </w:rPr>
        <w:t>&lt;Titre&gt;</w:t>
      </w:r>
      <w:r w:rsidRPr="005B7106">
        <w:t>Existence of a clear risk of a serious breach by Hungary of the values on which the Union is founded</w:t>
      </w:r>
      <w:r w:rsidRPr="005B7106">
        <w:rPr>
          <w:rStyle w:val="HideTWBExt"/>
        </w:rPr>
        <w:t>&lt;/Titre&gt;</w:t>
      </w:r>
    </w:p>
    <w:p w14:paraId="6B8C6C29" w14:textId="77777777" w:rsidR="000D56A5" w:rsidRPr="005B7106" w:rsidRDefault="004D6CC2">
      <w:pPr>
        <w:pStyle w:val="Normal12a"/>
      </w:pPr>
      <w:r w:rsidRPr="005B7106">
        <w:rPr>
          <w:rStyle w:val="HideTWBExt"/>
        </w:rPr>
        <w:t>&lt;DocRef&gt;</w:t>
      </w:r>
      <w:r w:rsidRPr="005B7106">
        <w:t>2018/0902R(NLE)</w:t>
      </w:r>
      <w:r w:rsidRPr="005B7106">
        <w:rPr>
          <w:rStyle w:val="HideTWBExt"/>
        </w:rPr>
        <w:t>&lt;/DocRef&gt;</w:t>
      </w:r>
    </w:p>
    <w:p w14:paraId="051E4394" w14:textId="77777777" w:rsidR="000D56A5" w:rsidRPr="005B7106" w:rsidRDefault="004D6CC2">
      <w:pPr>
        <w:pStyle w:val="NormalBold"/>
      </w:pPr>
      <w:r w:rsidRPr="005B7106">
        <w:rPr>
          <w:rStyle w:val="HideTWBExt"/>
        </w:rPr>
        <w:t>&lt;DocAmend&gt;</w:t>
      </w:r>
      <w:r w:rsidRPr="005B7106">
        <w:t>Motion for a resolution</w:t>
      </w:r>
      <w:r w:rsidRPr="005B7106">
        <w:rPr>
          <w:rStyle w:val="HideTWBExt"/>
        </w:rPr>
        <w:t>&lt;/DocAmend&gt;</w:t>
      </w:r>
    </w:p>
    <w:p w14:paraId="751340C8" w14:textId="77777777" w:rsidR="000D56A5" w:rsidRPr="005B7106" w:rsidRDefault="004D6CC2">
      <w:pPr>
        <w:pStyle w:val="NormalBold"/>
      </w:pPr>
      <w:r w:rsidRPr="005B7106">
        <w:rPr>
          <w:rStyle w:val="HideTWBExt"/>
        </w:rPr>
        <w:t>&lt;Article&gt;</w:t>
      </w:r>
      <w:r w:rsidRPr="005B7106">
        <w:t>Paragraph 22 a (new)</w:t>
      </w:r>
      <w:r w:rsidRPr="005B710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56A5" w:rsidRPr="005B7106" w14:paraId="3A0EA31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92573" w14:textId="77777777" w:rsidR="000D56A5" w:rsidRPr="005B7106" w:rsidRDefault="000D56A5"/>
        </w:tc>
      </w:tr>
      <w:tr w:rsidR="000D56A5" w:rsidRPr="005B7106" w14:paraId="0168C3A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37C00" w14:textId="77777777" w:rsidR="000D56A5" w:rsidRPr="005B7106" w:rsidRDefault="004D6CC2">
            <w:pPr>
              <w:pStyle w:val="AmColumnHeading"/>
            </w:pPr>
            <w:r w:rsidRPr="005B7106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8F340" w14:textId="77777777" w:rsidR="000D56A5" w:rsidRPr="005B7106" w:rsidRDefault="004D6CC2">
            <w:pPr>
              <w:pStyle w:val="AmColumnHeading"/>
            </w:pPr>
            <w:r w:rsidRPr="005B7106">
              <w:t>Amendment</w:t>
            </w:r>
          </w:p>
        </w:tc>
      </w:tr>
      <w:tr w:rsidR="000D56A5" w:rsidRPr="005B7106" w14:paraId="77E816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5C81D" w14:textId="77777777" w:rsidR="000D56A5" w:rsidRPr="005B7106" w:rsidRDefault="000D56A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A2D91" w14:textId="4B7B273A" w:rsidR="00CA6CE7" w:rsidRPr="005B7106" w:rsidRDefault="004D6CC2">
            <w:pPr>
              <w:pStyle w:val="Normal6a"/>
              <w:rPr>
                <w:b/>
                <w:i/>
              </w:rPr>
            </w:pPr>
            <w:r w:rsidRPr="005B7106">
              <w:rPr>
                <w:b/>
                <w:i/>
              </w:rPr>
              <w:t>22a.</w:t>
            </w:r>
            <w:r w:rsidRPr="005B7106">
              <w:tab/>
            </w:r>
            <w:r w:rsidRPr="005B7106">
              <w:rPr>
                <w:b/>
                <w:i/>
              </w:rPr>
              <w:t xml:space="preserve">Recalls with concern the increasing use of unlabelled AI-generated political content in Hungary ahead of the 2026 elections, notably the deliberate posting of deepfake videos on social-media channels closely linked to the </w:t>
            </w:r>
            <w:r w:rsidR="00C8472D" w:rsidRPr="005B7106">
              <w:rPr>
                <w:b/>
                <w:i/>
              </w:rPr>
              <w:t>prime minister</w:t>
            </w:r>
            <w:r w:rsidR="005B7106">
              <w:rPr>
                <w:b/>
                <w:i/>
              </w:rPr>
              <w:t>’</w:t>
            </w:r>
            <w:r w:rsidR="00C8472D" w:rsidRPr="005B7106">
              <w:rPr>
                <w:b/>
                <w:i/>
              </w:rPr>
              <w:t xml:space="preserve">s </w:t>
            </w:r>
            <w:r w:rsidRPr="005B7106">
              <w:rPr>
                <w:b/>
                <w:i/>
              </w:rPr>
              <w:t>political party and campaign, and their coordinated amplification through affiliated accounts to maximise reach and public impact; notes that some of this material has not been clearly identified as artificially generated or manipulated, raising questions under the transparency and risk-mitigation obligations established by the Digital Services Act</w:t>
            </w:r>
            <w:r w:rsidR="00CA6CE7" w:rsidRPr="005B7106">
              <w:rPr>
                <w:b/>
                <w:i/>
                <w:vertAlign w:val="superscript"/>
              </w:rPr>
              <w:t>1a</w:t>
            </w:r>
            <w:r w:rsidRPr="005B7106">
              <w:rPr>
                <w:b/>
                <w:i/>
              </w:rPr>
              <w:t xml:space="preserve"> and the data-protection safeguards under the GDPR, and warranting closer assessment in </w:t>
            </w:r>
            <w:r w:rsidR="00C8472D" w:rsidRPr="005B7106">
              <w:rPr>
                <w:b/>
                <w:i/>
              </w:rPr>
              <w:t xml:space="preserve">the </w:t>
            </w:r>
            <w:r w:rsidRPr="005B7106">
              <w:rPr>
                <w:b/>
                <w:i/>
              </w:rPr>
              <w:t xml:space="preserve">light of the transparency requirements </w:t>
            </w:r>
            <w:r w:rsidR="00F06953" w:rsidRPr="005B7106">
              <w:rPr>
                <w:b/>
                <w:i/>
              </w:rPr>
              <w:t xml:space="preserve">provided for </w:t>
            </w:r>
            <w:r w:rsidRPr="005B7106">
              <w:rPr>
                <w:b/>
                <w:i/>
              </w:rPr>
              <w:t xml:space="preserve">under the forthcoming AI Act; stresses that the deliberate use of AI-generated content to mislead voters, discredit political opponents and distort the integrity of electoral processes may </w:t>
            </w:r>
            <w:r w:rsidRPr="005B7106">
              <w:rPr>
                <w:b/>
                <w:i/>
              </w:rPr>
              <w:lastRenderedPageBreak/>
              <w:t>contravene national electoral standards and represents a serious threat to the fairness of democratic elections and the credibility of democratic institutions as a whole</w:t>
            </w:r>
            <w:r w:rsidR="00F06953" w:rsidRPr="005B7106">
              <w:rPr>
                <w:b/>
                <w:i/>
              </w:rPr>
              <w:t>;</w:t>
            </w:r>
          </w:p>
          <w:p w14:paraId="4F0F6F1C" w14:textId="77777777" w:rsidR="00CA6CE7" w:rsidRPr="005B7106" w:rsidRDefault="00CA6CE7">
            <w:pPr>
              <w:pStyle w:val="Normal6a"/>
              <w:rPr>
                <w:b/>
                <w:i/>
              </w:rPr>
            </w:pPr>
          </w:p>
          <w:p w14:paraId="1894CA4A" w14:textId="77777777" w:rsidR="00CA6CE7" w:rsidRPr="005B7106" w:rsidRDefault="00CA6CE7">
            <w:pPr>
              <w:pStyle w:val="Normal6a"/>
            </w:pPr>
            <w:r w:rsidRPr="005B7106">
              <w:t>____________________</w:t>
            </w:r>
          </w:p>
          <w:p w14:paraId="637AC518" w14:textId="60D0FC3D" w:rsidR="000D56A5" w:rsidRPr="005B7106" w:rsidRDefault="00CA6CE7">
            <w:pPr>
              <w:pStyle w:val="Normal6a"/>
              <w:rPr>
                <w:b/>
                <w:bCs/>
                <w:i/>
                <w:iCs/>
              </w:rPr>
            </w:pPr>
            <w:r w:rsidRPr="005B7106">
              <w:rPr>
                <w:b/>
                <w:bCs/>
                <w:i/>
                <w:iCs/>
                <w:vertAlign w:val="superscript"/>
              </w:rPr>
              <w:t>1a</w:t>
            </w:r>
            <w:r w:rsidRPr="005B7106">
              <w:rPr>
                <w:b/>
                <w:bCs/>
                <w:i/>
                <w:iCs/>
              </w:rPr>
              <w:t xml:space="preserve"> </w:t>
            </w:r>
            <w:r w:rsidR="00D66CA5" w:rsidRPr="005B7106">
              <w:rPr>
                <w:b/>
                <w:bCs/>
                <w:i/>
                <w:iCs/>
              </w:rPr>
              <w:t>Regulation (EU) 2022/2065 of the European Parliament and of the Council of 19 October 2022 on a Single Market For Digital Services and amending Directive 2000/31/EC (OJ L 277, 27.10.2022, p. 1</w:t>
            </w:r>
            <w:r w:rsidR="009B0C1E" w:rsidRPr="005B7106">
              <w:rPr>
                <w:b/>
                <w:bCs/>
                <w:i/>
                <w:iCs/>
              </w:rPr>
              <w:t>,</w:t>
            </w:r>
            <w:r w:rsidR="006E5D87" w:rsidRPr="005B7106">
              <w:rPr>
                <w:b/>
                <w:bCs/>
                <w:i/>
                <w:iCs/>
              </w:rPr>
              <w:t xml:space="preserve"> </w:t>
            </w:r>
            <w:r w:rsidR="009B0C1E" w:rsidRPr="005B7106">
              <w:rPr>
                <w:b/>
                <w:bCs/>
                <w:i/>
                <w:iCs/>
              </w:rPr>
              <w:t xml:space="preserve">ELI: </w:t>
            </w:r>
            <w:hyperlink r:id="rId6" w:history="1">
              <w:r w:rsidR="009B0C1E" w:rsidRPr="005B7106">
                <w:rPr>
                  <w:rStyle w:val="Hyperlink"/>
                  <w:b/>
                  <w:bCs/>
                  <w:i/>
                  <w:iCs/>
                </w:rPr>
                <w:t>http://data.europa.eu/eli/reg/2022/2065/oj</w:t>
              </w:r>
            </w:hyperlink>
            <w:r w:rsidR="00D66CA5" w:rsidRPr="005B7106">
              <w:rPr>
                <w:b/>
                <w:bCs/>
                <w:i/>
                <w:iCs/>
              </w:rPr>
              <w:t>)</w:t>
            </w:r>
          </w:p>
        </w:tc>
      </w:tr>
    </w:tbl>
    <w:p w14:paraId="1DBEA56A" w14:textId="77777777" w:rsidR="000D56A5" w:rsidRPr="005B7106" w:rsidRDefault="004D6CC2">
      <w:pPr>
        <w:pStyle w:val="AmOrLang"/>
      </w:pPr>
      <w:r w:rsidRPr="005B7106">
        <w:lastRenderedPageBreak/>
        <w:t xml:space="preserve">Or. </w:t>
      </w:r>
      <w:r w:rsidRPr="005B7106">
        <w:rPr>
          <w:rStyle w:val="HideTWBExt"/>
        </w:rPr>
        <w:t>&lt;Original&gt;</w:t>
      </w:r>
      <w:r w:rsidRPr="005B7106">
        <w:rPr>
          <w:rStyle w:val="HideTWBInt"/>
        </w:rPr>
        <w:t>{EN}</w:t>
      </w:r>
      <w:r w:rsidRPr="005B7106">
        <w:t>en</w:t>
      </w:r>
      <w:r w:rsidRPr="005B7106">
        <w:rPr>
          <w:rStyle w:val="HideTWBExt"/>
        </w:rPr>
        <w:t>&lt;/Original&gt;</w:t>
      </w:r>
    </w:p>
    <w:p w14:paraId="35DC942C" w14:textId="77777777" w:rsidR="000D56A5" w:rsidRPr="005B7106" w:rsidRDefault="004D6CC2">
      <w:r w:rsidRPr="005B7106">
        <w:rPr>
          <w:rStyle w:val="HideTWBExt"/>
        </w:rPr>
        <w:t>&lt;/Amend&gt;</w:t>
      </w:r>
    </w:p>
    <w:p w14:paraId="6A2D2C75" w14:textId="77777777" w:rsidR="000D56A5" w:rsidRPr="005B7106" w:rsidRDefault="004D6CC2">
      <w:r w:rsidRPr="005B7106">
        <w:rPr>
          <w:rStyle w:val="HideTWBExt"/>
        </w:rPr>
        <w:t>&lt;/RepeatBlock-Amend&gt;</w:t>
      </w:r>
    </w:p>
    <w:sectPr w:rsidR="000D56A5" w:rsidRPr="005B71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85ED7" w14:textId="77777777" w:rsidR="004D6CC2" w:rsidRPr="005B7106" w:rsidRDefault="004D6CC2">
      <w:r w:rsidRPr="005B7106">
        <w:separator/>
      </w:r>
    </w:p>
  </w:endnote>
  <w:endnote w:type="continuationSeparator" w:id="0">
    <w:p w14:paraId="2C669FA5" w14:textId="77777777" w:rsidR="004D6CC2" w:rsidRPr="005B7106" w:rsidRDefault="004D6CC2">
      <w:r w:rsidRPr="005B71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9481" w14:textId="77777777" w:rsidR="004D6CC2" w:rsidRPr="005B7106" w:rsidRDefault="004D6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AD94" w14:textId="77777777" w:rsidR="004E0920" w:rsidRPr="005B7106" w:rsidRDefault="004E0920" w:rsidP="004E0920">
    <w:pPr>
      <w:pStyle w:val="EPFooter"/>
      <w:rPr>
        <w:lang w:val="de-DE"/>
      </w:rPr>
    </w:pPr>
    <w:r w:rsidRPr="005B7106">
      <w:rPr>
        <w:rStyle w:val="HideTWBExt"/>
        <w:lang w:val="de-DE"/>
      </w:rPr>
      <w:t>&lt;PathFdR&gt;</w:t>
    </w:r>
    <w:r w:rsidRPr="005B7106">
      <w:rPr>
        <w:lang w:val="de-DE"/>
      </w:rPr>
      <w:t>AM\1332479EN.docx</w:t>
    </w:r>
    <w:r w:rsidRPr="005B7106">
      <w:rPr>
        <w:rStyle w:val="HideTWBExt"/>
        <w:lang w:val="de-DE"/>
      </w:rPr>
      <w:t>&lt;/PathFdR&gt;</w:t>
    </w:r>
    <w:r w:rsidRPr="005B7106">
      <w:rPr>
        <w:lang w:val="de-DE"/>
      </w:rPr>
      <w:tab/>
    </w:r>
    <w:r w:rsidRPr="005B7106">
      <w:rPr>
        <w:lang w:val="de-DE"/>
      </w:rPr>
      <w:tab/>
      <w:t>PE</w:t>
    </w:r>
    <w:r w:rsidRPr="005B7106">
      <w:rPr>
        <w:rStyle w:val="HideTWBExt"/>
        <w:lang w:val="de-DE"/>
      </w:rPr>
      <w:t>&lt;NoPE&gt;</w:t>
    </w:r>
    <w:r w:rsidRPr="005B7106">
      <w:rPr>
        <w:lang w:val="de-DE"/>
      </w:rPr>
      <w:t>778.835</w:t>
    </w:r>
    <w:r w:rsidRPr="005B7106">
      <w:rPr>
        <w:rStyle w:val="HideTWBExt"/>
        <w:lang w:val="de-DE"/>
      </w:rPr>
      <w:t>&lt;/NoPE&gt;&lt;Version&gt;</w:t>
    </w:r>
    <w:r w:rsidRPr="005B7106">
      <w:rPr>
        <w:lang w:val="de-DE"/>
      </w:rPr>
      <w:t>v01-00</w:t>
    </w:r>
    <w:r w:rsidRPr="005B7106">
      <w:rPr>
        <w:rStyle w:val="HideTWBExt"/>
        <w:lang w:val="de-DE"/>
      </w:rPr>
      <w:t>&lt;/Version&gt;</w:t>
    </w:r>
  </w:p>
  <w:p w14:paraId="200D8EAF" w14:textId="5E454F98" w:rsidR="000D56A5" w:rsidRPr="005B7106" w:rsidRDefault="004E0920" w:rsidP="004E0920">
    <w:pPr>
      <w:pStyle w:val="EPFooter2"/>
    </w:pPr>
    <w:r w:rsidRPr="005B7106">
      <w:t>EN</w:t>
    </w:r>
    <w:r w:rsidRPr="005B7106">
      <w:tab/>
    </w:r>
    <w:r w:rsidRPr="005B7106">
      <w:rPr>
        <w:b w:val="0"/>
        <w:i/>
        <w:color w:val="C0C0C0"/>
        <w:sz w:val="22"/>
      </w:rPr>
      <w:t>United in diversity</w:t>
    </w:r>
    <w:r w:rsidRPr="005B7106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C5C4D" w14:textId="77777777" w:rsidR="004D6CC2" w:rsidRPr="005B7106" w:rsidRDefault="004D6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E237" w14:textId="77777777" w:rsidR="004D6CC2" w:rsidRPr="005B7106" w:rsidRDefault="004D6CC2">
      <w:r w:rsidRPr="005B7106">
        <w:separator/>
      </w:r>
    </w:p>
  </w:footnote>
  <w:footnote w:type="continuationSeparator" w:id="0">
    <w:p w14:paraId="2F3BFBD7" w14:textId="77777777" w:rsidR="004D6CC2" w:rsidRPr="005B7106" w:rsidRDefault="004D6CC2">
      <w:r w:rsidRPr="005B71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4EB9" w14:textId="77777777" w:rsidR="004D6CC2" w:rsidRPr="005B7106" w:rsidRDefault="004D6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8E9E" w14:textId="77777777" w:rsidR="004D6CC2" w:rsidRPr="005B7106" w:rsidRDefault="004D6C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B71A4" w14:textId="77777777" w:rsidR="004D6CC2" w:rsidRPr="005B7106" w:rsidRDefault="004D6C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32"/>
    <w:docVar w:name="TXTLANGUE" w:val="EN"/>
    <w:docVar w:name="TXTLANGUEMIN" w:val="en"/>
    <w:docVar w:name="TXTNRPE" w:val="778.835"/>
    <w:docVar w:name="TXTPEorAP" w:val="PE"/>
    <w:docVar w:name="TXTROUTE" w:val="AM\1332479EN.docx"/>
    <w:docVar w:name="TXTVERSION" w:val="01-00"/>
  </w:docVars>
  <w:rsids>
    <w:rsidRoot w:val="00A77B3E"/>
    <w:rsid w:val="0009132A"/>
    <w:rsid w:val="000D56A5"/>
    <w:rsid w:val="000F6F5A"/>
    <w:rsid w:val="00300965"/>
    <w:rsid w:val="00320610"/>
    <w:rsid w:val="0034091C"/>
    <w:rsid w:val="004D6CC2"/>
    <w:rsid w:val="004E0920"/>
    <w:rsid w:val="005412B3"/>
    <w:rsid w:val="00553DA3"/>
    <w:rsid w:val="0057691B"/>
    <w:rsid w:val="005B7106"/>
    <w:rsid w:val="005D0ECF"/>
    <w:rsid w:val="00672DA8"/>
    <w:rsid w:val="006836D4"/>
    <w:rsid w:val="006A2CEA"/>
    <w:rsid w:val="006C0E0A"/>
    <w:rsid w:val="006E5D87"/>
    <w:rsid w:val="008D46D7"/>
    <w:rsid w:val="0099135B"/>
    <w:rsid w:val="009B0C1E"/>
    <w:rsid w:val="00A77B3E"/>
    <w:rsid w:val="00AC5093"/>
    <w:rsid w:val="00C15737"/>
    <w:rsid w:val="00C64DEA"/>
    <w:rsid w:val="00C8472D"/>
    <w:rsid w:val="00CA2A55"/>
    <w:rsid w:val="00CA6CE7"/>
    <w:rsid w:val="00CD6F48"/>
    <w:rsid w:val="00CF4A2B"/>
    <w:rsid w:val="00D66CA5"/>
    <w:rsid w:val="00D820DD"/>
    <w:rsid w:val="00E0525F"/>
    <w:rsid w:val="00E83690"/>
    <w:rsid w:val="00F06953"/>
    <w:rsid w:val="00F505B6"/>
    <w:rsid w:val="00FC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99281"/>
  <w15:docId w15:val="{0753AF82-DCC2-40EB-83CE-4CFDD9B9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4E09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0920"/>
    <w:rPr>
      <w:sz w:val="24"/>
      <w:szCs w:val="24"/>
    </w:rPr>
  </w:style>
  <w:style w:type="paragraph" w:styleId="Footer">
    <w:name w:val="footer"/>
    <w:basedOn w:val="Normal"/>
    <w:link w:val="FooterChar1"/>
    <w:rsid w:val="004E0920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4E0920"/>
    <w:rPr>
      <w:sz w:val="24"/>
      <w:szCs w:val="24"/>
    </w:rPr>
  </w:style>
  <w:style w:type="paragraph" w:styleId="Revision">
    <w:name w:val="Revision"/>
    <w:hidden/>
    <w:uiPriority w:val="99"/>
    <w:semiHidden/>
    <w:rsid w:val="00C8472D"/>
    <w:rPr>
      <w:sz w:val="24"/>
      <w:szCs w:val="24"/>
    </w:rPr>
  </w:style>
  <w:style w:type="character" w:styleId="CommentReference">
    <w:name w:val="annotation reference"/>
    <w:basedOn w:val="DefaultParagraphFont"/>
    <w:rsid w:val="00C847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47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472D"/>
  </w:style>
  <w:style w:type="paragraph" w:styleId="CommentSubject">
    <w:name w:val="annotation subject"/>
    <w:basedOn w:val="CommentText"/>
    <w:next w:val="CommentText"/>
    <w:link w:val="CommentSubjectChar"/>
    <w:rsid w:val="00C847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472D"/>
    <w:rPr>
      <w:b/>
      <w:bCs/>
    </w:rPr>
  </w:style>
  <w:style w:type="character" w:styleId="Hyperlink">
    <w:name w:val="Hyperlink"/>
    <w:basedOn w:val="DefaultParagraphFont"/>
    <w:rsid w:val="009B0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ta.europa.eu/eli/reg/2022/2065/o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284</Words>
  <Characters>2290</Characters>
  <Application>Microsoft Office Word</Application>
  <DocSecurity>0</DocSecurity>
  <Lines>176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BRODERICK Daniel Michael</cp:lastModifiedBy>
  <cp:revision>3</cp:revision>
  <cp:lastPrinted>2025-11-20T10:50:00Z</cp:lastPrinted>
  <dcterms:created xsi:type="dcterms:W3CDTF">2025-11-21T17:25:00Z</dcterms:created>
  <dcterms:modified xsi:type="dcterms:W3CDTF">2025-11-21T17:32:00Z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1332479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290739</vt:lpwstr>
  </property>
  <property fmtid="{D5CDD505-2E9C-101B-9397-08002B2CF9AE}" pid="7" name="dmxml.render.traceId">
    <vt:lpwstr>691df500aefeb53b31910ab56f6cd091</vt:lpwstr>
  </property>
  <property fmtid="{D5CDD505-2E9C-101B-9397-08002B2CF9AE}" pid="8" name="FooterPath">
    <vt:lpwstr>AM\1332479EN.docx</vt:lpwstr>
  </property>
  <property fmtid="{D5CDD505-2E9C-101B-9397-08002B2CF9AE}" pid="9" name="PE Number">
    <vt:lpwstr>778.835</vt:lpwstr>
  </property>
  <property fmtid="{D5CDD505-2E9C-101B-9397-08002B2CF9AE}" pid="10" name="UID">
    <vt:lpwstr>eu.europa.europarl-DIN1-2025-0000223874_01.00-en-01.00_text-xml</vt:lpwstr>
  </property>
  <property fmtid="{D5CDD505-2E9C-101B-9397-08002B2CF9AE}" pid="11" name="LastEdited with">
    <vt:lpwstr>10.2.0 Build [20251001]</vt:lpwstr>
  </property>
  <property fmtid="{D5CDD505-2E9C-101B-9397-08002B2CF9AE}" pid="12" name="Bookout">
    <vt:lpwstr>OK - 2025/11/20 12:13</vt:lpwstr>
  </property>
</Properties>
</file>