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763E" w14:textId="77777777" w:rsidR="00AB098C" w:rsidRPr="00C2048D" w:rsidRDefault="002A6D36">
      <w:pPr>
        <w:pStyle w:val="AmDateTab"/>
      </w:pPr>
      <w:r w:rsidRPr="002A6D36">
        <w:rPr>
          <w:rStyle w:val="HideTWBExt"/>
        </w:rPr>
        <w:t>&lt;RepeatBlock-Amend&gt;&lt;Amend&gt;&lt;Date&gt;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50</w:t>
      </w:r>
      <w:r w:rsidRPr="002A6D36">
        <w:rPr>
          <w:rStyle w:val="HideTWBExt"/>
        </w:rPr>
        <w:t>&lt;/NumAm&gt;</w:t>
      </w:r>
    </w:p>
    <w:p w14:paraId="6F54DC25"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50</w:t>
      </w:r>
      <w:r w:rsidRPr="002A6D36">
        <w:rPr>
          <w:rStyle w:val="HideTWBExt"/>
          <w:b w:val="0"/>
        </w:rPr>
        <w:t>&lt;/NumAm&gt;</w:t>
      </w:r>
    </w:p>
    <w:p w14:paraId="258E7D6A"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666E1CA7"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294E2802" w14:textId="77777777" w:rsidR="00AB098C" w:rsidRPr="00C2048D" w:rsidRDefault="002A6D36">
      <w:pPr>
        <w:pStyle w:val="NormalBold"/>
      </w:pPr>
      <w:r w:rsidRPr="002A6D36">
        <w:rPr>
          <w:rStyle w:val="HideTWBExt"/>
          <w:b w:val="0"/>
        </w:rPr>
        <w:t>&lt;/By&gt;&lt;/RepeatBlock-By&gt;</w:t>
      </w:r>
    </w:p>
    <w:p w14:paraId="36619970"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594826D1"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4006048E" w14:textId="30E45309" w:rsidR="00AB098C" w:rsidRPr="00C2048D" w:rsidRDefault="002A6D36">
      <w:r w:rsidRPr="002A6D36">
        <w:rPr>
          <w:rStyle w:val="HideTWBExt"/>
        </w:rPr>
        <w:t>&lt;Titre&gt;</w:t>
      </w:r>
      <w:r w:rsidRPr="00C2048D">
        <w:t xml:space="preserve">Euroopa Liidu finantshuvide kaitsmist ja </w:t>
      </w:r>
      <w:proofErr w:type="spellStart"/>
      <w:r w:rsidRPr="00C2048D">
        <w:t>pettustevastast</w:t>
      </w:r>
      <w:proofErr w:type="spellEnd"/>
      <w:r w:rsidRPr="00C2048D">
        <w:t xml:space="preserve"> võitlust käsitlev 2024. aasta aruanne</w:t>
      </w:r>
      <w:r w:rsidRPr="002A6D36">
        <w:rPr>
          <w:rStyle w:val="HideTWBExt"/>
        </w:rPr>
        <w:t>&lt;/Titre&gt;</w:t>
      </w:r>
    </w:p>
    <w:p w14:paraId="41E99341"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38C2EC05"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28E559A1" w14:textId="6A10691D" w:rsidR="00AB098C" w:rsidRPr="00C2048D" w:rsidRDefault="002A6D36">
      <w:pPr>
        <w:pStyle w:val="NormalBold"/>
      </w:pPr>
      <w:r w:rsidRPr="002A6D36">
        <w:rPr>
          <w:rStyle w:val="HideTWBExt"/>
          <w:b w:val="0"/>
        </w:rPr>
        <w:t>&lt;Article&gt;</w:t>
      </w:r>
      <w:r w:rsidRPr="00C2048D">
        <w:t xml:space="preserve">Volitus 23 a (uus) </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470DC1FC" w14:textId="77777777">
        <w:trPr>
          <w:trHeight w:hRule="exact" w:val="240"/>
          <w:jc w:val="center"/>
        </w:trPr>
        <w:tc>
          <w:tcPr>
            <w:tcW w:w="9752" w:type="dxa"/>
            <w:gridSpan w:val="2"/>
            <w:tcBorders>
              <w:top w:val="nil"/>
              <w:left w:val="nil"/>
              <w:bottom w:val="nil"/>
              <w:right w:val="nil"/>
            </w:tcBorders>
          </w:tcPr>
          <w:p w14:paraId="01AC38DA" w14:textId="77777777" w:rsidR="00AB098C" w:rsidRPr="00C2048D" w:rsidRDefault="00AB098C"/>
        </w:tc>
      </w:tr>
      <w:tr w:rsidR="00CB5741" w:rsidRPr="00C2048D" w14:paraId="0561F3F4" w14:textId="77777777">
        <w:trPr>
          <w:trHeight w:val="240"/>
          <w:jc w:val="center"/>
        </w:trPr>
        <w:tc>
          <w:tcPr>
            <w:tcW w:w="4876" w:type="dxa"/>
            <w:tcBorders>
              <w:top w:val="nil"/>
              <w:left w:val="nil"/>
              <w:bottom w:val="nil"/>
              <w:right w:val="nil"/>
            </w:tcBorders>
          </w:tcPr>
          <w:p w14:paraId="75D7C2A1"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71528269" w14:textId="77777777" w:rsidR="00AB098C" w:rsidRPr="00C2048D" w:rsidRDefault="002A6D36">
            <w:pPr>
              <w:pStyle w:val="AmColumnHeading"/>
            </w:pPr>
            <w:r w:rsidRPr="00C2048D">
              <w:t>Muudatusettepanek</w:t>
            </w:r>
          </w:p>
        </w:tc>
      </w:tr>
      <w:tr w:rsidR="00CB5741" w:rsidRPr="00C2048D" w14:paraId="35A3F6BE" w14:textId="77777777">
        <w:trPr>
          <w:jc w:val="center"/>
        </w:trPr>
        <w:tc>
          <w:tcPr>
            <w:tcW w:w="4876" w:type="dxa"/>
            <w:tcBorders>
              <w:top w:val="nil"/>
              <w:left w:val="nil"/>
              <w:bottom w:val="nil"/>
              <w:right w:val="nil"/>
            </w:tcBorders>
          </w:tcPr>
          <w:p w14:paraId="19D88A38" w14:textId="77777777" w:rsidR="00AB098C" w:rsidRPr="00C2048D" w:rsidRDefault="00AB098C">
            <w:pPr>
              <w:pStyle w:val="Normal6a"/>
            </w:pPr>
          </w:p>
        </w:tc>
        <w:tc>
          <w:tcPr>
            <w:tcW w:w="4876" w:type="dxa"/>
            <w:tcBorders>
              <w:top w:val="nil"/>
              <w:left w:val="nil"/>
              <w:bottom w:val="nil"/>
              <w:right w:val="nil"/>
            </w:tcBorders>
          </w:tcPr>
          <w:p w14:paraId="0374F855" w14:textId="457B656D" w:rsidR="00AB098C" w:rsidRPr="00C2048D" w:rsidRDefault="002A6D36">
            <w:pPr>
              <w:pStyle w:val="Normal6a"/>
              <w:pBdr>
                <w:bottom w:val="single" w:sz="12" w:space="1" w:color="auto"/>
              </w:pBdr>
              <w:rPr>
                <w:b/>
                <w:i/>
              </w:rPr>
            </w:pPr>
            <w:r w:rsidRPr="00C2048D">
              <w:rPr>
                <w:b/>
                <w:i/>
              </w:rPr>
              <w:t>–</w:t>
            </w:r>
            <w:r w:rsidRPr="00C2048D">
              <w:tab/>
            </w:r>
            <w:r w:rsidRPr="00C2048D">
              <w:rPr>
                <w:b/>
                <w:i/>
              </w:rPr>
              <w:t xml:space="preserve">võttes arvesse Euroopa Liidu Kohtu 16. veebruari 2022. aasta otsuseid kohtuasjades C-156/21 Ungari vs. </w:t>
            </w:r>
            <w:r w:rsidRPr="00C2048D">
              <w:rPr>
                <w:b/>
                <w:i/>
              </w:rPr>
              <w:t xml:space="preserve">parlament ja nõukogu ning C-157/21 Poola vs. parlament ja </w:t>
            </w:r>
            <w:proofErr w:type="spellStart"/>
            <w:r w:rsidRPr="00C2048D">
              <w:rPr>
                <w:b/>
                <w:i/>
              </w:rPr>
              <w:t>nõukogu</w:t>
            </w:r>
            <w:r w:rsidRPr="00C2048D">
              <w:rPr>
                <w:b/>
                <w:i/>
                <w:vertAlign w:val="superscript"/>
              </w:rPr>
              <w:t>1a</w:t>
            </w:r>
            <w:proofErr w:type="spellEnd"/>
            <w:r w:rsidRPr="00C2048D">
              <w:rPr>
                <w:b/>
                <w:i/>
              </w:rPr>
              <w:t>, milles kinnitatakse õigusriigi tingimuslikkuse määruse õiguspärasust,</w:t>
            </w:r>
          </w:p>
          <w:p w14:paraId="233B5120" w14:textId="7895A482" w:rsidR="0022097A" w:rsidRPr="00C2048D" w:rsidRDefault="002A6D36">
            <w:pPr>
              <w:pStyle w:val="Normal6a"/>
            </w:pPr>
            <w:proofErr w:type="spellStart"/>
            <w:r w:rsidRPr="00C2048D">
              <w:rPr>
                <w:b/>
                <w:i/>
                <w:vertAlign w:val="superscript"/>
              </w:rPr>
              <w:t>1a</w:t>
            </w:r>
            <w:proofErr w:type="spellEnd"/>
            <w:r w:rsidRPr="00C2048D">
              <w:rPr>
                <w:b/>
                <w:i/>
              </w:rPr>
              <w:t xml:space="preserve"> </w:t>
            </w:r>
            <w:proofErr w:type="spellStart"/>
            <w:r w:rsidRPr="00C2048D">
              <w:rPr>
                <w:b/>
                <w:i/>
              </w:rPr>
              <w:t>ECLI:EU:C:2022:97</w:t>
            </w:r>
            <w:proofErr w:type="spellEnd"/>
            <w:r w:rsidRPr="00C2048D">
              <w:rPr>
                <w:b/>
                <w:i/>
              </w:rPr>
              <w:t xml:space="preserve"> ja </w:t>
            </w:r>
            <w:proofErr w:type="spellStart"/>
            <w:r w:rsidRPr="00C2048D">
              <w:rPr>
                <w:b/>
                <w:i/>
              </w:rPr>
              <w:t>ECLI:EU:C:2022:98</w:t>
            </w:r>
            <w:proofErr w:type="spellEnd"/>
            <w:r w:rsidRPr="00C2048D">
              <w:rPr>
                <w:b/>
                <w:i/>
              </w:rPr>
              <w:t>.</w:t>
            </w:r>
          </w:p>
        </w:tc>
      </w:tr>
    </w:tbl>
    <w:p w14:paraId="6E3DA0C0"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4D4CDBC3" w14:textId="77777777" w:rsidR="00AB098C" w:rsidRPr="00C2048D" w:rsidRDefault="002A6D36">
      <w:pPr>
        <w:sectPr w:rsidR="00AB098C" w:rsidRPr="00C2048D">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2A6D36">
        <w:rPr>
          <w:rStyle w:val="HideTWBExt"/>
        </w:rPr>
        <w:t>&lt;/Amend&gt;</w:t>
      </w:r>
    </w:p>
    <w:p w14:paraId="1897A4FA" w14:textId="77777777" w:rsidR="00AB098C" w:rsidRPr="00C2048D" w:rsidRDefault="002A6D36">
      <w:pPr>
        <w:pStyle w:val="AmDateTab"/>
      </w:pPr>
      <w:r w:rsidRPr="002A6D36">
        <w:rPr>
          <w:rStyle w:val="HideTWBExt"/>
        </w:rPr>
        <w:lastRenderedPageBreak/>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51</w:t>
      </w:r>
      <w:r w:rsidRPr="002A6D36">
        <w:rPr>
          <w:rStyle w:val="HideTWBExt"/>
        </w:rPr>
        <w:t>&lt;/NumAm&gt;</w:t>
      </w:r>
    </w:p>
    <w:p w14:paraId="0CA0DC32"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51</w:t>
      </w:r>
      <w:r w:rsidRPr="002A6D36">
        <w:rPr>
          <w:rStyle w:val="HideTWBExt"/>
          <w:b w:val="0"/>
        </w:rPr>
        <w:t>&lt;/NumAm&gt;</w:t>
      </w:r>
    </w:p>
    <w:p w14:paraId="122C27AF"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42FB1CEC"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369153FD" w14:textId="77777777" w:rsidR="00AB098C" w:rsidRPr="00C2048D" w:rsidRDefault="002A6D36">
      <w:pPr>
        <w:pStyle w:val="NormalBold"/>
      </w:pPr>
      <w:r w:rsidRPr="002A6D36">
        <w:rPr>
          <w:rStyle w:val="HideTWBExt"/>
          <w:b w:val="0"/>
        </w:rPr>
        <w:t>&lt;/By&gt;&lt;/RepeatBlock-By&gt;</w:t>
      </w:r>
    </w:p>
    <w:p w14:paraId="004FEAFA"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14F63909"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44F6DB4C" w14:textId="69E7F1E8" w:rsidR="00AB098C" w:rsidRPr="00C2048D" w:rsidRDefault="002A6D36">
      <w:r w:rsidRPr="002A6D36">
        <w:rPr>
          <w:rStyle w:val="HideTWBExt"/>
        </w:rPr>
        <w:t>&lt;Titre&gt;</w:t>
      </w:r>
      <w:r w:rsidRPr="00C2048D">
        <w:t xml:space="preserve">Euroopa Liidu </w:t>
      </w:r>
      <w:r w:rsidRPr="00C2048D">
        <w:t xml:space="preserve">finantshuvide kaitsmist ja </w:t>
      </w:r>
      <w:proofErr w:type="spellStart"/>
      <w:r w:rsidRPr="00C2048D">
        <w:t>pettustevastast</w:t>
      </w:r>
      <w:proofErr w:type="spellEnd"/>
      <w:r w:rsidRPr="00C2048D">
        <w:t xml:space="preserve"> võitlust käsitlev 2024. aasta aruanne</w:t>
      </w:r>
      <w:r w:rsidRPr="002A6D36">
        <w:rPr>
          <w:rStyle w:val="HideTWBExt"/>
        </w:rPr>
        <w:t>&lt;/Titre&gt;</w:t>
      </w:r>
    </w:p>
    <w:p w14:paraId="4D47D053"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570FEAC6"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18AE99FB" w14:textId="77777777" w:rsidR="00AB098C" w:rsidRPr="00C2048D" w:rsidRDefault="002A6D36">
      <w:pPr>
        <w:pStyle w:val="NormalBold"/>
      </w:pPr>
      <w:r w:rsidRPr="002A6D36">
        <w:rPr>
          <w:rStyle w:val="HideTWBExt"/>
          <w:b w:val="0"/>
        </w:rPr>
        <w:t>&lt;Article&gt;</w:t>
      </w:r>
      <w:r w:rsidRPr="00C2048D">
        <w:t xml:space="preserve">Volitus 25 b (uus) </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62EB1AFB" w14:textId="77777777">
        <w:trPr>
          <w:trHeight w:hRule="exact" w:val="240"/>
          <w:jc w:val="center"/>
        </w:trPr>
        <w:tc>
          <w:tcPr>
            <w:tcW w:w="9752" w:type="dxa"/>
            <w:gridSpan w:val="2"/>
            <w:tcBorders>
              <w:top w:val="nil"/>
              <w:left w:val="nil"/>
              <w:bottom w:val="nil"/>
              <w:right w:val="nil"/>
            </w:tcBorders>
          </w:tcPr>
          <w:p w14:paraId="7D55E2CF" w14:textId="77777777" w:rsidR="00AB098C" w:rsidRPr="00C2048D" w:rsidRDefault="00AB098C"/>
        </w:tc>
      </w:tr>
      <w:tr w:rsidR="00CB5741" w:rsidRPr="00C2048D" w14:paraId="689BD4CC" w14:textId="77777777">
        <w:trPr>
          <w:trHeight w:val="240"/>
          <w:jc w:val="center"/>
        </w:trPr>
        <w:tc>
          <w:tcPr>
            <w:tcW w:w="4876" w:type="dxa"/>
            <w:tcBorders>
              <w:top w:val="nil"/>
              <w:left w:val="nil"/>
              <w:bottom w:val="nil"/>
              <w:right w:val="nil"/>
            </w:tcBorders>
          </w:tcPr>
          <w:p w14:paraId="7076EBB8"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1D3DD833" w14:textId="77777777" w:rsidR="00AB098C" w:rsidRPr="00C2048D" w:rsidRDefault="002A6D36">
            <w:pPr>
              <w:pStyle w:val="AmColumnHeading"/>
            </w:pPr>
            <w:r w:rsidRPr="00C2048D">
              <w:t>Muudatusettepanek</w:t>
            </w:r>
          </w:p>
        </w:tc>
      </w:tr>
      <w:tr w:rsidR="00CB5741" w:rsidRPr="00C2048D" w14:paraId="6BA02098" w14:textId="77777777">
        <w:trPr>
          <w:jc w:val="center"/>
        </w:trPr>
        <w:tc>
          <w:tcPr>
            <w:tcW w:w="4876" w:type="dxa"/>
            <w:tcBorders>
              <w:top w:val="nil"/>
              <w:left w:val="nil"/>
              <w:bottom w:val="nil"/>
              <w:right w:val="nil"/>
            </w:tcBorders>
          </w:tcPr>
          <w:p w14:paraId="3D3F7FC2" w14:textId="77777777" w:rsidR="00AB098C" w:rsidRPr="00C2048D" w:rsidRDefault="00AB098C">
            <w:pPr>
              <w:pStyle w:val="Normal6a"/>
            </w:pPr>
          </w:p>
        </w:tc>
        <w:tc>
          <w:tcPr>
            <w:tcW w:w="4876" w:type="dxa"/>
            <w:tcBorders>
              <w:top w:val="nil"/>
              <w:left w:val="nil"/>
              <w:bottom w:val="nil"/>
              <w:right w:val="nil"/>
            </w:tcBorders>
          </w:tcPr>
          <w:p w14:paraId="481513A9" w14:textId="5E786CD9" w:rsidR="00AB098C" w:rsidRPr="00C2048D" w:rsidRDefault="002A6D36">
            <w:pPr>
              <w:pStyle w:val="Normal6a"/>
            </w:pPr>
            <w:r w:rsidRPr="00C2048D">
              <w:rPr>
                <w:b/>
                <w:i/>
              </w:rPr>
              <w:t>–</w:t>
            </w:r>
            <w:r w:rsidRPr="00C2048D">
              <w:tab/>
            </w:r>
            <w:r w:rsidRPr="00C2048D">
              <w:rPr>
                <w:b/>
                <w:i/>
              </w:rPr>
              <w:t xml:space="preserve">võttes arvesse käimasolevat uurimist, mille </w:t>
            </w:r>
            <w:proofErr w:type="spellStart"/>
            <w:r w:rsidRPr="00C2048D">
              <w:rPr>
                <w:b/>
                <w:i/>
              </w:rPr>
              <w:t>EPPO</w:t>
            </w:r>
            <w:proofErr w:type="spellEnd"/>
            <w:r w:rsidRPr="00C2048D">
              <w:rPr>
                <w:b/>
                <w:i/>
              </w:rPr>
              <w:t xml:space="preserve"> algatas 2025. aasta juulis liidu vahendite väidetava väärkasutamise kohta Euroopa Parlamendi endise fraktsiooni Identiteet ja Demokraatia poolt,</w:t>
            </w:r>
          </w:p>
        </w:tc>
      </w:tr>
    </w:tbl>
    <w:p w14:paraId="790F5E20"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5D9AFC04" w14:textId="77777777" w:rsidR="00AB098C" w:rsidRPr="00C2048D" w:rsidRDefault="002A6D36">
      <w:pPr>
        <w:sectPr w:rsidR="00AB098C" w:rsidRPr="00C2048D">
          <w:pgSz w:w="11909" w:h="16834"/>
          <w:pgMar w:top="1134" w:right="1417" w:bottom="1417" w:left="1417" w:header="1134" w:footer="567" w:gutter="0"/>
          <w:cols w:space="720"/>
        </w:sectPr>
      </w:pPr>
      <w:r w:rsidRPr="002A6D36">
        <w:rPr>
          <w:rStyle w:val="HideTWBExt"/>
        </w:rPr>
        <w:t>&lt;/Amend&gt;</w:t>
      </w:r>
    </w:p>
    <w:p w14:paraId="1DC3122D" w14:textId="77777777" w:rsidR="00AB098C" w:rsidRPr="00C2048D" w:rsidRDefault="002A6D36">
      <w:pPr>
        <w:pStyle w:val="AmDateTab"/>
      </w:pPr>
      <w:r w:rsidRPr="002A6D36">
        <w:rPr>
          <w:rStyle w:val="HideTWBExt"/>
        </w:rPr>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52</w:t>
      </w:r>
      <w:r w:rsidRPr="002A6D36">
        <w:rPr>
          <w:rStyle w:val="HideTWBExt"/>
        </w:rPr>
        <w:t>&lt;/NumAm&gt;</w:t>
      </w:r>
    </w:p>
    <w:p w14:paraId="5F9D1154"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52</w:t>
      </w:r>
      <w:r w:rsidRPr="002A6D36">
        <w:rPr>
          <w:rStyle w:val="HideTWBExt"/>
          <w:b w:val="0"/>
        </w:rPr>
        <w:t>&lt;/NumAm&gt;</w:t>
      </w:r>
    </w:p>
    <w:p w14:paraId="27AE9A36"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705EC329"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7E71E8E9" w14:textId="77777777" w:rsidR="00AB098C" w:rsidRPr="00C2048D" w:rsidRDefault="002A6D36">
      <w:pPr>
        <w:pStyle w:val="NormalBold"/>
      </w:pPr>
      <w:r w:rsidRPr="002A6D36">
        <w:rPr>
          <w:rStyle w:val="HideTWBExt"/>
          <w:b w:val="0"/>
        </w:rPr>
        <w:t>&lt;/By&gt;&lt;/RepeatBlock-By&gt;</w:t>
      </w:r>
    </w:p>
    <w:p w14:paraId="73013DEF"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11B1ED71"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71EEC604" w14:textId="4192E226" w:rsidR="00AB098C" w:rsidRPr="00C2048D" w:rsidRDefault="002A6D36">
      <w:r w:rsidRPr="002A6D36">
        <w:rPr>
          <w:rStyle w:val="HideTWBExt"/>
        </w:rPr>
        <w:t>&lt;Titre&gt;</w:t>
      </w:r>
      <w:r w:rsidRPr="00C2048D">
        <w:t xml:space="preserve">Euroopa Liidu finantshuvide kaitsmist ja </w:t>
      </w:r>
      <w:proofErr w:type="spellStart"/>
      <w:r w:rsidRPr="00C2048D">
        <w:t>pettustevastast</w:t>
      </w:r>
      <w:proofErr w:type="spellEnd"/>
      <w:r w:rsidRPr="00C2048D">
        <w:t xml:space="preserve"> võitlust käsitlev 2024. aasta aruanne</w:t>
      </w:r>
      <w:r w:rsidRPr="002A6D36">
        <w:rPr>
          <w:rStyle w:val="HideTWBExt"/>
        </w:rPr>
        <w:t>&lt;/Titre&gt;</w:t>
      </w:r>
    </w:p>
    <w:p w14:paraId="702F699B"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65F35DB6"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445EF971" w14:textId="77777777" w:rsidR="00AB098C" w:rsidRPr="00C2048D" w:rsidRDefault="002A6D36">
      <w:pPr>
        <w:pStyle w:val="NormalBold"/>
      </w:pPr>
      <w:r w:rsidRPr="002A6D36">
        <w:rPr>
          <w:rStyle w:val="HideTWBExt"/>
          <w:b w:val="0"/>
        </w:rPr>
        <w:t>&lt;Article&gt;</w:t>
      </w:r>
      <w:r w:rsidRPr="00C2048D">
        <w:t>Punkt 2 a (uus)</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72A4562E" w14:textId="77777777">
        <w:trPr>
          <w:trHeight w:hRule="exact" w:val="240"/>
          <w:jc w:val="center"/>
        </w:trPr>
        <w:tc>
          <w:tcPr>
            <w:tcW w:w="9752" w:type="dxa"/>
            <w:gridSpan w:val="2"/>
            <w:tcBorders>
              <w:top w:val="nil"/>
              <w:left w:val="nil"/>
              <w:bottom w:val="nil"/>
              <w:right w:val="nil"/>
            </w:tcBorders>
          </w:tcPr>
          <w:p w14:paraId="0A94343A" w14:textId="77777777" w:rsidR="00AB098C" w:rsidRPr="00C2048D" w:rsidRDefault="00AB098C"/>
        </w:tc>
      </w:tr>
      <w:tr w:rsidR="00CB5741" w:rsidRPr="00C2048D" w14:paraId="1FB50B3E" w14:textId="77777777">
        <w:trPr>
          <w:trHeight w:val="240"/>
          <w:jc w:val="center"/>
        </w:trPr>
        <w:tc>
          <w:tcPr>
            <w:tcW w:w="4876" w:type="dxa"/>
            <w:tcBorders>
              <w:top w:val="nil"/>
              <w:left w:val="nil"/>
              <w:bottom w:val="nil"/>
              <w:right w:val="nil"/>
            </w:tcBorders>
          </w:tcPr>
          <w:p w14:paraId="258B1CFF"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64E426E5" w14:textId="77777777" w:rsidR="00AB098C" w:rsidRPr="00C2048D" w:rsidRDefault="002A6D36">
            <w:pPr>
              <w:pStyle w:val="AmColumnHeading"/>
            </w:pPr>
            <w:r w:rsidRPr="00C2048D">
              <w:t>Muudatusettepanek</w:t>
            </w:r>
          </w:p>
        </w:tc>
      </w:tr>
      <w:tr w:rsidR="00CB5741" w:rsidRPr="00C2048D" w14:paraId="1A4C7A08" w14:textId="77777777">
        <w:trPr>
          <w:jc w:val="center"/>
        </w:trPr>
        <w:tc>
          <w:tcPr>
            <w:tcW w:w="4876" w:type="dxa"/>
            <w:tcBorders>
              <w:top w:val="nil"/>
              <w:left w:val="nil"/>
              <w:bottom w:val="nil"/>
              <w:right w:val="nil"/>
            </w:tcBorders>
          </w:tcPr>
          <w:p w14:paraId="7F7CFA26" w14:textId="77777777" w:rsidR="00AB098C" w:rsidRPr="00C2048D" w:rsidRDefault="00AB098C">
            <w:pPr>
              <w:pStyle w:val="Normal6a"/>
            </w:pPr>
          </w:p>
        </w:tc>
        <w:tc>
          <w:tcPr>
            <w:tcW w:w="4876" w:type="dxa"/>
            <w:tcBorders>
              <w:top w:val="nil"/>
              <w:left w:val="nil"/>
              <w:bottom w:val="nil"/>
              <w:right w:val="nil"/>
            </w:tcBorders>
          </w:tcPr>
          <w:p w14:paraId="78957F95" w14:textId="3A1F513C" w:rsidR="00AB098C" w:rsidRPr="00C2048D" w:rsidRDefault="002A6D36">
            <w:pPr>
              <w:pStyle w:val="Normal6a"/>
            </w:pPr>
            <w:proofErr w:type="spellStart"/>
            <w:r w:rsidRPr="00C2048D">
              <w:rPr>
                <w:b/>
                <w:i/>
              </w:rPr>
              <w:t>2a</w:t>
            </w:r>
            <w:proofErr w:type="spellEnd"/>
            <w:r w:rsidRPr="00C2048D">
              <w:rPr>
                <w:b/>
                <w:i/>
              </w:rPr>
              <w:t>.</w:t>
            </w:r>
            <w:r w:rsidRPr="00C2048D">
              <w:tab/>
            </w:r>
            <w:r w:rsidRPr="00C2048D">
              <w:rPr>
                <w:b/>
                <w:i/>
              </w:rPr>
              <w:t xml:space="preserve">peab kahetsusväärseks, et kõik liikmesriigid ei osale </w:t>
            </w:r>
            <w:proofErr w:type="spellStart"/>
            <w:r w:rsidRPr="00C2048D">
              <w:rPr>
                <w:b/>
                <w:i/>
              </w:rPr>
              <w:t>EPPOs</w:t>
            </w:r>
            <w:proofErr w:type="spellEnd"/>
            <w:r w:rsidRPr="00C2048D">
              <w:rPr>
                <w:b/>
                <w:i/>
              </w:rPr>
              <w:t xml:space="preserve">, mistõttu tekivad täitmise tagamises lüngad, mis nõrgendavad ELi </w:t>
            </w:r>
            <w:r w:rsidRPr="00C2048D">
              <w:rPr>
                <w:b/>
                <w:i/>
              </w:rPr>
              <w:t xml:space="preserve">suutlikkust kaitsta oma finantshuve ühtsel alusel; märgib, et </w:t>
            </w:r>
            <w:proofErr w:type="spellStart"/>
            <w:r w:rsidRPr="00C2048D">
              <w:rPr>
                <w:b/>
                <w:i/>
              </w:rPr>
              <w:t>EPPO</w:t>
            </w:r>
            <w:proofErr w:type="spellEnd"/>
            <w:r w:rsidRPr="00C2048D">
              <w:rPr>
                <w:b/>
                <w:i/>
              </w:rPr>
              <w:t xml:space="preserve"> esitas 2024. aastal palju Euroopa uurimismäärusi ja vastastikuse õigusabi taotlusi, mis hõlmasid mitteosalevaid liikmesriike, ning see tekitas täiendavat menetluskoormust ja tõendite kaotsimineku ohu; kordab üleskutset kõigile veel mitteosalevatele liikmesriikidele ühineda viivitamata </w:t>
            </w:r>
            <w:proofErr w:type="spellStart"/>
            <w:r w:rsidRPr="00C2048D">
              <w:rPr>
                <w:b/>
                <w:i/>
              </w:rPr>
              <w:t>EPPOga</w:t>
            </w:r>
            <w:proofErr w:type="spellEnd"/>
            <w:r w:rsidRPr="00C2048D">
              <w:rPr>
                <w:b/>
                <w:i/>
              </w:rPr>
              <w:t>;</w:t>
            </w:r>
          </w:p>
        </w:tc>
      </w:tr>
    </w:tbl>
    <w:p w14:paraId="02F244F9"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234CC38C" w14:textId="77777777" w:rsidR="00AB098C" w:rsidRPr="00C2048D" w:rsidRDefault="002A6D36">
      <w:pPr>
        <w:sectPr w:rsidR="00AB098C" w:rsidRPr="00C2048D">
          <w:pgSz w:w="11909" w:h="16834"/>
          <w:pgMar w:top="1134" w:right="1417" w:bottom="1417" w:left="1417" w:header="1134" w:footer="567" w:gutter="0"/>
          <w:cols w:space="720"/>
        </w:sectPr>
      </w:pPr>
      <w:r w:rsidRPr="002A6D36">
        <w:rPr>
          <w:rStyle w:val="HideTWBExt"/>
        </w:rPr>
        <w:t>&lt;/Amend&gt;</w:t>
      </w:r>
    </w:p>
    <w:p w14:paraId="52F6A974" w14:textId="77777777" w:rsidR="00AB098C" w:rsidRPr="00C2048D" w:rsidRDefault="002A6D36">
      <w:pPr>
        <w:pStyle w:val="AmDateTab"/>
      </w:pPr>
      <w:r w:rsidRPr="002A6D36">
        <w:rPr>
          <w:rStyle w:val="HideTWBExt"/>
        </w:rPr>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53</w:t>
      </w:r>
      <w:r w:rsidRPr="002A6D36">
        <w:rPr>
          <w:rStyle w:val="HideTWBExt"/>
        </w:rPr>
        <w:t>&lt;/NumAm&gt;</w:t>
      </w:r>
    </w:p>
    <w:p w14:paraId="5BCF9E95"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53</w:t>
      </w:r>
      <w:r w:rsidRPr="002A6D36">
        <w:rPr>
          <w:rStyle w:val="HideTWBExt"/>
          <w:b w:val="0"/>
        </w:rPr>
        <w:t>&lt;/NumAm&gt;</w:t>
      </w:r>
    </w:p>
    <w:p w14:paraId="470392FE"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6F2B0472"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60567203" w14:textId="77777777" w:rsidR="00AB098C" w:rsidRPr="00C2048D" w:rsidRDefault="002A6D36">
      <w:pPr>
        <w:pStyle w:val="NormalBold"/>
      </w:pPr>
      <w:r w:rsidRPr="002A6D36">
        <w:rPr>
          <w:rStyle w:val="HideTWBExt"/>
          <w:b w:val="0"/>
        </w:rPr>
        <w:t>&lt;/By&gt;&lt;/RepeatBlock-By&gt;</w:t>
      </w:r>
    </w:p>
    <w:p w14:paraId="6F60CCCE"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6F9DF45E"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19B4ABF8" w14:textId="5CA79DD2" w:rsidR="00AB098C" w:rsidRPr="00C2048D" w:rsidRDefault="002A6D36">
      <w:r w:rsidRPr="002A6D36">
        <w:rPr>
          <w:rStyle w:val="HideTWBExt"/>
        </w:rPr>
        <w:t>&lt;Titre&gt;</w:t>
      </w:r>
      <w:r w:rsidRPr="00C2048D">
        <w:t xml:space="preserve">Euroopa Liidu finantshuvide kaitsmist ja </w:t>
      </w:r>
      <w:proofErr w:type="spellStart"/>
      <w:r w:rsidRPr="00C2048D">
        <w:t>pettustevastast</w:t>
      </w:r>
      <w:proofErr w:type="spellEnd"/>
      <w:r w:rsidRPr="00C2048D">
        <w:t xml:space="preserve"> võitlust käsitlev 2024. aasta aruanne</w:t>
      </w:r>
      <w:r w:rsidRPr="002A6D36">
        <w:rPr>
          <w:rStyle w:val="HideTWBExt"/>
        </w:rPr>
        <w:t>&lt;/Titre&gt;</w:t>
      </w:r>
    </w:p>
    <w:p w14:paraId="4335F946"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08A8C468"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4D837251" w14:textId="77777777" w:rsidR="00AB098C" w:rsidRPr="00C2048D" w:rsidRDefault="002A6D36">
      <w:pPr>
        <w:pStyle w:val="NormalBold"/>
      </w:pPr>
      <w:r w:rsidRPr="002A6D36">
        <w:rPr>
          <w:rStyle w:val="HideTWBExt"/>
          <w:b w:val="0"/>
        </w:rPr>
        <w:t>&lt;Article&gt;</w:t>
      </w:r>
      <w:r w:rsidRPr="00C2048D">
        <w:t>Punkt 3</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1FA13BA9" w14:textId="77777777">
        <w:trPr>
          <w:trHeight w:hRule="exact" w:val="240"/>
          <w:jc w:val="center"/>
        </w:trPr>
        <w:tc>
          <w:tcPr>
            <w:tcW w:w="9752" w:type="dxa"/>
            <w:gridSpan w:val="2"/>
            <w:tcBorders>
              <w:top w:val="nil"/>
              <w:left w:val="nil"/>
              <w:bottom w:val="nil"/>
              <w:right w:val="nil"/>
            </w:tcBorders>
          </w:tcPr>
          <w:p w14:paraId="46C57188" w14:textId="77777777" w:rsidR="00AB098C" w:rsidRPr="00C2048D" w:rsidRDefault="00AB098C"/>
        </w:tc>
      </w:tr>
      <w:tr w:rsidR="00CB5741" w:rsidRPr="00C2048D" w14:paraId="4A9D3AC4" w14:textId="77777777">
        <w:trPr>
          <w:trHeight w:val="240"/>
          <w:jc w:val="center"/>
        </w:trPr>
        <w:tc>
          <w:tcPr>
            <w:tcW w:w="4876" w:type="dxa"/>
            <w:tcBorders>
              <w:top w:val="nil"/>
              <w:left w:val="nil"/>
              <w:bottom w:val="nil"/>
              <w:right w:val="nil"/>
            </w:tcBorders>
          </w:tcPr>
          <w:p w14:paraId="077A804A"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01984BB6" w14:textId="77777777" w:rsidR="00AB098C" w:rsidRPr="00C2048D" w:rsidRDefault="002A6D36">
            <w:pPr>
              <w:pStyle w:val="AmColumnHeading"/>
            </w:pPr>
            <w:r w:rsidRPr="00C2048D">
              <w:t>Muudatusettepanek</w:t>
            </w:r>
          </w:p>
        </w:tc>
      </w:tr>
      <w:tr w:rsidR="00CB5741" w:rsidRPr="00C2048D" w14:paraId="461AF8AA" w14:textId="77777777">
        <w:trPr>
          <w:jc w:val="center"/>
        </w:trPr>
        <w:tc>
          <w:tcPr>
            <w:tcW w:w="4876" w:type="dxa"/>
            <w:tcBorders>
              <w:top w:val="nil"/>
              <w:left w:val="nil"/>
              <w:bottom w:val="nil"/>
              <w:right w:val="nil"/>
            </w:tcBorders>
          </w:tcPr>
          <w:p w14:paraId="0CE44D25" w14:textId="339AE777" w:rsidR="00AB098C" w:rsidRPr="00C2048D" w:rsidRDefault="002A6D36">
            <w:pPr>
              <w:pStyle w:val="Normal6a"/>
            </w:pPr>
            <w:r w:rsidRPr="00C2048D">
              <w:t>3.</w:t>
            </w:r>
            <w:r w:rsidRPr="00C2048D">
              <w:tab/>
              <w:t xml:space="preserve">rõhutab, et õigusriik on ELi nurgakivi ja hädavajalik ELi finantshuvide kaitsmiseks kõigis liikmesriikides; rõhutab, et õigusriigi tingimuslikkuse mehhanismi </w:t>
            </w:r>
            <w:r w:rsidRPr="00C2048D">
              <w:rPr>
                <w:b/>
                <w:i/>
              </w:rPr>
              <w:t>tuleb</w:t>
            </w:r>
            <w:r w:rsidRPr="00C2048D">
              <w:t xml:space="preserve"> kohaldada juhul, kui </w:t>
            </w:r>
            <w:r w:rsidRPr="00C2048D">
              <w:rPr>
                <w:b/>
                <w:i/>
              </w:rPr>
              <w:t>rikkumised mõjutavad otseselt</w:t>
            </w:r>
            <w:r w:rsidRPr="00C2048D">
              <w:t xml:space="preserve"> ELi </w:t>
            </w:r>
            <w:r w:rsidRPr="00C2048D">
              <w:rPr>
                <w:b/>
                <w:i/>
              </w:rPr>
              <w:t>eelarvet</w:t>
            </w:r>
            <w:r w:rsidRPr="00C2048D">
              <w:t>; rõhutab, et ELi finantshuvide kaitsmise otsused peavad põhinema tehnilistel ja õiguslikel järeldustel; kutsub komisjoni üles tagama mehhanismi järjepideva ja proportsionaalse kasutamise, austades samal ajal liikmesriikide esmast vastutust õigusriigi põhimõtete järgimise eest ja tagades ELi vahendite sidususe;</w:t>
            </w:r>
          </w:p>
        </w:tc>
        <w:tc>
          <w:tcPr>
            <w:tcW w:w="4876" w:type="dxa"/>
            <w:tcBorders>
              <w:top w:val="nil"/>
              <w:left w:val="nil"/>
              <w:bottom w:val="nil"/>
              <w:right w:val="nil"/>
            </w:tcBorders>
          </w:tcPr>
          <w:p w14:paraId="2D703E83" w14:textId="077BD94F" w:rsidR="00AB098C" w:rsidRPr="00C2048D" w:rsidRDefault="002A6D36">
            <w:pPr>
              <w:pStyle w:val="Normal6a"/>
            </w:pPr>
            <w:r w:rsidRPr="00C2048D">
              <w:t>3.</w:t>
            </w:r>
            <w:r w:rsidRPr="00C2048D">
              <w:tab/>
              <w:t xml:space="preserve">rõhutab, et õigusriik on ELi nurgakivi ja hädavajalik ELi finantshuvide kaitsmiseks kõigis liikmesriikides; rõhutab, et </w:t>
            </w:r>
            <w:r w:rsidRPr="00C2048D">
              <w:rPr>
                <w:b/>
                <w:i/>
              </w:rPr>
              <w:t>kooskõlas Euroopa Kohtu väljakujunenud kohtupraktikaga tuleb</w:t>
            </w:r>
            <w:r w:rsidRPr="00C2048D">
              <w:t xml:space="preserve"> õigusriigi tingimuslikkuse mehhanismi kohaldada juhul, kui </w:t>
            </w:r>
            <w:r w:rsidRPr="00C2048D">
              <w:rPr>
                <w:b/>
                <w:i/>
              </w:rPr>
              <w:t>kohtusüsteemi sõltumatuse, prokuratuuri suutlikkuse, vastutuse või läbipaistvuse rikkumine mõjutab või võib mõjutada</w:t>
            </w:r>
            <w:r w:rsidRPr="00C2048D">
              <w:t xml:space="preserve"> ELi </w:t>
            </w:r>
            <w:r w:rsidRPr="00C2048D">
              <w:rPr>
                <w:b/>
                <w:i/>
              </w:rPr>
              <w:t>eelarve usaldusväärset finantsjuhtimist</w:t>
            </w:r>
            <w:r w:rsidRPr="00C2048D">
              <w:t>; rõhutab, et ELi finantshuvide kaitsmise otsused peavad põhinema tehnilistel ja õiguslikel järeldustel; kutsub</w:t>
            </w:r>
            <w:r w:rsidRPr="00C2048D">
              <w:t xml:space="preserve"> komisjoni üles tagama mehhanismi järjepideva ja proportsionaalse kasutamise, austades samal ajal liikmesriikide esmast vastutust õigusriigi põhimõtete järgimise eest ja tagades ELi vahendite sidususe;</w:t>
            </w:r>
          </w:p>
        </w:tc>
      </w:tr>
    </w:tbl>
    <w:p w14:paraId="13C259C4"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21FA7D09" w14:textId="77777777" w:rsidR="00AB098C" w:rsidRPr="00C2048D" w:rsidRDefault="002A6D36">
      <w:pPr>
        <w:sectPr w:rsidR="00AB098C" w:rsidRPr="00C2048D">
          <w:pgSz w:w="11909" w:h="16834"/>
          <w:pgMar w:top="1134" w:right="1417" w:bottom="1417" w:left="1417" w:header="1134" w:footer="567" w:gutter="0"/>
          <w:cols w:space="720"/>
        </w:sectPr>
      </w:pPr>
      <w:r w:rsidRPr="002A6D36">
        <w:rPr>
          <w:rStyle w:val="HideTWBExt"/>
        </w:rPr>
        <w:t>&lt;/Amend&gt;</w:t>
      </w:r>
    </w:p>
    <w:p w14:paraId="219B8B07" w14:textId="77777777" w:rsidR="00AB098C" w:rsidRPr="00C2048D" w:rsidRDefault="002A6D36">
      <w:pPr>
        <w:pStyle w:val="AmDateTab"/>
      </w:pPr>
      <w:r w:rsidRPr="002A6D36">
        <w:rPr>
          <w:rStyle w:val="HideTWBExt"/>
        </w:rPr>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54</w:t>
      </w:r>
      <w:r w:rsidRPr="002A6D36">
        <w:rPr>
          <w:rStyle w:val="HideTWBExt"/>
        </w:rPr>
        <w:t>&lt;/NumAm&gt;</w:t>
      </w:r>
    </w:p>
    <w:p w14:paraId="67314D54"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54</w:t>
      </w:r>
      <w:r w:rsidRPr="002A6D36">
        <w:rPr>
          <w:rStyle w:val="HideTWBExt"/>
          <w:b w:val="0"/>
        </w:rPr>
        <w:t>&lt;/NumAm&gt;</w:t>
      </w:r>
    </w:p>
    <w:p w14:paraId="69707BC9"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1B49B9EB"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766E356C" w14:textId="77777777" w:rsidR="00AB098C" w:rsidRPr="00C2048D" w:rsidRDefault="002A6D36">
      <w:pPr>
        <w:pStyle w:val="NormalBold"/>
      </w:pPr>
      <w:r w:rsidRPr="002A6D36">
        <w:rPr>
          <w:rStyle w:val="HideTWBExt"/>
          <w:b w:val="0"/>
        </w:rPr>
        <w:t>&lt;/By&gt;&lt;/RepeatBlock-By&gt;</w:t>
      </w:r>
    </w:p>
    <w:p w14:paraId="7D047441"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2EECE3EA"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50F05D0D" w14:textId="50C0726E" w:rsidR="00AB098C" w:rsidRPr="00C2048D" w:rsidRDefault="002A6D36">
      <w:r w:rsidRPr="002A6D36">
        <w:rPr>
          <w:rStyle w:val="HideTWBExt"/>
        </w:rPr>
        <w:t>&lt;Titre&gt;</w:t>
      </w:r>
      <w:r w:rsidRPr="00C2048D">
        <w:t xml:space="preserve">Euroopa Liidu finantshuvide kaitsmist ja </w:t>
      </w:r>
      <w:proofErr w:type="spellStart"/>
      <w:r w:rsidRPr="00C2048D">
        <w:t>pettustevastast</w:t>
      </w:r>
      <w:proofErr w:type="spellEnd"/>
      <w:r w:rsidRPr="00C2048D">
        <w:t xml:space="preserve"> võitlust käsitlev 2024. aasta </w:t>
      </w:r>
      <w:r w:rsidRPr="00C2048D">
        <w:t>aruanne</w:t>
      </w:r>
      <w:r w:rsidRPr="002A6D36">
        <w:rPr>
          <w:rStyle w:val="HideTWBExt"/>
        </w:rPr>
        <w:t>&lt;/Titre&gt;</w:t>
      </w:r>
    </w:p>
    <w:p w14:paraId="302E9BC8"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071B1C41"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36179FDD" w14:textId="77777777" w:rsidR="00AB098C" w:rsidRPr="00C2048D" w:rsidRDefault="002A6D36">
      <w:pPr>
        <w:pStyle w:val="NormalBold"/>
      </w:pPr>
      <w:r w:rsidRPr="002A6D36">
        <w:rPr>
          <w:rStyle w:val="HideTWBExt"/>
          <w:b w:val="0"/>
        </w:rPr>
        <w:t>&lt;Article&gt;</w:t>
      </w:r>
      <w:r w:rsidRPr="00C2048D">
        <w:t>Punkt 3 a (uus)</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54AF2CE3" w14:textId="77777777">
        <w:trPr>
          <w:trHeight w:hRule="exact" w:val="240"/>
          <w:jc w:val="center"/>
        </w:trPr>
        <w:tc>
          <w:tcPr>
            <w:tcW w:w="9752" w:type="dxa"/>
            <w:gridSpan w:val="2"/>
            <w:tcBorders>
              <w:top w:val="nil"/>
              <w:left w:val="nil"/>
              <w:bottom w:val="nil"/>
              <w:right w:val="nil"/>
            </w:tcBorders>
          </w:tcPr>
          <w:p w14:paraId="435CA83E" w14:textId="77777777" w:rsidR="00AB098C" w:rsidRPr="00C2048D" w:rsidRDefault="00AB098C"/>
        </w:tc>
      </w:tr>
      <w:tr w:rsidR="00CB5741" w:rsidRPr="00C2048D" w14:paraId="5BFEF2D6" w14:textId="77777777">
        <w:trPr>
          <w:trHeight w:val="240"/>
          <w:jc w:val="center"/>
        </w:trPr>
        <w:tc>
          <w:tcPr>
            <w:tcW w:w="4876" w:type="dxa"/>
            <w:tcBorders>
              <w:top w:val="nil"/>
              <w:left w:val="nil"/>
              <w:bottom w:val="nil"/>
              <w:right w:val="nil"/>
            </w:tcBorders>
          </w:tcPr>
          <w:p w14:paraId="5F59DC8D"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156EF022" w14:textId="77777777" w:rsidR="00AB098C" w:rsidRPr="00C2048D" w:rsidRDefault="002A6D36">
            <w:pPr>
              <w:pStyle w:val="AmColumnHeading"/>
            </w:pPr>
            <w:r w:rsidRPr="00C2048D">
              <w:t>Muudatusettepanek</w:t>
            </w:r>
          </w:p>
        </w:tc>
      </w:tr>
      <w:tr w:rsidR="00CB5741" w:rsidRPr="00C2048D" w14:paraId="4ADC2E69" w14:textId="77777777">
        <w:trPr>
          <w:jc w:val="center"/>
        </w:trPr>
        <w:tc>
          <w:tcPr>
            <w:tcW w:w="4876" w:type="dxa"/>
            <w:tcBorders>
              <w:top w:val="nil"/>
              <w:left w:val="nil"/>
              <w:bottom w:val="nil"/>
              <w:right w:val="nil"/>
            </w:tcBorders>
          </w:tcPr>
          <w:p w14:paraId="5EB6D534" w14:textId="77777777" w:rsidR="00AB098C" w:rsidRPr="00C2048D" w:rsidRDefault="00AB098C">
            <w:pPr>
              <w:pStyle w:val="Normal6a"/>
            </w:pPr>
          </w:p>
        </w:tc>
        <w:tc>
          <w:tcPr>
            <w:tcW w:w="4876" w:type="dxa"/>
            <w:tcBorders>
              <w:top w:val="nil"/>
              <w:left w:val="nil"/>
              <w:bottom w:val="nil"/>
              <w:right w:val="nil"/>
            </w:tcBorders>
          </w:tcPr>
          <w:p w14:paraId="271E2773" w14:textId="583C3293" w:rsidR="00AB098C" w:rsidRPr="00C2048D" w:rsidRDefault="002A6D36">
            <w:pPr>
              <w:pStyle w:val="Normal6a"/>
            </w:pPr>
            <w:proofErr w:type="spellStart"/>
            <w:r w:rsidRPr="00C2048D">
              <w:rPr>
                <w:b/>
                <w:i/>
              </w:rPr>
              <w:t>3a</w:t>
            </w:r>
            <w:proofErr w:type="spellEnd"/>
            <w:r w:rsidRPr="00C2048D">
              <w:rPr>
                <w:b/>
                <w:i/>
              </w:rPr>
              <w:t>.</w:t>
            </w:r>
            <w:r w:rsidRPr="00C2048D">
              <w:tab/>
            </w:r>
            <w:r w:rsidRPr="00C2048D">
              <w:rPr>
                <w:b/>
                <w:i/>
              </w:rPr>
              <w:t xml:space="preserve">võtab sügava murega teadmiseks õigusriigi olukorra jätkuva </w:t>
            </w:r>
            <w:r w:rsidRPr="00C2048D">
              <w:rPr>
                <w:b/>
                <w:i/>
              </w:rPr>
              <w:t xml:space="preserve">halvenemise teatavates liikmesriikides, eriti Ungaris, kus on korduvalt tuvastatud süsteemseid riske liidu finantshuvidele, sealhulgas Euroopa Kontrollikoja, </w:t>
            </w:r>
            <w:proofErr w:type="spellStart"/>
            <w:r w:rsidRPr="00C2048D">
              <w:rPr>
                <w:b/>
                <w:i/>
              </w:rPr>
              <w:t>OLAFi</w:t>
            </w:r>
            <w:proofErr w:type="spellEnd"/>
            <w:r w:rsidRPr="00C2048D">
              <w:rPr>
                <w:b/>
                <w:i/>
              </w:rPr>
              <w:t xml:space="preserve"> ja </w:t>
            </w:r>
            <w:proofErr w:type="spellStart"/>
            <w:r w:rsidRPr="00C2048D">
              <w:rPr>
                <w:b/>
                <w:i/>
              </w:rPr>
              <w:t>EPPO</w:t>
            </w:r>
            <w:proofErr w:type="spellEnd"/>
            <w:r w:rsidRPr="00C2048D">
              <w:rPr>
                <w:b/>
                <w:i/>
              </w:rPr>
              <w:t xml:space="preserve"> poolt; tuletab meelde, et 2022. aasta detsembris peatas nõukogu õigusriigi tingimuslikkuse määruse alusel Ungarile ühtekuuluvusvahenditest 6,3 miljardi euro eraldamise ning et märkimisväärsed summad on endiselt külmutatud lahendamata probleemide tõttu seoses riigihangete ja korruptsioonivastaste raamistikega; rõhutab, et need järeldused e</w:t>
            </w:r>
            <w:r w:rsidRPr="00C2048D">
              <w:rPr>
                <w:b/>
                <w:i/>
              </w:rPr>
              <w:t>i ole poliitilised, vaid põhinevad objektiivsetel, dokumenteeritud ja korduvalt kontrollitud tõenditel; kordab, et õigusriigi tingimuslikkus ei ole poliitiline vahend, vaid liidu eelarve kaitsemeede, mida tuleb kohaldada järjepidevalt, kui riskid realiseeruvad;</w:t>
            </w:r>
          </w:p>
        </w:tc>
      </w:tr>
    </w:tbl>
    <w:p w14:paraId="7BED3E7E"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57836B7F" w14:textId="77777777" w:rsidR="00AB098C" w:rsidRPr="00C2048D" w:rsidRDefault="002A6D36">
      <w:pPr>
        <w:sectPr w:rsidR="00AB098C" w:rsidRPr="00C2048D">
          <w:pgSz w:w="11909" w:h="16834"/>
          <w:pgMar w:top="1134" w:right="1417" w:bottom="1417" w:left="1417" w:header="1134" w:footer="567" w:gutter="0"/>
          <w:cols w:space="720"/>
        </w:sectPr>
      </w:pPr>
      <w:r w:rsidRPr="002A6D36">
        <w:rPr>
          <w:rStyle w:val="HideTWBExt"/>
        </w:rPr>
        <w:t>&lt;/Amend&gt;</w:t>
      </w:r>
    </w:p>
    <w:p w14:paraId="67BFCD90" w14:textId="77777777" w:rsidR="00AB098C" w:rsidRPr="00C2048D" w:rsidRDefault="002A6D36">
      <w:pPr>
        <w:pStyle w:val="AmDateTab"/>
      </w:pPr>
      <w:r w:rsidRPr="002A6D36">
        <w:rPr>
          <w:rStyle w:val="HideTWBExt"/>
        </w:rPr>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55</w:t>
      </w:r>
      <w:r w:rsidRPr="002A6D36">
        <w:rPr>
          <w:rStyle w:val="HideTWBExt"/>
        </w:rPr>
        <w:t>&lt;/NumAm&gt;</w:t>
      </w:r>
    </w:p>
    <w:p w14:paraId="443DF2C4"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55</w:t>
      </w:r>
      <w:r w:rsidRPr="002A6D36">
        <w:rPr>
          <w:rStyle w:val="HideTWBExt"/>
          <w:b w:val="0"/>
        </w:rPr>
        <w:t>&lt;/NumAm&gt;</w:t>
      </w:r>
    </w:p>
    <w:p w14:paraId="179720CC"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1BD1F28D"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6052C6CA" w14:textId="77777777" w:rsidR="00AB098C" w:rsidRPr="00C2048D" w:rsidRDefault="002A6D36">
      <w:pPr>
        <w:pStyle w:val="NormalBold"/>
      </w:pPr>
      <w:r w:rsidRPr="002A6D36">
        <w:rPr>
          <w:rStyle w:val="HideTWBExt"/>
          <w:b w:val="0"/>
        </w:rPr>
        <w:t>&lt;/By&gt;&lt;/RepeatBlock-By&gt;</w:t>
      </w:r>
    </w:p>
    <w:p w14:paraId="62A11CBB"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59D81A9B"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5281A2FF" w14:textId="2D351118" w:rsidR="00AB098C" w:rsidRPr="00C2048D" w:rsidRDefault="002A6D36">
      <w:r w:rsidRPr="002A6D36">
        <w:rPr>
          <w:rStyle w:val="HideTWBExt"/>
        </w:rPr>
        <w:t>&lt;Titre&gt;</w:t>
      </w:r>
      <w:r w:rsidRPr="00C2048D">
        <w:t xml:space="preserve">Euroopa Liidu finantshuvide kaitsmist ja </w:t>
      </w:r>
      <w:proofErr w:type="spellStart"/>
      <w:r w:rsidRPr="00C2048D">
        <w:t>pettustevastast</w:t>
      </w:r>
      <w:proofErr w:type="spellEnd"/>
      <w:r w:rsidRPr="00C2048D">
        <w:t xml:space="preserve"> võitlust käsitlev 2024. aasta </w:t>
      </w:r>
      <w:r w:rsidRPr="00C2048D">
        <w:t>aruanne</w:t>
      </w:r>
      <w:r w:rsidRPr="002A6D36">
        <w:rPr>
          <w:rStyle w:val="HideTWBExt"/>
        </w:rPr>
        <w:t>&lt;/Titre&gt;</w:t>
      </w:r>
    </w:p>
    <w:p w14:paraId="5256DFAF"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69D02E9D"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72992868" w14:textId="77777777" w:rsidR="00AB098C" w:rsidRPr="00C2048D" w:rsidRDefault="002A6D36">
      <w:pPr>
        <w:pStyle w:val="NormalBold"/>
      </w:pPr>
      <w:r w:rsidRPr="002A6D36">
        <w:rPr>
          <w:rStyle w:val="HideTWBExt"/>
          <w:b w:val="0"/>
        </w:rPr>
        <w:t>&lt;Article&gt;</w:t>
      </w:r>
      <w:r w:rsidRPr="00C2048D">
        <w:t>Punkt 25 a (uus)</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1367AD2B" w14:textId="77777777">
        <w:trPr>
          <w:trHeight w:hRule="exact" w:val="240"/>
          <w:jc w:val="center"/>
        </w:trPr>
        <w:tc>
          <w:tcPr>
            <w:tcW w:w="9752" w:type="dxa"/>
            <w:gridSpan w:val="2"/>
            <w:tcBorders>
              <w:top w:val="nil"/>
              <w:left w:val="nil"/>
              <w:bottom w:val="nil"/>
              <w:right w:val="nil"/>
            </w:tcBorders>
          </w:tcPr>
          <w:p w14:paraId="78B002C8" w14:textId="77777777" w:rsidR="00AB098C" w:rsidRPr="00C2048D" w:rsidRDefault="00AB098C"/>
        </w:tc>
      </w:tr>
      <w:tr w:rsidR="00CB5741" w:rsidRPr="00C2048D" w14:paraId="69E23460" w14:textId="77777777">
        <w:trPr>
          <w:trHeight w:val="240"/>
          <w:jc w:val="center"/>
        </w:trPr>
        <w:tc>
          <w:tcPr>
            <w:tcW w:w="4876" w:type="dxa"/>
            <w:tcBorders>
              <w:top w:val="nil"/>
              <w:left w:val="nil"/>
              <w:bottom w:val="nil"/>
              <w:right w:val="nil"/>
            </w:tcBorders>
          </w:tcPr>
          <w:p w14:paraId="0B6AFD80"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228BD7CA" w14:textId="77777777" w:rsidR="00AB098C" w:rsidRPr="00C2048D" w:rsidRDefault="002A6D36">
            <w:pPr>
              <w:pStyle w:val="AmColumnHeading"/>
            </w:pPr>
            <w:r w:rsidRPr="00C2048D">
              <w:t>Muudatusettepanek</w:t>
            </w:r>
          </w:p>
        </w:tc>
      </w:tr>
      <w:tr w:rsidR="00CB5741" w:rsidRPr="00C2048D" w14:paraId="4CCF76E6" w14:textId="77777777">
        <w:trPr>
          <w:jc w:val="center"/>
        </w:trPr>
        <w:tc>
          <w:tcPr>
            <w:tcW w:w="4876" w:type="dxa"/>
            <w:tcBorders>
              <w:top w:val="nil"/>
              <w:left w:val="nil"/>
              <w:bottom w:val="nil"/>
              <w:right w:val="nil"/>
            </w:tcBorders>
          </w:tcPr>
          <w:p w14:paraId="26003878" w14:textId="77777777" w:rsidR="00AB098C" w:rsidRPr="00C2048D" w:rsidRDefault="00AB098C">
            <w:pPr>
              <w:pStyle w:val="Normal6a"/>
            </w:pPr>
          </w:p>
        </w:tc>
        <w:tc>
          <w:tcPr>
            <w:tcW w:w="4876" w:type="dxa"/>
            <w:tcBorders>
              <w:top w:val="nil"/>
              <w:left w:val="nil"/>
              <w:bottom w:val="nil"/>
              <w:right w:val="nil"/>
            </w:tcBorders>
          </w:tcPr>
          <w:p w14:paraId="71831527" w14:textId="0CB06975" w:rsidR="00AB098C" w:rsidRPr="00C2048D" w:rsidRDefault="002A6D36">
            <w:pPr>
              <w:pStyle w:val="Normal6a"/>
            </w:pPr>
            <w:proofErr w:type="spellStart"/>
            <w:r w:rsidRPr="00C2048D">
              <w:rPr>
                <w:b/>
                <w:i/>
              </w:rPr>
              <w:t>25a</w:t>
            </w:r>
            <w:proofErr w:type="spellEnd"/>
            <w:r w:rsidRPr="00C2048D">
              <w:rPr>
                <w:b/>
                <w:i/>
              </w:rPr>
              <w:t>.</w:t>
            </w:r>
            <w:r w:rsidRPr="00C2048D">
              <w:tab/>
            </w:r>
            <w:r w:rsidRPr="00C2048D">
              <w:rPr>
                <w:b/>
                <w:i/>
              </w:rPr>
              <w:t xml:space="preserve">tunnistab kodanikuühiskonna organisatsioonide, </w:t>
            </w:r>
            <w:r w:rsidRPr="00C2048D">
              <w:rPr>
                <w:b/>
                <w:i/>
              </w:rPr>
              <w:t xml:space="preserve">valitsusväliste organisatsioonide ja ametiühingute olulist rolli liidu vahendite kasutamise jälgimisel, pettusekahtlusest teatamisel, rikkumisest teatajate toetamisel ja sõltumatu kontrolli tagamisel, mis täiendab ELi </w:t>
            </w:r>
            <w:proofErr w:type="spellStart"/>
            <w:r w:rsidRPr="00C2048D">
              <w:rPr>
                <w:b/>
                <w:i/>
              </w:rPr>
              <w:t>pettustevastaste</w:t>
            </w:r>
            <w:proofErr w:type="spellEnd"/>
            <w:r w:rsidRPr="00C2048D">
              <w:rPr>
                <w:b/>
                <w:i/>
              </w:rPr>
              <w:t xml:space="preserve"> organite tööd; lükkab tagasi kõik katsed kasutada ära muret liidu vahendite kasutamise pärast valitsusväliste organisatsioonide poolt, et õigustada kodanikuühiskonnale seatavaid üldisi piiranguid; tuletab meelde, et ebaproportsionaalsed piirangud kodanikuühiskonna organisatsio</w:t>
            </w:r>
            <w:r w:rsidRPr="00C2048D">
              <w:rPr>
                <w:b/>
                <w:i/>
              </w:rPr>
              <w:t>onidele on ise õigusriigi olukorra halvenemise ohumärk;</w:t>
            </w:r>
          </w:p>
        </w:tc>
      </w:tr>
    </w:tbl>
    <w:p w14:paraId="4E11279A"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032914D1" w14:textId="77777777" w:rsidR="00AB098C" w:rsidRPr="00C2048D" w:rsidRDefault="002A6D36">
      <w:pPr>
        <w:sectPr w:rsidR="00AB098C" w:rsidRPr="00C2048D">
          <w:pgSz w:w="11909" w:h="16834"/>
          <w:pgMar w:top="1134" w:right="1417" w:bottom="1417" w:left="1417" w:header="1134" w:footer="567" w:gutter="0"/>
          <w:cols w:space="720"/>
        </w:sectPr>
      </w:pPr>
      <w:r w:rsidRPr="002A6D36">
        <w:rPr>
          <w:rStyle w:val="HideTWBExt"/>
        </w:rPr>
        <w:t>&lt;/Amend&gt;</w:t>
      </w:r>
    </w:p>
    <w:p w14:paraId="5A104F8B" w14:textId="77777777" w:rsidR="00AB098C" w:rsidRPr="00C2048D" w:rsidRDefault="002A6D36">
      <w:pPr>
        <w:pStyle w:val="AmDateTab"/>
      </w:pPr>
      <w:r w:rsidRPr="002A6D36">
        <w:rPr>
          <w:rStyle w:val="HideTWBExt"/>
        </w:rPr>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56</w:t>
      </w:r>
      <w:r w:rsidRPr="002A6D36">
        <w:rPr>
          <w:rStyle w:val="HideTWBExt"/>
        </w:rPr>
        <w:t>&lt;/NumAm&gt;</w:t>
      </w:r>
    </w:p>
    <w:p w14:paraId="3EC87B7D"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56</w:t>
      </w:r>
      <w:r w:rsidRPr="002A6D36">
        <w:rPr>
          <w:rStyle w:val="HideTWBExt"/>
          <w:b w:val="0"/>
        </w:rPr>
        <w:t>&lt;/NumAm&gt;</w:t>
      </w:r>
    </w:p>
    <w:p w14:paraId="2C363BC9"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37A04B89"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1B7EA57B" w14:textId="77777777" w:rsidR="00AB098C" w:rsidRPr="00C2048D" w:rsidRDefault="002A6D36">
      <w:pPr>
        <w:pStyle w:val="NormalBold"/>
      </w:pPr>
      <w:r w:rsidRPr="002A6D36">
        <w:rPr>
          <w:rStyle w:val="HideTWBExt"/>
          <w:b w:val="0"/>
        </w:rPr>
        <w:t>&lt;/By&gt;&lt;/RepeatBlock-By&gt;</w:t>
      </w:r>
    </w:p>
    <w:p w14:paraId="649F29F0"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4918B640"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54149BD3" w14:textId="37F21427" w:rsidR="00AB098C" w:rsidRPr="00C2048D" w:rsidRDefault="002A6D36">
      <w:r w:rsidRPr="002A6D36">
        <w:rPr>
          <w:rStyle w:val="HideTWBExt"/>
        </w:rPr>
        <w:t>&lt;Titre&gt;</w:t>
      </w:r>
      <w:r w:rsidRPr="00C2048D">
        <w:t xml:space="preserve">Euroopa Liidu </w:t>
      </w:r>
      <w:r w:rsidRPr="00C2048D">
        <w:t xml:space="preserve">finantshuvide kaitsmist ja </w:t>
      </w:r>
      <w:proofErr w:type="spellStart"/>
      <w:r w:rsidRPr="00C2048D">
        <w:t>pettustevastast</w:t>
      </w:r>
      <w:proofErr w:type="spellEnd"/>
      <w:r w:rsidRPr="00C2048D">
        <w:t xml:space="preserve"> võitlust käsitlev 2024. aasta aruanne</w:t>
      </w:r>
      <w:r w:rsidRPr="002A6D36">
        <w:rPr>
          <w:rStyle w:val="HideTWBExt"/>
        </w:rPr>
        <w:t>&lt;/Titre&gt;</w:t>
      </w:r>
    </w:p>
    <w:p w14:paraId="35AAE10B"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77883258"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3F004185" w14:textId="77777777" w:rsidR="00AB098C" w:rsidRPr="00C2048D" w:rsidRDefault="002A6D36">
      <w:pPr>
        <w:pStyle w:val="NormalBold"/>
      </w:pPr>
      <w:r w:rsidRPr="002A6D36">
        <w:rPr>
          <w:rStyle w:val="HideTWBExt"/>
          <w:b w:val="0"/>
        </w:rPr>
        <w:t>&lt;Article&gt;</w:t>
      </w:r>
      <w:r w:rsidRPr="00C2048D">
        <w:t>Punkt 43 a (uus)</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7A097F21" w14:textId="77777777">
        <w:trPr>
          <w:trHeight w:hRule="exact" w:val="240"/>
          <w:jc w:val="center"/>
        </w:trPr>
        <w:tc>
          <w:tcPr>
            <w:tcW w:w="9752" w:type="dxa"/>
            <w:gridSpan w:val="2"/>
            <w:tcBorders>
              <w:top w:val="nil"/>
              <w:left w:val="nil"/>
              <w:bottom w:val="nil"/>
              <w:right w:val="nil"/>
            </w:tcBorders>
          </w:tcPr>
          <w:p w14:paraId="07DE665C" w14:textId="77777777" w:rsidR="00AB098C" w:rsidRPr="00C2048D" w:rsidRDefault="00AB098C"/>
        </w:tc>
      </w:tr>
      <w:tr w:rsidR="00CB5741" w:rsidRPr="00C2048D" w14:paraId="6AA85220" w14:textId="77777777">
        <w:trPr>
          <w:trHeight w:val="240"/>
          <w:jc w:val="center"/>
        </w:trPr>
        <w:tc>
          <w:tcPr>
            <w:tcW w:w="4876" w:type="dxa"/>
            <w:tcBorders>
              <w:top w:val="nil"/>
              <w:left w:val="nil"/>
              <w:bottom w:val="nil"/>
              <w:right w:val="nil"/>
            </w:tcBorders>
          </w:tcPr>
          <w:p w14:paraId="595F1F88"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314978B4" w14:textId="77777777" w:rsidR="00AB098C" w:rsidRPr="00C2048D" w:rsidRDefault="002A6D36">
            <w:pPr>
              <w:pStyle w:val="AmColumnHeading"/>
            </w:pPr>
            <w:r w:rsidRPr="00C2048D">
              <w:t>Muudatusettepanek</w:t>
            </w:r>
          </w:p>
        </w:tc>
      </w:tr>
      <w:tr w:rsidR="00CB5741" w:rsidRPr="00C2048D" w14:paraId="540177D3" w14:textId="77777777">
        <w:trPr>
          <w:jc w:val="center"/>
        </w:trPr>
        <w:tc>
          <w:tcPr>
            <w:tcW w:w="4876" w:type="dxa"/>
            <w:tcBorders>
              <w:top w:val="nil"/>
              <w:left w:val="nil"/>
              <w:bottom w:val="nil"/>
              <w:right w:val="nil"/>
            </w:tcBorders>
          </w:tcPr>
          <w:p w14:paraId="5663936E" w14:textId="77777777" w:rsidR="00AB098C" w:rsidRPr="00C2048D" w:rsidRDefault="00AB098C">
            <w:pPr>
              <w:pStyle w:val="Normal6a"/>
            </w:pPr>
          </w:p>
        </w:tc>
        <w:tc>
          <w:tcPr>
            <w:tcW w:w="4876" w:type="dxa"/>
            <w:tcBorders>
              <w:top w:val="nil"/>
              <w:left w:val="nil"/>
              <w:bottom w:val="nil"/>
              <w:right w:val="nil"/>
            </w:tcBorders>
          </w:tcPr>
          <w:p w14:paraId="451BBBD3" w14:textId="37E9973A" w:rsidR="00AB098C" w:rsidRPr="00C2048D" w:rsidRDefault="002A6D36">
            <w:pPr>
              <w:pStyle w:val="Normal6a"/>
            </w:pPr>
            <w:proofErr w:type="spellStart"/>
            <w:r w:rsidRPr="00C2048D">
              <w:rPr>
                <w:b/>
                <w:i/>
              </w:rPr>
              <w:t>43a</w:t>
            </w:r>
            <w:proofErr w:type="spellEnd"/>
            <w:r w:rsidRPr="00C2048D">
              <w:rPr>
                <w:b/>
                <w:i/>
              </w:rPr>
              <w:t>.</w:t>
            </w:r>
            <w:r w:rsidRPr="00C2048D">
              <w:tab/>
            </w:r>
            <w:r w:rsidRPr="00C2048D">
              <w:rPr>
                <w:b/>
                <w:i/>
              </w:rPr>
              <w:t xml:space="preserve">rõhutab, et tehisintellektil põhinevad desinformatsioonikampaaniad, mis on suunatud ELi institutsioonide vastu, sealhulgas koordineeritud sisu, millega püütakse õõnestada usaldust </w:t>
            </w:r>
            <w:proofErr w:type="spellStart"/>
            <w:r w:rsidRPr="00C2048D">
              <w:rPr>
                <w:b/>
                <w:i/>
              </w:rPr>
              <w:t>pettustevastaste</w:t>
            </w:r>
            <w:proofErr w:type="spellEnd"/>
            <w:r w:rsidRPr="00C2048D">
              <w:rPr>
                <w:b/>
                <w:i/>
              </w:rPr>
              <w:t xml:space="preserve"> asutuste, liidu eelarve ja õigusriigi vastu, kujutavad endast otsest ohtu liidu finantshuvidele, kuna need vähendavad üldsuse toetust kaitsemehhanismidele ja varjavad </w:t>
            </w:r>
            <w:proofErr w:type="spellStart"/>
            <w:r w:rsidRPr="00C2048D">
              <w:rPr>
                <w:b/>
                <w:i/>
              </w:rPr>
              <w:t>pettuslikke</w:t>
            </w:r>
            <w:proofErr w:type="spellEnd"/>
            <w:r w:rsidRPr="00C2048D">
              <w:rPr>
                <w:b/>
                <w:i/>
              </w:rPr>
              <w:t xml:space="preserve"> tavasid; kutsub komisjoni üles arendama koostöös </w:t>
            </w:r>
            <w:proofErr w:type="spellStart"/>
            <w:r w:rsidRPr="00C2048D">
              <w:rPr>
                <w:b/>
                <w:i/>
              </w:rPr>
              <w:t>OLAFi</w:t>
            </w:r>
            <w:proofErr w:type="spellEnd"/>
            <w:r w:rsidRPr="00C2048D">
              <w:rPr>
                <w:b/>
                <w:i/>
              </w:rPr>
              <w:t xml:space="preserve">, </w:t>
            </w:r>
            <w:proofErr w:type="spellStart"/>
            <w:r w:rsidRPr="00C2048D">
              <w:rPr>
                <w:b/>
                <w:i/>
              </w:rPr>
              <w:t>EPPO</w:t>
            </w:r>
            <w:proofErr w:type="spellEnd"/>
            <w:r w:rsidRPr="00C2048D">
              <w:rPr>
                <w:b/>
                <w:i/>
              </w:rPr>
              <w:t xml:space="preserve"> ja Europoliga kogu ELi hõlmavat suutlikkust avastada ja dokumenteerida te</w:t>
            </w:r>
            <w:r w:rsidRPr="00C2048D">
              <w:rPr>
                <w:b/>
                <w:i/>
              </w:rPr>
              <w:t>hisintellektil põhinevaid desinformatsioonikampaaniaid, mis on suunatud liidu finantsjuhtimise vastu, ning nende kampaaniate vastu võidelda;</w:t>
            </w:r>
          </w:p>
        </w:tc>
      </w:tr>
    </w:tbl>
    <w:p w14:paraId="575EC240"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694F00F7" w14:textId="77777777" w:rsidR="00AB098C" w:rsidRPr="00C2048D" w:rsidRDefault="002A6D36">
      <w:pPr>
        <w:sectPr w:rsidR="00AB098C" w:rsidRPr="00C2048D">
          <w:pgSz w:w="11909" w:h="16834"/>
          <w:pgMar w:top="1134" w:right="1417" w:bottom="1417" w:left="1417" w:header="1134" w:footer="567" w:gutter="0"/>
          <w:cols w:space="720"/>
        </w:sectPr>
      </w:pPr>
      <w:r w:rsidRPr="002A6D36">
        <w:rPr>
          <w:rStyle w:val="HideTWBExt"/>
        </w:rPr>
        <w:t>&lt;/Amend&gt;</w:t>
      </w:r>
    </w:p>
    <w:p w14:paraId="16E4FD44" w14:textId="77777777" w:rsidR="00AB098C" w:rsidRPr="00C2048D" w:rsidRDefault="002A6D36">
      <w:pPr>
        <w:pStyle w:val="AmDateTab"/>
      </w:pPr>
      <w:r w:rsidRPr="002A6D36">
        <w:rPr>
          <w:rStyle w:val="HideTWBExt"/>
        </w:rPr>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57</w:t>
      </w:r>
      <w:r w:rsidRPr="002A6D36">
        <w:rPr>
          <w:rStyle w:val="HideTWBExt"/>
        </w:rPr>
        <w:t>&lt;/NumAm&gt;</w:t>
      </w:r>
    </w:p>
    <w:p w14:paraId="69D4E501"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57</w:t>
      </w:r>
      <w:r w:rsidRPr="002A6D36">
        <w:rPr>
          <w:rStyle w:val="HideTWBExt"/>
          <w:b w:val="0"/>
        </w:rPr>
        <w:t>&lt;/NumAm&gt;</w:t>
      </w:r>
    </w:p>
    <w:p w14:paraId="27624642"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002E253A"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0556CDFB" w14:textId="77777777" w:rsidR="00AB098C" w:rsidRPr="00C2048D" w:rsidRDefault="002A6D36">
      <w:pPr>
        <w:pStyle w:val="NormalBold"/>
      </w:pPr>
      <w:r w:rsidRPr="002A6D36">
        <w:rPr>
          <w:rStyle w:val="HideTWBExt"/>
          <w:b w:val="0"/>
        </w:rPr>
        <w:t>&lt;/By&gt;&lt;/RepeatBlock-By&gt;</w:t>
      </w:r>
    </w:p>
    <w:p w14:paraId="6E28DA98"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3056DB36"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0F248029" w14:textId="2567AF97" w:rsidR="00AB098C" w:rsidRPr="00C2048D" w:rsidRDefault="002A6D36">
      <w:r w:rsidRPr="002A6D36">
        <w:rPr>
          <w:rStyle w:val="HideTWBExt"/>
        </w:rPr>
        <w:t>&lt;Titre&gt;</w:t>
      </w:r>
      <w:r w:rsidRPr="00C2048D">
        <w:t xml:space="preserve">Euroopa Liidu finantshuvide kaitsmist ja </w:t>
      </w:r>
      <w:proofErr w:type="spellStart"/>
      <w:r w:rsidRPr="00C2048D">
        <w:t>pettustevastast</w:t>
      </w:r>
      <w:proofErr w:type="spellEnd"/>
      <w:r w:rsidRPr="00C2048D">
        <w:t xml:space="preserve"> võitlust käsitlev 2024. aasta aruanne</w:t>
      </w:r>
      <w:r w:rsidRPr="002A6D36">
        <w:rPr>
          <w:rStyle w:val="HideTWBExt"/>
        </w:rPr>
        <w:t>&lt;/Titre&gt;</w:t>
      </w:r>
    </w:p>
    <w:p w14:paraId="06555AB2"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1385222D"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757CE512" w14:textId="77777777" w:rsidR="00AB098C" w:rsidRPr="00C2048D" w:rsidRDefault="002A6D36">
      <w:pPr>
        <w:pStyle w:val="NormalBold"/>
      </w:pPr>
      <w:r w:rsidRPr="002A6D36">
        <w:rPr>
          <w:rStyle w:val="HideTWBExt"/>
          <w:b w:val="0"/>
        </w:rPr>
        <w:t>&lt;Article&gt;</w:t>
      </w:r>
      <w:r w:rsidRPr="00C2048D">
        <w:t>Punkt 53</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1369C1C6" w14:textId="77777777">
        <w:trPr>
          <w:trHeight w:hRule="exact" w:val="240"/>
          <w:jc w:val="center"/>
        </w:trPr>
        <w:tc>
          <w:tcPr>
            <w:tcW w:w="9752" w:type="dxa"/>
            <w:gridSpan w:val="2"/>
            <w:tcBorders>
              <w:top w:val="nil"/>
              <w:left w:val="nil"/>
              <w:bottom w:val="nil"/>
              <w:right w:val="nil"/>
            </w:tcBorders>
          </w:tcPr>
          <w:p w14:paraId="536CE3BE" w14:textId="77777777" w:rsidR="00AB098C" w:rsidRPr="00C2048D" w:rsidRDefault="00AB098C"/>
        </w:tc>
      </w:tr>
      <w:tr w:rsidR="00CB5741" w:rsidRPr="00C2048D" w14:paraId="35E7FF05" w14:textId="77777777">
        <w:trPr>
          <w:trHeight w:val="240"/>
          <w:jc w:val="center"/>
        </w:trPr>
        <w:tc>
          <w:tcPr>
            <w:tcW w:w="4876" w:type="dxa"/>
            <w:tcBorders>
              <w:top w:val="nil"/>
              <w:left w:val="nil"/>
              <w:bottom w:val="nil"/>
              <w:right w:val="nil"/>
            </w:tcBorders>
          </w:tcPr>
          <w:p w14:paraId="5B3B82EC"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151A8834" w14:textId="77777777" w:rsidR="00AB098C" w:rsidRPr="00C2048D" w:rsidRDefault="002A6D36">
            <w:pPr>
              <w:pStyle w:val="AmColumnHeading"/>
            </w:pPr>
            <w:r w:rsidRPr="00C2048D">
              <w:t>Muudatusettepanek</w:t>
            </w:r>
          </w:p>
        </w:tc>
      </w:tr>
      <w:tr w:rsidR="00CB5741" w:rsidRPr="00C2048D" w14:paraId="143B3E26" w14:textId="77777777">
        <w:trPr>
          <w:jc w:val="center"/>
        </w:trPr>
        <w:tc>
          <w:tcPr>
            <w:tcW w:w="4876" w:type="dxa"/>
            <w:tcBorders>
              <w:top w:val="nil"/>
              <w:left w:val="nil"/>
              <w:bottom w:val="nil"/>
              <w:right w:val="nil"/>
            </w:tcBorders>
          </w:tcPr>
          <w:p w14:paraId="202F2B46" w14:textId="77777777" w:rsidR="00AB098C" w:rsidRPr="00C2048D" w:rsidRDefault="002A6D36">
            <w:pPr>
              <w:pStyle w:val="Normal6a"/>
            </w:pPr>
            <w:r w:rsidRPr="00C2048D">
              <w:t>53.</w:t>
            </w:r>
            <w:r w:rsidRPr="00C2048D">
              <w:tab/>
              <w:t xml:space="preserve">tuletab meelde, et tingimuslikkuse määrusega loodud eelarve tingimuslikkuse mehhanism on õiguslikult reguleeritud vahend, mille eesmärk on vältida riske ELi eelarvele; </w:t>
            </w:r>
            <w:r w:rsidRPr="00C2048D">
              <w:rPr>
                <w:b/>
                <w:i/>
              </w:rPr>
              <w:t>märgib</w:t>
            </w:r>
            <w:r w:rsidRPr="00C2048D">
              <w:t xml:space="preserve">, et </w:t>
            </w:r>
            <w:r w:rsidRPr="00C2048D">
              <w:rPr>
                <w:b/>
                <w:i/>
              </w:rPr>
              <w:t xml:space="preserve">selle </w:t>
            </w:r>
            <w:r w:rsidRPr="00C2048D">
              <w:rPr>
                <w:b/>
                <w:i/>
              </w:rPr>
              <w:t>kohaldamine saab siiski olla põhjendatud üksnes juhul, kui tuvastatud rikkumiste ja ELi finantshuvide kahjustamise vahel</w:t>
            </w:r>
            <w:r w:rsidRPr="00C2048D">
              <w:t xml:space="preserve"> on </w:t>
            </w:r>
            <w:r w:rsidRPr="00C2048D">
              <w:rPr>
                <w:b/>
                <w:i/>
              </w:rPr>
              <w:t>otsene</w:t>
            </w:r>
            <w:r w:rsidRPr="00C2048D">
              <w:t xml:space="preserve">, </w:t>
            </w:r>
            <w:r w:rsidRPr="00C2048D">
              <w:rPr>
                <w:b/>
                <w:i/>
              </w:rPr>
              <w:t>tegelik ja tõendatud seos</w:t>
            </w:r>
            <w:r w:rsidRPr="00C2048D">
              <w:t>;</w:t>
            </w:r>
            <w:r w:rsidRPr="00C2048D">
              <w:rPr>
                <w:b/>
                <w:i/>
              </w:rPr>
              <w:t xml:space="preserve"> väljendab muret selle pärast</w:t>
            </w:r>
            <w:r w:rsidRPr="00C2048D">
              <w:t xml:space="preserve">, et </w:t>
            </w:r>
            <w:r w:rsidRPr="00C2048D">
              <w:rPr>
                <w:b/>
                <w:i/>
              </w:rPr>
              <w:t>selle kohaldamisala laiendamine väljapoole seda eelarve-eesmärki oleks vastuolus aluslepingute mõtte</w:t>
            </w:r>
            <w:r w:rsidRPr="00C2048D">
              <w:t xml:space="preserve"> ja </w:t>
            </w:r>
            <w:r w:rsidRPr="00C2048D">
              <w:rPr>
                <w:b/>
                <w:i/>
              </w:rPr>
              <w:t>proportsionaalsuse põhimõttega</w:t>
            </w:r>
            <w:r w:rsidRPr="00C2048D">
              <w:t xml:space="preserve">; tuletab meelde, et selle mehhanismi õiguspärasus põhineb </w:t>
            </w:r>
            <w:r w:rsidRPr="00C2048D">
              <w:rPr>
                <w:b/>
                <w:i/>
              </w:rPr>
              <w:t>rangelt</w:t>
            </w:r>
            <w:r w:rsidRPr="00C2048D">
              <w:t xml:space="preserve"> objektiivsel kohaldamisel, ilma </w:t>
            </w:r>
            <w:r w:rsidRPr="00C2048D">
              <w:rPr>
                <w:b/>
                <w:i/>
              </w:rPr>
              <w:t>poliitiliste kaalutlusteta ja austades liikmesriikide võrdset kohtlemist; märgib</w:t>
            </w:r>
            <w:r w:rsidRPr="00C2048D">
              <w:t xml:space="preserve">, </w:t>
            </w:r>
            <w:r w:rsidRPr="00C2048D">
              <w:rPr>
                <w:b/>
                <w:i/>
              </w:rPr>
              <w:t>et se</w:t>
            </w:r>
            <w:r w:rsidRPr="00C2048D">
              <w:rPr>
                <w:b/>
                <w:i/>
              </w:rPr>
              <w:t xml:space="preserve">lle rakendamine on tekitanud praktilisi ja </w:t>
            </w:r>
            <w:proofErr w:type="spellStart"/>
            <w:r w:rsidRPr="00C2048D">
              <w:rPr>
                <w:b/>
                <w:i/>
              </w:rPr>
              <w:t>tegevuslikke</w:t>
            </w:r>
            <w:proofErr w:type="spellEnd"/>
            <w:r w:rsidRPr="00C2048D">
              <w:rPr>
                <w:b/>
                <w:i/>
              </w:rPr>
              <w:t xml:space="preserve"> probleeme, nagu on rõhutatud kontrollikoja eriaruandes 03/2024 õigusriigi kohta ELis</w:t>
            </w:r>
            <w:r w:rsidRPr="00C2048D">
              <w:t xml:space="preserve">; kutsub komisjoni üles kohaldama </w:t>
            </w:r>
            <w:r w:rsidRPr="00C2048D">
              <w:rPr>
                <w:b/>
                <w:i/>
              </w:rPr>
              <w:t>mehhanismi</w:t>
            </w:r>
            <w:r w:rsidRPr="00C2048D">
              <w:t xml:space="preserve"> järjepidevalt </w:t>
            </w:r>
            <w:r w:rsidRPr="00C2048D">
              <w:rPr>
                <w:b/>
                <w:i/>
              </w:rPr>
              <w:t>ja läbipaistvalt</w:t>
            </w:r>
            <w:r w:rsidRPr="00C2048D">
              <w:t xml:space="preserve">, </w:t>
            </w:r>
            <w:r w:rsidRPr="00C2048D">
              <w:rPr>
                <w:b/>
                <w:i/>
              </w:rPr>
              <w:t>tuginedes objektiivsetele tõenditele</w:t>
            </w:r>
            <w:r w:rsidRPr="00C2048D">
              <w:t>;</w:t>
            </w:r>
          </w:p>
        </w:tc>
        <w:tc>
          <w:tcPr>
            <w:tcW w:w="4876" w:type="dxa"/>
            <w:tcBorders>
              <w:top w:val="nil"/>
              <w:left w:val="nil"/>
              <w:bottom w:val="nil"/>
              <w:right w:val="nil"/>
            </w:tcBorders>
          </w:tcPr>
          <w:p w14:paraId="4C9BE8B5" w14:textId="33A03B6B" w:rsidR="00AB098C" w:rsidRPr="00C2048D" w:rsidRDefault="002A6D36">
            <w:pPr>
              <w:pStyle w:val="Normal6a"/>
            </w:pPr>
            <w:r w:rsidRPr="00C2048D">
              <w:t>53.</w:t>
            </w:r>
            <w:r w:rsidRPr="00C2048D">
              <w:tab/>
              <w:t xml:space="preserve">tuletab meelde, et tingimuslikkuse määrusega loodud eelarve tingimuslikkuse mehhanism on õiguslikult reguleeritud vahend, mille eesmärk on vältida riske ELi eelarvele; </w:t>
            </w:r>
            <w:r w:rsidRPr="00C2048D">
              <w:rPr>
                <w:b/>
                <w:i/>
              </w:rPr>
              <w:t>tuletab meelde</w:t>
            </w:r>
            <w:r w:rsidRPr="00C2048D">
              <w:t xml:space="preserve">, et </w:t>
            </w:r>
            <w:r w:rsidRPr="00C2048D">
              <w:rPr>
                <w:b/>
                <w:i/>
              </w:rPr>
              <w:t>tingimuslikkuse määrus on eelarveline tagatis, mille eesmärk on kaitsta liidu eelarvet, kui õigusriigi põhimõtete rikkumine mõjutab või</w:t>
            </w:r>
            <w:r w:rsidRPr="00C2048D">
              <w:t xml:space="preserve"> </w:t>
            </w:r>
            <w:r w:rsidRPr="00C2048D">
              <w:rPr>
                <w:b/>
                <w:i/>
              </w:rPr>
              <w:t>võib mõjutada liidu finantshuvide usaldusväärset finantsjuhtimist</w:t>
            </w:r>
            <w:r w:rsidRPr="00C2048D">
              <w:t>;</w:t>
            </w:r>
            <w:r w:rsidRPr="00C2048D">
              <w:rPr>
                <w:b/>
                <w:i/>
              </w:rPr>
              <w:t xml:space="preserve"> tuletab meelde</w:t>
            </w:r>
            <w:r w:rsidRPr="00C2048D">
              <w:t xml:space="preserve">, et </w:t>
            </w:r>
            <w:r w:rsidRPr="00C2048D">
              <w:rPr>
                <w:b/>
                <w:i/>
              </w:rPr>
              <w:t>Euroopa Kohus kinnitas kohtuasjades C-156/21 ja C-157/21 õigusriigi tingimuslikkuse määruse õiguspäras</w:t>
            </w:r>
            <w:r w:rsidRPr="00C2048D">
              <w:rPr>
                <w:b/>
                <w:i/>
              </w:rPr>
              <w:t>ust</w:t>
            </w:r>
            <w:r w:rsidRPr="00C2048D">
              <w:t xml:space="preserve"> ja </w:t>
            </w:r>
            <w:r w:rsidRPr="00C2048D">
              <w:rPr>
                <w:b/>
                <w:i/>
              </w:rPr>
              <w:t>selle laia kohaldamisala liidu eelarve kaitsmisel õigusriigi põhimõtte rikkumise eest</w:t>
            </w:r>
            <w:r w:rsidRPr="00C2048D">
              <w:t xml:space="preserve">; tuletab meelde, et selle mehhanismi õiguspärasus põhineb objektiivsel kohaldamisel, ilma </w:t>
            </w:r>
            <w:proofErr w:type="spellStart"/>
            <w:r w:rsidRPr="00C2048D">
              <w:rPr>
                <w:b/>
                <w:i/>
              </w:rPr>
              <w:t>topeltstandarditeta</w:t>
            </w:r>
            <w:proofErr w:type="spellEnd"/>
            <w:r w:rsidRPr="00C2048D">
              <w:rPr>
                <w:b/>
                <w:i/>
              </w:rPr>
              <w:t>; rõhutab, et süsteemsed puudused kohtusüsteemi sõltumatuses</w:t>
            </w:r>
            <w:r w:rsidRPr="00C2048D">
              <w:t xml:space="preserve">, </w:t>
            </w:r>
            <w:r w:rsidRPr="00C2048D">
              <w:rPr>
                <w:b/>
                <w:i/>
              </w:rPr>
              <w:t>korruptsioonivastastes raamistikes ja prokuratuuri suutlikkuses võivad kujutada endast sellist ohtu isegi enne otsese ja konkreetse rahalise kahju kvantifitseerimist</w:t>
            </w:r>
            <w:r w:rsidRPr="00C2048D">
              <w:t xml:space="preserve">; kutsub komisjoni üles kohaldama </w:t>
            </w:r>
            <w:r w:rsidRPr="00C2048D">
              <w:rPr>
                <w:b/>
                <w:i/>
              </w:rPr>
              <w:t>õigusriigi tingimuslikkuse määrust õigeaegselt ja</w:t>
            </w:r>
            <w:r w:rsidRPr="00C2048D">
              <w:t xml:space="preserve"> järjepidevalt </w:t>
            </w:r>
            <w:r w:rsidRPr="00C2048D">
              <w:rPr>
                <w:b/>
                <w:i/>
              </w:rPr>
              <w:t>alati, kui seda standardit täidetakse</w:t>
            </w:r>
            <w:r w:rsidRPr="00C2048D">
              <w:t xml:space="preserve">, </w:t>
            </w:r>
            <w:r w:rsidRPr="00C2048D">
              <w:rPr>
                <w:b/>
                <w:i/>
              </w:rPr>
              <w:t>ning andma Euroopa Parlamendile igal aastal aru oma hinnangust õigusriigiga seotud ohtude kohta liidu eelarvele igas liikmesriigis</w:t>
            </w:r>
            <w:r w:rsidRPr="00C2048D">
              <w:t>;</w:t>
            </w:r>
          </w:p>
        </w:tc>
      </w:tr>
    </w:tbl>
    <w:p w14:paraId="3FCBFBD7"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0F893E40" w14:textId="77777777" w:rsidR="00AB098C" w:rsidRPr="00C2048D" w:rsidRDefault="002A6D36">
      <w:pPr>
        <w:sectPr w:rsidR="00AB098C" w:rsidRPr="00C2048D">
          <w:pgSz w:w="11909" w:h="16834"/>
          <w:pgMar w:top="1134" w:right="1417" w:bottom="1417" w:left="1417" w:header="1134" w:footer="567" w:gutter="0"/>
          <w:cols w:space="720"/>
        </w:sectPr>
      </w:pPr>
      <w:r w:rsidRPr="002A6D36">
        <w:rPr>
          <w:rStyle w:val="HideTWBExt"/>
        </w:rPr>
        <w:t>&lt;/Amend&gt;</w:t>
      </w:r>
    </w:p>
    <w:p w14:paraId="1F25DA3E" w14:textId="77777777" w:rsidR="00AB098C" w:rsidRPr="00C2048D" w:rsidRDefault="002A6D36">
      <w:pPr>
        <w:pStyle w:val="AmDateTab"/>
      </w:pPr>
      <w:r w:rsidRPr="002A6D36">
        <w:rPr>
          <w:rStyle w:val="HideTWBExt"/>
        </w:rPr>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58</w:t>
      </w:r>
      <w:r w:rsidRPr="002A6D36">
        <w:rPr>
          <w:rStyle w:val="HideTWBExt"/>
        </w:rPr>
        <w:t>&lt;/NumAm&gt;</w:t>
      </w:r>
    </w:p>
    <w:p w14:paraId="0A3250D2"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58</w:t>
      </w:r>
      <w:r w:rsidRPr="002A6D36">
        <w:rPr>
          <w:rStyle w:val="HideTWBExt"/>
          <w:b w:val="0"/>
        </w:rPr>
        <w:t>&lt;/NumAm&gt;</w:t>
      </w:r>
    </w:p>
    <w:p w14:paraId="47534907"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612568FC"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73396469" w14:textId="77777777" w:rsidR="00AB098C" w:rsidRPr="00C2048D" w:rsidRDefault="002A6D36">
      <w:pPr>
        <w:pStyle w:val="NormalBold"/>
      </w:pPr>
      <w:r w:rsidRPr="002A6D36">
        <w:rPr>
          <w:rStyle w:val="HideTWBExt"/>
          <w:b w:val="0"/>
        </w:rPr>
        <w:t>&lt;/By&gt;&lt;/RepeatBlock-By&gt;</w:t>
      </w:r>
    </w:p>
    <w:p w14:paraId="7BCDFA51"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2808DE1A"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773D5BD7" w14:textId="17532782" w:rsidR="00AB098C" w:rsidRPr="00C2048D" w:rsidRDefault="002A6D36">
      <w:r w:rsidRPr="002A6D36">
        <w:rPr>
          <w:rStyle w:val="HideTWBExt"/>
        </w:rPr>
        <w:t>&lt;Titre&gt;</w:t>
      </w:r>
      <w:r w:rsidRPr="00C2048D">
        <w:t xml:space="preserve">Euroopa Liidu finantshuvide kaitsmist ja </w:t>
      </w:r>
      <w:proofErr w:type="spellStart"/>
      <w:r w:rsidRPr="00C2048D">
        <w:t>pettustevastast</w:t>
      </w:r>
      <w:proofErr w:type="spellEnd"/>
      <w:r w:rsidRPr="00C2048D">
        <w:t xml:space="preserve"> võitlust käsitlev 2024. aasta aruanne</w:t>
      </w:r>
      <w:r w:rsidRPr="002A6D36">
        <w:rPr>
          <w:rStyle w:val="HideTWBExt"/>
        </w:rPr>
        <w:t>&lt;/Titre&gt;</w:t>
      </w:r>
    </w:p>
    <w:p w14:paraId="07F9437D"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009ED9F9"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691CC47A" w14:textId="77777777" w:rsidR="00AB098C" w:rsidRPr="00C2048D" w:rsidRDefault="002A6D36">
      <w:pPr>
        <w:pStyle w:val="NormalBold"/>
      </w:pPr>
      <w:r w:rsidRPr="002A6D36">
        <w:rPr>
          <w:rStyle w:val="HideTWBExt"/>
          <w:b w:val="0"/>
        </w:rPr>
        <w:t>&lt;Article&gt;</w:t>
      </w:r>
      <w:r w:rsidRPr="00C2048D">
        <w:t>Punkt 54</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15DD72D8" w14:textId="77777777">
        <w:trPr>
          <w:trHeight w:hRule="exact" w:val="240"/>
          <w:jc w:val="center"/>
        </w:trPr>
        <w:tc>
          <w:tcPr>
            <w:tcW w:w="9752" w:type="dxa"/>
            <w:gridSpan w:val="2"/>
            <w:tcBorders>
              <w:top w:val="nil"/>
              <w:left w:val="nil"/>
              <w:bottom w:val="nil"/>
              <w:right w:val="nil"/>
            </w:tcBorders>
          </w:tcPr>
          <w:p w14:paraId="0FAA5DCE" w14:textId="77777777" w:rsidR="00AB098C" w:rsidRPr="00C2048D" w:rsidRDefault="00AB098C"/>
        </w:tc>
      </w:tr>
      <w:tr w:rsidR="00CB5741" w:rsidRPr="00C2048D" w14:paraId="4160E3E8" w14:textId="77777777">
        <w:trPr>
          <w:trHeight w:val="240"/>
          <w:jc w:val="center"/>
        </w:trPr>
        <w:tc>
          <w:tcPr>
            <w:tcW w:w="4876" w:type="dxa"/>
            <w:tcBorders>
              <w:top w:val="nil"/>
              <w:left w:val="nil"/>
              <w:bottom w:val="nil"/>
              <w:right w:val="nil"/>
            </w:tcBorders>
          </w:tcPr>
          <w:p w14:paraId="6B8B7520"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6019305A" w14:textId="77777777" w:rsidR="00AB098C" w:rsidRPr="00C2048D" w:rsidRDefault="002A6D36">
            <w:pPr>
              <w:pStyle w:val="AmColumnHeading"/>
            </w:pPr>
            <w:r w:rsidRPr="00C2048D">
              <w:t>Muudatusettepanek</w:t>
            </w:r>
          </w:p>
        </w:tc>
      </w:tr>
      <w:tr w:rsidR="00CB5741" w:rsidRPr="00C2048D" w14:paraId="53F1F3C2" w14:textId="77777777">
        <w:trPr>
          <w:jc w:val="center"/>
        </w:trPr>
        <w:tc>
          <w:tcPr>
            <w:tcW w:w="4876" w:type="dxa"/>
            <w:tcBorders>
              <w:top w:val="nil"/>
              <w:left w:val="nil"/>
              <w:bottom w:val="nil"/>
              <w:right w:val="nil"/>
            </w:tcBorders>
          </w:tcPr>
          <w:p w14:paraId="3D1414BF" w14:textId="05D52C3B" w:rsidR="00AB098C" w:rsidRPr="00C2048D" w:rsidRDefault="002A6D36">
            <w:pPr>
              <w:pStyle w:val="Normal6a"/>
            </w:pPr>
            <w:r w:rsidRPr="00C2048D">
              <w:t>54.</w:t>
            </w:r>
            <w:r w:rsidRPr="00C2048D">
              <w:tab/>
            </w:r>
            <w:r w:rsidRPr="00C2048D">
              <w:rPr>
                <w:b/>
                <w:i/>
              </w:rPr>
              <w:t>on seisukohal</w:t>
            </w:r>
            <w:r w:rsidRPr="00C2048D">
              <w:t xml:space="preserve">, et ELi </w:t>
            </w:r>
            <w:r w:rsidRPr="00C2048D">
              <w:rPr>
                <w:b/>
                <w:i/>
              </w:rPr>
              <w:t xml:space="preserve">institutsioonide, organite ja asutuste usaldusväärsus ja maine on kodanike </w:t>
            </w:r>
            <w:r w:rsidRPr="00C2048D">
              <w:rPr>
                <w:b/>
                <w:i/>
              </w:rPr>
              <w:t>usalduse põhielement</w:t>
            </w:r>
            <w:r w:rsidRPr="00C2048D">
              <w:t>;</w:t>
            </w:r>
            <w:r w:rsidRPr="00C2048D">
              <w:rPr>
                <w:b/>
                <w:i/>
              </w:rPr>
              <w:t xml:space="preserve"> on veendunud</w:t>
            </w:r>
            <w:r w:rsidRPr="00C2048D">
              <w:t xml:space="preserve">, et </w:t>
            </w:r>
            <w:r w:rsidRPr="00C2048D">
              <w:rPr>
                <w:b/>
                <w:i/>
              </w:rPr>
              <w:t>vastutus ELi eelarvevahendite kasutamise eest on demokraatliku legitiimsuse jaoks ülioluline ning et läbipaistvuse</w:t>
            </w:r>
            <w:r w:rsidRPr="00C2048D">
              <w:t xml:space="preserve"> ja </w:t>
            </w:r>
            <w:r w:rsidRPr="00C2048D">
              <w:rPr>
                <w:b/>
                <w:i/>
              </w:rPr>
              <w:t>ELi finantshuvide kaitsega seotud nõudeid tuleb kohaldada võrdselt kõigi toetusesaajate suhtes</w:t>
            </w:r>
            <w:r w:rsidRPr="00C2048D">
              <w:t xml:space="preserve"> ja </w:t>
            </w:r>
            <w:r w:rsidRPr="00C2048D">
              <w:rPr>
                <w:b/>
                <w:i/>
              </w:rPr>
              <w:t>eranditult igas</w:t>
            </w:r>
            <w:r w:rsidRPr="00C2048D">
              <w:t xml:space="preserve"> ELi </w:t>
            </w:r>
            <w:r w:rsidRPr="00C2048D">
              <w:rPr>
                <w:b/>
                <w:i/>
              </w:rPr>
              <w:t>institutsioonis, sealhulgas Euroopa Parlamendis, et tagada usaldusväärne finantsjuhtimine ja avaliku sektori vahendite tulemuslik kontroll</w:t>
            </w:r>
            <w:r w:rsidRPr="00C2048D">
              <w:t>;</w:t>
            </w:r>
          </w:p>
        </w:tc>
        <w:tc>
          <w:tcPr>
            <w:tcW w:w="4876" w:type="dxa"/>
            <w:tcBorders>
              <w:top w:val="nil"/>
              <w:left w:val="nil"/>
              <w:bottom w:val="nil"/>
              <w:right w:val="nil"/>
            </w:tcBorders>
          </w:tcPr>
          <w:p w14:paraId="466CB895" w14:textId="76591249" w:rsidR="00AB098C" w:rsidRPr="00C2048D" w:rsidRDefault="002A6D36">
            <w:pPr>
              <w:pStyle w:val="Normal6a"/>
            </w:pPr>
            <w:r w:rsidRPr="00C2048D">
              <w:t>54.</w:t>
            </w:r>
            <w:r w:rsidRPr="00C2048D">
              <w:tab/>
            </w:r>
            <w:r w:rsidRPr="00C2048D">
              <w:rPr>
                <w:b/>
                <w:i/>
              </w:rPr>
              <w:t>tuletab meelde</w:t>
            </w:r>
            <w:r w:rsidRPr="00C2048D">
              <w:t xml:space="preserve">, et </w:t>
            </w:r>
            <w:r w:rsidRPr="00C2048D">
              <w:rPr>
                <w:b/>
                <w:i/>
              </w:rPr>
              <w:t>kohustus kaitsta</w:t>
            </w:r>
            <w:r w:rsidRPr="00C2048D">
              <w:t xml:space="preserve"> ELi </w:t>
            </w:r>
            <w:r w:rsidRPr="00C2048D">
              <w:rPr>
                <w:b/>
                <w:i/>
              </w:rPr>
              <w:t>finantshuve kehtib võrdselt kõigile liidu rahaliste vahendite saajatele, sealhulgas Euroopa Parlamendis tegutsevatele fraktsioonidele</w:t>
            </w:r>
            <w:r w:rsidRPr="00C2048D">
              <w:t>;</w:t>
            </w:r>
            <w:r w:rsidRPr="00C2048D">
              <w:rPr>
                <w:b/>
                <w:i/>
              </w:rPr>
              <w:t xml:space="preserve"> märgib</w:t>
            </w:r>
            <w:r w:rsidRPr="00C2048D">
              <w:t xml:space="preserve">, et </w:t>
            </w:r>
            <w:r w:rsidRPr="00C2048D">
              <w:rPr>
                <w:b/>
                <w:i/>
              </w:rPr>
              <w:t>uurimised ja sissenõudmismeetmed, mis puudutavad liidu vahendite oletatavat väärkasutamist endise fraktsiooni Identiteet ja Demokraatia poolt, rõhutavad tugeva sisekontrolli, tõhusa järelkontrolli</w:t>
            </w:r>
            <w:r w:rsidRPr="00C2048D">
              <w:t xml:space="preserve"> ja </w:t>
            </w:r>
            <w:r w:rsidRPr="00C2048D">
              <w:rPr>
                <w:b/>
                <w:i/>
              </w:rPr>
              <w:t>kiirete sissenõudmismehhanismide tähtsust parlamendi administratsioonis;</w:t>
            </w:r>
            <w:r w:rsidRPr="00C2048D">
              <w:t xml:space="preserve"> </w:t>
            </w:r>
            <w:r w:rsidRPr="00C2048D">
              <w:rPr>
                <w:b/>
                <w:i/>
              </w:rPr>
              <w:t xml:space="preserve">kutsub parlamendi administratsiooni üles viima kõik </w:t>
            </w:r>
            <w:r w:rsidRPr="00C2048D">
              <w:rPr>
                <w:b/>
                <w:i/>
              </w:rPr>
              <w:t xml:space="preserve">pooleliolevad sissenõudmismenetlused viivitamata lõpule ning edastama kõik tõendid põhjendamatute kulutuste kohta </w:t>
            </w:r>
            <w:proofErr w:type="spellStart"/>
            <w:r w:rsidRPr="00C2048D">
              <w:rPr>
                <w:b/>
                <w:i/>
              </w:rPr>
              <w:t>OLAFile</w:t>
            </w:r>
            <w:proofErr w:type="spellEnd"/>
            <w:r w:rsidRPr="00C2048D">
              <w:rPr>
                <w:b/>
                <w:i/>
              </w:rPr>
              <w:t xml:space="preserve"> ja </w:t>
            </w:r>
            <w:proofErr w:type="spellStart"/>
            <w:r w:rsidRPr="00C2048D">
              <w:rPr>
                <w:b/>
                <w:i/>
              </w:rPr>
              <w:t>EPPO-le</w:t>
            </w:r>
            <w:proofErr w:type="spellEnd"/>
            <w:r w:rsidRPr="00C2048D">
              <w:rPr>
                <w:b/>
                <w:i/>
              </w:rPr>
              <w:t xml:space="preserve">; rõhutab, et ELi </w:t>
            </w:r>
            <w:proofErr w:type="spellStart"/>
            <w:r w:rsidRPr="00C2048D">
              <w:rPr>
                <w:b/>
                <w:i/>
              </w:rPr>
              <w:t>pettustevastase</w:t>
            </w:r>
            <w:proofErr w:type="spellEnd"/>
            <w:r w:rsidRPr="00C2048D">
              <w:rPr>
                <w:b/>
                <w:i/>
              </w:rPr>
              <w:t xml:space="preserve"> võitluse struktuuri usaldusväärsus sõltub selle järjepidevast kohaldamisest kõigi toetusesaajate, sealhulgas parlamendi sees toetusesaajate suhtes;</w:t>
            </w:r>
          </w:p>
        </w:tc>
      </w:tr>
    </w:tbl>
    <w:p w14:paraId="04214C32"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0C74D12A" w14:textId="77777777" w:rsidR="00AB098C" w:rsidRPr="00C2048D" w:rsidRDefault="002A6D36">
      <w:pPr>
        <w:sectPr w:rsidR="00AB098C" w:rsidRPr="00C2048D">
          <w:pgSz w:w="11909" w:h="16834"/>
          <w:pgMar w:top="1134" w:right="1417" w:bottom="1417" w:left="1417" w:header="1134" w:footer="567" w:gutter="0"/>
          <w:cols w:space="720"/>
        </w:sectPr>
      </w:pPr>
      <w:r w:rsidRPr="002A6D36">
        <w:rPr>
          <w:rStyle w:val="HideTWBExt"/>
        </w:rPr>
        <w:t>&lt;/Amend&gt;</w:t>
      </w:r>
    </w:p>
    <w:p w14:paraId="7888F82B" w14:textId="77777777" w:rsidR="00AB098C" w:rsidRPr="00C2048D" w:rsidRDefault="002A6D36">
      <w:pPr>
        <w:pStyle w:val="AmDateTab"/>
      </w:pPr>
      <w:r w:rsidRPr="002A6D36">
        <w:rPr>
          <w:rStyle w:val="HideTWBExt"/>
        </w:rPr>
        <w:t>&lt;Amend&gt;&lt;Date&gt;</w:t>
      </w:r>
      <w:r w:rsidRPr="002A6D36">
        <w:rPr>
          <w:rStyle w:val="HideTWBInt"/>
        </w:rPr>
        <w:t>{22/04/2026}</w:t>
      </w:r>
      <w:r w:rsidRPr="00C2048D">
        <w:t>22.4.2026</w:t>
      </w:r>
      <w:r w:rsidRPr="002A6D36">
        <w:rPr>
          <w:rStyle w:val="HideTWBExt"/>
        </w:rPr>
        <w:t>&lt;/Date&gt;</w:t>
      </w:r>
      <w:r w:rsidRPr="00C2048D">
        <w:tab/>
      </w:r>
      <w:r w:rsidRPr="002A6D36">
        <w:rPr>
          <w:rStyle w:val="HideTWBExt"/>
        </w:rPr>
        <w:t>&lt;ANo&gt;</w:t>
      </w:r>
      <w:proofErr w:type="spellStart"/>
      <w:r w:rsidRPr="00C2048D">
        <w:t>A10</w:t>
      </w:r>
      <w:proofErr w:type="spellEnd"/>
      <w:r w:rsidRPr="00C2048D">
        <w:t>-0080</w:t>
      </w:r>
      <w:r w:rsidRPr="002A6D36">
        <w:rPr>
          <w:rStyle w:val="HideTWBExt"/>
        </w:rPr>
        <w:t>&lt;/ANo&gt;</w:t>
      </w:r>
      <w:r w:rsidRPr="00C2048D">
        <w:t>/</w:t>
      </w:r>
      <w:r w:rsidRPr="002A6D36">
        <w:rPr>
          <w:rStyle w:val="HideTWBExt"/>
        </w:rPr>
        <w:t>&lt;NumAm&gt;</w:t>
      </w:r>
      <w:r w:rsidRPr="00C2048D">
        <w:t>59</w:t>
      </w:r>
      <w:r w:rsidRPr="002A6D36">
        <w:rPr>
          <w:rStyle w:val="HideTWBExt"/>
        </w:rPr>
        <w:t>&lt;/NumAm&gt;</w:t>
      </w:r>
    </w:p>
    <w:p w14:paraId="39A58780" w14:textId="77777777" w:rsidR="00AB098C" w:rsidRPr="00C2048D" w:rsidRDefault="002A6D36">
      <w:pPr>
        <w:pStyle w:val="AmNumberTabs"/>
      </w:pPr>
      <w:r w:rsidRPr="00C2048D">
        <w:t>Muudatusettepanek</w:t>
      </w:r>
      <w:r w:rsidRPr="00C2048D">
        <w:tab/>
      </w:r>
      <w:r w:rsidRPr="00C2048D">
        <w:tab/>
      </w:r>
      <w:r w:rsidRPr="002A6D36">
        <w:rPr>
          <w:rStyle w:val="HideTWBExt"/>
          <w:b w:val="0"/>
        </w:rPr>
        <w:t>&lt;NumAm&gt;</w:t>
      </w:r>
      <w:r w:rsidRPr="00C2048D">
        <w:t>59</w:t>
      </w:r>
      <w:r w:rsidRPr="002A6D36">
        <w:rPr>
          <w:rStyle w:val="HideTWBExt"/>
          <w:b w:val="0"/>
        </w:rPr>
        <w:t>&lt;/NumAm&gt;</w:t>
      </w:r>
    </w:p>
    <w:p w14:paraId="1E4C1956" w14:textId="77777777" w:rsidR="00AB098C" w:rsidRPr="00C2048D" w:rsidRDefault="002A6D36">
      <w:pPr>
        <w:pStyle w:val="NormalBold"/>
      </w:pPr>
      <w:r w:rsidRPr="002A6D36">
        <w:rPr>
          <w:rStyle w:val="HideTWBExt"/>
          <w:b w:val="0"/>
        </w:rPr>
        <w:t>&lt;RepeatBlock-By&gt;&lt;By&gt;&lt;Members&gt;</w:t>
      </w:r>
      <w:r w:rsidRPr="00C2048D">
        <w:t>Daniel Freund</w:t>
      </w:r>
      <w:r w:rsidRPr="002A6D36">
        <w:rPr>
          <w:rStyle w:val="HideTWBExt"/>
          <w:b w:val="0"/>
        </w:rPr>
        <w:t>&lt;/Members&gt;</w:t>
      </w:r>
    </w:p>
    <w:p w14:paraId="6874B7EE" w14:textId="77777777" w:rsidR="00AB098C" w:rsidRPr="00C2048D" w:rsidRDefault="002A6D36">
      <w:r w:rsidRPr="002A6D36">
        <w:rPr>
          <w:rStyle w:val="HideTWBExt"/>
        </w:rPr>
        <w:t>&lt;AuNomDe&gt;</w:t>
      </w:r>
      <w:r w:rsidRPr="002A6D36">
        <w:rPr>
          <w:rStyle w:val="HideTWBInt"/>
        </w:rPr>
        <w:t>{Verts/ALE}</w:t>
      </w:r>
      <w:r w:rsidRPr="00C2048D">
        <w:t xml:space="preserve">fraktsiooni </w:t>
      </w:r>
      <w:proofErr w:type="spellStart"/>
      <w:r w:rsidRPr="00C2048D">
        <w:t>Verts</w:t>
      </w:r>
      <w:proofErr w:type="spellEnd"/>
      <w:r w:rsidRPr="00C2048D">
        <w:t>/ALE nimel</w:t>
      </w:r>
      <w:r w:rsidRPr="002A6D36">
        <w:rPr>
          <w:rStyle w:val="HideTWBExt"/>
        </w:rPr>
        <w:t>&lt;/AuNomDe&gt;</w:t>
      </w:r>
    </w:p>
    <w:p w14:paraId="60C10E6F" w14:textId="77777777" w:rsidR="00AB098C" w:rsidRPr="00C2048D" w:rsidRDefault="002A6D36">
      <w:pPr>
        <w:pStyle w:val="NormalBold"/>
      </w:pPr>
      <w:r w:rsidRPr="002A6D36">
        <w:rPr>
          <w:rStyle w:val="HideTWBExt"/>
          <w:b w:val="0"/>
        </w:rPr>
        <w:t>&lt;/By&gt;&lt;/RepeatBlock-By&gt;</w:t>
      </w:r>
    </w:p>
    <w:p w14:paraId="6953A485" w14:textId="77777777" w:rsidR="00AB098C" w:rsidRPr="00C2048D" w:rsidRDefault="002A6D36">
      <w:pPr>
        <w:pStyle w:val="AmDocTypeTab"/>
      </w:pPr>
      <w:r w:rsidRPr="002A6D36">
        <w:rPr>
          <w:rStyle w:val="HideTWBExt"/>
          <w:b w:val="0"/>
        </w:rPr>
        <w:t>&lt;TitreType&gt;</w:t>
      </w:r>
      <w:r w:rsidRPr="00C2048D">
        <w:t>Raport</w:t>
      </w:r>
      <w:r w:rsidRPr="002A6D36">
        <w:rPr>
          <w:rStyle w:val="HideTWBExt"/>
          <w:b w:val="0"/>
        </w:rPr>
        <w:t>&lt;/TitreType&gt;</w:t>
      </w:r>
      <w:r w:rsidRPr="00C2048D">
        <w:tab/>
      </w:r>
      <w:proofErr w:type="spellStart"/>
      <w:r w:rsidRPr="00C2048D">
        <w:t>A10</w:t>
      </w:r>
      <w:proofErr w:type="spellEnd"/>
      <w:r w:rsidRPr="00C2048D">
        <w:t>-0080/2026</w:t>
      </w:r>
    </w:p>
    <w:p w14:paraId="48DB673F" w14:textId="77777777" w:rsidR="00AB098C" w:rsidRPr="00C2048D" w:rsidRDefault="002A6D36">
      <w:pPr>
        <w:pStyle w:val="NormalBold"/>
      </w:pPr>
      <w:r w:rsidRPr="002A6D36">
        <w:rPr>
          <w:rStyle w:val="HideTWBExt"/>
          <w:b w:val="0"/>
        </w:rPr>
        <w:t>&lt;Rapporteur&gt;</w:t>
      </w:r>
      <w:r w:rsidRPr="00C2048D">
        <w:t>Julien Sanchez</w:t>
      </w:r>
      <w:r w:rsidRPr="002A6D36">
        <w:rPr>
          <w:rStyle w:val="HideTWBExt"/>
          <w:b w:val="0"/>
        </w:rPr>
        <w:t>&lt;/Rapporteur&gt;</w:t>
      </w:r>
    </w:p>
    <w:p w14:paraId="2414A911" w14:textId="193E84CA" w:rsidR="00AB098C" w:rsidRPr="00C2048D" w:rsidRDefault="002A6D36">
      <w:r w:rsidRPr="002A6D36">
        <w:rPr>
          <w:rStyle w:val="HideTWBExt"/>
        </w:rPr>
        <w:t>&lt;Titre&gt;</w:t>
      </w:r>
      <w:r w:rsidRPr="00C2048D">
        <w:t xml:space="preserve">Euroopa Liidu finantshuvide kaitsmist ja </w:t>
      </w:r>
      <w:proofErr w:type="spellStart"/>
      <w:r w:rsidRPr="00C2048D">
        <w:t>pettustevastast</w:t>
      </w:r>
      <w:proofErr w:type="spellEnd"/>
      <w:r w:rsidRPr="00C2048D">
        <w:t xml:space="preserve"> võitlust käsitlev 2024. aasta aruanne</w:t>
      </w:r>
      <w:r w:rsidRPr="002A6D36">
        <w:rPr>
          <w:rStyle w:val="HideTWBExt"/>
        </w:rPr>
        <w:t>&lt;/Titre&gt;</w:t>
      </w:r>
    </w:p>
    <w:p w14:paraId="47A6A819" w14:textId="77777777" w:rsidR="00AB098C" w:rsidRPr="00C2048D" w:rsidRDefault="002A6D36">
      <w:pPr>
        <w:pStyle w:val="Normal12a"/>
      </w:pPr>
      <w:r w:rsidRPr="002A6D36">
        <w:rPr>
          <w:rStyle w:val="HideTWBExt"/>
        </w:rPr>
        <w:t>&lt;DocRef&gt;</w:t>
      </w:r>
      <w:r w:rsidRPr="00C2048D">
        <w:t>(2025/2238(INI))</w:t>
      </w:r>
      <w:r w:rsidRPr="002A6D36">
        <w:rPr>
          <w:rStyle w:val="HideTWBExt"/>
        </w:rPr>
        <w:t>&lt;/DocRef&gt;</w:t>
      </w:r>
    </w:p>
    <w:p w14:paraId="5F8BA664" w14:textId="77777777" w:rsidR="00AB098C" w:rsidRPr="00C2048D" w:rsidRDefault="002A6D36">
      <w:pPr>
        <w:pStyle w:val="NormalBold"/>
      </w:pPr>
      <w:r w:rsidRPr="002A6D36">
        <w:rPr>
          <w:rStyle w:val="HideTWBExt"/>
          <w:b w:val="0"/>
        </w:rPr>
        <w:t>&lt;DocAmend&gt;</w:t>
      </w:r>
      <w:r w:rsidRPr="00C2048D">
        <w:t>Resolutsiooni ettepanek</w:t>
      </w:r>
      <w:r w:rsidRPr="002A6D36">
        <w:rPr>
          <w:rStyle w:val="HideTWBExt"/>
          <w:b w:val="0"/>
        </w:rPr>
        <w:t>&lt;/DocAmend&gt;</w:t>
      </w:r>
    </w:p>
    <w:p w14:paraId="0B7B25F8" w14:textId="77777777" w:rsidR="00AB098C" w:rsidRPr="00C2048D" w:rsidRDefault="002A6D36">
      <w:pPr>
        <w:pStyle w:val="NormalBold"/>
      </w:pPr>
      <w:r w:rsidRPr="002A6D36">
        <w:rPr>
          <w:rStyle w:val="HideTWBExt"/>
          <w:b w:val="0"/>
        </w:rPr>
        <w:t>&lt;Article&gt;</w:t>
      </w:r>
      <w:r w:rsidRPr="00C2048D">
        <w:t>Punkt 54 a (uus)</w:t>
      </w:r>
      <w:r w:rsidRPr="002A6D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5741" w:rsidRPr="00C2048D" w14:paraId="6CE69F02" w14:textId="77777777">
        <w:trPr>
          <w:trHeight w:hRule="exact" w:val="240"/>
          <w:jc w:val="center"/>
        </w:trPr>
        <w:tc>
          <w:tcPr>
            <w:tcW w:w="9752" w:type="dxa"/>
            <w:gridSpan w:val="2"/>
            <w:tcBorders>
              <w:top w:val="nil"/>
              <w:left w:val="nil"/>
              <w:bottom w:val="nil"/>
              <w:right w:val="nil"/>
            </w:tcBorders>
          </w:tcPr>
          <w:p w14:paraId="0E6C5431" w14:textId="77777777" w:rsidR="00AB098C" w:rsidRPr="00C2048D" w:rsidRDefault="00AB098C"/>
        </w:tc>
      </w:tr>
      <w:tr w:rsidR="00CB5741" w:rsidRPr="00C2048D" w14:paraId="36BC4A92" w14:textId="77777777">
        <w:trPr>
          <w:trHeight w:val="240"/>
          <w:jc w:val="center"/>
        </w:trPr>
        <w:tc>
          <w:tcPr>
            <w:tcW w:w="4876" w:type="dxa"/>
            <w:tcBorders>
              <w:top w:val="nil"/>
              <w:left w:val="nil"/>
              <w:bottom w:val="nil"/>
              <w:right w:val="nil"/>
            </w:tcBorders>
          </w:tcPr>
          <w:p w14:paraId="666F0D4E" w14:textId="77777777" w:rsidR="00AB098C" w:rsidRPr="00C2048D" w:rsidRDefault="002A6D36">
            <w:pPr>
              <w:pStyle w:val="AmColumnHeading"/>
            </w:pPr>
            <w:r w:rsidRPr="00C2048D">
              <w:t>Resolutsiooni ettepanek</w:t>
            </w:r>
          </w:p>
        </w:tc>
        <w:tc>
          <w:tcPr>
            <w:tcW w:w="4876" w:type="dxa"/>
            <w:tcBorders>
              <w:top w:val="nil"/>
              <w:left w:val="nil"/>
              <w:bottom w:val="nil"/>
              <w:right w:val="nil"/>
            </w:tcBorders>
          </w:tcPr>
          <w:p w14:paraId="4D5E53A9" w14:textId="77777777" w:rsidR="00AB098C" w:rsidRPr="00C2048D" w:rsidRDefault="002A6D36">
            <w:pPr>
              <w:pStyle w:val="AmColumnHeading"/>
            </w:pPr>
            <w:r w:rsidRPr="00C2048D">
              <w:t>Muudatusettepanek</w:t>
            </w:r>
          </w:p>
        </w:tc>
      </w:tr>
      <w:tr w:rsidR="00CB5741" w:rsidRPr="00C2048D" w14:paraId="1DA9569E" w14:textId="77777777">
        <w:trPr>
          <w:jc w:val="center"/>
        </w:trPr>
        <w:tc>
          <w:tcPr>
            <w:tcW w:w="4876" w:type="dxa"/>
            <w:tcBorders>
              <w:top w:val="nil"/>
              <w:left w:val="nil"/>
              <w:bottom w:val="nil"/>
              <w:right w:val="nil"/>
            </w:tcBorders>
          </w:tcPr>
          <w:p w14:paraId="70858426" w14:textId="77777777" w:rsidR="00AB098C" w:rsidRPr="00C2048D" w:rsidRDefault="00AB098C">
            <w:pPr>
              <w:pStyle w:val="Normal6a"/>
            </w:pPr>
          </w:p>
        </w:tc>
        <w:tc>
          <w:tcPr>
            <w:tcW w:w="4876" w:type="dxa"/>
            <w:tcBorders>
              <w:top w:val="nil"/>
              <w:left w:val="nil"/>
              <w:bottom w:val="nil"/>
              <w:right w:val="nil"/>
            </w:tcBorders>
          </w:tcPr>
          <w:p w14:paraId="4D2BA016" w14:textId="31C58401" w:rsidR="00AB098C" w:rsidRPr="00C2048D" w:rsidRDefault="002A6D36">
            <w:pPr>
              <w:pStyle w:val="Normal6a"/>
            </w:pPr>
            <w:proofErr w:type="spellStart"/>
            <w:r w:rsidRPr="00C2048D">
              <w:rPr>
                <w:b/>
                <w:i/>
              </w:rPr>
              <w:t>54a</w:t>
            </w:r>
            <w:proofErr w:type="spellEnd"/>
            <w:r w:rsidRPr="00C2048D">
              <w:rPr>
                <w:b/>
                <w:i/>
              </w:rPr>
              <w:t>.</w:t>
            </w:r>
            <w:r w:rsidRPr="00C2048D">
              <w:tab/>
            </w:r>
            <w:r w:rsidRPr="00C2048D">
              <w:rPr>
                <w:b/>
                <w:i/>
              </w:rPr>
              <w:t xml:space="preserve">märgib, et parlamendi administratsioon leidis, et endine fraktsioon Identiteet ja </w:t>
            </w:r>
            <w:r w:rsidRPr="00C2048D">
              <w:rPr>
                <w:b/>
                <w:i/>
              </w:rPr>
              <w:t xml:space="preserve">Demokraatia kulutas 2019.–2024. aasta ametiajal eelarvepunkti 400 assigneeringutest alusetult vähemalt 4 333 635,78 eurot ning </w:t>
            </w:r>
            <w:proofErr w:type="spellStart"/>
            <w:r w:rsidRPr="00C2048D">
              <w:rPr>
                <w:b/>
                <w:i/>
              </w:rPr>
              <w:t>EPPO</w:t>
            </w:r>
            <w:proofErr w:type="spellEnd"/>
            <w:r w:rsidRPr="00C2048D">
              <w:rPr>
                <w:b/>
                <w:i/>
              </w:rPr>
              <w:t xml:space="preserve"> algatas 2025. aasta juulis uurimise liidu vahendite väidetava väärkasutamise kohta fraktsiooni poolt; rõhutab, et liidu </w:t>
            </w:r>
            <w:proofErr w:type="spellStart"/>
            <w:r w:rsidRPr="00C2048D">
              <w:rPr>
                <w:b/>
                <w:i/>
              </w:rPr>
              <w:t>pettustevastase</w:t>
            </w:r>
            <w:proofErr w:type="spellEnd"/>
            <w:r w:rsidRPr="00C2048D">
              <w:rPr>
                <w:b/>
                <w:i/>
              </w:rPr>
              <w:t xml:space="preserve"> võitluse struktuuri usaldusväärsus eeldab läbipaistvus-, vastutus- ja sissenõudmismeetmete järjepidevast kohaldamist eranditult kõigi toetusesaajate suhtes; kutsub parlamendi administratsiooni üles võtma samaaegselt </w:t>
            </w:r>
            <w:proofErr w:type="spellStart"/>
            <w:r w:rsidRPr="00C2048D">
              <w:rPr>
                <w:b/>
                <w:i/>
              </w:rPr>
              <w:t>EPPO</w:t>
            </w:r>
            <w:proofErr w:type="spellEnd"/>
            <w:r w:rsidRPr="00C2048D">
              <w:rPr>
                <w:b/>
                <w:i/>
              </w:rPr>
              <w:t xml:space="preserve"> kriminaaluurimisega hal</w:t>
            </w:r>
            <w:r w:rsidRPr="00C2048D">
              <w:rPr>
                <w:b/>
                <w:i/>
              </w:rPr>
              <w:t xml:space="preserve">duslikke ajutisi kaitsemeetmeid liidu finantshuvide kaitseks; on seisukohal, et fraktsiooni Identiteet ja Demokraatia tegevuse lõpetamine 2024. aastal ja sellest tulenevad finantsmenetlused on näidanud, et praegune raamistik ei ole piisav, et tagada õigeaegne avastamine, teatamine ja sissenõudmine; kutsub parlamendi juhatust üles kiiresti läbi vaatama ja tugevdama Euroopa Parlamendi fraktsioonide suhtes kohaldatavat </w:t>
            </w:r>
            <w:proofErr w:type="spellStart"/>
            <w:r w:rsidRPr="00C2048D">
              <w:rPr>
                <w:b/>
                <w:i/>
              </w:rPr>
              <w:t>sisefinantskontrolli</w:t>
            </w:r>
            <w:proofErr w:type="spellEnd"/>
            <w:r w:rsidRPr="00C2048D">
              <w:rPr>
                <w:b/>
                <w:i/>
              </w:rPr>
              <w:t xml:space="preserve"> raamistikku;</w:t>
            </w:r>
          </w:p>
        </w:tc>
      </w:tr>
    </w:tbl>
    <w:p w14:paraId="046CB116" w14:textId="77777777" w:rsidR="00AB098C" w:rsidRPr="00C2048D" w:rsidRDefault="002A6D36">
      <w:pPr>
        <w:pStyle w:val="AmOrLang"/>
      </w:pPr>
      <w:proofErr w:type="spellStart"/>
      <w:r w:rsidRPr="00C2048D">
        <w:t>Or</w:t>
      </w:r>
      <w:proofErr w:type="spellEnd"/>
      <w:r w:rsidRPr="00C2048D">
        <w:t xml:space="preserve">. </w:t>
      </w:r>
      <w:r w:rsidRPr="002A6D36">
        <w:rPr>
          <w:rStyle w:val="HideTWBExt"/>
        </w:rPr>
        <w:t>&lt;Original&gt;</w:t>
      </w:r>
      <w:r w:rsidRPr="002A6D36">
        <w:rPr>
          <w:rStyle w:val="HideTWBInt"/>
        </w:rPr>
        <w:t>{EN}</w:t>
      </w:r>
      <w:proofErr w:type="spellStart"/>
      <w:r w:rsidRPr="00C2048D">
        <w:t>en</w:t>
      </w:r>
      <w:proofErr w:type="spellEnd"/>
      <w:r w:rsidRPr="002A6D36">
        <w:rPr>
          <w:rStyle w:val="HideTWBExt"/>
        </w:rPr>
        <w:t>&lt;/Original&gt;</w:t>
      </w:r>
    </w:p>
    <w:p w14:paraId="58D2499F" w14:textId="77777777" w:rsidR="00AB098C" w:rsidRPr="00C2048D" w:rsidRDefault="002A6D36">
      <w:r w:rsidRPr="002A6D36">
        <w:rPr>
          <w:rStyle w:val="HideTWBExt"/>
        </w:rPr>
        <w:t>&lt;/Amend&gt;</w:t>
      </w:r>
    </w:p>
    <w:p w14:paraId="165F2E2F" w14:textId="77777777" w:rsidR="00AB098C" w:rsidRPr="00C2048D" w:rsidRDefault="002A6D36">
      <w:r w:rsidRPr="002A6D36">
        <w:rPr>
          <w:rStyle w:val="HideTWBExt"/>
        </w:rPr>
        <w:t>&lt;/RepeatBlock-Amend&gt;</w:t>
      </w:r>
    </w:p>
    <w:sectPr w:rsidR="00AB098C" w:rsidRPr="00C2048D">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FD68E" w14:textId="77777777" w:rsidR="002A6D36" w:rsidRPr="00C2048D" w:rsidRDefault="002A6D36">
      <w:r w:rsidRPr="00C2048D">
        <w:separator/>
      </w:r>
    </w:p>
  </w:endnote>
  <w:endnote w:type="continuationSeparator" w:id="0">
    <w:p w14:paraId="517B2AF6" w14:textId="77777777" w:rsidR="002A6D36" w:rsidRPr="00C2048D" w:rsidRDefault="002A6D36">
      <w:r w:rsidRPr="00C204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0279" w14:textId="77777777" w:rsidR="002A6D36" w:rsidRDefault="002A6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0EF0" w14:textId="77777777" w:rsidR="00C2048D" w:rsidRPr="00C2048D" w:rsidRDefault="00C2048D" w:rsidP="00C2048D">
    <w:pPr>
      <w:pStyle w:val="EPFooter"/>
    </w:pPr>
    <w:r w:rsidRPr="002A6D36">
      <w:rPr>
        <w:rStyle w:val="HideTWBExt"/>
      </w:rPr>
      <w:t>&lt;PathFdR&gt;</w:t>
    </w:r>
    <w:r w:rsidRPr="00C2048D">
      <w:t>AM\1342225ET.docx</w:t>
    </w:r>
    <w:r w:rsidRPr="002A6D36">
      <w:rPr>
        <w:rStyle w:val="HideTWBExt"/>
      </w:rPr>
      <w:t>&lt;/PathFdR&gt;</w:t>
    </w:r>
    <w:r w:rsidRPr="00C2048D">
      <w:tab/>
    </w:r>
    <w:r w:rsidRPr="00C2048D">
      <w:tab/>
    </w:r>
    <w:proofErr w:type="spellStart"/>
    <w:r w:rsidRPr="00C2048D">
      <w:t>PE</w:t>
    </w:r>
    <w:r w:rsidRPr="002A6D36">
      <w:rPr>
        <w:rStyle w:val="HideTWBExt"/>
      </w:rPr>
      <w:t>&lt;NoPE&gt;</w:t>
    </w:r>
    <w:r w:rsidRPr="00C2048D">
      <w:t>783.022</w:t>
    </w:r>
    <w:r w:rsidRPr="002A6D36">
      <w:rPr>
        <w:rStyle w:val="HideTWBExt"/>
      </w:rPr>
      <w:t>&lt;/NoPE&gt;&lt;Version&gt;</w:t>
    </w:r>
    <w:r w:rsidRPr="00C2048D">
      <w:t>v01</w:t>
    </w:r>
    <w:proofErr w:type="spellEnd"/>
    <w:r w:rsidRPr="00C2048D">
      <w:t>-00</w:t>
    </w:r>
    <w:r w:rsidRPr="002A6D36">
      <w:rPr>
        <w:rStyle w:val="HideTWBExt"/>
      </w:rPr>
      <w:t>&lt;/Version&gt;</w:t>
    </w:r>
  </w:p>
  <w:p w14:paraId="7CDB53C2" w14:textId="08EEB757" w:rsidR="00AB098C" w:rsidRPr="00C2048D" w:rsidRDefault="00C2048D" w:rsidP="00C2048D">
    <w:pPr>
      <w:pStyle w:val="EPFooter2"/>
    </w:pPr>
    <w:r w:rsidRPr="00C2048D">
      <w:t>ET</w:t>
    </w:r>
    <w:r w:rsidRPr="00C2048D">
      <w:tab/>
    </w:r>
    <w:r w:rsidRPr="00C2048D">
      <w:rPr>
        <w:b w:val="0"/>
        <w:i/>
        <w:color w:val="C0C0C0"/>
        <w:sz w:val="22"/>
      </w:rPr>
      <w:t>Ühinenud mitmekesisuses</w:t>
    </w:r>
    <w:r w:rsidRPr="00C2048D">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54DDA" w14:textId="77777777" w:rsidR="002A6D36" w:rsidRDefault="002A6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E6F5E" w14:textId="77777777" w:rsidR="002A6D36" w:rsidRPr="00C2048D" w:rsidRDefault="002A6D36">
      <w:r w:rsidRPr="00C2048D">
        <w:separator/>
      </w:r>
    </w:p>
  </w:footnote>
  <w:footnote w:type="continuationSeparator" w:id="0">
    <w:p w14:paraId="02DDAA6F" w14:textId="77777777" w:rsidR="002A6D36" w:rsidRPr="00C2048D" w:rsidRDefault="002A6D36">
      <w:r w:rsidRPr="00C204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DECDC" w14:textId="77777777" w:rsidR="002A6D36" w:rsidRDefault="002A6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A5EA" w14:textId="77777777" w:rsidR="002A6D36" w:rsidRDefault="002A6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E16C" w14:textId="77777777" w:rsidR="002A6D36" w:rsidRDefault="002A6D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2"/>
    <w:docVar w:name="TXTLANGUE" w:val="ET"/>
    <w:docVar w:name="TXTLANGUEMIN" w:val="et"/>
    <w:docVar w:name="TXTNRPE" w:val="783.022"/>
    <w:docVar w:name="TXTPEorAP" w:val="PE"/>
    <w:docVar w:name="TXTROUTE" w:val="AM\1342225ET.docx"/>
    <w:docVar w:name="TXTVERSION" w:val="01-00"/>
  </w:docVars>
  <w:rsids>
    <w:rsidRoot w:val="00A77B3E"/>
    <w:rsid w:val="00033057"/>
    <w:rsid w:val="001E6DCE"/>
    <w:rsid w:val="0022097A"/>
    <w:rsid w:val="002A6D36"/>
    <w:rsid w:val="002C4F66"/>
    <w:rsid w:val="0034105C"/>
    <w:rsid w:val="00380094"/>
    <w:rsid w:val="0044003A"/>
    <w:rsid w:val="004A2B70"/>
    <w:rsid w:val="00566641"/>
    <w:rsid w:val="005744EE"/>
    <w:rsid w:val="005D1D4D"/>
    <w:rsid w:val="006447B6"/>
    <w:rsid w:val="006A13A9"/>
    <w:rsid w:val="006F1F54"/>
    <w:rsid w:val="00705A00"/>
    <w:rsid w:val="007B6BE6"/>
    <w:rsid w:val="009C0B53"/>
    <w:rsid w:val="009F6C83"/>
    <w:rsid w:val="00A77B3E"/>
    <w:rsid w:val="00AB098C"/>
    <w:rsid w:val="00C2048D"/>
    <w:rsid w:val="00C62949"/>
    <w:rsid w:val="00CA2A55"/>
    <w:rsid w:val="00CB5741"/>
    <w:rsid w:val="00F628DF"/>
    <w:rsid w:val="00FA7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35163"/>
  <w15:docId w15:val="{C4F0EAC1-4B7D-4BB5-A8AE-971B0280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80094"/>
    <w:pPr>
      <w:tabs>
        <w:tab w:val="center" w:pos="4513"/>
        <w:tab w:val="right" w:pos="9026"/>
      </w:tabs>
    </w:pPr>
  </w:style>
  <w:style w:type="character" w:customStyle="1" w:styleId="HeaderChar">
    <w:name w:val="Header Char"/>
    <w:basedOn w:val="DefaultParagraphFont"/>
    <w:link w:val="Header"/>
    <w:rsid w:val="00380094"/>
    <w:rPr>
      <w:sz w:val="24"/>
      <w:szCs w:val="24"/>
    </w:rPr>
  </w:style>
  <w:style w:type="paragraph" w:styleId="Footer">
    <w:name w:val="footer"/>
    <w:basedOn w:val="Normal"/>
    <w:link w:val="FooterChar1"/>
    <w:rsid w:val="00380094"/>
    <w:pPr>
      <w:tabs>
        <w:tab w:val="center" w:pos="4513"/>
        <w:tab w:val="right" w:pos="9026"/>
      </w:tabs>
    </w:pPr>
  </w:style>
  <w:style w:type="character" w:customStyle="1" w:styleId="FooterChar1">
    <w:name w:val="Footer Char1"/>
    <w:basedOn w:val="DefaultParagraphFont"/>
    <w:link w:val="Footer"/>
    <w:rsid w:val="00380094"/>
    <w:rPr>
      <w:sz w:val="24"/>
      <w:szCs w:val="24"/>
    </w:rPr>
  </w:style>
  <w:style w:type="paragraph" w:styleId="Revision">
    <w:name w:val="Revision"/>
    <w:hidden/>
    <w:uiPriority w:val="99"/>
    <w:semiHidden/>
    <w:rsid w:val="0022097A"/>
    <w:rPr>
      <w:sz w:val="24"/>
      <w:szCs w:val="24"/>
    </w:rPr>
  </w:style>
  <w:style w:type="character" w:styleId="CommentReference">
    <w:name w:val="annotation reference"/>
    <w:basedOn w:val="DefaultParagraphFont"/>
    <w:rsid w:val="00FA7453"/>
    <w:rPr>
      <w:sz w:val="16"/>
      <w:szCs w:val="16"/>
    </w:rPr>
  </w:style>
  <w:style w:type="paragraph" w:styleId="CommentText">
    <w:name w:val="annotation text"/>
    <w:basedOn w:val="Normal"/>
    <w:link w:val="CommentTextChar"/>
    <w:rsid w:val="00FA7453"/>
    <w:rPr>
      <w:sz w:val="20"/>
      <w:szCs w:val="20"/>
    </w:rPr>
  </w:style>
  <w:style w:type="character" w:customStyle="1" w:styleId="CommentTextChar">
    <w:name w:val="Comment Text Char"/>
    <w:basedOn w:val="DefaultParagraphFont"/>
    <w:link w:val="CommentText"/>
    <w:rsid w:val="00FA7453"/>
  </w:style>
  <w:style w:type="paragraph" w:styleId="CommentSubject">
    <w:name w:val="annotation subject"/>
    <w:basedOn w:val="CommentText"/>
    <w:next w:val="CommentText"/>
    <w:link w:val="CommentSubjectChar"/>
    <w:rsid w:val="00FA7453"/>
    <w:rPr>
      <w:b/>
      <w:bCs/>
    </w:rPr>
  </w:style>
  <w:style w:type="character" w:customStyle="1" w:styleId="CommentSubjectChar">
    <w:name w:val="Comment Subject Char"/>
    <w:basedOn w:val="CommentTextChar"/>
    <w:link w:val="CommentSubject"/>
    <w:rsid w:val="00FA7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1358</Words>
  <Characters>10760</Characters>
  <Application>Microsoft Office Word</Application>
  <DocSecurity>0</DocSecurity>
  <Lines>413</Lines>
  <Paragraphs>144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LISTMANN Anu</cp:lastModifiedBy>
  <cp:revision>2</cp:revision>
  <cp:lastPrinted>2026-04-22T17:39:00Z</cp:lastPrinted>
  <dcterms:created xsi:type="dcterms:W3CDTF">2026-04-25T14:51:00Z</dcterms:created>
  <dcterms:modified xsi:type="dcterms:W3CDTF">2026-04-25T14:51:00Z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1342225</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- 2026/04/25 16:51</vt:lpwstr>
  </property>
  <property fmtid="{D5CDD505-2E9C-101B-9397-08002B2CF9AE}" pid="7" name="dmxml.render.id">
    <vt:lpwstr>459267</vt:lpwstr>
  </property>
  <property fmtid="{D5CDD505-2E9C-101B-9397-08002B2CF9AE}" pid="8" name="dmxml.render.traceId">
    <vt:lpwstr>69e8e9021f7542c89ca2e5b051c30353</vt:lpwstr>
  </property>
  <property fmtid="{D5CDD505-2E9C-101B-9397-08002B2CF9AE}" pid="9" name="FooterPath">
    <vt:lpwstr>AM\1342225ET.docx</vt:lpwstr>
  </property>
  <property fmtid="{D5CDD505-2E9C-101B-9397-08002B2CF9AE}" pid="10" name="LastEdited with">
    <vt:lpwstr>10.3.0 Build [20260401]</vt:lpwstr>
  </property>
  <property fmtid="{D5CDD505-2E9C-101B-9397-08002B2CF9AE}" pid="11" name="PE Number">
    <vt:lpwstr>783.022</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eu.europa.europarl-DIN1-2026-0000109521_01.00-en-01.00_text-xml</vt:lpwstr>
  </property>
</Properties>
</file>