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0763E" w14:textId="77777777" w:rsidR="00AB098C" w:rsidRPr="00620D2C" w:rsidRDefault="00620D2C">
      <w:pPr>
        <w:pStyle w:val="AmDateTab"/>
      </w:pPr>
      <w:r w:rsidRPr="00620D2C">
        <w:rPr>
          <w:rStyle w:val="HideTWBExt"/>
        </w:rPr>
        <w:t>&lt;RepeatBlock-Amend&gt;&lt;Amend&gt;&lt;Date&gt;</w:t>
      </w:r>
      <w:r w:rsidRPr="00620D2C">
        <w:rPr>
          <w:rStyle w:val="HideTWBInt"/>
          <w:color w:val="auto"/>
        </w:rPr>
        <w:t>{22/04/2026}</w:t>
      </w:r>
      <w:r w:rsidRPr="00620D2C">
        <w:t>22.4.2026</w:t>
      </w:r>
      <w:r w:rsidRPr="00620D2C">
        <w:rPr>
          <w:rStyle w:val="HideTWBExt"/>
        </w:rPr>
        <w:t>&lt;/Date&gt;</w:t>
      </w:r>
      <w:r w:rsidRPr="00620D2C">
        <w:tab/>
      </w:r>
      <w:r w:rsidRPr="00620D2C">
        <w:rPr>
          <w:rStyle w:val="HideTWBExt"/>
        </w:rPr>
        <w:t>&lt;ANo&gt;</w:t>
      </w:r>
      <w:r w:rsidRPr="00620D2C">
        <w:t>A10-0080</w:t>
      </w:r>
      <w:r w:rsidRPr="00620D2C">
        <w:rPr>
          <w:rStyle w:val="HideTWBExt"/>
        </w:rPr>
        <w:t>&lt;/ANo&gt;</w:t>
      </w:r>
      <w:r w:rsidRPr="00620D2C">
        <w:t>/</w:t>
      </w:r>
      <w:r w:rsidRPr="00620D2C">
        <w:rPr>
          <w:rStyle w:val="HideTWBExt"/>
        </w:rPr>
        <w:t>&lt;NumAm&gt;</w:t>
      </w:r>
      <w:r w:rsidRPr="00620D2C">
        <w:t>50</w:t>
      </w:r>
      <w:r w:rsidRPr="00620D2C">
        <w:rPr>
          <w:rStyle w:val="HideTWBExt"/>
        </w:rPr>
        <w:t>&lt;/NumAm&gt;</w:t>
      </w:r>
    </w:p>
    <w:p w14:paraId="6F54DC25" w14:textId="77777777" w:rsidR="00AB098C" w:rsidRPr="00620D2C" w:rsidRDefault="00620D2C">
      <w:pPr>
        <w:pStyle w:val="AmNumberTabs"/>
      </w:pPr>
      <w:r w:rsidRPr="00620D2C">
        <w:t>Tarkistus</w:t>
      </w:r>
      <w:r w:rsidRPr="00620D2C">
        <w:tab/>
      </w:r>
      <w:r w:rsidRPr="00620D2C">
        <w:tab/>
      </w:r>
      <w:r w:rsidRPr="00620D2C">
        <w:rPr>
          <w:rStyle w:val="HideTWBExt"/>
        </w:rPr>
        <w:t>&lt;NumAm&gt;</w:t>
      </w:r>
      <w:r w:rsidRPr="00620D2C">
        <w:t>50</w:t>
      </w:r>
      <w:r w:rsidRPr="00620D2C">
        <w:rPr>
          <w:rStyle w:val="HideTWBExt"/>
        </w:rPr>
        <w:t>&lt;/NumAm&gt;</w:t>
      </w:r>
    </w:p>
    <w:p w14:paraId="258E7D6A" w14:textId="77777777" w:rsidR="00AB098C" w:rsidRPr="00620D2C" w:rsidRDefault="00620D2C">
      <w:pPr>
        <w:pStyle w:val="NormalBold"/>
      </w:pPr>
      <w:r w:rsidRPr="00620D2C">
        <w:rPr>
          <w:rStyle w:val="HideTWBExt"/>
          <w:b w:val="0"/>
        </w:rPr>
        <w:t>&lt;RepeatBlock-By&gt;&lt;By&gt;&lt;Members&gt;</w:t>
      </w:r>
      <w:r w:rsidRPr="00620D2C">
        <w:t>Daniel Freund</w:t>
      </w:r>
      <w:r w:rsidRPr="00620D2C">
        <w:rPr>
          <w:rStyle w:val="HideTWBExt"/>
          <w:b w:val="0"/>
        </w:rPr>
        <w:t>&lt;/Members&gt;</w:t>
      </w:r>
    </w:p>
    <w:p w14:paraId="666E1CA7" w14:textId="77777777" w:rsidR="00AB098C" w:rsidRPr="00620D2C" w:rsidRDefault="00620D2C">
      <w:r w:rsidRPr="00620D2C">
        <w:rPr>
          <w:rStyle w:val="HideTWBExt"/>
        </w:rPr>
        <w:t>&lt;AuNomDe&gt;</w:t>
      </w:r>
      <w:r w:rsidRPr="00620D2C">
        <w:rPr>
          <w:rStyle w:val="HideTWBInt"/>
          <w:color w:val="auto"/>
        </w:rPr>
        <w:t>{Verts/ALE}</w:t>
      </w:r>
      <w:r w:rsidRPr="00620D2C">
        <w:t>Verts/ALE-ryhmän puolesta</w:t>
      </w:r>
      <w:r w:rsidRPr="00620D2C">
        <w:rPr>
          <w:rStyle w:val="HideTWBExt"/>
        </w:rPr>
        <w:t>&lt;/AuNomDe&gt;</w:t>
      </w:r>
    </w:p>
    <w:p w14:paraId="294E2802" w14:textId="77777777" w:rsidR="00AB098C" w:rsidRPr="00620D2C" w:rsidRDefault="00620D2C">
      <w:pPr>
        <w:pStyle w:val="NormalBold"/>
      </w:pPr>
      <w:r w:rsidRPr="00620D2C">
        <w:rPr>
          <w:rStyle w:val="HideTWBExt"/>
          <w:b w:val="0"/>
        </w:rPr>
        <w:t>&lt;/By&gt;&lt;/RepeatBlock-By&gt;</w:t>
      </w:r>
    </w:p>
    <w:p w14:paraId="36619970" w14:textId="77777777" w:rsidR="00AB098C" w:rsidRPr="00620D2C" w:rsidRDefault="00620D2C">
      <w:pPr>
        <w:pStyle w:val="AmDocTypeTab"/>
      </w:pPr>
      <w:r w:rsidRPr="00620D2C">
        <w:rPr>
          <w:rStyle w:val="HideTWBExt"/>
        </w:rPr>
        <w:t>&lt;TitreType&gt;</w:t>
      </w:r>
      <w:r w:rsidRPr="00620D2C">
        <w:t>Mietintö</w:t>
      </w:r>
      <w:r w:rsidRPr="00620D2C">
        <w:rPr>
          <w:rStyle w:val="HideTWBExt"/>
        </w:rPr>
        <w:t>&lt;/TitreType&gt;</w:t>
      </w:r>
      <w:r w:rsidRPr="00620D2C">
        <w:tab/>
        <w:t>A10-0080/2026</w:t>
      </w:r>
    </w:p>
    <w:p w14:paraId="594826D1" w14:textId="77777777" w:rsidR="00AB098C" w:rsidRPr="00620D2C" w:rsidRDefault="00620D2C">
      <w:pPr>
        <w:pStyle w:val="NormalBold"/>
      </w:pPr>
      <w:r w:rsidRPr="00620D2C">
        <w:rPr>
          <w:rStyle w:val="HideTWBExt"/>
        </w:rPr>
        <w:t>&lt;Rapporteur&gt;</w:t>
      </w:r>
      <w:r w:rsidRPr="00620D2C">
        <w:t>Julien Sanchez</w:t>
      </w:r>
      <w:r w:rsidRPr="00620D2C">
        <w:rPr>
          <w:rStyle w:val="HideTWBExt"/>
        </w:rPr>
        <w:t>&lt;/Rapporteur&gt;</w:t>
      </w:r>
    </w:p>
    <w:p w14:paraId="4006048E" w14:textId="30E45309" w:rsidR="00AB098C" w:rsidRPr="00620D2C" w:rsidRDefault="00620D2C">
      <w:r w:rsidRPr="00620D2C">
        <w:rPr>
          <w:rStyle w:val="HideTWBExt"/>
        </w:rPr>
        <w:t>&lt;Titre&gt;</w:t>
      </w:r>
      <w:r w:rsidRPr="00620D2C">
        <w:t>Euroopan unionin taloudellisten etujen suojaaminen – petostentorjunta – vuosikertomus 2024</w:t>
      </w:r>
      <w:r w:rsidRPr="00620D2C">
        <w:rPr>
          <w:rStyle w:val="HideTWBExt"/>
        </w:rPr>
        <w:t>&lt;/Titre&gt;</w:t>
      </w:r>
    </w:p>
    <w:p w14:paraId="41E99341" w14:textId="77777777" w:rsidR="00AB098C" w:rsidRPr="00620D2C" w:rsidRDefault="00620D2C">
      <w:pPr>
        <w:pStyle w:val="Normal12a"/>
      </w:pPr>
      <w:r w:rsidRPr="00620D2C">
        <w:rPr>
          <w:rStyle w:val="HideTWBExt"/>
        </w:rPr>
        <w:t>&lt;DocRef&gt;</w:t>
      </w:r>
      <w:r w:rsidRPr="00620D2C">
        <w:t>(2025/2238(INI))</w:t>
      </w:r>
      <w:r w:rsidRPr="00620D2C">
        <w:rPr>
          <w:rStyle w:val="HideTWBExt"/>
        </w:rPr>
        <w:t>&lt;/DocRef&gt;</w:t>
      </w:r>
    </w:p>
    <w:p w14:paraId="38C2EC05" w14:textId="77777777" w:rsidR="00AB098C" w:rsidRPr="00620D2C" w:rsidRDefault="00620D2C">
      <w:pPr>
        <w:pStyle w:val="NormalBold"/>
      </w:pPr>
      <w:r w:rsidRPr="00620D2C">
        <w:rPr>
          <w:rStyle w:val="HideTWBExt"/>
        </w:rPr>
        <w:t>&lt;DocAmend&gt;</w:t>
      </w:r>
      <w:r w:rsidRPr="00620D2C">
        <w:t>Päätöslauselmaesitys</w:t>
      </w:r>
      <w:r w:rsidRPr="00620D2C">
        <w:rPr>
          <w:rStyle w:val="HideTWBExt"/>
        </w:rPr>
        <w:t>&lt;/DocAmend&gt;</w:t>
      </w:r>
    </w:p>
    <w:p w14:paraId="28E559A1" w14:textId="77777777" w:rsidR="00AB098C" w:rsidRPr="00620D2C" w:rsidRDefault="00620D2C">
      <w:pPr>
        <w:pStyle w:val="NormalBold"/>
      </w:pPr>
      <w:r w:rsidRPr="00620D2C">
        <w:rPr>
          <w:rStyle w:val="HideTWBExt"/>
        </w:rPr>
        <w:t>&lt;Article&gt;</w:t>
      </w:r>
      <w:r w:rsidRPr="00620D2C">
        <w:t xml:space="preserve">Johdanto-osan 23 a viite (uusi) </w:t>
      </w:r>
      <w:r w:rsidRPr="00620D2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15B" w:rsidRPr="00620D2C" w14:paraId="470DC1FC" w14:textId="77777777">
        <w:trPr>
          <w:trHeight w:hRule="exact" w:val="240"/>
          <w:jc w:val="center"/>
        </w:trPr>
        <w:tc>
          <w:tcPr>
            <w:tcW w:w="9752" w:type="dxa"/>
            <w:gridSpan w:val="2"/>
            <w:tcBorders>
              <w:top w:val="nil"/>
              <w:left w:val="nil"/>
              <w:bottom w:val="nil"/>
              <w:right w:val="nil"/>
            </w:tcBorders>
          </w:tcPr>
          <w:p w14:paraId="01AC38DA" w14:textId="77777777" w:rsidR="00AB098C" w:rsidRPr="00620D2C" w:rsidRDefault="00AB098C"/>
        </w:tc>
      </w:tr>
      <w:tr w:rsidR="0044215B" w:rsidRPr="00620D2C" w14:paraId="0561F3F4" w14:textId="77777777">
        <w:trPr>
          <w:trHeight w:val="240"/>
          <w:jc w:val="center"/>
        </w:trPr>
        <w:tc>
          <w:tcPr>
            <w:tcW w:w="4876" w:type="dxa"/>
            <w:tcBorders>
              <w:top w:val="nil"/>
              <w:left w:val="nil"/>
              <w:bottom w:val="nil"/>
              <w:right w:val="nil"/>
            </w:tcBorders>
          </w:tcPr>
          <w:p w14:paraId="75D7C2A1" w14:textId="77777777" w:rsidR="00AB098C" w:rsidRPr="00620D2C" w:rsidRDefault="00620D2C">
            <w:pPr>
              <w:pStyle w:val="AmColumnHeading"/>
            </w:pPr>
            <w:r w:rsidRPr="00620D2C">
              <w:t>Päätöslauselmaesitys</w:t>
            </w:r>
          </w:p>
        </w:tc>
        <w:tc>
          <w:tcPr>
            <w:tcW w:w="4876" w:type="dxa"/>
            <w:tcBorders>
              <w:top w:val="nil"/>
              <w:left w:val="nil"/>
              <w:bottom w:val="nil"/>
              <w:right w:val="nil"/>
            </w:tcBorders>
          </w:tcPr>
          <w:p w14:paraId="71528269" w14:textId="77777777" w:rsidR="00AB098C" w:rsidRPr="00620D2C" w:rsidRDefault="00620D2C">
            <w:pPr>
              <w:pStyle w:val="AmColumnHeading"/>
            </w:pPr>
            <w:r w:rsidRPr="00620D2C">
              <w:t>Tarkistus</w:t>
            </w:r>
          </w:p>
        </w:tc>
      </w:tr>
      <w:tr w:rsidR="0044215B" w:rsidRPr="00620D2C" w14:paraId="35A3F6BE" w14:textId="77777777">
        <w:trPr>
          <w:jc w:val="center"/>
        </w:trPr>
        <w:tc>
          <w:tcPr>
            <w:tcW w:w="4876" w:type="dxa"/>
            <w:tcBorders>
              <w:top w:val="nil"/>
              <w:left w:val="nil"/>
              <w:bottom w:val="nil"/>
              <w:right w:val="nil"/>
            </w:tcBorders>
          </w:tcPr>
          <w:p w14:paraId="19D88A38" w14:textId="77777777" w:rsidR="00AB098C" w:rsidRPr="00620D2C" w:rsidRDefault="00AB098C">
            <w:pPr>
              <w:pStyle w:val="Normal6a"/>
            </w:pPr>
          </w:p>
        </w:tc>
        <w:tc>
          <w:tcPr>
            <w:tcW w:w="4876" w:type="dxa"/>
            <w:tcBorders>
              <w:top w:val="nil"/>
              <w:left w:val="nil"/>
              <w:bottom w:val="nil"/>
              <w:right w:val="nil"/>
            </w:tcBorders>
          </w:tcPr>
          <w:p w14:paraId="0374F855" w14:textId="457B656D" w:rsidR="00AB098C" w:rsidRPr="00620D2C" w:rsidRDefault="00620D2C">
            <w:pPr>
              <w:pStyle w:val="Normal6a"/>
              <w:pBdr>
                <w:bottom w:val="single" w:sz="12" w:space="1" w:color="auto"/>
              </w:pBdr>
              <w:rPr>
                <w:b/>
                <w:i/>
              </w:rPr>
            </w:pPr>
            <w:r w:rsidRPr="00620D2C">
              <w:rPr>
                <w:b/>
                <w:i/>
              </w:rPr>
              <w:t>–</w:t>
            </w:r>
            <w:r w:rsidRPr="00620D2C">
              <w:tab/>
            </w:r>
            <w:r w:rsidRPr="00620D2C">
              <w:rPr>
                <w:b/>
                <w:i/>
              </w:rPr>
              <w:t xml:space="preserve">ottaa huomioon asioissa C-156/21 Unkari v. parlamentti ja neuvosto ja C-157/21 Puola v. parlamentti ja neuvosto </w:t>
            </w:r>
            <w:r w:rsidRPr="00620D2C">
              <w:rPr>
                <w:b/>
                <w:i/>
              </w:rPr>
              <w:t>16. helmikuuta 2022 annetut Euroopan unionin tuomioistuimen tuomiot</w:t>
            </w:r>
            <w:r w:rsidRPr="00620D2C">
              <w:rPr>
                <w:b/>
                <w:i/>
                <w:vertAlign w:val="superscript"/>
              </w:rPr>
              <w:t>1 a</w:t>
            </w:r>
            <w:r w:rsidRPr="00620D2C">
              <w:rPr>
                <w:b/>
                <w:i/>
              </w:rPr>
              <w:t>, joissa vahvistetaan ehdollisuusasetuksen laillisuus,</w:t>
            </w:r>
          </w:p>
          <w:p w14:paraId="233B5120" w14:textId="7895A482" w:rsidR="0022097A" w:rsidRPr="00620D2C" w:rsidRDefault="00620D2C">
            <w:pPr>
              <w:pStyle w:val="Normal6a"/>
            </w:pPr>
            <w:r w:rsidRPr="00620D2C">
              <w:rPr>
                <w:b/>
                <w:i/>
                <w:vertAlign w:val="superscript"/>
              </w:rPr>
              <w:t>1 a</w:t>
            </w:r>
            <w:r w:rsidRPr="00620D2C">
              <w:rPr>
                <w:b/>
                <w:i/>
              </w:rPr>
              <w:t xml:space="preserve"> ECLI:EU:C:2022:97 ja ECLI:EU:C:2022:98.</w:t>
            </w:r>
          </w:p>
        </w:tc>
      </w:tr>
    </w:tbl>
    <w:p w14:paraId="6E3DA0C0" w14:textId="77777777" w:rsidR="00AB098C" w:rsidRPr="00620D2C" w:rsidRDefault="00620D2C">
      <w:pPr>
        <w:pStyle w:val="AmOrLang"/>
      </w:pPr>
      <w:r w:rsidRPr="00620D2C">
        <w:t xml:space="preserve">Or. </w:t>
      </w:r>
      <w:r w:rsidRPr="00620D2C">
        <w:rPr>
          <w:rStyle w:val="HideTWBExt"/>
        </w:rPr>
        <w:t>&lt;Original&gt;</w:t>
      </w:r>
      <w:r w:rsidRPr="00620D2C">
        <w:rPr>
          <w:rStyle w:val="HideTWBInt"/>
        </w:rPr>
        <w:t>{EN}</w:t>
      </w:r>
      <w:r w:rsidRPr="00620D2C">
        <w:t>en</w:t>
      </w:r>
      <w:r w:rsidRPr="00620D2C">
        <w:rPr>
          <w:rStyle w:val="HideTWBExt"/>
        </w:rPr>
        <w:t>&lt;/Original&gt;</w:t>
      </w:r>
    </w:p>
    <w:p w14:paraId="4D4CDBC3" w14:textId="77777777" w:rsidR="00AB098C" w:rsidRPr="00620D2C" w:rsidRDefault="00620D2C">
      <w:pPr>
        <w:sectPr w:rsidR="00AB098C" w:rsidRPr="00620D2C">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sectPr>
      </w:pPr>
      <w:r w:rsidRPr="00620D2C">
        <w:rPr>
          <w:rStyle w:val="HideTWBExt"/>
        </w:rPr>
        <w:t>&lt;/Amend&gt;</w:t>
      </w:r>
    </w:p>
    <w:p w14:paraId="1897A4FA" w14:textId="77777777" w:rsidR="00AB098C" w:rsidRPr="00620D2C" w:rsidRDefault="00620D2C">
      <w:pPr>
        <w:pStyle w:val="AmDateTab"/>
      </w:pPr>
      <w:r w:rsidRPr="00620D2C">
        <w:rPr>
          <w:rStyle w:val="HideTWBExt"/>
        </w:rPr>
        <w:lastRenderedPageBreak/>
        <w:t>&lt;Amend&gt;&lt;Date&gt;</w:t>
      </w:r>
      <w:r w:rsidRPr="00620D2C">
        <w:rPr>
          <w:rStyle w:val="HideTWBInt"/>
          <w:color w:val="auto"/>
        </w:rPr>
        <w:t>{22/04/2026}</w:t>
      </w:r>
      <w:r w:rsidRPr="00620D2C">
        <w:t>22.4.2026</w:t>
      </w:r>
      <w:r w:rsidRPr="00620D2C">
        <w:rPr>
          <w:rStyle w:val="HideTWBExt"/>
        </w:rPr>
        <w:t>&lt;/Date&gt;</w:t>
      </w:r>
      <w:r w:rsidRPr="00620D2C">
        <w:tab/>
      </w:r>
      <w:r w:rsidRPr="00620D2C">
        <w:rPr>
          <w:rStyle w:val="HideTWBExt"/>
        </w:rPr>
        <w:t>&lt;ANo&gt;</w:t>
      </w:r>
      <w:r w:rsidRPr="00620D2C">
        <w:t>A10-0080</w:t>
      </w:r>
      <w:r w:rsidRPr="00620D2C">
        <w:rPr>
          <w:rStyle w:val="HideTWBExt"/>
        </w:rPr>
        <w:t>&lt;/ANo&gt;</w:t>
      </w:r>
      <w:r w:rsidRPr="00620D2C">
        <w:t>/</w:t>
      </w:r>
      <w:r w:rsidRPr="00620D2C">
        <w:rPr>
          <w:rStyle w:val="HideTWBExt"/>
        </w:rPr>
        <w:t>&lt;NumAm&gt;</w:t>
      </w:r>
      <w:r w:rsidRPr="00620D2C">
        <w:t>51</w:t>
      </w:r>
      <w:r w:rsidRPr="00620D2C">
        <w:rPr>
          <w:rStyle w:val="HideTWBExt"/>
        </w:rPr>
        <w:t>&lt;/NumAm&gt;</w:t>
      </w:r>
    </w:p>
    <w:p w14:paraId="0CA0DC32" w14:textId="77777777" w:rsidR="00AB098C" w:rsidRPr="00620D2C" w:rsidRDefault="00620D2C">
      <w:pPr>
        <w:pStyle w:val="AmNumberTabs"/>
      </w:pPr>
      <w:r w:rsidRPr="00620D2C">
        <w:t>Tarkistus</w:t>
      </w:r>
      <w:r w:rsidRPr="00620D2C">
        <w:tab/>
      </w:r>
      <w:r w:rsidRPr="00620D2C">
        <w:tab/>
      </w:r>
      <w:r w:rsidRPr="00620D2C">
        <w:rPr>
          <w:rStyle w:val="HideTWBExt"/>
        </w:rPr>
        <w:t>&lt;NumAm&gt;</w:t>
      </w:r>
      <w:r w:rsidRPr="00620D2C">
        <w:t>51</w:t>
      </w:r>
      <w:r w:rsidRPr="00620D2C">
        <w:rPr>
          <w:rStyle w:val="HideTWBExt"/>
        </w:rPr>
        <w:t>&lt;/NumAm&gt;</w:t>
      </w:r>
    </w:p>
    <w:p w14:paraId="122C27AF" w14:textId="77777777" w:rsidR="00AB098C" w:rsidRPr="00620D2C" w:rsidRDefault="00620D2C">
      <w:pPr>
        <w:pStyle w:val="NormalBold"/>
      </w:pPr>
      <w:r w:rsidRPr="00620D2C">
        <w:rPr>
          <w:rStyle w:val="HideTWBExt"/>
          <w:b w:val="0"/>
        </w:rPr>
        <w:t>&lt;RepeatBlock-By&gt;&lt;By&gt;&lt;Members&gt;</w:t>
      </w:r>
      <w:r w:rsidRPr="00620D2C">
        <w:t>Daniel Freund</w:t>
      </w:r>
      <w:r w:rsidRPr="00620D2C">
        <w:rPr>
          <w:rStyle w:val="HideTWBExt"/>
          <w:b w:val="0"/>
        </w:rPr>
        <w:t>&lt;/Members&gt;</w:t>
      </w:r>
    </w:p>
    <w:p w14:paraId="42FB1CEC" w14:textId="77777777" w:rsidR="00AB098C" w:rsidRPr="00620D2C" w:rsidRDefault="00620D2C">
      <w:r w:rsidRPr="00620D2C">
        <w:rPr>
          <w:rStyle w:val="HideTWBExt"/>
        </w:rPr>
        <w:t>&lt;AuNomDe&gt;</w:t>
      </w:r>
      <w:r w:rsidRPr="00620D2C">
        <w:rPr>
          <w:rStyle w:val="HideTWBInt"/>
          <w:color w:val="auto"/>
        </w:rPr>
        <w:t>{Verts/ALE}</w:t>
      </w:r>
      <w:r w:rsidRPr="00620D2C">
        <w:t>Verts/ALE-ryhmän puolesta</w:t>
      </w:r>
      <w:r w:rsidRPr="00620D2C">
        <w:rPr>
          <w:rStyle w:val="HideTWBExt"/>
        </w:rPr>
        <w:t>&lt;/AuNomDe&gt;</w:t>
      </w:r>
    </w:p>
    <w:p w14:paraId="369153FD" w14:textId="77777777" w:rsidR="00AB098C" w:rsidRPr="00620D2C" w:rsidRDefault="00620D2C">
      <w:pPr>
        <w:pStyle w:val="NormalBold"/>
      </w:pPr>
      <w:r w:rsidRPr="00620D2C">
        <w:rPr>
          <w:rStyle w:val="HideTWBExt"/>
          <w:b w:val="0"/>
        </w:rPr>
        <w:t>&lt;/By&gt;&lt;/RepeatBlock-By&gt;</w:t>
      </w:r>
    </w:p>
    <w:p w14:paraId="004FEAFA" w14:textId="77777777" w:rsidR="00AB098C" w:rsidRPr="00620D2C" w:rsidRDefault="00620D2C">
      <w:pPr>
        <w:pStyle w:val="AmDocTypeTab"/>
      </w:pPr>
      <w:r w:rsidRPr="00620D2C">
        <w:rPr>
          <w:rStyle w:val="HideTWBExt"/>
        </w:rPr>
        <w:t>&lt;TitreType&gt;</w:t>
      </w:r>
      <w:r w:rsidRPr="00620D2C">
        <w:t>Mietintö</w:t>
      </w:r>
      <w:r w:rsidRPr="00620D2C">
        <w:rPr>
          <w:rStyle w:val="HideTWBExt"/>
        </w:rPr>
        <w:t>&lt;/TitreType&gt;</w:t>
      </w:r>
      <w:r w:rsidRPr="00620D2C">
        <w:tab/>
        <w:t>A10-0080/2026</w:t>
      </w:r>
    </w:p>
    <w:p w14:paraId="14F63909" w14:textId="77777777" w:rsidR="00AB098C" w:rsidRPr="00620D2C" w:rsidRDefault="00620D2C">
      <w:pPr>
        <w:pStyle w:val="NormalBold"/>
      </w:pPr>
      <w:r w:rsidRPr="00620D2C">
        <w:rPr>
          <w:rStyle w:val="HideTWBExt"/>
        </w:rPr>
        <w:t>&lt;Rapporteur&gt;</w:t>
      </w:r>
      <w:r w:rsidRPr="00620D2C">
        <w:t>Julien Sanchez</w:t>
      </w:r>
      <w:r w:rsidRPr="00620D2C">
        <w:rPr>
          <w:rStyle w:val="HideTWBExt"/>
        </w:rPr>
        <w:t>&lt;/Rapporteur&gt;</w:t>
      </w:r>
    </w:p>
    <w:p w14:paraId="44F6DB4C" w14:textId="69E7F1E8" w:rsidR="00AB098C" w:rsidRPr="00620D2C" w:rsidRDefault="00620D2C">
      <w:r w:rsidRPr="00620D2C">
        <w:rPr>
          <w:rStyle w:val="HideTWBExt"/>
        </w:rPr>
        <w:t>&lt;Titre&gt;</w:t>
      </w:r>
      <w:r w:rsidRPr="00620D2C">
        <w:t xml:space="preserve">Euroopan unionin </w:t>
      </w:r>
      <w:r w:rsidRPr="00620D2C">
        <w:t>taloudellisten etujen suojaaminen – petostentorjunta – vuosikertomus 2024</w:t>
      </w:r>
      <w:r w:rsidRPr="00620D2C">
        <w:rPr>
          <w:rStyle w:val="HideTWBExt"/>
        </w:rPr>
        <w:t>&lt;/Titre&gt;</w:t>
      </w:r>
    </w:p>
    <w:p w14:paraId="4D47D053" w14:textId="77777777" w:rsidR="00AB098C" w:rsidRPr="00620D2C" w:rsidRDefault="00620D2C">
      <w:pPr>
        <w:pStyle w:val="Normal12a"/>
      </w:pPr>
      <w:r w:rsidRPr="00620D2C">
        <w:rPr>
          <w:rStyle w:val="HideTWBExt"/>
        </w:rPr>
        <w:t>&lt;DocRef&gt;</w:t>
      </w:r>
      <w:r w:rsidRPr="00620D2C">
        <w:t>(2025/2238(INI))</w:t>
      </w:r>
      <w:r w:rsidRPr="00620D2C">
        <w:rPr>
          <w:rStyle w:val="HideTWBExt"/>
        </w:rPr>
        <w:t>&lt;/DocRef&gt;</w:t>
      </w:r>
    </w:p>
    <w:p w14:paraId="570FEAC6" w14:textId="77777777" w:rsidR="00AB098C" w:rsidRPr="00620D2C" w:rsidRDefault="00620D2C">
      <w:pPr>
        <w:pStyle w:val="NormalBold"/>
      </w:pPr>
      <w:r w:rsidRPr="00620D2C">
        <w:rPr>
          <w:rStyle w:val="HideTWBExt"/>
        </w:rPr>
        <w:t>&lt;DocAmend&gt;</w:t>
      </w:r>
      <w:r w:rsidRPr="00620D2C">
        <w:t>Päätöslauselmaesitys</w:t>
      </w:r>
      <w:r w:rsidRPr="00620D2C">
        <w:rPr>
          <w:rStyle w:val="HideTWBExt"/>
        </w:rPr>
        <w:t>&lt;/DocAmend&gt;</w:t>
      </w:r>
    </w:p>
    <w:p w14:paraId="18AE99FB" w14:textId="77777777" w:rsidR="00AB098C" w:rsidRPr="00620D2C" w:rsidRDefault="00620D2C">
      <w:pPr>
        <w:pStyle w:val="NormalBold"/>
      </w:pPr>
      <w:r w:rsidRPr="00620D2C">
        <w:rPr>
          <w:rStyle w:val="HideTWBExt"/>
        </w:rPr>
        <w:t>&lt;Article&gt;</w:t>
      </w:r>
      <w:r w:rsidRPr="00620D2C">
        <w:t xml:space="preserve">Johdanto-osan 25 b viite (uusi) </w:t>
      </w:r>
      <w:r w:rsidRPr="00620D2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15B" w:rsidRPr="00620D2C" w14:paraId="62EB1AFB" w14:textId="77777777">
        <w:trPr>
          <w:trHeight w:hRule="exact" w:val="240"/>
          <w:jc w:val="center"/>
        </w:trPr>
        <w:tc>
          <w:tcPr>
            <w:tcW w:w="9752" w:type="dxa"/>
            <w:gridSpan w:val="2"/>
            <w:tcBorders>
              <w:top w:val="nil"/>
              <w:left w:val="nil"/>
              <w:bottom w:val="nil"/>
              <w:right w:val="nil"/>
            </w:tcBorders>
          </w:tcPr>
          <w:p w14:paraId="7D55E2CF" w14:textId="77777777" w:rsidR="00AB098C" w:rsidRPr="00620D2C" w:rsidRDefault="00AB098C"/>
        </w:tc>
      </w:tr>
      <w:tr w:rsidR="0044215B" w:rsidRPr="00620D2C" w14:paraId="689BD4CC" w14:textId="77777777">
        <w:trPr>
          <w:trHeight w:val="240"/>
          <w:jc w:val="center"/>
        </w:trPr>
        <w:tc>
          <w:tcPr>
            <w:tcW w:w="4876" w:type="dxa"/>
            <w:tcBorders>
              <w:top w:val="nil"/>
              <w:left w:val="nil"/>
              <w:bottom w:val="nil"/>
              <w:right w:val="nil"/>
            </w:tcBorders>
          </w:tcPr>
          <w:p w14:paraId="7076EBB8" w14:textId="77777777" w:rsidR="00AB098C" w:rsidRPr="00620D2C" w:rsidRDefault="00620D2C">
            <w:pPr>
              <w:pStyle w:val="AmColumnHeading"/>
            </w:pPr>
            <w:r w:rsidRPr="00620D2C">
              <w:t>Päätöslauselmaesitys</w:t>
            </w:r>
          </w:p>
        </w:tc>
        <w:tc>
          <w:tcPr>
            <w:tcW w:w="4876" w:type="dxa"/>
            <w:tcBorders>
              <w:top w:val="nil"/>
              <w:left w:val="nil"/>
              <w:bottom w:val="nil"/>
              <w:right w:val="nil"/>
            </w:tcBorders>
          </w:tcPr>
          <w:p w14:paraId="1D3DD833" w14:textId="77777777" w:rsidR="00AB098C" w:rsidRPr="00620D2C" w:rsidRDefault="00620D2C">
            <w:pPr>
              <w:pStyle w:val="AmColumnHeading"/>
            </w:pPr>
            <w:r w:rsidRPr="00620D2C">
              <w:t>Tarkistus</w:t>
            </w:r>
          </w:p>
        </w:tc>
      </w:tr>
      <w:tr w:rsidR="0044215B" w:rsidRPr="00620D2C" w14:paraId="6BA02098" w14:textId="77777777">
        <w:trPr>
          <w:jc w:val="center"/>
        </w:trPr>
        <w:tc>
          <w:tcPr>
            <w:tcW w:w="4876" w:type="dxa"/>
            <w:tcBorders>
              <w:top w:val="nil"/>
              <w:left w:val="nil"/>
              <w:bottom w:val="nil"/>
              <w:right w:val="nil"/>
            </w:tcBorders>
          </w:tcPr>
          <w:p w14:paraId="3D3F7FC2" w14:textId="77777777" w:rsidR="00AB098C" w:rsidRPr="00620D2C" w:rsidRDefault="00AB098C">
            <w:pPr>
              <w:pStyle w:val="Normal6a"/>
            </w:pPr>
          </w:p>
        </w:tc>
        <w:tc>
          <w:tcPr>
            <w:tcW w:w="4876" w:type="dxa"/>
            <w:tcBorders>
              <w:top w:val="nil"/>
              <w:left w:val="nil"/>
              <w:bottom w:val="nil"/>
              <w:right w:val="nil"/>
            </w:tcBorders>
          </w:tcPr>
          <w:p w14:paraId="481513A9" w14:textId="5E786CD9" w:rsidR="00AB098C" w:rsidRPr="00620D2C" w:rsidRDefault="00620D2C">
            <w:pPr>
              <w:pStyle w:val="Normal6a"/>
            </w:pPr>
            <w:r w:rsidRPr="00620D2C">
              <w:rPr>
                <w:b/>
                <w:i/>
              </w:rPr>
              <w:t>–</w:t>
            </w:r>
            <w:r w:rsidRPr="00620D2C">
              <w:tab/>
            </w:r>
            <w:r w:rsidRPr="00620D2C">
              <w:rPr>
                <w:b/>
                <w:i/>
              </w:rPr>
              <w:t>ottaa huomioon EPPOn heinäkuussa 2025 käynnistämän ja edelleen käynnissä olevan tutkimuksen Euroopan parlamentin entisen Identiteetti ja demokratia -ryhmän väitetystä unionin varojen väärinkäytöstä,</w:t>
            </w:r>
          </w:p>
        </w:tc>
      </w:tr>
    </w:tbl>
    <w:p w14:paraId="790F5E20" w14:textId="77777777" w:rsidR="00AB098C" w:rsidRPr="00620D2C" w:rsidRDefault="00620D2C">
      <w:pPr>
        <w:pStyle w:val="AmOrLang"/>
      </w:pPr>
      <w:r w:rsidRPr="00620D2C">
        <w:t xml:space="preserve">Or. </w:t>
      </w:r>
      <w:r w:rsidRPr="00620D2C">
        <w:rPr>
          <w:rStyle w:val="HideTWBExt"/>
        </w:rPr>
        <w:t>&lt;Original&gt;</w:t>
      </w:r>
      <w:r w:rsidRPr="00620D2C">
        <w:rPr>
          <w:rStyle w:val="HideTWBInt"/>
        </w:rPr>
        <w:t>{EN}</w:t>
      </w:r>
      <w:r w:rsidRPr="00620D2C">
        <w:t>en</w:t>
      </w:r>
      <w:r w:rsidRPr="00620D2C">
        <w:rPr>
          <w:rStyle w:val="HideTWBExt"/>
        </w:rPr>
        <w:t>&lt;/Original&gt;</w:t>
      </w:r>
    </w:p>
    <w:p w14:paraId="5D9AFC04" w14:textId="77777777" w:rsidR="00AB098C" w:rsidRPr="00620D2C" w:rsidRDefault="00620D2C">
      <w:pPr>
        <w:sectPr w:rsidR="00AB098C" w:rsidRPr="00620D2C">
          <w:pgSz w:w="11909" w:h="16834"/>
          <w:pgMar w:top="1134" w:right="1417" w:bottom="1417" w:left="1417" w:header="1134" w:footer="567" w:gutter="0"/>
          <w:cols w:space="720"/>
        </w:sectPr>
      </w:pPr>
      <w:r w:rsidRPr="00620D2C">
        <w:rPr>
          <w:rStyle w:val="HideTWBExt"/>
        </w:rPr>
        <w:t>&lt;/Amend&gt;</w:t>
      </w:r>
    </w:p>
    <w:p w14:paraId="1DC3122D" w14:textId="77777777" w:rsidR="00AB098C" w:rsidRPr="00620D2C" w:rsidRDefault="00620D2C">
      <w:pPr>
        <w:pStyle w:val="AmDateTab"/>
      </w:pPr>
      <w:r w:rsidRPr="00620D2C">
        <w:rPr>
          <w:rStyle w:val="HideTWBExt"/>
        </w:rPr>
        <w:t>&lt;Amend&gt;&lt;Date&gt;</w:t>
      </w:r>
      <w:r w:rsidRPr="00620D2C">
        <w:rPr>
          <w:rStyle w:val="HideTWBInt"/>
          <w:color w:val="auto"/>
        </w:rPr>
        <w:t>{22/04/2026}</w:t>
      </w:r>
      <w:r w:rsidRPr="00620D2C">
        <w:t>22.4.2026</w:t>
      </w:r>
      <w:r w:rsidRPr="00620D2C">
        <w:rPr>
          <w:rStyle w:val="HideTWBExt"/>
        </w:rPr>
        <w:t>&lt;/Date&gt;</w:t>
      </w:r>
      <w:r w:rsidRPr="00620D2C">
        <w:tab/>
      </w:r>
      <w:r w:rsidRPr="00620D2C">
        <w:rPr>
          <w:rStyle w:val="HideTWBExt"/>
        </w:rPr>
        <w:t>&lt;ANo&gt;</w:t>
      </w:r>
      <w:r w:rsidRPr="00620D2C">
        <w:t>A10-0080</w:t>
      </w:r>
      <w:r w:rsidRPr="00620D2C">
        <w:rPr>
          <w:rStyle w:val="HideTWBExt"/>
        </w:rPr>
        <w:t>&lt;/ANo&gt;</w:t>
      </w:r>
      <w:r w:rsidRPr="00620D2C">
        <w:t>/</w:t>
      </w:r>
      <w:r w:rsidRPr="00620D2C">
        <w:rPr>
          <w:rStyle w:val="HideTWBExt"/>
        </w:rPr>
        <w:t>&lt;NumAm&gt;</w:t>
      </w:r>
      <w:r w:rsidRPr="00620D2C">
        <w:t>52</w:t>
      </w:r>
      <w:r w:rsidRPr="00620D2C">
        <w:rPr>
          <w:rStyle w:val="HideTWBExt"/>
        </w:rPr>
        <w:t>&lt;/NumAm&gt;</w:t>
      </w:r>
    </w:p>
    <w:p w14:paraId="5F9D1154" w14:textId="77777777" w:rsidR="00AB098C" w:rsidRPr="00620D2C" w:rsidRDefault="00620D2C">
      <w:pPr>
        <w:pStyle w:val="AmNumberTabs"/>
      </w:pPr>
      <w:r w:rsidRPr="00620D2C">
        <w:t>Tarkistus</w:t>
      </w:r>
      <w:r w:rsidRPr="00620D2C">
        <w:tab/>
      </w:r>
      <w:r w:rsidRPr="00620D2C">
        <w:tab/>
      </w:r>
      <w:r w:rsidRPr="00620D2C">
        <w:rPr>
          <w:rStyle w:val="HideTWBExt"/>
        </w:rPr>
        <w:t>&lt;NumAm&gt;</w:t>
      </w:r>
      <w:r w:rsidRPr="00620D2C">
        <w:t>52</w:t>
      </w:r>
      <w:r w:rsidRPr="00620D2C">
        <w:rPr>
          <w:rStyle w:val="HideTWBExt"/>
        </w:rPr>
        <w:t>&lt;/NumAm&gt;</w:t>
      </w:r>
    </w:p>
    <w:p w14:paraId="27AE9A36" w14:textId="77777777" w:rsidR="00AB098C" w:rsidRPr="00620D2C" w:rsidRDefault="00620D2C">
      <w:pPr>
        <w:pStyle w:val="NormalBold"/>
      </w:pPr>
      <w:r w:rsidRPr="00620D2C">
        <w:rPr>
          <w:rStyle w:val="HideTWBExt"/>
          <w:b w:val="0"/>
        </w:rPr>
        <w:t>&lt;RepeatBlock-By&gt;&lt;By&gt;&lt;Members&gt;</w:t>
      </w:r>
      <w:r w:rsidRPr="00620D2C">
        <w:t>Daniel Freund</w:t>
      </w:r>
      <w:r w:rsidRPr="00620D2C">
        <w:rPr>
          <w:rStyle w:val="HideTWBExt"/>
          <w:b w:val="0"/>
        </w:rPr>
        <w:t>&lt;/Members&gt;</w:t>
      </w:r>
    </w:p>
    <w:p w14:paraId="705EC329" w14:textId="77777777" w:rsidR="00AB098C" w:rsidRPr="00620D2C" w:rsidRDefault="00620D2C">
      <w:r w:rsidRPr="00620D2C">
        <w:rPr>
          <w:rStyle w:val="HideTWBExt"/>
        </w:rPr>
        <w:t>&lt;AuNomDe&gt;</w:t>
      </w:r>
      <w:r w:rsidRPr="00620D2C">
        <w:rPr>
          <w:rStyle w:val="HideTWBInt"/>
          <w:color w:val="auto"/>
        </w:rPr>
        <w:t>{Verts/ALE}</w:t>
      </w:r>
      <w:r w:rsidRPr="00620D2C">
        <w:t>Verts/ALE-ryhmän puolesta</w:t>
      </w:r>
      <w:r w:rsidRPr="00620D2C">
        <w:rPr>
          <w:rStyle w:val="HideTWBExt"/>
        </w:rPr>
        <w:t>&lt;/AuNomDe&gt;</w:t>
      </w:r>
    </w:p>
    <w:p w14:paraId="7E71E8E9" w14:textId="77777777" w:rsidR="00AB098C" w:rsidRPr="00620D2C" w:rsidRDefault="00620D2C">
      <w:pPr>
        <w:pStyle w:val="NormalBold"/>
      </w:pPr>
      <w:r w:rsidRPr="00620D2C">
        <w:rPr>
          <w:rStyle w:val="HideTWBExt"/>
          <w:b w:val="0"/>
        </w:rPr>
        <w:t>&lt;/By&gt;&lt;/RepeatBlock-By&gt;</w:t>
      </w:r>
    </w:p>
    <w:p w14:paraId="73013DEF" w14:textId="77777777" w:rsidR="00AB098C" w:rsidRPr="00620D2C" w:rsidRDefault="00620D2C">
      <w:pPr>
        <w:pStyle w:val="AmDocTypeTab"/>
      </w:pPr>
      <w:r w:rsidRPr="00620D2C">
        <w:rPr>
          <w:rStyle w:val="HideTWBExt"/>
        </w:rPr>
        <w:t>&lt;TitreType&gt;</w:t>
      </w:r>
      <w:r w:rsidRPr="00620D2C">
        <w:t>Mietintö</w:t>
      </w:r>
      <w:r w:rsidRPr="00620D2C">
        <w:rPr>
          <w:rStyle w:val="HideTWBExt"/>
        </w:rPr>
        <w:t>&lt;/TitreType&gt;</w:t>
      </w:r>
      <w:r w:rsidRPr="00620D2C">
        <w:tab/>
        <w:t>A10-0080/2026</w:t>
      </w:r>
    </w:p>
    <w:p w14:paraId="11B1ED71" w14:textId="77777777" w:rsidR="00AB098C" w:rsidRPr="00620D2C" w:rsidRDefault="00620D2C">
      <w:pPr>
        <w:pStyle w:val="NormalBold"/>
      </w:pPr>
      <w:r w:rsidRPr="00620D2C">
        <w:rPr>
          <w:rStyle w:val="HideTWBExt"/>
        </w:rPr>
        <w:t>&lt;Rapporteur&gt;</w:t>
      </w:r>
      <w:r w:rsidRPr="00620D2C">
        <w:t>Julien Sanchez</w:t>
      </w:r>
      <w:r w:rsidRPr="00620D2C">
        <w:rPr>
          <w:rStyle w:val="HideTWBExt"/>
        </w:rPr>
        <w:t>&lt;/Rapporteur&gt;</w:t>
      </w:r>
    </w:p>
    <w:p w14:paraId="71EEC604" w14:textId="4192E226" w:rsidR="00AB098C" w:rsidRPr="00620D2C" w:rsidRDefault="00620D2C">
      <w:r w:rsidRPr="00620D2C">
        <w:rPr>
          <w:rStyle w:val="HideTWBExt"/>
        </w:rPr>
        <w:t>&lt;Titre&gt;</w:t>
      </w:r>
      <w:r w:rsidRPr="00620D2C">
        <w:t>Euroopan unionin taloudellisten etujen suojaaminen – petostentorjunta – vuosikertomus 2024</w:t>
      </w:r>
      <w:r w:rsidRPr="00620D2C">
        <w:rPr>
          <w:rStyle w:val="HideTWBExt"/>
        </w:rPr>
        <w:t>&lt;/Titre&gt;</w:t>
      </w:r>
    </w:p>
    <w:p w14:paraId="702F699B" w14:textId="77777777" w:rsidR="00AB098C" w:rsidRPr="00620D2C" w:rsidRDefault="00620D2C">
      <w:pPr>
        <w:pStyle w:val="Normal12a"/>
      </w:pPr>
      <w:r w:rsidRPr="00620D2C">
        <w:rPr>
          <w:rStyle w:val="HideTWBExt"/>
        </w:rPr>
        <w:t>&lt;DocRef&gt;</w:t>
      </w:r>
      <w:r w:rsidRPr="00620D2C">
        <w:t>(2025/2238(INI))</w:t>
      </w:r>
      <w:r w:rsidRPr="00620D2C">
        <w:rPr>
          <w:rStyle w:val="HideTWBExt"/>
        </w:rPr>
        <w:t>&lt;/DocRef&gt;</w:t>
      </w:r>
    </w:p>
    <w:p w14:paraId="65F35DB6" w14:textId="77777777" w:rsidR="00AB098C" w:rsidRPr="00620D2C" w:rsidRDefault="00620D2C">
      <w:pPr>
        <w:pStyle w:val="NormalBold"/>
      </w:pPr>
      <w:r w:rsidRPr="00620D2C">
        <w:rPr>
          <w:rStyle w:val="HideTWBExt"/>
        </w:rPr>
        <w:t>&lt;DocAmend&gt;</w:t>
      </w:r>
      <w:r w:rsidRPr="00620D2C">
        <w:t>Päätöslauselmaesitys</w:t>
      </w:r>
      <w:r w:rsidRPr="00620D2C">
        <w:rPr>
          <w:rStyle w:val="HideTWBExt"/>
        </w:rPr>
        <w:t>&lt;/DocAmend&gt;</w:t>
      </w:r>
    </w:p>
    <w:p w14:paraId="445EF971" w14:textId="77777777" w:rsidR="00AB098C" w:rsidRPr="00620D2C" w:rsidRDefault="00620D2C">
      <w:pPr>
        <w:pStyle w:val="NormalBold"/>
      </w:pPr>
      <w:r w:rsidRPr="00620D2C">
        <w:rPr>
          <w:rStyle w:val="HideTWBExt"/>
        </w:rPr>
        <w:t>&lt;Article&gt;</w:t>
      </w:r>
      <w:r w:rsidRPr="00620D2C">
        <w:t>2 a kohta (uusi)</w:t>
      </w:r>
      <w:r w:rsidRPr="00620D2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15B" w:rsidRPr="00620D2C" w14:paraId="72A4562E" w14:textId="77777777">
        <w:trPr>
          <w:trHeight w:hRule="exact" w:val="240"/>
          <w:jc w:val="center"/>
        </w:trPr>
        <w:tc>
          <w:tcPr>
            <w:tcW w:w="9752" w:type="dxa"/>
            <w:gridSpan w:val="2"/>
            <w:tcBorders>
              <w:top w:val="nil"/>
              <w:left w:val="nil"/>
              <w:bottom w:val="nil"/>
              <w:right w:val="nil"/>
            </w:tcBorders>
          </w:tcPr>
          <w:p w14:paraId="0A94343A" w14:textId="77777777" w:rsidR="00AB098C" w:rsidRPr="00620D2C" w:rsidRDefault="00AB098C"/>
        </w:tc>
      </w:tr>
      <w:tr w:rsidR="0044215B" w:rsidRPr="00620D2C" w14:paraId="1FB50B3E" w14:textId="77777777">
        <w:trPr>
          <w:trHeight w:val="240"/>
          <w:jc w:val="center"/>
        </w:trPr>
        <w:tc>
          <w:tcPr>
            <w:tcW w:w="4876" w:type="dxa"/>
            <w:tcBorders>
              <w:top w:val="nil"/>
              <w:left w:val="nil"/>
              <w:bottom w:val="nil"/>
              <w:right w:val="nil"/>
            </w:tcBorders>
          </w:tcPr>
          <w:p w14:paraId="258B1CFF" w14:textId="77777777" w:rsidR="00AB098C" w:rsidRPr="00620D2C" w:rsidRDefault="00620D2C">
            <w:pPr>
              <w:pStyle w:val="AmColumnHeading"/>
            </w:pPr>
            <w:r w:rsidRPr="00620D2C">
              <w:t>Päätöslauselmaesitys</w:t>
            </w:r>
          </w:p>
        </w:tc>
        <w:tc>
          <w:tcPr>
            <w:tcW w:w="4876" w:type="dxa"/>
            <w:tcBorders>
              <w:top w:val="nil"/>
              <w:left w:val="nil"/>
              <w:bottom w:val="nil"/>
              <w:right w:val="nil"/>
            </w:tcBorders>
          </w:tcPr>
          <w:p w14:paraId="64E426E5" w14:textId="77777777" w:rsidR="00AB098C" w:rsidRPr="00620D2C" w:rsidRDefault="00620D2C">
            <w:pPr>
              <w:pStyle w:val="AmColumnHeading"/>
            </w:pPr>
            <w:r w:rsidRPr="00620D2C">
              <w:t>Tarkistus</w:t>
            </w:r>
          </w:p>
        </w:tc>
      </w:tr>
      <w:tr w:rsidR="0044215B" w:rsidRPr="00620D2C" w14:paraId="1A4C7A08" w14:textId="77777777">
        <w:trPr>
          <w:jc w:val="center"/>
        </w:trPr>
        <w:tc>
          <w:tcPr>
            <w:tcW w:w="4876" w:type="dxa"/>
            <w:tcBorders>
              <w:top w:val="nil"/>
              <w:left w:val="nil"/>
              <w:bottom w:val="nil"/>
              <w:right w:val="nil"/>
            </w:tcBorders>
          </w:tcPr>
          <w:p w14:paraId="7F7CFA26" w14:textId="77777777" w:rsidR="00AB098C" w:rsidRPr="00620D2C" w:rsidRDefault="00AB098C">
            <w:pPr>
              <w:pStyle w:val="Normal6a"/>
            </w:pPr>
          </w:p>
        </w:tc>
        <w:tc>
          <w:tcPr>
            <w:tcW w:w="4876" w:type="dxa"/>
            <w:tcBorders>
              <w:top w:val="nil"/>
              <w:left w:val="nil"/>
              <w:bottom w:val="nil"/>
              <w:right w:val="nil"/>
            </w:tcBorders>
          </w:tcPr>
          <w:p w14:paraId="78957F95" w14:textId="3A1F513C" w:rsidR="00AB098C" w:rsidRPr="00620D2C" w:rsidRDefault="00620D2C">
            <w:pPr>
              <w:pStyle w:val="Normal6a"/>
            </w:pPr>
            <w:r w:rsidRPr="00620D2C">
              <w:rPr>
                <w:b/>
                <w:i/>
              </w:rPr>
              <w:t>2 a.</w:t>
            </w:r>
            <w:r w:rsidRPr="00620D2C">
              <w:tab/>
            </w:r>
            <w:r w:rsidRPr="00620D2C">
              <w:rPr>
                <w:b/>
                <w:i/>
              </w:rPr>
              <w:t xml:space="preserve">pitää valitettavana, että kaikki jäsenvaltiot eivät osallistu EPPOon, mistä aiheutuu täytäntöönpanon puutteita, jotka heikentävät EU:n kykyä suojella </w:t>
            </w:r>
            <w:r w:rsidRPr="00620D2C">
              <w:rPr>
                <w:b/>
                <w:i/>
              </w:rPr>
              <w:t>yhtenäisesti taloudellisia etujaan; panee merkille, että EPPO esitti vuonna 2024 huomattavan määrän eurooppalaisia tutkintamääräyksiä ja keskinäistä oikeusapua koskevia pyyntöjä, joihin liittyi EPPOon osallistumattomia jäsenvaltioita, mikä aiheutti menettelyyn liittyviä lisärasitteita ja todisteiden häviämisen vaaran; kehottaa jälleen kaikkia jäljellä olevia EPPOn toimintaan osallistumattomia jäsenvaltioita liittymään viipymättä EPPOon;</w:t>
            </w:r>
          </w:p>
        </w:tc>
      </w:tr>
    </w:tbl>
    <w:p w14:paraId="02F244F9" w14:textId="77777777" w:rsidR="00AB098C" w:rsidRPr="00620D2C" w:rsidRDefault="00620D2C">
      <w:pPr>
        <w:pStyle w:val="AmOrLang"/>
      </w:pPr>
      <w:r w:rsidRPr="00620D2C">
        <w:t xml:space="preserve">Or. </w:t>
      </w:r>
      <w:r w:rsidRPr="00620D2C">
        <w:rPr>
          <w:rStyle w:val="HideTWBExt"/>
        </w:rPr>
        <w:t>&lt;Original&gt;</w:t>
      </w:r>
      <w:r w:rsidRPr="00620D2C">
        <w:rPr>
          <w:rStyle w:val="HideTWBInt"/>
        </w:rPr>
        <w:t>{EN}</w:t>
      </w:r>
      <w:r w:rsidRPr="00620D2C">
        <w:t>en</w:t>
      </w:r>
      <w:r w:rsidRPr="00620D2C">
        <w:rPr>
          <w:rStyle w:val="HideTWBExt"/>
        </w:rPr>
        <w:t>&lt;/Original&gt;</w:t>
      </w:r>
    </w:p>
    <w:p w14:paraId="234CC38C" w14:textId="77777777" w:rsidR="00AB098C" w:rsidRPr="00620D2C" w:rsidRDefault="00620D2C">
      <w:pPr>
        <w:sectPr w:rsidR="00AB098C" w:rsidRPr="00620D2C">
          <w:pgSz w:w="11909" w:h="16834"/>
          <w:pgMar w:top="1134" w:right="1417" w:bottom="1417" w:left="1417" w:header="1134" w:footer="567" w:gutter="0"/>
          <w:cols w:space="720"/>
        </w:sectPr>
      </w:pPr>
      <w:r w:rsidRPr="00620D2C">
        <w:rPr>
          <w:rStyle w:val="HideTWBExt"/>
        </w:rPr>
        <w:t>&lt;/Amend&gt;</w:t>
      </w:r>
    </w:p>
    <w:p w14:paraId="52F6A974" w14:textId="77777777" w:rsidR="00AB098C" w:rsidRPr="00620D2C" w:rsidRDefault="00620D2C">
      <w:pPr>
        <w:pStyle w:val="AmDateTab"/>
      </w:pPr>
      <w:r w:rsidRPr="00620D2C">
        <w:rPr>
          <w:rStyle w:val="HideTWBExt"/>
        </w:rPr>
        <w:t>&lt;Amend&gt;&lt;Date&gt;</w:t>
      </w:r>
      <w:r w:rsidRPr="00620D2C">
        <w:rPr>
          <w:rStyle w:val="HideTWBInt"/>
          <w:color w:val="auto"/>
        </w:rPr>
        <w:t>{22/04/2026}</w:t>
      </w:r>
      <w:r w:rsidRPr="00620D2C">
        <w:t>22.4.2026</w:t>
      </w:r>
      <w:r w:rsidRPr="00620D2C">
        <w:rPr>
          <w:rStyle w:val="HideTWBExt"/>
        </w:rPr>
        <w:t>&lt;/Date&gt;</w:t>
      </w:r>
      <w:r w:rsidRPr="00620D2C">
        <w:tab/>
      </w:r>
      <w:r w:rsidRPr="00620D2C">
        <w:rPr>
          <w:rStyle w:val="HideTWBExt"/>
        </w:rPr>
        <w:t>&lt;ANo&gt;</w:t>
      </w:r>
      <w:r w:rsidRPr="00620D2C">
        <w:t>A10-0080</w:t>
      </w:r>
      <w:r w:rsidRPr="00620D2C">
        <w:rPr>
          <w:rStyle w:val="HideTWBExt"/>
        </w:rPr>
        <w:t>&lt;/ANo&gt;</w:t>
      </w:r>
      <w:r w:rsidRPr="00620D2C">
        <w:t>/</w:t>
      </w:r>
      <w:r w:rsidRPr="00620D2C">
        <w:rPr>
          <w:rStyle w:val="HideTWBExt"/>
        </w:rPr>
        <w:t>&lt;NumAm&gt;</w:t>
      </w:r>
      <w:r w:rsidRPr="00620D2C">
        <w:t>53</w:t>
      </w:r>
      <w:r w:rsidRPr="00620D2C">
        <w:rPr>
          <w:rStyle w:val="HideTWBExt"/>
        </w:rPr>
        <w:t>&lt;/NumAm&gt;</w:t>
      </w:r>
    </w:p>
    <w:p w14:paraId="5BCF9E95" w14:textId="77777777" w:rsidR="00AB098C" w:rsidRPr="00620D2C" w:rsidRDefault="00620D2C">
      <w:pPr>
        <w:pStyle w:val="AmNumberTabs"/>
      </w:pPr>
      <w:r w:rsidRPr="00620D2C">
        <w:t>Tarkistus</w:t>
      </w:r>
      <w:r w:rsidRPr="00620D2C">
        <w:tab/>
      </w:r>
      <w:r w:rsidRPr="00620D2C">
        <w:tab/>
      </w:r>
      <w:r w:rsidRPr="00620D2C">
        <w:rPr>
          <w:rStyle w:val="HideTWBExt"/>
        </w:rPr>
        <w:t>&lt;NumAm&gt;</w:t>
      </w:r>
      <w:r w:rsidRPr="00620D2C">
        <w:t>53</w:t>
      </w:r>
      <w:r w:rsidRPr="00620D2C">
        <w:rPr>
          <w:rStyle w:val="HideTWBExt"/>
        </w:rPr>
        <w:t>&lt;/NumAm&gt;</w:t>
      </w:r>
    </w:p>
    <w:p w14:paraId="470392FE" w14:textId="77777777" w:rsidR="00AB098C" w:rsidRPr="00620D2C" w:rsidRDefault="00620D2C">
      <w:pPr>
        <w:pStyle w:val="NormalBold"/>
      </w:pPr>
      <w:r w:rsidRPr="00620D2C">
        <w:rPr>
          <w:rStyle w:val="HideTWBExt"/>
          <w:b w:val="0"/>
        </w:rPr>
        <w:t>&lt;RepeatBlock-By&gt;&lt;By&gt;&lt;Members&gt;</w:t>
      </w:r>
      <w:r w:rsidRPr="00620D2C">
        <w:t>Daniel Freund</w:t>
      </w:r>
      <w:r w:rsidRPr="00620D2C">
        <w:rPr>
          <w:rStyle w:val="HideTWBExt"/>
          <w:b w:val="0"/>
        </w:rPr>
        <w:t>&lt;/Members&gt;</w:t>
      </w:r>
    </w:p>
    <w:p w14:paraId="6F2B0472" w14:textId="77777777" w:rsidR="00AB098C" w:rsidRPr="00620D2C" w:rsidRDefault="00620D2C">
      <w:r w:rsidRPr="00620D2C">
        <w:rPr>
          <w:rStyle w:val="HideTWBExt"/>
        </w:rPr>
        <w:t>&lt;AuNomDe&gt;</w:t>
      </w:r>
      <w:r w:rsidRPr="00620D2C">
        <w:rPr>
          <w:rStyle w:val="HideTWBInt"/>
          <w:color w:val="auto"/>
        </w:rPr>
        <w:t>{Verts/ALE}</w:t>
      </w:r>
      <w:r w:rsidRPr="00620D2C">
        <w:t>Verts/ALE-ryhmän puolesta</w:t>
      </w:r>
      <w:r w:rsidRPr="00620D2C">
        <w:rPr>
          <w:rStyle w:val="HideTWBExt"/>
        </w:rPr>
        <w:t>&lt;/AuNomDe&gt;</w:t>
      </w:r>
    </w:p>
    <w:p w14:paraId="60567203" w14:textId="77777777" w:rsidR="00AB098C" w:rsidRPr="00620D2C" w:rsidRDefault="00620D2C">
      <w:pPr>
        <w:pStyle w:val="NormalBold"/>
      </w:pPr>
      <w:r w:rsidRPr="00620D2C">
        <w:rPr>
          <w:rStyle w:val="HideTWBExt"/>
          <w:b w:val="0"/>
        </w:rPr>
        <w:t>&lt;/By&gt;&lt;/RepeatBlock-By&gt;</w:t>
      </w:r>
    </w:p>
    <w:p w14:paraId="6F60CCCE" w14:textId="77777777" w:rsidR="00AB098C" w:rsidRPr="00620D2C" w:rsidRDefault="00620D2C">
      <w:pPr>
        <w:pStyle w:val="AmDocTypeTab"/>
      </w:pPr>
      <w:r w:rsidRPr="00620D2C">
        <w:rPr>
          <w:rStyle w:val="HideTWBExt"/>
        </w:rPr>
        <w:t>&lt;TitreType&gt;</w:t>
      </w:r>
      <w:r w:rsidRPr="00620D2C">
        <w:t>Mietintö</w:t>
      </w:r>
      <w:r w:rsidRPr="00620D2C">
        <w:rPr>
          <w:rStyle w:val="HideTWBExt"/>
        </w:rPr>
        <w:t>&lt;/TitreType&gt;</w:t>
      </w:r>
      <w:r w:rsidRPr="00620D2C">
        <w:tab/>
        <w:t>A10-0080/2026</w:t>
      </w:r>
    </w:p>
    <w:p w14:paraId="6F9DF45E" w14:textId="77777777" w:rsidR="00AB098C" w:rsidRPr="00620D2C" w:rsidRDefault="00620D2C">
      <w:pPr>
        <w:pStyle w:val="NormalBold"/>
      </w:pPr>
      <w:r w:rsidRPr="00620D2C">
        <w:rPr>
          <w:rStyle w:val="HideTWBExt"/>
        </w:rPr>
        <w:t>&lt;Rapporteur&gt;</w:t>
      </w:r>
      <w:r w:rsidRPr="00620D2C">
        <w:t>Julien Sanchez</w:t>
      </w:r>
      <w:r w:rsidRPr="00620D2C">
        <w:rPr>
          <w:rStyle w:val="HideTWBExt"/>
        </w:rPr>
        <w:t>&lt;/Rapporteur&gt;</w:t>
      </w:r>
    </w:p>
    <w:p w14:paraId="19B4ABF8" w14:textId="5CA79DD2" w:rsidR="00AB098C" w:rsidRPr="00620D2C" w:rsidRDefault="00620D2C">
      <w:r w:rsidRPr="00620D2C">
        <w:rPr>
          <w:rStyle w:val="HideTWBExt"/>
        </w:rPr>
        <w:t>&lt;Titre&gt;</w:t>
      </w:r>
      <w:r w:rsidRPr="00620D2C">
        <w:t>Euroopan unionin taloudellisten etujen suojaaminen – petostentorjunta – vuosikertomus 2024</w:t>
      </w:r>
      <w:r w:rsidRPr="00620D2C">
        <w:rPr>
          <w:rStyle w:val="HideTWBExt"/>
        </w:rPr>
        <w:t>&lt;/Titre&gt;</w:t>
      </w:r>
    </w:p>
    <w:p w14:paraId="4335F946" w14:textId="77777777" w:rsidR="00AB098C" w:rsidRPr="00620D2C" w:rsidRDefault="00620D2C">
      <w:pPr>
        <w:pStyle w:val="Normal12a"/>
      </w:pPr>
      <w:r w:rsidRPr="00620D2C">
        <w:rPr>
          <w:rStyle w:val="HideTWBExt"/>
        </w:rPr>
        <w:t>&lt;DocRef&gt;</w:t>
      </w:r>
      <w:r w:rsidRPr="00620D2C">
        <w:t>(2025/2238(INI))</w:t>
      </w:r>
      <w:r w:rsidRPr="00620D2C">
        <w:rPr>
          <w:rStyle w:val="HideTWBExt"/>
        </w:rPr>
        <w:t>&lt;/DocRef&gt;</w:t>
      </w:r>
    </w:p>
    <w:p w14:paraId="08A8C468" w14:textId="77777777" w:rsidR="00AB098C" w:rsidRPr="00620D2C" w:rsidRDefault="00620D2C">
      <w:pPr>
        <w:pStyle w:val="NormalBold"/>
      </w:pPr>
      <w:r w:rsidRPr="00620D2C">
        <w:rPr>
          <w:rStyle w:val="HideTWBExt"/>
        </w:rPr>
        <w:t>&lt;DocAmend&gt;</w:t>
      </w:r>
      <w:r w:rsidRPr="00620D2C">
        <w:t>Päätöslauselmaesitys</w:t>
      </w:r>
      <w:r w:rsidRPr="00620D2C">
        <w:rPr>
          <w:rStyle w:val="HideTWBExt"/>
        </w:rPr>
        <w:t>&lt;/DocAmend&gt;</w:t>
      </w:r>
    </w:p>
    <w:p w14:paraId="4D837251" w14:textId="77777777" w:rsidR="00AB098C" w:rsidRPr="00620D2C" w:rsidRDefault="00620D2C">
      <w:pPr>
        <w:pStyle w:val="NormalBold"/>
      </w:pPr>
      <w:r w:rsidRPr="00620D2C">
        <w:rPr>
          <w:rStyle w:val="HideTWBExt"/>
        </w:rPr>
        <w:t>&lt;Article&gt;</w:t>
      </w:r>
      <w:r w:rsidRPr="00620D2C">
        <w:t>3 kohta</w:t>
      </w:r>
      <w:r w:rsidRPr="00620D2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15B" w:rsidRPr="00620D2C" w14:paraId="1FA13BA9" w14:textId="77777777">
        <w:trPr>
          <w:trHeight w:hRule="exact" w:val="240"/>
          <w:jc w:val="center"/>
        </w:trPr>
        <w:tc>
          <w:tcPr>
            <w:tcW w:w="9752" w:type="dxa"/>
            <w:gridSpan w:val="2"/>
            <w:tcBorders>
              <w:top w:val="nil"/>
              <w:left w:val="nil"/>
              <w:bottom w:val="nil"/>
              <w:right w:val="nil"/>
            </w:tcBorders>
          </w:tcPr>
          <w:p w14:paraId="46C57188" w14:textId="77777777" w:rsidR="00AB098C" w:rsidRPr="00620D2C" w:rsidRDefault="00AB098C"/>
        </w:tc>
      </w:tr>
      <w:tr w:rsidR="0044215B" w:rsidRPr="00620D2C" w14:paraId="4A9D3AC4" w14:textId="77777777">
        <w:trPr>
          <w:trHeight w:val="240"/>
          <w:jc w:val="center"/>
        </w:trPr>
        <w:tc>
          <w:tcPr>
            <w:tcW w:w="4876" w:type="dxa"/>
            <w:tcBorders>
              <w:top w:val="nil"/>
              <w:left w:val="nil"/>
              <w:bottom w:val="nil"/>
              <w:right w:val="nil"/>
            </w:tcBorders>
          </w:tcPr>
          <w:p w14:paraId="077A804A" w14:textId="77777777" w:rsidR="00AB098C" w:rsidRPr="00620D2C" w:rsidRDefault="00620D2C">
            <w:pPr>
              <w:pStyle w:val="AmColumnHeading"/>
            </w:pPr>
            <w:r w:rsidRPr="00620D2C">
              <w:t>Päätöslauselmaesitys</w:t>
            </w:r>
          </w:p>
        </w:tc>
        <w:tc>
          <w:tcPr>
            <w:tcW w:w="4876" w:type="dxa"/>
            <w:tcBorders>
              <w:top w:val="nil"/>
              <w:left w:val="nil"/>
              <w:bottom w:val="nil"/>
              <w:right w:val="nil"/>
            </w:tcBorders>
          </w:tcPr>
          <w:p w14:paraId="01984BB6" w14:textId="77777777" w:rsidR="00AB098C" w:rsidRPr="00620D2C" w:rsidRDefault="00620D2C">
            <w:pPr>
              <w:pStyle w:val="AmColumnHeading"/>
            </w:pPr>
            <w:r w:rsidRPr="00620D2C">
              <w:t>Tarkistus</w:t>
            </w:r>
          </w:p>
        </w:tc>
      </w:tr>
      <w:tr w:rsidR="0044215B" w:rsidRPr="00620D2C" w14:paraId="461AF8AA" w14:textId="77777777">
        <w:trPr>
          <w:jc w:val="center"/>
        </w:trPr>
        <w:tc>
          <w:tcPr>
            <w:tcW w:w="4876" w:type="dxa"/>
            <w:tcBorders>
              <w:top w:val="nil"/>
              <w:left w:val="nil"/>
              <w:bottom w:val="nil"/>
              <w:right w:val="nil"/>
            </w:tcBorders>
          </w:tcPr>
          <w:p w14:paraId="0CE44D25" w14:textId="339AE777" w:rsidR="00AB098C" w:rsidRPr="00620D2C" w:rsidRDefault="00620D2C">
            <w:pPr>
              <w:pStyle w:val="Normal6a"/>
            </w:pPr>
            <w:r w:rsidRPr="00620D2C">
              <w:t>3.</w:t>
            </w:r>
            <w:r w:rsidRPr="00620D2C">
              <w:tab/>
              <w:t xml:space="preserve">korostaa, että oikeusvaltioperiaate on EU:n kulmakivi ja sen merkitys on olennainen EU:n taloudellisten etujen suojaamiseksi kaikissa jäsenvaltioissa; </w:t>
            </w:r>
            <w:r w:rsidRPr="00620D2C">
              <w:t xml:space="preserve">painottaa, että oikeusvaltioperiaatetta koskevaa ehdollisuusmekanismia on sovellettava, jos rikkomukset vaikuttavat </w:t>
            </w:r>
            <w:r w:rsidRPr="00620D2C">
              <w:rPr>
                <w:b/>
                <w:i/>
              </w:rPr>
              <w:t>suoraan</w:t>
            </w:r>
            <w:r w:rsidRPr="00620D2C">
              <w:t xml:space="preserve"> EU:n </w:t>
            </w:r>
            <w:r w:rsidRPr="00620D2C">
              <w:rPr>
                <w:b/>
                <w:i/>
              </w:rPr>
              <w:t>talousarvioon</w:t>
            </w:r>
            <w:r w:rsidRPr="00620D2C">
              <w:t>; korostaa, että päätökset EU:n taloudellisten etujen suojaamisesta on tehtävä teknisten ja oikeudellisten havaintojen perusteella; kehottaa komissiota varmistamaan mekanismin johdonmukaisen ja oikeasuhteisen käytön samalla kun kunnioitetaan jäsenvaltioiden ensisijaista vastuuta oikeusvaltion periaatteiden noudattamisesta ja varmistetaan EU:n välineiden välinen yhdenm</w:t>
            </w:r>
            <w:r w:rsidRPr="00620D2C">
              <w:t>ukaisuus;</w:t>
            </w:r>
          </w:p>
        </w:tc>
        <w:tc>
          <w:tcPr>
            <w:tcW w:w="4876" w:type="dxa"/>
            <w:tcBorders>
              <w:top w:val="nil"/>
              <w:left w:val="nil"/>
              <w:bottom w:val="nil"/>
              <w:right w:val="nil"/>
            </w:tcBorders>
          </w:tcPr>
          <w:p w14:paraId="2D703E83" w14:textId="077BD94F" w:rsidR="00AB098C" w:rsidRPr="00620D2C" w:rsidRDefault="00620D2C">
            <w:pPr>
              <w:pStyle w:val="Normal6a"/>
            </w:pPr>
            <w:r w:rsidRPr="00620D2C">
              <w:t>3.</w:t>
            </w:r>
            <w:r w:rsidRPr="00620D2C">
              <w:tab/>
              <w:t xml:space="preserve">korostaa, että oikeusvaltioperiaate on EU:n kulmakivi ja sen merkitys on olennainen EU:n taloudellisten etujen suojaamiseksi kaikissa jäsenvaltioissa; painottaa, että </w:t>
            </w:r>
            <w:r w:rsidRPr="00620D2C">
              <w:rPr>
                <w:b/>
                <w:i/>
              </w:rPr>
              <w:t>unionin tuomioistuimen vakiintuneen oikeuskäytännön mukaisesti</w:t>
            </w:r>
            <w:r w:rsidRPr="00620D2C">
              <w:t xml:space="preserve"> oikeusvaltioperiaatetta koskevaa ehdollisuusmekanismia on sovellettava, jos </w:t>
            </w:r>
            <w:r w:rsidRPr="00620D2C">
              <w:rPr>
                <w:b/>
                <w:i/>
              </w:rPr>
              <w:t>oikeuslaitoksen riippumattomuuteen, syyttäjälaitoksen valmiuksiin, vastuuvelvollisuuteen tai avoimuuteen liittyvät</w:t>
            </w:r>
            <w:r w:rsidRPr="00620D2C">
              <w:t xml:space="preserve"> rikkomukset vaikuttavat </w:t>
            </w:r>
            <w:r w:rsidRPr="00620D2C">
              <w:rPr>
                <w:b/>
                <w:i/>
              </w:rPr>
              <w:t>tai uhkaavat vaikuttaa</w:t>
            </w:r>
            <w:r w:rsidRPr="00620D2C">
              <w:t xml:space="preserve"> EU:n </w:t>
            </w:r>
            <w:r w:rsidRPr="00620D2C">
              <w:rPr>
                <w:b/>
                <w:i/>
              </w:rPr>
              <w:t>talousarvion moitteettomaan varainhoit</w:t>
            </w:r>
            <w:r w:rsidRPr="00620D2C">
              <w:rPr>
                <w:b/>
                <w:i/>
              </w:rPr>
              <w:t>oon</w:t>
            </w:r>
            <w:r w:rsidRPr="00620D2C">
              <w:t>; korostaa, että päätökset EU:n taloudellisten etujen suojaamisesta on tehtävä teknisten ja oikeudellisten havaintojen perusteella; kehottaa komissiota varmistamaan mekanismin johdonmukaisen ja oikeasuhteisen käytön samalla kun kunnioitetaan jäsenvaltioiden ensisijaista vastuuta oikeusvaltion periaatteiden noudattamisesta ja varmistetaan EU:n välineiden välinen yhdenmukaisuus;</w:t>
            </w:r>
          </w:p>
        </w:tc>
      </w:tr>
    </w:tbl>
    <w:p w14:paraId="13C259C4" w14:textId="77777777" w:rsidR="00AB098C" w:rsidRPr="00620D2C" w:rsidRDefault="00620D2C">
      <w:pPr>
        <w:pStyle w:val="AmOrLang"/>
      </w:pPr>
      <w:r w:rsidRPr="00620D2C">
        <w:t xml:space="preserve">Or. </w:t>
      </w:r>
      <w:r w:rsidRPr="00620D2C">
        <w:rPr>
          <w:rStyle w:val="HideTWBExt"/>
        </w:rPr>
        <w:t>&lt;Original&gt;</w:t>
      </w:r>
      <w:r w:rsidRPr="00620D2C">
        <w:rPr>
          <w:rStyle w:val="HideTWBInt"/>
        </w:rPr>
        <w:t>{EN}</w:t>
      </w:r>
      <w:r w:rsidRPr="00620D2C">
        <w:t>en</w:t>
      </w:r>
      <w:r w:rsidRPr="00620D2C">
        <w:rPr>
          <w:rStyle w:val="HideTWBExt"/>
        </w:rPr>
        <w:t>&lt;/Original&gt;</w:t>
      </w:r>
    </w:p>
    <w:p w14:paraId="21FA7D09" w14:textId="77777777" w:rsidR="00AB098C" w:rsidRPr="00620D2C" w:rsidRDefault="00620D2C">
      <w:pPr>
        <w:sectPr w:rsidR="00AB098C" w:rsidRPr="00620D2C">
          <w:pgSz w:w="11909" w:h="16834"/>
          <w:pgMar w:top="1134" w:right="1417" w:bottom="1417" w:left="1417" w:header="1134" w:footer="567" w:gutter="0"/>
          <w:cols w:space="720"/>
        </w:sectPr>
      </w:pPr>
      <w:r w:rsidRPr="00620D2C">
        <w:rPr>
          <w:rStyle w:val="HideTWBExt"/>
        </w:rPr>
        <w:t>&lt;/Amend&gt;</w:t>
      </w:r>
    </w:p>
    <w:p w14:paraId="219B8B07" w14:textId="77777777" w:rsidR="00AB098C" w:rsidRPr="00620D2C" w:rsidRDefault="00620D2C">
      <w:pPr>
        <w:pStyle w:val="AmDateTab"/>
      </w:pPr>
      <w:r w:rsidRPr="00620D2C">
        <w:rPr>
          <w:rStyle w:val="HideTWBExt"/>
        </w:rPr>
        <w:t>&lt;Amend&gt;&lt;Date&gt;</w:t>
      </w:r>
      <w:r w:rsidRPr="00620D2C">
        <w:rPr>
          <w:rStyle w:val="HideTWBInt"/>
          <w:color w:val="auto"/>
        </w:rPr>
        <w:t>{22/04/2026}</w:t>
      </w:r>
      <w:r w:rsidRPr="00620D2C">
        <w:t>22.4.2026</w:t>
      </w:r>
      <w:r w:rsidRPr="00620D2C">
        <w:rPr>
          <w:rStyle w:val="HideTWBExt"/>
        </w:rPr>
        <w:t>&lt;/Date&gt;</w:t>
      </w:r>
      <w:r w:rsidRPr="00620D2C">
        <w:tab/>
      </w:r>
      <w:r w:rsidRPr="00620D2C">
        <w:rPr>
          <w:rStyle w:val="HideTWBExt"/>
        </w:rPr>
        <w:t>&lt;ANo&gt;</w:t>
      </w:r>
      <w:r w:rsidRPr="00620D2C">
        <w:t>A10-0080</w:t>
      </w:r>
      <w:r w:rsidRPr="00620D2C">
        <w:rPr>
          <w:rStyle w:val="HideTWBExt"/>
        </w:rPr>
        <w:t>&lt;/ANo&gt;</w:t>
      </w:r>
      <w:r w:rsidRPr="00620D2C">
        <w:t>/</w:t>
      </w:r>
      <w:r w:rsidRPr="00620D2C">
        <w:rPr>
          <w:rStyle w:val="HideTWBExt"/>
        </w:rPr>
        <w:t>&lt;NumAm&gt;</w:t>
      </w:r>
      <w:r w:rsidRPr="00620D2C">
        <w:t>54</w:t>
      </w:r>
      <w:r w:rsidRPr="00620D2C">
        <w:rPr>
          <w:rStyle w:val="HideTWBExt"/>
        </w:rPr>
        <w:t>&lt;/NumAm&gt;</w:t>
      </w:r>
    </w:p>
    <w:p w14:paraId="67314D54" w14:textId="77777777" w:rsidR="00AB098C" w:rsidRPr="00620D2C" w:rsidRDefault="00620D2C">
      <w:pPr>
        <w:pStyle w:val="AmNumberTabs"/>
      </w:pPr>
      <w:r w:rsidRPr="00620D2C">
        <w:t>Tarkistus</w:t>
      </w:r>
      <w:r w:rsidRPr="00620D2C">
        <w:tab/>
      </w:r>
      <w:r w:rsidRPr="00620D2C">
        <w:tab/>
      </w:r>
      <w:r w:rsidRPr="00620D2C">
        <w:rPr>
          <w:rStyle w:val="HideTWBExt"/>
        </w:rPr>
        <w:t>&lt;NumAm&gt;</w:t>
      </w:r>
      <w:r w:rsidRPr="00620D2C">
        <w:t>54</w:t>
      </w:r>
      <w:r w:rsidRPr="00620D2C">
        <w:rPr>
          <w:rStyle w:val="HideTWBExt"/>
        </w:rPr>
        <w:t>&lt;/NumAm&gt;</w:t>
      </w:r>
    </w:p>
    <w:p w14:paraId="69707BC9" w14:textId="77777777" w:rsidR="00AB098C" w:rsidRPr="00620D2C" w:rsidRDefault="00620D2C">
      <w:pPr>
        <w:pStyle w:val="NormalBold"/>
      </w:pPr>
      <w:r w:rsidRPr="00620D2C">
        <w:rPr>
          <w:rStyle w:val="HideTWBExt"/>
          <w:b w:val="0"/>
        </w:rPr>
        <w:t>&lt;RepeatBlock-By&gt;&lt;By&gt;&lt;Members&gt;</w:t>
      </w:r>
      <w:r w:rsidRPr="00620D2C">
        <w:t>Daniel Freund</w:t>
      </w:r>
      <w:r w:rsidRPr="00620D2C">
        <w:rPr>
          <w:rStyle w:val="HideTWBExt"/>
          <w:b w:val="0"/>
        </w:rPr>
        <w:t>&lt;/Members&gt;</w:t>
      </w:r>
    </w:p>
    <w:p w14:paraId="1B49B9EB" w14:textId="77777777" w:rsidR="00AB098C" w:rsidRPr="00620D2C" w:rsidRDefault="00620D2C">
      <w:r w:rsidRPr="00620D2C">
        <w:rPr>
          <w:rStyle w:val="HideTWBExt"/>
        </w:rPr>
        <w:t>&lt;AuNomDe&gt;</w:t>
      </w:r>
      <w:r w:rsidRPr="00620D2C">
        <w:rPr>
          <w:rStyle w:val="HideTWBInt"/>
          <w:color w:val="auto"/>
        </w:rPr>
        <w:t>{Verts/ALE}</w:t>
      </w:r>
      <w:r w:rsidRPr="00620D2C">
        <w:t>Verts/ALE-ryhmän puolesta</w:t>
      </w:r>
      <w:r w:rsidRPr="00620D2C">
        <w:rPr>
          <w:rStyle w:val="HideTWBExt"/>
        </w:rPr>
        <w:t>&lt;/AuNomDe&gt;</w:t>
      </w:r>
    </w:p>
    <w:p w14:paraId="766E356C" w14:textId="77777777" w:rsidR="00AB098C" w:rsidRPr="00620D2C" w:rsidRDefault="00620D2C">
      <w:pPr>
        <w:pStyle w:val="NormalBold"/>
      </w:pPr>
      <w:r w:rsidRPr="00620D2C">
        <w:rPr>
          <w:rStyle w:val="HideTWBExt"/>
          <w:b w:val="0"/>
        </w:rPr>
        <w:t>&lt;/By&gt;&lt;/RepeatBlock-By&gt;</w:t>
      </w:r>
    </w:p>
    <w:p w14:paraId="7D047441" w14:textId="77777777" w:rsidR="00AB098C" w:rsidRPr="00620D2C" w:rsidRDefault="00620D2C">
      <w:pPr>
        <w:pStyle w:val="AmDocTypeTab"/>
      </w:pPr>
      <w:r w:rsidRPr="00620D2C">
        <w:rPr>
          <w:rStyle w:val="HideTWBExt"/>
        </w:rPr>
        <w:t>&lt;TitreType&gt;</w:t>
      </w:r>
      <w:r w:rsidRPr="00620D2C">
        <w:t>Mietintö</w:t>
      </w:r>
      <w:r w:rsidRPr="00620D2C">
        <w:rPr>
          <w:rStyle w:val="HideTWBExt"/>
        </w:rPr>
        <w:t>&lt;/TitreType&gt;</w:t>
      </w:r>
      <w:r w:rsidRPr="00620D2C">
        <w:tab/>
        <w:t>A10-0080/2026</w:t>
      </w:r>
    </w:p>
    <w:p w14:paraId="2EECE3EA" w14:textId="77777777" w:rsidR="00AB098C" w:rsidRPr="00620D2C" w:rsidRDefault="00620D2C">
      <w:pPr>
        <w:pStyle w:val="NormalBold"/>
      </w:pPr>
      <w:r w:rsidRPr="00620D2C">
        <w:rPr>
          <w:rStyle w:val="HideTWBExt"/>
        </w:rPr>
        <w:t>&lt;Rapporteur&gt;</w:t>
      </w:r>
      <w:r w:rsidRPr="00620D2C">
        <w:t xml:space="preserve">Julien </w:t>
      </w:r>
      <w:r w:rsidRPr="00620D2C">
        <w:t>Sanchez</w:t>
      </w:r>
      <w:r w:rsidRPr="00620D2C">
        <w:rPr>
          <w:rStyle w:val="HideTWBExt"/>
        </w:rPr>
        <w:t>&lt;/Rapporteur&gt;</w:t>
      </w:r>
    </w:p>
    <w:p w14:paraId="50F05D0D" w14:textId="50C0726E" w:rsidR="00AB098C" w:rsidRPr="00620D2C" w:rsidRDefault="00620D2C">
      <w:r w:rsidRPr="00620D2C">
        <w:rPr>
          <w:rStyle w:val="HideTWBExt"/>
        </w:rPr>
        <w:t>&lt;Titre&gt;</w:t>
      </w:r>
      <w:r w:rsidRPr="00620D2C">
        <w:t>Euroopan unionin taloudellisten etujen suojaaminen – petostentorjunta – vuosikertomus 2024</w:t>
      </w:r>
      <w:r w:rsidRPr="00620D2C">
        <w:rPr>
          <w:rStyle w:val="HideTWBExt"/>
        </w:rPr>
        <w:t>&lt;/Titre&gt;</w:t>
      </w:r>
    </w:p>
    <w:p w14:paraId="302E9BC8" w14:textId="77777777" w:rsidR="00AB098C" w:rsidRPr="00620D2C" w:rsidRDefault="00620D2C">
      <w:pPr>
        <w:pStyle w:val="Normal12a"/>
      </w:pPr>
      <w:r w:rsidRPr="00620D2C">
        <w:rPr>
          <w:rStyle w:val="HideTWBExt"/>
        </w:rPr>
        <w:t>&lt;DocRef&gt;</w:t>
      </w:r>
      <w:r w:rsidRPr="00620D2C">
        <w:t>(2025/2238(INI))</w:t>
      </w:r>
      <w:r w:rsidRPr="00620D2C">
        <w:rPr>
          <w:rStyle w:val="HideTWBExt"/>
        </w:rPr>
        <w:t>&lt;/DocRef&gt;</w:t>
      </w:r>
    </w:p>
    <w:p w14:paraId="071B1C41" w14:textId="77777777" w:rsidR="00AB098C" w:rsidRPr="00620D2C" w:rsidRDefault="00620D2C">
      <w:pPr>
        <w:pStyle w:val="NormalBold"/>
      </w:pPr>
      <w:r w:rsidRPr="00620D2C">
        <w:rPr>
          <w:rStyle w:val="HideTWBExt"/>
        </w:rPr>
        <w:t>&lt;DocAmend&gt;</w:t>
      </w:r>
      <w:r w:rsidRPr="00620D2C">
        <w:t>Päätöslauselmaesitys</w:t>
      </w:r>
      <w:r w:rsidRPr="00620D2C">
        <w:rPr>
          <w:rStyle w:val="HideTWBExt"/>
        </w:rPr>
        <w:t>&lt;/DocAmend&gt;</w:t>
      </w:r>
    </w:p>
    <w:p w14:paraId="36179FDD" w14:textId="77777777" w:rsidR="00AB098C" w:rsidRPr="00620D2C" w:rsidRDefault="00620D2C">
      <w:pPr>
        <w:pStyle w:val="NormalBold"/>
      </w:pPr>
      <w:r w:rsidRPr="00620D2C">
        <w:rPr>
          <w:rStyle w:val="HideTWBExt"/>
        </w:rPr>
        <w:t>&lt;Article&gt;</w:t>
      </w:r>
      <w:r w:rsidRPr="00620D2C">
        <w:t>3 a kohta (uusi)</w:t>
      </w:r>
      <w:r w:rsidRPr="00620D2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15B" w:rsidRPr="00620D2C" w14:paraId="54AF2CE3" w14:textId="77777777">
        <w:trPr>
          <w:trHeight w:hRule="exact" w:val="240"/>
          <w:jc w:val="center"/>
        </w:trPr>
        <w:tc>
          <w:tcPr>
            <w:tcW w:w="9752" w:type="dxa"/>
            <w:gridSpan w:val="2"/>
            <w:tcBorders>
              <w:top w:val="nil"/>
              <w:left w:val="nil"/>
              <w:bottom w:val="nil"/>
              <w:right w:val="nil"/>
            </w:tcBorders>
          </w:tcPr>
          <w:p w14:paraId="435CA83E" w14:textId="77777777" w:rsidR="00AB098C" w:rsidRPr="00620D2C" w:rsidRDefault="00AB098C"/>
        </w:tc>
      </w:tr>
      <w:tr w:rsidR="0044215B" w:rsidRPr="00620D2C" w14:paraId="5BFEF2D6" w14:textId="77777777">
        <w:trPr>
          <w:trHeight w:val="240"/>
          <w:jc w:val="center"/>
        </w:trPr>
        <w:tc>
          <w:tcPr>
            <w:tcW w:w="4876" w:type="dxa"/>
            <w:tcBorders>
              <w:top w:val="nil"/>
              <w:left w:val="nil"/>
              <w:bottom w:val="nil"/>
              <w:right w:val="nil"/>
            </w:tcBorders>
          </w:tcPr>
          <w:p w14:paraId="5F59DC8D" w14:textId="77777777" w:rsidR="00AB098C" w:rsidRPr="00620D2C" w:rsidRDefault="00620D2C">
            <w:pPr>
              <w:pStyle w:val="AmColumnHeading"/>
            </w:pPr>
            <w:r w:rsidRPr="00620D2C">
              <w:t>Päätöslauselmaesitys</w:t>
            </w:r>
          </w:p>
        </w:tc>
        <w:tc>
          <w:tcPr>
            <w:tcW w:w="4876" w:type="dxa"/>
            <w:tcBorders>
              <w:top w:val="nil"/>
              <w:left w:val="nil"/>
              <w:bottom w:val="nil"/>
              <w:right w:val="nil"/>
            </w:tcBorders>
          </w:tcPr>
          <w:p w14:paraId="156EF022" w14:textId="77777777" w:rsidR="00AB098C" w:rsidRPr="00620D2C" w:rsidRDefault="00620D2C">
            <w:pPr>
              <w:pStyle w:val="AmColumnHeading"/>
            </w:pPr>
            <w:r w:rsidRPr="00620D2C">
              <w:t>Tarkistus</w:t>
            </w:r>
          </w:p>
        </w:tc>
      </w:tr>
      <w:tr w:rsidR="0044215B" w:rsidRPr="00620D2C" w14:paraId="4ADC2E69" w14:textId="77777777">
        <w:trPr>
          <w:jc w:val="center"/>
        </w:trPr>
        <w:tc>
          <w:tcPr>
            <w:tcW w:w="4876" w:type="dxa"/>
            <w:tcBorders>
              <w:top w:val="nil"/>
              <w:left w:val="nil"/>
              <w:bottom w:val="nil"/>
              <w:right w:val="nil"/>
            </w:tcBorders>
          </w:tcPr>
          <w:p w14:paraId="5EB6D534" w14:textId="77777777" w:rsidR="00AB098C" w:rsidRPr="00620D2C" w:rsidRDefault="00AB098C">
            <w:pPr>
              <w:pStyle w:val="Normal6a"/>
            </w:pPr>
          </w:p>
        </w:tc>
        <w:tc>
          <w:tcPr>
            <w:tcW w:w="4876" w:type="dxa"/>
            <w:tcBorders>
              <w:top w:val="nil"/>
              <w:left w:val="nil"/>
              <w:bottom w:val="nil"/>
              <w:right w:val="nil"/>
            </w:tcBorders>
          </w:tcPr>
          <w:p w14:paraId="271E2773" w14:textId="583C3293" w:rsidR="00AB098C" w:rsidRPr="00620D2C" w:rsidRDefault="00620D2C">
            <w:pPr>
              <w:pStyle w:val="Normal6a"/>
            </w:pPr>
            <w:r w:rsidRPr="00620D2C">
              <w:rPr>
                <w:b/>
                <w:i/>
              </w:rPr>
              <w:t>3 a.</w:t>
            </w:r>
            <w:r w:rsidRPr="00620D2C">
              <w:tab/>
            </w:r>
            <w:r w:rsidRPr="00620D2C">
              <w:rPr>
                <w:b/>
                <w:i/>
              </w:rPr>
              <w:t xml:space="preserve">panee erittäin huolestuneena merkille oikeusvaltiotilanteen jatkuvan heikkenemisen tietyissä jäsenvaltioissa, erityisesti Unkarissa, jossa muun muassa Euroopan tilintarkastustuomioistuin, OLAF ja EPPO ovat toistuvasti </w:t>
            </w:r>
            <w:r w:rsidRPr="00620D2C">
              <w:rPr>
                <w:b/>
                <w:i/>
              </w:rPr>
              <w:t>havainneet unionin taloudellisiin etuihin kohdistuvia järjestelmäriskejä; muistuttaa, että neuvosto keskeytti joulukuussa 2022 ehdollisuusasetuksen nojalla 6,3 miljardin euron rahoituksen Unkarille koheesiorahastosta ja että huomattavia määriä on edelleen jäädytettynä julkisia hankintoja ja korruptiontorjuntakehyksiä koskevien ratkaisemattomien huolenaiheiden vuoksi; korostaa, että nämä havainnot eivät ole poliittisia vaan perustuvat objektiiviseen, dokumentoituun ja toistuvasti todennettuun näyttöön; muist</w:t>
            </w:r>
            <w:r w:rsidRPr="00620D2C">
              <w:rPr>
                <w:b/>
                <w:i/>
              </w:rPr>
              <w:t>uttaa, että oikeusvaltioperiaatetta koskeva ehdollisuus ei ole poliittinen väline vaan unionin talousarvion suojatoimi, jota on sovellettava johdonmukaisesti aina, kun riskit toteutuvat;</w:t>
            </w:r>
          </w:p>
        </w:tc>
      </w:tr>
    </w:tbl>
    <w:p w14:paraId="7BED3E7E" w14:textId="77777777" w:rsidR="00AB098C" w:rsidRPr="00620D2C" w:rsidRDefault="00620D2C">
      <w:pPr>
        <w:pStyle w:val="AmOrLang"/>
      </w:pPr>
      <w:r w:rsidRPr="00620D2C">
        <w:t xml:space="preserve">Or. </w:t>
      </w:r>
      <w:r w:rsidRPr="00620D2C">
        <w:rPr>
          <w:rStyle w:val="HideTWBExt"/>
        </w:rPr>
        <w:t>&lt;Original&gt;</w:t>
      </w:r>
      <w:r w:rsidRPr="00620D2C">
        <w:rPr>
          <w:rStyle w:val="HideTWBInt"/>
        </w:rPr>
        <w:t>{EN}</w:t>
      </w:r>
      <w:r w:rsidRPr="00620D2C">
        <w:t>en</w:t>
      </w:r>
      <w:r w:rsidRPr="00620D2C">
        <w:rPr>
          <w:rStyle w:val="HideTWBExt"/>
        </w:rPr>
        <w:t>&lt;/Original&gt;</w:t>
      </w:r>
    </w:p>
    <w:p w14:paraId="57836B7F" w14:textId="77777777" w:rsidR="00AB098C" w:rsidRPr="00620D2C" w:rsidRDefault="00620D2C">
      <w:pPr>
        <w:sectPr w:rsidR="00AB098C" w:rsidRPr="00620D2C">
          <w:pgSz w:w="11909" w:h="16834"/>
          <w:pgMar w:top="1134" w:right="1417" w:bottom="1417" w:left="1417" w:header="1134" w:footer="567" w:gutter="0"/>
          <w:cols w:space="720"/>
        </w:sectPr>
      </w:pPr>
      <w:r w:rsidRPr="00620D2C">
        <w:rPr>
          <w:rStyle w:val="HideTWBExt"/>
        </w:rPr>
        <w:t>&lt;/Amend&gt;</w:t>
      </w:r>
    </w:p>
    <w:p w14:paraId="67BFCD90" w14:textId="77777777" w:rsidR="00AB098C" w:rsidRPr="00620D2C" w:rsidRDefault="00620D2C">
      <w:pPr>
        <w:pStyle w:val="AmDateTab"/>
      </w:pPr>
      <w:r w:rsidRPr="00620D2C">
        <w:rPr>
          <w:rStyle w:val="HideTWBExt"/>
        </w:rPr>
        <w:t>&lt;Amend&gt;&lt;Date&gt;</w:t>
      </w:r>
      <w:r w:rsidRPr="00620D2C">
        <w:rPr>
          <w:rStyle w:val="HideTWBInt"/>
          <w:color w:val="auto"/>
        </w:rPr>
        <w:t>{22/04/2026}</w:t>
      </w:r>
      <w:r w:rsidRPr="00620D2C">
        <w:t>22.4.2026</w:t>
      </w:r>
      <w:r w:rsidRPr="00620D2C">
        <w:rPr>
          <w:rStyle w:val="HideTWBExt"/>
        </w:rPr>
        <w:t>&lt;/Date&gt;</w:t>
      </w:r>
      <w:r w:rsidRPr="00620D2C">
        <w:tab/>
      </w:r>
      <w:r w:rsidRPr="00620D2C">
        <w:rPr>
          <w:rStyle w:val="HideTWBExt"/>
        </w:rPr>
        <w:t>&lt;ANo&gt;</w:t>
      </w:r>
      <w:r w:rsidRPr="00620D2C">
        <w:t>A10-0080</w:t>
      </w:r>
      <w:r w:rsidRPr="00620D2C">
        <w:rPr>
          <w:rStyle w:val="HideTWBExt"/>
        </w:rPr>
        <w:t>&lt;/ANo&gt;</w:t>
      </w:r>
      <w:r w:rsidRPr="00620D2C">
        <w:t>/</w:t>
      </w:r>
      <w:r w:rsidRPr="00620D2C">
        <w:rPr>
          <w:rStyle w:val="HideTWBExt"/>
        </w:rPr>
        <w:t>&lt;NumAm&gt;</w:t>
      </w:r>
      <w:r w:rsidRPr="00620D2C">
        <w:t>55</w:t>
      </w:r>
      <w:r w:rsidRPr="00620D2C">
        <w:rPr>
          <w:rStyle w:val="HideTWBExt"/>
        </w:rPr>
        <w:t>&lt;/NumAm&gt;</w:t>
      </w:r>
    </w:p>
    <w:p w14:paraId="443DF2C4" w14:textId="77777777" w:rsidR="00AB098C" w:rsidRPr="00620D2C" w:rsidRDefault="00620D2C">
      <w:pPr>
        <w:pStyle w:val="AmNumberTabs"/>
      </w:pPr>
      <w:r w:rsidRPr="00620D2C">
        <w:t>Tarkistus</w:t>
      </w:r>
      <w:r w:rsidRPr="00620D2C">
        <w:tab/>
      </w:r>
      <w:r w:rsidRPr="00620D2C">
        <w:tab/>
      </w:r>
      <w:r w:rsidRPr="00620D2C">
        <w:rPr>
          <w:rStyle w:val="HideTWBExt"/>
        </w:rPr>
        <w:t>&lt;NumAm&gt;</w:t>
      </w:r>
      <w:r w:rsidRPr="00620D2C">
        <w:t>55</w:t>
      </w:r>
      <w:r w:rsidRPr="00620D2C">
        <w:rPr>
          <w:rStyle w:val="HideTWBExt"/>
        </w:rPr>
        <w:t>&lt;/NumAm&gt;</w:t>
      </w:r>
    </w:p>
    <w:p w14:paraId="179720CC" w14:textId="77777777" w:rsidR="00AB098C" w:rsidRPr="00620D2C" w:rsidRDefault="00620D2C">
      <w:pPr>
        <w:pStyle w:val="NormalBold"/>
      </w:pPr>
      <w:r w:rsidRPr="00620D2C">
        <w:rPr>
          <w:rStyle w:val="HideTWBExt"/>
          <w:b w:val="0"/>
        </w:rPr>
        <w:t>&lt;RepeatBlock-By&gt;&lt;By&gt;&lt;Members&gt;</w:t>
      </w:r>
      <w:r w:rsidRPr="00620D2C">
        <w:t>Daniel Freund</w:t>
      </w:r>
      <w:r w:rsidRPr="00620D2C">
        <w:rPr>
          <w:rStyle w:val="HideTWBExt"/>
          <w:b w:val="0"/>
        </w:rPr>
        <w:t>&lt;/Members&gt;</w:t>
      </w:r>
    </w:p>
    <w:p w14:paraId="1BD1F28D" w14:textId="77777777" w:rsidR="00AB098C" w:rsidRPr="00620D2C" w:rsidRDefault="00620D2C">
      <w:r w:rsidRPr="00620D2C">
        <w:rPr>
          <w:rStyle w:val="HideTWBExt"/>
        </w:rPr>
        <w:t>&lt;AuNomDe&gt;</w:t>
      </w:r>
      <w:r w:rsidRPr="00620D2C">
        <w:rPr>
          <w:rStyle w:val="HideTWBInt"/>
          <w:color w:val="auto"/>
        </w:rPr>
        <w:t>{Verts/ALE}</w:t>
      </w:r>
      <w:r w:rsidRPr="00620D2C">
        <w:t>Verts/ALE-ryhmän puolesta</w:t>
      </w:r>
      <w:r w:rsidRPr="00620D2C">
        <w:rPr>
          <w:rStyle w:val="HideTWBExt"/>
        </w:rPr>
        <w:t>&lt;/AuNomDe&gt;</w:t>
      </w:r>
    </w:p>
    <w:p w14:paraId="6052C6CA" w14:textId="77777777" w:rsidR="00AB098C" w:rsidRPr="00620D2C" w:rsidRDefault="00620D2C">
      <w:pPr>
        <w:pStyle w:val="NormalBold"/>
      </w:pPr>
      <w:r w:rsidRPr="00620D2C">
        <w:rPr>
          <w:rStyle w:val="HideTWBExt"/>
          <w:b w:val="0"/>
        </w:rPr>
        <w:t>&lt;/By&gt;&lt;/RepeatBlock-By&gt;</w:t>
      </w:r>
    </w:p>
    <w:p w14:paraId="62A11CBB" w14:textId="77777777" w:rsidR="00AB098C" w:rsidRPr="00620D2C" w:rsidRDefault="00620D2C">
      <w:pPr>
        <w:pStyle w:val="AmDocTypeTab"/>
      </w:pPr>
      <w:r w:rsidRPr="00620D2C">
        <w:rPr>
          <w:rStyle w:val="HideTWBExt"/>
        </w:rPr>
        <w:t>&lt;TitreType&gt;</w:t>
      </w:r>
      <w:r w:rsidRPr="00620D2C">
        <w:t>Mietintö</w:t>
      </w:r>
      <w:r w:rsidRPr="00620D2C">
        <w:rPr>
          <w:rStyle w:val="HideTWBExt"/>
        </w:rPr>
        <w:t>&lt;/TitreType&gt;</w:t>
      </w:r>
      <w:r w:rsidRPr="00620D2C">
        <w:tab/>
        <w:t>A10-0080/2026</w:t>
      </w:r>
    </w:p>
    <w:p w14:paraId="59D81A9B" w14:textId="77777777" w:rsidR="00AB098C" w:rsidRPr="00620D2C" w:rsidRDefault="00620D2C">
      <w:pPr>
        <w:pStyle w:val="NormalBold"/>
      </w:pPr>
      <w:r w:rsidRPr="00620D2C">
        <w:rPr>
          <w:rStyle w:val="HideTWBExt"/>
        </w:rPr>
        <w:t>&lt;Rapporteur&gt;</w:t>
      </w:r>
      <w:r w:rsidRPr="00620D2C">
        <w:t>Julien Sanchez</w:t>
      </w:r>
      <w:r w:rsidRPr="00620D2C">
        <w:rPr>
          <w:rStyle w:val="HideTWBExt"/>
        </w:rPr>
        <w:t>&lt;/Rapporteur&gt;</w:t>
      </w:r>
    </w:p>
    <w:p w14:paraId="5281A2FF" w14:textId="2D351118" w:rsidR="00AB098C" w:rsidRPr="00620D2C" w:rsidRDefault="00620D2C">
      <w:r w:rsidRPr="00620D2C">
        <w:rPr>
          <w:rStyle w:val="HideTWBExt"/>
        </w:rPr>
        <w:t>&lt;Titre&gt;</w:t>
      </w:r>
      <w:r w:rsidRPr="00620D2C">
        <w:t>Euroopan unionin taloudellisten etujen suojaaminen – petostentorjunta – vuosikertomus 2024</w:t>
      </w:r>
      <w:r w:rsidRPr="00620D2C">
        <w:rPr>
          <w:rStyle w:val="HideTWBExt"/>
        </w:rPr>
        <w:t>&lt;/Titre&gt;</w:t>
      </w:r>
    </w:p>
    <w:p w14:paraId="5256DFAF" w14:textId="77777777" w:rsidR="00AB098C" w:rsidRPr="00620D2C" w:rsidRDefault="00620D2C">
      <w:pPr>
        <w:pStyle w:val="Normal12a"/>
      </w:pPr>
      <w:r w:rsidRPr="00620D2C">
        <w:rPr>
          <w:rStyle w:val="HideTWBExt"/>
        </w:rPr>
        <w:t>&lt;DocRef&gt;</w:t>
      </w:r>
      <w:r w:rsidRPr="00620D2C">
        <w:t>(2025/2238(INI))</w:t>
      </w:r>
      <w:r w:rsidRPr="00620D2C">
        <w:rPr>
          <w:rStyle w:val="HideTWBExt"/>
        </w:rPr>
        <w:t>&lt;/DocRef&gt;</w:t>
      </w:r>
    </w:p>
    <w:p w14:paraId="69D02E9D" w14:textId="77777777" w:rsidR="00AB098C" w:rsidRPr="00620D2C" w:rsidRDefault="00620D2C">
      <w:pPr>
        <w:pStyle w:val="NormalBold"/>
      </w:pPr>
      <w:r w:rsidRPr="00620D2C">
        <w:rPr>
          <w:rStyle w:val="HideTWBExt"/>
        </w:rPr>
        <w:t>&lt;DocAmend&gt;</w:t>
      </w:r>
      <w:r w:rsidRPr="00620D2C">
        <w:t>Päätöslauselmaesitys</w:t>
      </w:r>
      <w:r w:rsidRPr="00620D2C">
        <w:rPr>
          <w:rStyle w:val="HideTWBExt"/>
        </w:rPr>
        <w:t>&lt;/DocAmend&gt;</w:t>
      </w:r>
    </w:p>
    <w:p w14:paraId="72992868" w14:textId="77777777" w:rsidR="00AB098C" w:rsidRPr="00620D2C" w:rsidRDefault="00620D2C">
      <w:pPr>
        <w:pStyle w:val="NormalBold"/>
      </w:pPr>
      <w:r w:rsidRPr="00620D2C">
        <w:rPr>
          <w:rStyle w:val="HideTWBExt"/>
        </w:rPr>
        <w:t>&lt;Article&gt;</w:t>
      </w:r>
      <w:r w:rsidRPr="00620D2C">
        <w:t>25 a kohta (uusi)</w:t>
      </w:r>
      <w:r w:rsidRPr="00620D2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15B" w:rsidRPr="00620D2C" w14:paraId="1367AD2B" w14:textId="77777777">
        <w:trPr>
          <w:trHeight w:hRule="exact" w:val="240"/>
          <w:jc w:val="center"/>
        </w:trPr>
        <w:tc>
          <w:tcPr>
            <w:tcW w:w="9752" w:type="dxa"/>
            <w:gridSpan w:val="2"/>
            <w:tcBorders>
              <w:top w:val="nil"/>
              <w:left w:val="nil"/>
              <w:bottom w:val="nil"/>
              <w:right w:val="nil"/>
            </w:tcBorders>
          </w:tcPr>
          <w:p w14:paraId="78B002C8" w14:textId="77777777" w:rsidR="00AB098C" w:rsidRPr="00620D2C" w:rsidRDefault="00AB098C"/>
        </w:tc>
      </w:tr>
      <w:tr w:rsidR="0044215B" w:rsidRPr="00620D2C" w14:paraId="69E23460" w14:textId="77777777">
        <w:trPr>
          <w:trHeight w:val="240"/>
          <w:jc w:val="center"/>
        </w:trPr>
        <w:tc>
          <w:tcPr>
            <w:tcW w:w="4876" w:type="dxa"/>
            <w:tcBorders>
              <w:top w:val="nil"/>
              <w:left w:val="nil"/>
              <w:bottom w:val="nil"/>
              <w:right w:val="nil"/>
            </w:tcBorders>
          </w:tcPr>
          <w:p w14:paraId="0B6AFD80" w14:textId="77777777" w:rsidR="00AB098C" w:rsidRPr="00620D2C" w:rsidRDefault="00620D2C">
            <w:pPr>
              <w:pStyle w:val="AmColumnHeading"/>
            </w:pPr>
            <w:r w:rsidRPr="00620D2C">
              <w:t>Päätöslauselmaesitys</w:t>
            </w:r>
          </w:p>
        </w:tc>
        <w:tc>
          <w:tcPr>
            <w:tcW w:w="4876" w:type="dxa"/>
            <w:tcBorders>
              <w:top w:val="nil"/>
              <w:left w:val="nil"/>
              <w:bottom w:val="nil"/>
              <w:right w:val="nil"/>
            </w:tcBorders>
          </w:tcPr>
          <w:p w14:paraId="228BD7CA" w14:textId="77777777" w:rsidR="00AB098C" w:rsidRPr="00620D2C" w:rsidRDefault="00620D2C">
            <w:pPr>
              <w:pStyle w:val="AmColumnHeading"/>
            </w:pPr>
            <w:r w:rsidRPr="00620D2C">
              <w:t>Tarkistus</w:t>
            </w:r>
          </w:p>
        </w:tc>
      </w:tr>
      <w:tr w:rsidR="0044215B" w:rsidRPr="00620D2C" w14:paraId="4CCF76E6" w14:textId="77777777">
        <w:trPr>
          <w:jc w:val="center"/>
        </w:trPr>
        <w:tc>
          <w:tcPr>
            <w:tcW w:w="4876" w:type="dxa"/>
            <w:tcBorders>
              <w:top w:val="nil"/>
              <w:left w:val="nil"/>
              <w:bottom w:val="nil"/>
              <w:right w:val="nil"/>
            </w:tcBorders>
          </w:tcPr>
          <w:p w14:paraId="26003878" w14:textId="77777777" w:rsidR="00AB098C" w:rsidRPr="00620D2C" w:rsidRDefault="00AB098C">
            <w:pPr>
              <w:pStyle w:val="Normal6a"/>
            </w:pPr>
          </w:p>
        </w:tc>
        <w:tc>
          <w:tcPr>
            <w:tcW w:w="4876" w:type="dxa"/>
            <w:tcBorders>
              <w:top w:val="nil"/>
              <w:left w:val="nil"/>
              <w:bottom w:val="nil"/>
              <w:right w:val="nil"/>
            </w:tcBorders>
          </w:tcPr>
          <w:p w14:paraId="71831527" w14:textId="0CB06975" w:rsidR="00AB098C" w:rsidRPr="00620D2C" w:rsidRDefault="00620D2C">
            <w:pPr>
              <w:pStyle w:val="Normal6a"/>
            </w:pPr>
            <w:r w:rsidRPr="00620D2C">
              <w:rPr>
                <w:b/>
                <w:i/>
              </w:rPr>
              <w:t>25 a.</w:t>
            </w:r>
            <w:r w:rsidRPr="00620D2C">
              <w:tab/>
            </w:r>
            <w:r w:rsidRPr="00620D2C">
              <w:rPr>
                <w:b/>
                <w:i/>
              </w:rPr>
              <w:t xml:space="preserve">toteaa, että kansalaisyhteiskunnan organisaatioilla, kansalaisjärjestöillä ja ammattiliitoilla on keskeinen rooli unionin varojen käytön seurannassa, </w:t>
            </w:r>
            <w:r w:rsidRPr="00620D2C">
              <w:rPr>
                <w:b/>
                <w:i/>
              </w:rPr>
              <w:t>petosepäilyistä ilmoittamisessa, väärinkäytösten paljastajien tukemisessa ja EU:n petostentorjuntaelinten työtä täydentävässä riippumattomassa valvonnassa; torjuu kaikki yritykset välineellistää kansalaisjärjestöjen unionin varojen käyttöön kohdistuvat huolenaiheet kansalaisyhteiskuntaa koskevien yleisten rajoitusten perustelemiseen; muistuttaa, että kansalaisyhteiskunnan organisaatioihin kohdistuvat suhteettomat rajoitukset ovat itsessään varoitusmerkki oikeusvaltiotilanteen heikkenemisestä;</w:t>
            </w:r>
          </w:p>
        </w:tc>
      </w:tr>
    </w:tbl>
    <w:p w14:paraId="4E11279A" w14:textId="77777777" w:rsidR="00AB098C" w:rsidRPr="00620D2C" w:rsidRDefault="00620D2C">
      <w:pPr>
        <w:pStyle w:val="AmOrLang"/>
      </w:pPr>
      <w:r w:rsidRPr="00620D2C">
        <w:t xml:space="preserve">Or. </w:t>
      </w:r>
      <w:r w:rsidRPr="00620D2C">
        <w:rPr>
          <w:rStyle w:val="HideTWBExt"/>
        </w:rPr>
        <w:t>&lt;Original&gt;</w:t>
      </w:r>
      <w:r w:rsidRPr="00620D2C">
        <w:rPr>
          <w:rStyle w:val="HideTWBInt"/>
        </w:rPr>
        <w:t>{EN}</w:t>
      </w:r>
      <w:r w:rsidRPr="00620D2C">
        <w:t>en</w:t>
      </w:r>
      <w:r w:rsidRPr="00620D2C">
        <w:rPr>
          <w:rStyle w:val="HideTWBExt"/>
        </w:rPr>
        <w:t>&lt;/Original&gt;</w:t>
      </w:r>
    </w:p>
    <w:p w14:paraId="032914D1" w14:textId="77777777" w:rsidR="00AB098C" w:rsidRPr="00620D2C" w:rsidRDefault="00620D2C">
      <w:pPr>
        <w:sectPr w:rsidR="00AB098C" w:rsidRPr="00620D2C">
          <w:pgSz w:w="11909" w:h="16834"/>
          <w:pgMar w:top="1134" w:right="1417" w:bottom="1417" w:left="1417" w:header="1134" w:footer="567" w:gutter="0"/>
          <w:cols w:space="720"/>
        </w:sectPr>
      </w:pPr>
      <w:r w:rsidRPr="00620D2C">
        <w:rPr>
          <w:rStyle w:val="HideTWBExt"/>
        </w:rPr>
        <w:t>&lt;/Amend&gt;</w:t>
      </w:r>
    </w:p>
    <w:p w14:paraId="5A104F8B" w14:textId="77777777" w:rsidR="00AB098C" w:rsidRPr="00620D2C" w:rsidRDefault="00620D2C">
      <w:pPr>
        <w:pStyle w:val="AmDateTab"/>
      </w:pPr>
      <w:r w:rsidRPr="00620D2C">
        <w:rPr>
          <w:rStyle w:val="HideTWBExt"/>
        </w:rPr>
        <w:t>&lt;Amend&gt;&lt;Date&gt;</w:t>
      </w:r>
      <w:r w:rsidRPr="00620D2C">
        <w:rPr>
          <w:rStyle w:val="HideTWBInt"/>
          <w:color w:val="auto"/>
        </w:rPr>
        <w:t>{22/04/2026}</w:t>
      </w:r>
      <w:r w:rsidRPr="00620D2C">
        <w:t>22.4.2026</w:t>
      </w:r>
      <w:r w:rsidRPr="00620D2C">
        <w:rPr>
          <w:rStyle w:val="HideTWBExt"/>
        </w:rPr>
        <w:t>&lt;/Date&gt;</w:t>
      </w:r>
      <w:r w:rsidRPr="00620D2C">
        <w:tab/>
      </w:r>
      <w:r w:rsidRPr="00620D2C">
        <w:rPr>
          <w:rStyle w:val="HideTWBExt"/>
        </w:rPr>
        <w:t>&lt;ANo&gt;</w:t>
      </w:r>
      <w:r w:rsidRPr="00620D2C">
        <w:t>A10-0080</w:t>
      </w:r>
      <w:r w:rsidRPr="00620D2C">
        <w:rPr>
          <w:rStyle w:val="HideTWBExt"/>
        </w:rPr>
        <w:t>&lt;/ANo&gt;</w:t>
      </w:r>
      <w:r w:rsidRPr="00620D2C">
        <w:t>/</w:t>
      </w:r>
      <w:r w:rsidRPr="00620D2C">
        <w:rPr>
          <w:rStyle w:val="HideTWBExt"/>
        </w:rPr>
        <w:t>&lt;NumAm&gt;</w:t>
      </w:r>
      <w:r w:rsidRPr="00620D2C">
        <w:t>56</w:t>
      </w:r>
      <w:r w:rsidRPr="00620D2C">
        <w:rPr>
          <w:rStyle w:val="HideTWBExt"/>
        </w:rPr>
        <w:t>&lt;/NumAm&gt;</w:t>
      </w:r>
    </w:p>
    <w:p w14:paraId="3EC87B7D" w14:textId="77777777" w:rsidR="00AB098C" w:rsidRPr="00620D2C" w:rsidRDefault="00620D2C">
      <w:pPr>
        <w:pStyle w:val="AmNumberTabs"/>
      </w:pPr>
      <w:r w:rsidRPr="00620D2C">
        <w:t>Tarkistus</w:t>
      </w:r>
      <w:r w:rsidRPr="00620D2C">
        <w:tab/>
      </w:r>
      <w:r w:rsidRPr="00620D2C">
        <w:tab/>
      </w:r>
      <w:r w:rsidRPr="00620D2C">
        <w:rPr>
          <w:rStyle w:val="HideTWBExt"/>
        </w:rPr>
        <w:t>&lt;NumAm&gt;</w:t>
      </w:r>
      <w:r w:rsidRPr="00620D2C">
        <w:t>56</w:t>
      </w:r>
      <w:r w:rsidRPr="00620D2C">
        <w:rPr>
          <w:rStyle w:val="HideTWBExt"/>
        </w:rPr>
        <w:t>&lt;/NumAm&gt;</w:t>
      </w:r>
    </w:p>
    <w:p w14:paraId="2C363BC9" w14:textId="77777777" w:rsidR="00AB098C" w:rsidRPr="00620D2C" w:rsidRDefault="00620D2C">
      <w:pPr>
        <w:pStyle w:val="NormalBold"/>
      </w:pPr>
      <w:r w:rsidRPr="00620D2C">
        <w:rPr>
          <w:rStyle w:val="HideTWBExt"/>
          <w:b w:val="0"/>
        </w:rPr>
        <w:t>&lt;RepeatBlock-By&gt;&lt;By&gt;&lt;Members&gt;</w:t>
      </w:r>
      <w:r w:rsidRPr="00620D2C">
        <w:t>Daniel Freund</w:t>
      </w:r>
      <w:r w:rsidRPr="00620D2C">
        <w:rPr>
          <w:rStyle w:val="HideTWBExt"/>
          <w:b w:val="0"/>
        </w:rPr>
        <w:t>&lt;/Members&gt;</w:t>
      </w:r>
    </w:p>
    <w:p w14:paraId="37A04B89" w14:textId="77777777" w:rsidR="00AB098C" w:rsidRPr="00620D2C" w:rsidRDefault="00620D2C">
      <w:r w:rsidRPr="00620D2C">
        <w:rPr>
          <w:rStyle w:val="HideTWBExt"/>
        </w:rPr>
        <w:t>&lt;AuNomDe&gt;</w:t>
      </w:r>
      <w:r w:rsidRPr="00620D2C">
        <w:rPr>
          <w:rStyle w:val="HideTWBInt"/>
          <w:color w:val="auto"/>
        </w:rPr>
        <w:t>{Verts/ALE}</w:t>
      </w:r>
      <w:r w:rsidRPr="00620D2C">
        <w:t>Verts/ALE-ryhmän puolesta</w:t>
      </w:r>
      <w:r w:rsidRPr="00620D2C">
        <w:rPr>
          <w:rStyle w:val="HideTWBExt"/>
        </w:rPr>
        <w:t>&lt;/AuNomDe&gt;</w:t>
      </w:r>
    </w:p>
    <w:p w14:paraId="1B7EA57B" w14:textId="77777777" w:rsidR="00AB098C" w:rsidRPr="00620D2C" w:rsidRDefault="00620D2C">
      <w:pPr>
        <w:pStyle w:val="NormalBold"/>
      </w:pPr>
      <w:r w:rsidRPr="00620D2C">
        <w:rPr>
          <w:rStyle w:val="HideTWBExt"/>
          <w:b w:val="0"/>
        </w:rPr>
        <w:t>&lt;/By&gt;&lt;/RepeatBlock-By&gt;</w:t>
      </w:r>
    </w:p>
    <w:p w14:paraId="649F29F0" w14:textId="77777777" w:rsidR="00AB098C" w:rsidRPr="00620D2C" w:rsidRDefault="00620D2C">
      <w:pPr>
        <w:pStyle w:val="AmDocTypeTab"/>
      </w:pPr>
      <w:r w:rsidRPr="00620D2C">
        <w:rPr>
          <w:rStyle w:val="HideTWBExt"/>
        </w:rPr>
        <w:t>&lt;TitreType&gt;</w:t>
      </w:r>
      <w:r w:rsidRPr="00620D2C">
        <w:t>Mietintö</w:t>
      </w:r>
      <w:r w:rsidRPr="00620D2C">
        <w:rPr>
          <w:rStyle w:val="HideTWBExt"/>
        </w:rPr>
        <w:t>&lt;/TitreType&gt;</w:t>
      </w:r>
      <w:r w:rsidRPr="00620D2C">
        <w:tab/>
        <w:t>A10-0080/2026</w:t>
      </w:r>
    </w:p>
    <w:p w14:paraId="4918B640" w14:textId="77777777" w:rsidR="00AB098C" w:rsidRPr="00620D2C" w:rsidRDefault="00620D2C">
      <w:pPr>
        <w:pStyle w:val="NormalBold"/>
      </w:pPr>
      <w:r w:rsidRPr="00620D2C">
        <w:rPr>
          <w:rStyle w:val="HideTWBExt"/>
        </w:rPr>
        <w:t>&lt;Rapporteur&gt;</w:t>
      </w:r>
      <w:r w:rsidRPr="00620D2C">
        <w:t>Julien Sanchez</w:t>
      </w:r>
      <w:r w:rsidRPr="00620D2C">
        <w:rPr>
          <w:rStyle w:val="HideTWBExt"/>
        </w:rPr>
        <w:t>&lt;/Rapporteur&gt;</w:t>
      </w:r>
    </w:p>
    <w:p w14:paraId="54149BD3" w14:textId="37F21427" w:rsidR="00AB098C" w:rsidRPr="00620D2C" w:rsidRDefault="00620D2C">
      <w:r w:rsidRPr="00620D2C">
        <w:rPr>
          <w:rStyle w:val="HideTWBExt"/>
        </w:rPr>
        <w:t>&lt;Titre&gt;</w:t>
      </w:r>
      <w:r w:rsidRPr="00620D2C">
        <w:t>Euroopan unionin taloudellisten etujen suojaaminen – petostentorjunta – vuosikertomus 2024</w:t>
      </w:r>
      <w:r w:rsidRPr="00620D2C">
        <w:rPr>
          <w:rStyle w:val="HideTWBExt"/>
        </w:rPr>
        <w:t>&lt;/Titre&gt;</w:t>
      </w:r>
    </w:p>
    <w:p w14:paraId="35AAE10B" w14:textId="77777777" w:rsidR="00AB098C" w:rsidRPr="00620D2C" w:rsidRDefault="00620D2C">
      <w:pPr>
        <w:pStyle w:val="Normal12a"/>
      </w:pPr>
      <w:r w:rsidRPr="00620D2C">
        <w:rPr>
          <w:rStyle w:val="HideTWBExt"/>
        </w:rPr>
        <w:t>&lt;DocRef&gt;</w:t>
      </w:r>
      <w:r w:rsidRPr="00620D2C">
        <w:t>(2025/2238(INI))</w:t>
      </w:r>
      <w:r w:rsidRPr="00620D2C">
        <w:rPr>
          <w:rStyle w:val="HideTWBExt"/>
        </w:rPr>
        <w:t>&lt;/DocRef&gt;</w:t>
      </w:r>
    </w:p>
    <w:p w14:paraId="77883258" w14:textId="77777777" w:rsidR="00AB098C" w:rsidRPr="00620D2C" w:rsidRDefault="00620D2C">
      <w:pPr>
        <w:pStyle w:val="NormalBold"/>
      </w:pPr>
      <w:r w:rsidRPr="00620D2C">
        <w:rPr>
          <w:rStyle w:val="HideTWBExt"/>
        </w:rPr>
        <w:t>&lt;DocAmend&gt;</w:t>
      </w:r>
      <w:r w:rsidRPr="00620D2C">
        <w:t>Päätöslauselmaesitys</w:t>
      </w:r>
      <w:r w:rsidRPr="00620D2C">
        <w:rPr>
          <w:rStyle w:val="HideTWBExt"/>
        </w:rPr>
        <w:t>&lt;/DocAmend&gt;</w:t>
      </w:r>
    </w:p>
    <w:p w14:paraId="3F004185" w14:textId="77777777" w:rsidR="00AB098C" w:rsidRPr="00620D2C" w:rsidRDefault="00620D2C">
      <w:pPr>
        <w:pStyle w:val="NormalBold"/>
      </w:pPr>
      <w:r w:rsidRPr="00620D2C">
        <w:rPr>
          <w:rStyle w:val="HideTWBExt"/>
        </w:rPr>
        <w:t>&lt;Article&gt;</w:t>
      </w:r>
      <w:r w:rsidRPr="00620D2C">
        <w:t>43 a kohta (uusi)</w:t>
      </w:r>
      <w:r w:rsidRPr="00620D2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15B" w:rsidRPr="00620D2C" w14:paraId="7A097F21" w14:textId="77777777">
        <w:trPr>
          <w:trHeight w:hRule="exact" w:val="240"/>
          <w:jc w:val="center"/>
        </w:trPr>
        <w:tc>
          <w:tcPr>
            <w:tcW w:w="9752" w:type="dxa"/>
            <w:gridSpan w:val="2"/>
            <w:tcBorders>
              <w:top w:val="nil"/>
              <w:left w:val="nil"/>
              <w:bottom w:val="nil"/>
              <w:right w:val="nil"/>
            </w:tcBorders>
          </w:tcPr>
          <w:p w14:paraId="07DE665C" w14:textId="77777777" w:rsidR="00AB098C" w:rsidRPr="00620D2C" w:rsidRDefault="00AB098C"/>
        </w:tc>
      </w:tr>
      <w:tr w:rsidR="0044215B" w:rsidRPr="00620D2C" w14:paraId="6AA85220" w14:textId="77777777">
        <w:trPr>
          <w:trHeight w:val="240"/>
          <w:jc w:val="center"/>
        </w:trPr>
        <w:tc>
          <w:tcPr>
            <w:tcW w:w="4876" w:type="dxa"/>
            <w:tcBorders>
              <w:top w:val="nil"/>
              <w:left w:val="nil"/>
              <w:bottom w:val="nil"/>
              <w:right w:val="nil"/>
            </w:tcBorders>
          </w:tcPr>
          <w:p w14:paraId="595F1F88" w14:textId="77777777" w:rsidR="00AB098C" w:rsidRPr="00620D2C" w:rsidRDefault="00620D2C">
            <w:pPr>
              <w:pStyle w:val="AmColumnHeading"/>
            </w:pPr>
            <w:r w:rsidRPr="00620D2C">
              <w:t>Päätöslauselmaesitys</w:t>
            </w:r>
          </w:p>
        </w:tc>
        <w:tc>
          <w:tcPr>
            <w:tcW w:w="4876" w:type="dxa"/>
            <w:tcBorders>
              <w:top w:val="nil"/>
              <w:left w:val="nil"/>
              <w:bottom w:val="nil"/>
              <w:right w:val="nil"/>
            </w:tcBorders>
          </w:tcPr>
          <w:p w14:paraId="314978B4" w14:textId="77777777" w:rsidR="00AB098C" w:rsidRPr="00620D2C" w:rsidRDefault="00620D2C">
            <w:pPr>
              <w:pStyle w:val="AmColumnHeading"/>
            </w:pPr>
            <w:r w:rsidRPr="00620D2C">
              <w:t>Tarkistus</w:t>
            </w:r>
          </w:p>
        </w:tc>
      </w:tr>
      <w:tr w:rsidR="0044215B" w:rsidRPr="00620D2C" w14:paraId="540177D3" w14:textId="77777777">
        <w:trPr>
          <w:jc w:val="center"/>
        </w:trPr>
        <w:tc>
          <w:tcPr>
            <w:tcW w:w="4876" w:type="dxa"/>
            <w:tcBorders>
              <w:top w:val="nil"/>
              <w:left w:val="nil"/>
              <w:bottom w:val="nil"/>
              <w:right w:val="nil"/>
            </w:tcBorders>
          </w:tcPr>
          <w:p w14:paraId="5663936E" w14:textId="77777777" w:rsidR="00AB098C" w:rsidRPr="00620D2C" w:rsidRDefault="00AB098C">
            <w:pPr>
              <w:pStyle w:val="Normal6a"/>
            </w:pPr>
          </w:p>
        </w:tc>
        <w:tc>
          <w:tcPr>
            <w:tcW w:w="4876" w:type="dxa"/>
            <w:tcBorders>
              <w:top w:val="nil"/>
              <w:left w:val="nil"/>
              <w:bottom w:val="nil"/>
              <w:right w:val="nil"/>
            </w:tcBorders>
          </w:tcPr>
          <w:p w14:paraId="451BBBD3" w14:textId="37E9973A" w:rsidR="00AB098C" w:rsidRPr="00620D2C" w:rsidRDefault="00620D2C">
            <w:pPr>
              <w:pStyle w:val="Normal6a"/>
            </w:pPr>
            <w:r w:rsidRPr="00620D2C">
              <w:rPr>
                <w:b/>
                <w:i/>
              </w:rPr>
              <w:t>43 a.</w:t>
            </w:r>
            <w:r w:rsidRPr="00620D2C">
              <w:tab/>
            </w:r>
            <w:r w:rsidRPr="00620D2C">
              <w:rPr>
                <w:b/>
                <w:i/>
              </w:rPr>
              <w:t xml:space="preserve">korostaa, että tekoälyä hyödyntävät EU:n toimielimiin kohdistuvat </w:t>
            </w:r>
            <w:r w:rsidRPr="00620D2C">
              <w:rPr>
                <w:b/>
                <w:i/>
              </w:rPr>
              <w:t>disinformaatiokampanjat, mukaan lukien koordinoitu sisältö, jonka tarkoituksena on heikentää luottamusta petostentorjuntaelimiin, unionin talousarvioon ja oikeusvaltioperiaatteeseen, muodostavat suoran riskin unionin taloudellisille eduille, sillä ne heikentävät suojamekanismien kannatusta kansalaisten keskuudessa ja tarjoavat suojan vilpillisille toimintatavoille; kehottaa komissiota kehittämään yhteistyössä OLAFin, EPPOn ja Europolin kanssa EU:n laajuisia valmiuksia havaita, dokumentoida ja torjua tekoäly</w:t>
            </w:r>
            <w:r w:rsidRPr="00620D2C">
              <w:rPr>
                <w:b/>
                <w:i/>
              </w:rPr>
              <w:t>ä hyödyntäviä disinformaatiokampanjoita, jotka kohdistuvat unionin taloushallintoon;</w:t>
            </w:r>
          </w:p>
        </w:tc>
      </w:tr>
    </w:tbl>
    <w:p w14:paraId="575EC240" w14:textId="77777777" w:rsidR="00AB098C" w:rsidRPr="00620D2C" w:rsidRDefault="00620D2C">
      <w:pPr>
        <w:pStyle w:val="AmOrLang"/>
      </w:pPr>
      <w:r w:rsidRPr="00620D2C">
        <w:t xml:space="preserve">Or. </w:t>
      </w:r>
      <w:r w:rsidRPr="00620D2C">
        <w:rPr>
          <w:rStyle w:val="HideTWBExt"/>
        </w:rPr>
        <w:t>&lt;Original&gt;</w:t>
      </w:r>
      <w:r w:rsidRPr="00620D2C">
        <w:rPr>
          <w:rStyle w:val="HideTWBInt"/>
        </w:rPr>
        <w:t>{EN}</w:t>
      </w:r>
      <w:r w:rsidRPr="00620D2C">
        <w:t>en</w:t>
      </w:r>
      <w:r w:rsidRPr="00620D2C">
        <w:rPr>
          <w:rStyle w:val="HideTWBExt"/>
        </w:rPr>
        <w:t>&lt;/Original&gt;</w:t>
      </w:r>
    </w:p>
    <w:p w14:paraId="694F00F7" w14:textId="77777777" w:rsidR="00AB098C" w:rsidRPr="00620D2C" w:rsidRDefault="00620D2C">
      <w:pPr>
        <w:sectPr w:rsidR="00AB098C" w:rsidRPr="00620D2C">
          <w:pgSz w:w="11909" w:h="16834"/>
          <w:pgMar w:top="1134" w:right="1417" w:bottom="1417" w:left="1417" w:header="1134" w:footer="567" w:gutter="0"/>
          <w:cols w:space="720"/>
        </w:sectPr>
      </w:pPr>
      <w:r w:rsidRPr="00620D2C">
        <w:rPr>
          <w:rStyle w:val="HideTWBExt"/>
        </w:rPr>
        <w:t>&lt;/Amend&gt;</w:t>
      </w:r>
    </w:p>
    <w:p w14:paraId="16E4FD44" w14:textId="77777777" w:rsidR="00AB098C" w:rsidRPr="00620D2C" w:rsidRDefault="00620D2C">
      <w:pPr>
        <w:pStyle w:val="AmDateTab"/>
      </w:pPr>
      <w:r w:rsidRPr="00620D2C">
        <w:rPr>
          <w:rStyle w:val="HideTWBExt"/>
        </w:rPr>
        <w:t>&lt;Amend&gt;&lt;Date&gt;</w:t>
      </w:r>
      <w:r w:rsidRPr="00620D2C">
        <w:rPr>
          <w:rStyle w:val="HideTWBInt"/>
          <w:color w:val="auto"/>
        </w:rPr>
        <w:t>{22/04/2026}</w:t>
      </w:r>
      <w:r w:rsidRPr="00620D2C">
        <w:t>22.4.2026</w:t>
      </w:r>
      <w:r w:rsidRPr="00620D2C">
        <w:rPr>
          <w:rStyle w:val="HideTWBExt"/>
        </w:rPr>
        <w:t>&lt;/Date&gt;</w:t>
      </w:r>
      <w:r w:rsidRPr="00620D2C">
        <w:tab/>
      </w:r>
      <w:r w:rsidRPr="00620D2C">
        <w:rPr>
          <w:rStyle w:val="HideTWBExt"/>
        </w:rPr>
        <w:t>&lt;ANo&gt;</w:t>
      </w:r>
      <w:r w:rsidRPr="00620D2C">
        <w:t>A10-0080</w:t>
      </w:r>
      <w:r w:rsidRPr="00620D2C">
        <w:rPr>
          <w:rStyle w:val="HideTWBExt"/>
        </w:rPr>
        <w:t>&lt;/ANo&gt;</w:t>
      </w:r>
      <w:r w:rsidRPr="00620D2C">
        <w:t>/</w:t>
      </w:r>
      <w:r w:rsidRPr="00620D2C">
        <w:rPr>
          <w:rStyle w:val="HideTWBExt"/>
        </w:rPr>
        <w:t>&lt;NumAm&gt;</w:t>
      </w:r>
      <w:r w:rsidRPr="00620D2C">
        <w:t>57</w:t>
      </w:r>
      <w:r w:rsidRPr="00620D2C">
        <w:rPr>
          <w:rStyle w:val="HideTWBExt"/>
        </w:rPr>
        <w:t>&lt;/NumAm&gt;</w:t>
      </w:r>
    </w:p>
    <w:p w14:paraId="69D4E501" w14:textId="77777777" w:rsidR="00AB098C" w:rsidRPr="00620D2C" w:rsidRDefault="00620D2C">
      <w:pPr>
        <w:pStyle w:val="AmNumberTabs"/>
      </w:pPr>
      <w:r w:rsidRPr="00620D2C">
        <w:t>Tarkistus</w:t>
      </w:r>
      <w:r w:rsidRPr="00620D2C">
        <w:tab/>
      </w:r>
      <w:r w:rsidRPr="00620D2C">
        <w:tab/>
      </w:r>
      <w:r w:rsidRPr="00620D2C">
        <w:rPr>
          <w:rStyle w:val="HideTWBExt"/>
        </w:rPr>
        <w:t>&lt;NumAm&gt;</w:t>
      </w:r>
      <w:r w:rsidRPr="00620D2C">
        <w:t>57</w:t>
      </w:r>
      <w:r w:rsidRPr="00620D2C">
        <w:rPr>
          <w:rStyle w:val="HideTWBExt"/>
        </w:rPr>
        <w:t>&lt;/NumAm&gt;</w:t>
      </w:r>
    </w:p>
    <w:p w14:paraId="27624642" w14:textId="77777777" w:rsidR="00AB098C" w:rsidRPr="00620D2C" w:rsidRDefault="00620D2C">
      <w:pPr>
        <w:pStyle w:val="NormalBold"/>
      </w:pPr>
      <w:r w:rsidRPr="00620D2C">
        <w:rPr>
          <w:rStyle w:val="HideTWBExt"/>
          <w:b w:val="0"/>
        </w:rPr>
        <w:t>&lt;RepeatBlock-By&gt;&lt;By&gt;&lt;Members&gt;</w:t>
      </w:r>
      <w:r w:rsidRPr="00620D2C">
        <w:t>Daniel Freund</w:t>
      </w:r>
      <w:r w:rsidRPr="00620D2C">
        <w:rPr>
          <w:rStyle w:val="HideTWBExt"/>
          <w:b w:val="0"/>
        </w:rPr>
        <w:t>&lt;/Members&gt;</w:t>
      </w:r>
    </w:p>
    <w:p w14:paraId="002E253A" w14:textId="77777777" w:rsidR="00AB098C" w:rsidRPr="00620D2C" w:rsidRDefault="00620D2C">
      <w:r w:rsidRPr="00620D2C">
        <w:rPr>
          <w:rStyle w:val="HideTWBExt"/>
        </w:rPr>
        <w:t>&lt;AuNomDe&gt;</w:t>
      </w:r>
      <w:r w:rsidRPr="00620D2C">
        <w:rPr>
          <w:rStyle w:val="HideTWBInt"/>
          <w:color w:val="auto"/>
        </w:rPr>
        <w:t>{Verts/ALE}</w:t>
      </w:r>
      <w:r w:rsidRPr="00620D2C">
        <w:t>Verts/ALE-ryhmän puolesta</w:t>
      </w:r>
      <w:r w:rsidRPr="00620D2C">
        <w:rPr>
          <w:rStyle w:val="HideTWBExt"/>
        </w:rPr>
        <w:t>&lt;/AuNomDe&gt;</w:t>
      </w:r>
    </w:p>
    <w:p w14:paraId="0556CDFB" w14:textId="77777777" w:rsidR="00AB098C" w:rsidRPr="00620D2C" w:rsidRDefault="00620D2C">
      <w:pPr>
        <w:pStyle w:val="NormalBold"/>
      </w:pPr>
      <w:r w:rsidRPr="00620D2C">
        <w:rPr>
          <w:rStyle w:val="HideTWBExt"/>
          <w:b w:val="0"/>
        </w:rPr>
        <w:t>&lt;/By&gt;&lt;/RepeatBlock-By&gt;</w:t>
      </w:r>
    </w:p>
    <w:p w14:paraId="6E28DA98" w14:textId="77777777" w:rsidR="00AB098C" w:rsidRPr="00620D2C" w:rsidRDefault="00620D2C">
      <w:pPr>
        <w:pStyle w:val="AmDocTypeTab"/>
      </w:pPr>
      <w:r w:rsidRPr="00620D2C">
        <w:rPr>
          <w:rStyle w:val="HideTWBExt"/>
        </w:rPr>
        <w:t>&lt;TitreType&gt;</w:t>
      </w:r>
      <w:r w:rsidRPr="00620D2C">
        <w:t>Mietintö</w:t>
      </w:r>
      <w:r w:rsidRPr="00620D2C">
        <w:rPr>
          <w:rStyle w:val="HideTWBExt"/>
        </w:rPr>
        <w:t>&lt;/TitreType&gt;</w:t>
      </w:r>
      <w:r w:rsidRPr="00620D2C">
        <w:tab/>
        <w:t>A10-0080/2026</w:t>
      </w:r>
    </w:p>
    <w:p w14:paraId="3056DB36" w14:textId="77777777" w:rsidR="00AB098C" w:rsidRPr="00620D2C" w:rsidRDefault="00620D2C">
      <w:pPr>
        <w:pStyle w:val="NormalBold"/>
      </w:pPr>
      <w:r w:rsidRPr="00620D2C">
        <w:rPr>
          <w:rStyle w:val="HideTWBExt"/>
        </w:rPr>
        <w:t>&lt;Rapporteur&gt;</w:t>
      </w:r>
      <w:r w:rsidRPr="00620D2C">
        <w:t>Julien Sanchez</w:t>
      </w:r>
      <w:r w:rsidRPr="00620D2C">
        <w:rPr>
          <w:rStyle w:val="HideTWBExt"/>
        </w:rPr>
        <w:t>&lt;/Rapporteur&gt;</w:t>
      </w:r>
    </w:p>
    <w:p w14:paraId="0F248029" w14:textId="2567AF97" w:rsidR="00AB098C" w:rsidRPr="00620D2C" w:rsidRDefault="00620D2C">
      <w:r w:rsidRPr="00620D2C">
        <w:rPr>
          <w:rStyle w:val="HideTWBExt"/>
        </w:rPr>
        <w:t>&lt;Titre&gt;</w:t>
      </w:r>
      <w:r w:rsidRPr="00620D2C">
        <w:t xml:space="preserve">Euroopan </w:t>
      </w:r>
      <w:r w:rsidRPr="00620D2C">
        <w:t>unionin taloudellisten etujen suojaaminen – petostentorjunta – vuosikertomus 2024</w:t>
      </w:r>
      <w:r w:rsidRPr="00620D2C">
        <w:rPr>
          <w:rStyle w:val="HideTWBExt"/>
        </w:rPr>
        <w:t>&lt;/Titre&gt;</w:t>
      </w:r>
    </w:p>
    <w:p w14:paraId="06555AB2" w14:textId="77777777" w:rsidR="00AB098C" w:rsidRPr="00620D2C" w:rsidRDefault="00620D2C">
      <w:pPr>
        <w:pStyle w:val="Normal12a"/>
      </w:pPr>
      <w:r w:rsidRPr="00620D2C">
        <w:rPr>
          <w:rStyle w:val="HideTWBExt"/>
        </w:rPr>
        <w:t>&lt;DocRef&gt;</w:t>
      </w:r>
      <w:r w:rsidRPr="00620D2C">
        <w:t>(2025/2238(INI))</w:t>
      </w:r>
      <w:r w:rsidRPr="00620D2C">
        <w:rPr>
          <w:rStyle w:val="HideTWBExt"/>
        </w:rPr>
        <w:t>&lt;/DocRef&gt;</w:t>
      </w:r>
    </w:p>
    <w:p w14:paraId="1385222D" w14:textId="77777777" w:rsidR="00AB098C" w:rsidRPr="00620D2C" w:rsidRDefault="00620D2C">
      <w:pPr>
        <w:pStyle w:val="NormalBold"/>
      </w:pPr>
      <w:r w:rsidRPr="00620D2C">
        <w:rPr>
          <w:rStyle w:val="HideTWBExt"/>
        </w:rPr>
        <w:t>&lt;DocAmend&gt;</w:t>
      </w:r>
      <w:r w:rsidRPr="00620D2C">
        <w:t>Päätöslauselmaesitys</w:t>
      </w:r>
      <w:r w:rsidRPr="00620D2C">
        <w:rPr>
          <w:rStyle w:val="HideTWBExt"/>
        </w:rPr>
        <w:t>&lt;/DocAmend&gt;</w:t>
      </w:r>
    </w:p>
    <w:p w14:paraId="757CE512" w14:textId="77777777" w:rsidR="00AB098C" w:rsidRPr="00620D2C" w:rsidRDefault="00620D2C">
      <w:pPr>
        <w:pStyle w:val="NormalBold"/>
      </w:pPr>
      <w:r w:rsidRPr="00620D2C">
        <w:rPr>
          <w:rStyle w:val="HideTWBExt"/>
        </w:rPr>
        <w:t>&lt;Article&gt;</w:t>
      </w:r>
      <w:r w:rsidRPr="00620D2C">
        <w:t>53 kohta</w:t>
      </w:r>
      <w:r w:rsidRPr="00620D2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15B" w:rsidRPr="00620D2C" w14:paraId="1369C1C6" w14:textId="77777777">
        <w:trPr>
          <w:trHeight w:hRule="exact" w:val="240"/>
          <w:jc w:val="center"/>
        </w:trPr>
        <w:tc>
          <w:tcPr>
            <w:tcW w:w="9752" w:type="dxa"/>
            <w:gridSpan w:val="2"/>
            <w:tcBorders>
              <w:top w:val="nil"/>
              <w:left w:val="nil"/>
              <w:bottom w:val="nil"/>
              <w:right w:val="nil"/>
            </w:tcBorders>
          </w:tcPr>
          <w:p w14:paraId="536CE3BE" w14:textId="77777777" w:rsidR="00AB098C" w:rsidRPr="00620D2C" w:rsidRDefault="00AB098C"/>
        </w:tc>
      </w:tr>
      <w:tr w:rsidR="0044215B" w:rsidRPr="00620D2C" w14:paraId="35E7FF05" w14:textId="77777777">
        <w:trPr>
          <w:trHeight w:val="240"/>
          <w:jc w:val="center"/>
        </w:trPr>
        <w:tc>
          <w:tcPr>
            <w:tcW w:w="4876" w:type="dxa"/>
            <w:tcBorders>
              <w:top w:val="nil"/>
              <w:left w:val="nil"/>
              <w:bottom w:val="nil"/>
              <w:right w:val="nil"/>
            </w:tcBorders>
          </w:tcPr>
          <w:p w14:paraId="5B3B82EC" w14:textId="77777777" w:rsidR="00AB098C" w:rsidRPr="00620D2C" w:rsidRDefault="00620D2C">
            <w:pPr>
              <w:pStyle w:val="AmColumnHeading"/>
            </w:pPr>
            <w:r w:rsidRPr="00620D2C">
              <w:t>Päätöslauselmaesitys</w:t>
            </w:r>
          </w:p>
        </w:tc>
        <w:tc>
          <w:tcPr>
            <w:tcW w:w="4876" w:type="dxa"/>
            <w:tcBorders>
              <w:top w:val="nil"/>
              <w:left w:val="nil"/>
              <w:bottom w:val="nil"/>
              <w:right w:val="nil"/>
            </w:tcBorders>
          </w:tcPr>
          <w:p w14:paraId="151A8834" w14:textId="77777777" w:rsidR="00AB098C" w:rsidRPr="00620D2C" w:rsidRDefault="00620D2C">
            <w:pPr>
              <w:pStyle w:val="AmColumnHeading"/>
            </w:pPr>
            <w:r w:rsidRPr="00620D2C">
              <w:t>Tarkistus</w:t>
            </w:r>
          </w:p>
        </w:tc>
      </w:tr>
      <w:tr w:rsidR="0044215B" w:rsidRPr="00620D2C" w14:paraId="143B3E26" w14:textId="77777777">
        <w:trPr>
          <w:jc w:val="center"/>
        </w:trPr>
        <w:tc>
          <w:tcPr>
            <w:tcW w:w="4876" w:type="dxa"/>
            <w:tcBorders>
              <w:top w:val="nil"/>
              <w:left w:val="nil"/>
              <w:bottom w:val="nil"/>
              <w:right w:val="nil"/>
            </w:tcBorders>
          </w:tcPr>
          <w:p w14:paraId="202F2B46" w14:textId="77777777" w:rsidR="00AB098C" w:rsidRPr="00620D2C" w:rsidRDefault="00620D2C">
            <w:pPr>
              <w:pStyle w:val="Normal6a"/>
            </w:pPr>
            <w:r w:rsidRPr="00620D2C">
              <w:t>53.</w:t>
            </w:r>
            <w:r w:rsidRPr="00620D2C">
              <w:tab/>
              <w:t xml:space="preserve">muistuttaa, että </w:t>
            </w:r>
            <w:r w:rsidRPr="00620D2C">
              <w:t xml:space="preserve">ehdollisuusasetuksella perustettu talousarvion ehdollisuusmekanismi on oikeudellisesti säännelty väline, jolla ehkäistään EU:n talousarvioon kohdistuvia riskejä; toteaa, että </w:t>
            </w:r>
            <w:r w:rsidRPr="00620D2C">
              <w:rPr>
                <w:b/>
                <w:i/>
              </w:rPr>
              <w:t>sen soveltaminen voi kuitenkin olla perusteltua vain</w:t>
            </w:r>
            <w:r w:rsidRPr="00620D2C">
              <w:t xml:space="preserve">, </w:t>
            </w:r>
            <w:r w:rsidRPr="00620D2C">
              <w:rPr>
                <w:b/>
                <w:i/>
              </w:rPr>
              <w:t xml:space="preserve">jos todettujen </w:t>
            </w:r>
            <w:r w:rsidRPr="00620D2C">
              <w:rPr>
                <w:b/>
                <w:i/>
              </w:rPr>
              <w:t>laiminlyöntien ja EU:n taloudellisille eduille aiheutuneen vahingon välillä on suora, todellinen ja osoitettu yhteys</w:t>
            </w:r>
            <w:r w:rsidRPr="00620D2C">
              <w:t>;</w:t>
            </w:r>
            <w:r w:rsidRPr="00620D2C">
              <w:rPr>
                <w:b/>
                <w:i/>
              </w:rPr>
              <w:t xml:space="preserve"> on huolissaan siitä</w:t>
            </w:r>
            <w:r w:rsidRPr="00620D2C">
              <w:t xml:space="preserve">, että </w:t>
            </w:r>
            <w:r w:rsidRPr="00620D2C">
              <w:rPr>
                <w:b/>
                <w:i/>
              </w:rPr>
              <w:t>sen soveltamisalan ulottaminen tätä talousarviotarkoitusta pidemmälle olisi perussopimusten hengen</w:t>
            </w:r>
            <w:r w:rsidRPr="00620D2C">
              <w:t xml:space="preserve"> ja </w:t>
            </w:r>
            <w:r w:rsidRPr="00620D2C">
              <w:rPr>
                <w:b/>
                <w:i/>
              </w:rPr>
              <w:t>suhteellisuusperiaatteen vastaista</w:t>
            </w:r>
            <w:r w:rsidRPr="00620D2C">
              <w:t xml:space="preserve">; muistuttaa, että tämän mekanismin käytön legitimiteetti perustuu </w:t>
            </w:r>
            <w:r w:rsidRPr="00620D2C">
              <w:rPr>
                <w:b/>
                <w:i/>
              </w:rPr>
              <w:t>tiukasti</w:t>
            </w:r>
            <w:r w:rsidRPr="00620D2C">
              <w:t xml:space="preserve"> sen objektiiviseen soveltamiseen, johon ei liity </w:t>
            </w:r>
            <w:r w:rsidRPr="00620D2C">
              <w:rPr>
                <w:b/>
                <w:i/>
              </w:rPr>
              <w:t>poliittisia näkökohtia ja jossa jäsenvaltioita kohdellaan yhdenvertaisesti; toteaa, että sen täytäntöönpano</w:t>
            </w:r>
            <w:r w:rsidRPr="00620D2C">
              <w:rPr>
                <w:b/>
                <w:i/>
              </w:rPr>
              <w:t xml:space="preserve"> on aiheuttanut käytäntöön ja toimintaan liittyviä haasteita, kuten tilintarkastustuomioistuin korosti erityiskertomuksessaan 03/2024 oikeusvaltioperiaatteesta EU:ssa</w:t>
            </w:r>
            <w:r w:rsidRPr="00620D2C">
              <w:t xml:space="preserve">; kehottaa komissiota soveltamaan </w:t>
            </w:r>
            <w:r w:rsidRPr="00620D2C">
              <w:rPr>
                <w:b/>
                <w:i/>
              </w:rPr>
              <w:t>mekanismia</w:t>
            </w:r>
            <w:r w:rsidRPr="00620D2C">
              <w:t xml:space="preserve"> johdonmukaisesti ja </w:t>
            </w:r>
            <w:r w:rsidRPr="00620D2C">
              <w:rPr>
                <w:b/>
                <w:i/>
              </w:rPr>
              <w:t>avoimesti objektiivisen näytön pohjalta</w:t>
            </w:r>
            <w:r w:rsidRPr="00620D2C">
              <w:t>;</w:t>
            </w:r>
          </w:p>
        </w:tc>
        <w:tc>
          <w:tcPr>
            <w:tcW w:w="4876" w:type="dxa"/>
            <w:tcBorders>
              <w:top w:val="nil"/>
              <w:left w:val="nil"/>
              <w:bottom w:val="nil"/>
              <w:right w:val="nil"/>
            </w:tcBorders>
          </w:tcPr>
          <w:p w14:paraId="4C9BE8B5" w14:textId="33A03B6B" w:rsidR="00AB098C" w:rsidRPr="00620D2C" w:rsidRDefault="00620D2C">
            <w:pPr>
              <w:pStyle w:val="Normal6a"/>
            </w:pPr>
            <w:r w:rsidRPr="00620D2C">
              <w:t>53.</w:t>
            </w:r>
            <w:r w:rsidRPr="00620D2C">
              <w:tab/>
              <w:t xml:space="preserve">muistuttaa, että ehdollisuusasetuksella perustettu talousarvion ehdollisuusmekanismi on oikeudellisesti säännelty väline, jolla ehkäistään EU:n talousarvioon kohdistuvia riskejä; toteaa </w:t>
            </w:r>
            <w:r w:rsidRPr="00620D2C">
              <w:rPr>
                <w:b/>
                <w:i/>
              </w:rPr>
              <w:t>jälleen</w:t>
            </w:r>
            <w:r w:rsidRPr="00620D2C">
              <w:t xml:space="preserve">, että </w:t>
            </w:r>
            <w:r w:rsidRPr="00620D2C">
              <w:rPr>
                <w:b/>
                <w:i/>
              </w:rPr>
              <w:t>ehdollisuusasetus on talousarviota koskeva suojatoimi, jonka tarkoituksena on suojata unionin talousarviota silloin</w:t>
            </w:r>
            <w:r w:rsidRPr="00620D2C">
              <w:t xml:space="preserve">, </w:t>
            </w:r>
            <w:r w:rsidRPr="00620D2C">
              <w:rPr>
                <w:b/>
                <w:i/>
              </w:rPr>
              <w:t>kun oikeusvaltion periaatteiden rikkominen vaikuttaa tai uhkaa vakavasti vaikuttaa moitteettomaan varainhoitoon tai unionin taloudellisiin etuihin</w:t>
            </w:r>
            <w:r w:rsidRPr="00620D2C">
              <w:t>;</w:t>
            </w:r>
            <w:r w:rsidRPr="00620D2C">
              <w:rPr>
                <w:b/>
                <w:i/>
              </w:rPr>
              <w:t xml:space="preserve"> muistuttaa</w:t>
            </w:r>
            <w:r w:rsidRPr="00620D2C">
              <w:t xml:space="preserve">, että </w:t>
            </w:r>
            <w:r w:rsidRPr="00620D2C">
              <w:rPr>
                <w:b/>
                <w:i/>
              </w:rPr>
              <w:t>unionin tuomioistuin vahvisti</w:t>
            </w:r>
            <w:r w:rsidRPr="00620D2C">
              <w:rPr>
                <w:b/>
                <w:i/>
              </w:rPr>
              <w:t xml:space="preserve"> asioissa C-156/21 ja C-157/21 ehdollisuusasetuksen laillisuuden</w:t>
            </w:r>
            <w:r w:rsidRPr="00620D2C">
              <w:t xml:space="preserve"> ja </w:t>
            </w:r>
            <w:r w:rsidRPr="00620D2C">
              <w:rPr>
                <w:b/>
                <w:i/>
              </w:rPr>
              <w:t>sen laajan soveltamisalan unionin talousarvion suojaamisessa oikeusvaltioperiaatteen rikkomisilta</w:t>
            </w:r>
            <w:r w:rsidRPr="00620D2C">
              <w:t xml:space="preserve">; muistuttaa, että tämän mekanismin käytön legitimiteetti perustuu sen objektiiviseen soveltamiseen, johon ei liity </w:t>
            </w:r>
            <w:r w:rsidRPr="00620D2C">
              <w:rPr>
                <w:b/>
                <w:i/>
              </w:rPr>
              <w:t>kaksoisstandardeja</w:t>
            </w:r>
            <w:r w:rsidRPr="00620D2C">
              <w:t>;</w:t>
            </w:r>
            <w:r w:rsidRPr="00620D2C">
              <w:rPr>
                <w:b/>
                <w:i/>
              </w:rPr>
              <w:t xml:space="preserve"> korostaa, että oikeuslaitoksen riippumattomuuteen, korruptiontorjuntakehyksiin ja syyttäjälaitoksen valmiuksiin liittyvät systeemiset puutteet voivat muodostaa tällaisen riskin jo ennen kuin suorat ja erityiset </w:t>
            </w:r>
            <w:r w:rsidRPr="00620D2C">
              <w:rPr>
                <w:b/>
                <w:i/>
              </w:rPr>
              <w:t>taloudelliset tappiot on kvantifioitu;</w:t>
            </w:r>
            <w:r w:rsidRPr="00620D2C">
              <w:t xml:space="preserve"> kehottaa komissiota soveltamaan </w:t>
            </w:r>
            <w:r w:rsidRPr="00620D2C">
              <w:rPr>
                <w:b/>
                <w:i/>
              </w:rPr>
              <w:t>ehdollisuusasetusta oikea-aikaisesti ja</w:t>
            </w:r>
            <w:r w:rsidRPr="00620D2C">
              <w:t xml:space="preserve"> johdonmukaisesti </w:t>
            </w:r>
            <w:r w:rsidRPr="00620D2C">
              <w:rPr>
                <w:b/>
                <w:i/>
              </w:rPr>
              <w:t>aina, kun tämä vaatimus täyttyy,</w:t>
            </w:r>
            <w:r w:rsidRPr="00620D2C">
              <w:t xml:space="preserve"> ja </w:t>
            </w:r>
            <w:r w:rsidRPr="00620D2C">
              <w:rPr>
                <w:b/>
                <w:i/>
              </w:rPr>
              <w:t>raportoimaan vuosittain parlamentille arviostaan unionin talousarvioon kussakin jäsenvaltiossa kohdistuvista oikeusvaltioriskeistä</w:t>
            </w:r>
            <w:r w:rsidRPr="00620D2C">
              <w:t>;</w:t>
            </w:r>
          </w:p>
        </w:tc>
      </w:tr>
    </w:tbl>
    <w:p w14:paraId="3FCBFBD7" w14:textId="77777777" w:rsidR="00AB098C" w:rsidRPr="00620D2C" w:rsidRDefault="00620D2C">
      <w:pPr>
        <w:pStyle w:val="AmOrLang"/>
      </w:pPr>
      <w:r w:rsidRPr="00620D2C">
        <w:t xml:space="preserve">Or. </w:t>
      </w:r>
      <w:r w:rsidRPr="00620D2C">
        <w:rPr>
          <w:rStyle w:val="HideTWBExt"/>
        </w:rPr>
        <w:t>&lt;Original&gt;</w:t>
      </w:r>
      <w:r w:rsidRPr="00620D2C">
        <w:rPr>
          <w:rStyle w:val="HideTWBInt"/>
        </w:rPr>
        <w:t>{EN}</w:t>
      </w:r>
      <w:r w:rsidRPr="00620D2C">
        <w:t>en</w:t>
      </w:r>
      <w:r w:rsidRPr="00620D2C">
        <w:rPr>
          <w:rStyle w:val="HideTWBExt"/>
        </w:rPr>
        <w:t>&lt;/Original&gt;</w:t>
      </w:r>
    </w:p>
    <w:p w14:paraId="0F893E40" w14:textId="77777777" w:rsidR="00AB098C" w:rsidRPr="00620D2C" w:rsidRDefault="00620D2C">
      <w:pPr>
        <w:sectPr w:rsidR="00AB098C" w:rsidRPr="00620D2C">
          <w:pgSz w:w="11909" w:h="16834"/>
          <w:pgMar w:top="1134" w:right="1417" w:bottom="1417" w:left="1417" w:header="1134" w:footer="567" w:gutter="0"/>
          <w:cols w:space="720"/>
        </w:sectPr>
      </w:pPr>
      <w:r w:rsidRPr="00620D2C">
        <w:rPr>
          <w:rStyle w:val="HideTWBExt"/>
        </w:rPr>
        <w:t>&lt;/Amend&gt;</w:t>
      </w:r>
    </w:p>
    <w:p w14:paraId="1F25DA3E" w14:textId="77777777" w:rsidR="00AB098C" w:rsidRPr="00620D2C" w:rsidRDefault="00620D2C">
      <w:pPr>
        <w:pStyle w:val="AmDateTab"/>
      </w:pPr>
      <w:r w:rsidRPr="00620D2C">
        <w:rPr>
          <w:rStyle w:val="HideTWBExt"/>
        </w:rPr>
        <w:t>&lt;Amend&gt;&lt;Date&gt;</w:t>
      </w:r>
      <w:r w:rsidRPr="00620D2C">
        <w:rPr>
          <w:rStyle w:val="HideTWBInt"/>
          <w:color w:val="auto"/>
        </w:rPr>
        <w:t>{22/04/2026}</w:t>
      </w:r>
      <w:r w:rsidRPr="00620D2C">
        <w:t>22.4.2026</w:t>
      </w:r>
      <w:r w:rsidRPr="00620D2C">
        <w:rPr>
          <w:rStyle w:val="HideTWBExt"/>
        </w:rPr>
        <w:t>&lt;/Date&gt;</w:t>
      </w:r>
      <w:r w:rsidRPr="00620D2C">
        <w:tab/>
      </w:r>
      <w:r w:rsidRPr="00620D2C">
        <w:rPr>
          <w:rStyle w:val="HideTWBExt"/>
        </w:rPr>
        <w:t>&lt;ANo&gt;</w:t>
      </w:r>
      <w:r w:rsidRPr="00620D2C">
        <w:t>A10-0080</w:t>
      </w:r>
      <w:r w:rsidRPr="00620D2C">
        <w:rPr>
          <w:rStyle w:val="HideTWBExt"/>
        </w:rPr>
        <w:t>&lt;/ANo&gt;</w:t>
      </w:r>
      <w:r w:rsidRPr="00620D2C">
        <w:t>/</w:t>
      </w:r>
      <w:r w:rsidRPr="00620D2C">
        <w:rPr>
          <w:rStyle w:val="HideTWBExt"/>
        </w:rPr>
        <w:t>&lt;NumAm&gt;</w:t>
      </w:r>
      <w:r w:rsidRPr="00620D2C">
        <w:t>58</w:t>
      </w:r>
      <w:r w:rsidRPr="00620D2C">
        <w:rPr>
          <w:rStyle w:val="HideTWBExt"/>
        </w:rPr>
        <w:t>&lt;/NumAm&gt;</w:t>
      </w:r>
    </w:p>
    <w:p w14:paraId="0A3250D2" w14:textId="77777777" w:rsidR="00AB098C" w:rsidRPr="00620D2C" w:rsidRDefault="00620D2C">
      <w:pPr>
        <w:pStyle w:val="AmNumberTabs"/>
      </w:pPr>
      <w:r w:rsidRPr="00620D2C">
        <w:t>Tarkistus</w:t>
      </w:r>
      <w:r w:rsidRPr="00620D2C">
        <w:tab/>
      </w:r>
      <w:r w:rsidRPr="00620D2C">
        <w:tab/>
      </w:r>
      <w:r w:rsidRPr="00620D2C">
        <w:rPr>
          <w:rStyle w:val="HideTWBExt"/>
        </w:rPr>
        <w:t>&lt;NumAm&gt;</w:t>
      </w:r>
      <w:r w:rsidRPr="00620D2C">
        <w:t>58</w:t>
      </w:r>
      <w:r w:rsidRPr="00620D2C">
        <w:rPr>
          <w:rStyle w:val="HideTWBExt"/>
        </w:rPr>
        <w:t>&lt;/NumAm&gt;</w:t>
      </w:r>
    </w:p>
    <w:p w14:paraId="47534907" w14:textId="77777777" w:rsidR="00AB098C" w:rsidRPr="00620D2C" w:rsidRDefault="00620D2C">
      <w:pPr>
        <w:pStyle w:val="NormalBold"/>
      </w:pPr>
      <w:r w:rsidRPr="00620D2C">
        <w:rPr>
          <w:rStyle w:val="HideTWBExt"/>
          <w:b w:val="0"/>
        </w:rPr>
        <w:t>&lt;RepeatBlock-By&gt;&lt;By&gt;&lt;Members&gt;</w:t>
      </w:r>
      <w:r w:rsidRPr="00620D2C">
        <w:t>Daniel Freund</w:t>
      </w:r>
      <w:r w:rsidRPr="00620D2C">
        <w:rPr>
          <w:rStyle w:val="HideTWBExt"/>
          <w:b w:val="0"/>
        </w:rPr>
        <w:t>&lt;/Members&gt;</w:t>
      </w:r>
    </w:p>
    <w:p w14:paraId="612568FC" w14:textId="77777777" w:rsidR="00AB098C" w:rsidRPr="00620D2C" w:rsidRDefault="00620D2C">
      <w:r w:rsidRPr="00620D2C">
        <w:rPr>
          <w:rStyle w:val="HideTWBExt"/>
        </w:rPr>
        <w:t>&lt;AuNomDe&gt;</w:t>
      </w:r>
      <w:r w:rsidRPr="00620D2C">
        <w:rPr>
          <w:rStyle w:val="HideTWBInt"/>
          <w:color w:val="auto"/>
        </w:rPr>
        <w:t>{Verts/ALE}</w:t>
      </w:r>
      <w:r w:rsidRPr="00620D2C">
        <w:t>Verts/ALE-ryhmän puolesta</w:t>
      </w:r>
      <w:r w:rsidRPr="00620D2C">
        <w:rPr>
          <w:rStyle w:val="HideTWBExt"/>
        </w:rPr>
        <w:t>&lt;/AuNomDe&gt;</w:t>
      </w:r>
    </w:p>
    <w:p w14:paraId="73396469" w14:textId="77777777" w:rsidR="00AB098C" w:rsidRPr="00620D2C" w:rsidRDefault="00620D2C">
      <w:pPr>
        <w:pStyle w:val="NormalBold"/>
      </w:pPr>
      <w:r w:rsidRPr="00620D2C">
        <w:rPr>
          <w:rStyle w:val="HideTWBExt"/>
          <w:b w:val="0"/>
        </w:rPr>
        <w:t>&lt;/By&gt;&lt;/RepeatBlock-By&gt;</w:t>
      </w:r>
    </w:p>
    <w:p w14:paraId="7BCDFA51" w14:textId="77777777" w:rsidR="00AB098C" w:rsidRPr="00620D2C" w:rsidRDefault="00620D2C">
      <w:pPr>
        <w:pStyle w:val="AmDocTypeTab"/>
      </w:pPr>
      <w:r w:rsidRPr="00620D2C">
        <w:rPr>
          <w:rStyle w:val="HideTWBExt"/>
        </w:rPr>
        <w:t>&lt;TitreType&gt;</w:t>
      </w:r>
      <w:r w:rsidRPr="00620D2C">
        <w:t>Mietintö</w:t>
      </w:r>
      <w:r w:rsidRPr="00620D2C">
        <w:rPr>
          <w:rStyle w:val="HideTWBExt"/>
        </w:rPr>
        <w:t>&lt;/TitreType&gt;</w:t>
      </w:r>
      <w:r w:rsidRPr="00620D2C">
        <w:tab/>
        <w:t>A10-0080/2026</w:t>
      </w:r>
    </w:p>
    <w:p w14:paraId="2808DE1A" w14:textId="77777777" w:rsidR="00AB098C" w:rsidRPr="00620D2C" w:rsidRDefault="00620D2C">
      <w:pPr>
        <w:pStyle w:val="NormalBold"/>
      </w:pPr>
      <w:r w:rsidRPr="00620D2C">
        <w:rPr>
          <w:rStyle w:val="HideTWBExt"/>
        </w:rPr>
        <w:t>&lt;Rapporteur&gt;</w:t>
      </w:r>
      <w:r w:rsidRPr="00620D2C">
        <w:t>Julien Sanchez</w:t>
      </w:r>
      <w:r w:rsidRPr="00620D2C">
        <w:rPr>
          <w:rStyle w:val="HideTWBExt"/>
        </w:rPr>
        <w:t>&lt;/Rapporteur&gt;</w:t>
      </w:r>
    </w:p>
    <w:p w14:paraId="773D5BD7" w14:textId="17532782" w:rsidR="00AB098C" w:rsidRPr="00620D2C" w:rsidRDefault="00620D2C">
      <w:r w:rsidRPr="00620D2C">
        <w:rPr>
          <w:rStyle w:val="HideTWBExt"/>
        </w:rPr>
        <w:t>&lt;Titre&gt;</w:t>
      </w:r>
      <w:r w:rsidRPr="00620D2C">
        <w:t xml:space="preserve">Euroopan unionin taloudellisten etujen </w:t>
      </w:r>
      <w:r w:rsidRPr="00620D2C">
        <w:t>suojaaminen – petostentorjunta – vuosikertomus 2024</w:t>
      </w:r>
      <w:r w:rsidRPr="00620D2C">
        <w:rPr>
          <w:rStyle w:val="HideTWBExt"/>
        </w:rPr>
        <w:t>&lt;/Titre&gt;</w:t>
      </w:r>
    </w:p>
    <w:p w14:paraId="07F9437D" w14:textId="77777777" w:rsidR="00AB098C" w:rsidRPr="00620D2C" w:rsidRDefault="00620D2C">
      <w:pPr>
        <w:pStyle w:val="Normal12a"/>
      </w:pPr>
      <w:r w:rsidRPr="00620D2C">
        <w:rPr>
          <w:rStyle w:val="HideTWBExt"/>
        </w:rPr>
        <w:t>&lt;DocRef&gt;</w:t>
      </w:r>
      <w:r w:rsidRPr="00620D2C">
        <w:t>(2025/2238(INI))</w:t>
      </w:r>
      <w:r w:rsidRPr="00620D2C">
        <w:rPr>
          <w:rStyle w:val="HideTWBExt"/>
        </w:rPr>
        <w:t>&lt;/DocRef&gt;</w:t>
      </w:r>
    </w:p>
    <w:p w14:paraId="009ED9F9" w14:textId="77777777" w:rsidR="00AB098C" w:rsidRPr="00620D2C" w:rsidRDefault="00620D2C">
      <w:pPr>
        <w:pStyle w:val="NormalBold"/>
      </w:pPr>
      <w:r w:rsidRPr="00620D2C">
        <w:rPr>
          <w:rStyle w:val="HideTWBExt"/>
        </w:rPr>
        <w:t>&lt;DocAmend&gt;</w:t>
      </w:r>
      <w:r w:rsidRPr="00620D2C">
        <w:t>Päätöslauselmaesitys</w:t>
      </w:r>
      <w:r w:rsidRPr="00620D2C">
        <w:rPr>
          <w:rStyle w:val="HideTWBExt"/>
        </w:rPr>
        <w:t>&lt;/DocAmend&gt;</w:t>
      </w:r>
    </w:p>
    <w:p w14:paraId="691CC47A" w14:textId="77777777" w:rsidR="00AB098C" w:rsidRPr="00620D2C" w:rsidRDefault="00620D2C">
      <w:pPr>
        <w:pStyle w:val="NormalBold"/>
      </w:pPr>
      <w:r w:rsidRPr="00620D2C">
        <w:rPr>
          <w:rStyle w:val="HideTWBExt"/>
        </w:rPr>
        <w:t>&lt;Article&gt;</w:t>
      </w:r>
      <w:r w:rsidRPr="00620D2C">
        <w:t>54 kohta</w:t>
      </w:r>
      <w:r w:rsidRPr="00620D2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15B" w:rsidRPr="00620D2C" w14:paraId="15DD72D8" w14:textId="77777777">
        <w:trPr>
          <w:trHeight w:hRule="exact" w:val="240"/>
          <w:jc w:val="center"/>
        </w:trPr>
        <w:tc>
          <w:tcPr>
            <w:tcW w:w="9752" w:type="dxa"/>
            <w:gridSpan w:val="2"/>
            <w:tcBorders>
              <w:top w:val="nil"/>
              <w:left w:val="nil"/>
              <w:bottom w:val="nil"/>
              <w:right w:val="nil"/>
            </w:tcBorders>
          </w:tcPr>
          <w:p w14:paraId="0FAA5DCE" w14:textId="77777777" w:rsidR="00AB098C" w:rsidRPr="00620D2C" w:rsidRDefault="00AB098C"/>
        </w:tc>
      </w:tr>
      <w:tr w:rsidR="0044215B" w:rsidRPr="00620D2C" w14:paraId="4160E3E8" w14:textId="77777777">
        <w:trPr>
          <w:trHeight w:val="240"/>
          <w:jc w:val="center"/>
        </w:trPr>
        <w:tc>
          <w:tcPr>
            <w:tcW w:w="4876" w:type="dxa"/>
            <w:tcBorders>
              <w:top w:val="nil"/>
              <w:left w:val="nil"/>
              <w:bottom w:val="nil"/>
              <w:right w:val="nil"/>
            </w:tcBorders>
          </w:tcPr>
          <w:p w14:paraId="6B8B7520" w14:textId="77777777" w:rsidR="00AB098C" w:rsidRPr="00620D2C" w:rsidRDefault="00620D2C">
            <w:pPr>
              <w:pStyle w:val="AmColumnHeading"/>
            </w:pPr>
            <w:r w:rsidRPr="00620D2C">
              <w:t>Päätöslauselmaesitys</w:t>
            </w:r>
          </w:p>
        </w:tc>
        <w:tc>
          <w:tcPr>
            <w:tcW w:w="4876" w:type="dxa"/>
            <w:tcBorders>
              <w:top w:val="nil"/>
              <w:left w:val="nil"/>
              <w:bottom w:val="nil"/>
              <w:right w:val="nil"/>
            </w:tcBorders>
          </w:tcPr>
          <w:p w14:paraId="6019305A" w14:textId="77777777" w:rsidR="00AB098C" w:rsidRPr="00620D2C" w:rsidRDefault="00620D2C">
            <w:pPr>
              <w:pStyle w:val="AmColumnHeading"/>
            </w:pPr>
            <w:r w:rsidRPr="00620D2C">
              <w:t>Tarkistus</w:t>
            </w:r>
          </w:p>
        </w:tc>
      </w:tr>
      <w:tr w:rsidR="0044215B" w:rsidRPr="00620D2C" w14:paraId="53F1F3C2" w14:textId="77777777">
        <w:trPr>
          <w:jc w:val="center"/>
        </w:trPr>
        <w:tc>
          <w:tcPr>
            <w:tcW w:w="4876" w:type="dxa"/>
            <w:tcBorders>
              <w:top w:val="nil"/>
              <w:left w:val="nil"/>
              <w:bottom w:val="nil"/>
              <w:right w:val="nil"/>
            </w:tcBorders>
          </w:tcPr>
          <w:p w14:paraId="3D1414BF" w14:textId="05D52C3B" w:rsidR="00AB098C" w:rsidRPr="00620D2C" w:rsidRDefault="00620D2C">
            <w:pPr>
              <w:pStyle w:val="Normal6a"/>
            </w:pPr>
            <w:r w:rsidRPr="00620D2C">
              <w:t>54.</w:t>
            </w:r>
            <w:r w:rsidRPr="00620D2C">
              <w:tab/>
            </w:r>
            <w:r w:rsidRPr="00620D2C">
              <w:rPr>
                <w:b/>
                <w:i/>
              </w:rPr>
              <w:t>katsoo</w:t>
            </w:r>
            <w:r w:rsidRPr="00620D2C">
              <w:t xml:space="preserve">, että </w:t>
            </w:r>
            <w:r w:rsidRPr="00620D2C">
              <w:rPr>
                <w:b/>
                <w:i/>
              </w:rPr>
              <w:t xml:space="preserve">suuren yleisön luottamus perustuu </w:t>
            </w:r>
            <w:r w:rsidRPr="00620D2C">
              <w:rPr>
                <w:b/>
                <w:i/>
              </w:rPr>
              <w:t>keskeisesti EU:n toimielinten</w:t>
            </w:r>
            <w:r w:rsidRPr="00620D2C">
              <w:t xml:space="preserve">, </w:t>
            </w:r>
            <w:r w:rsidRPr="00620D2C">
              <w:rPr>
                <w:b/>
                <w:i/>
              </w:rPr>
              <w:t>elinten ja laitosten lahjomattomuuteen ja maineeseen</w:t>
            </w:r>
            <w:r w:rsidRPr="00620D2C">
              <w:t>;</w:t>
            </w:r>
            <w:r w:rsidRPr="00620D2C">
              <w:rPr>
                <w:b/>
                <w:i/>
              </w:rPr>
              <w:t xml:space="preserve"> katsoo</w:t>
            </w:r>
            <w:r w:rsidRPr="00620D2C">
              <w:t xml:space="preserve">, että </w:t>
            </w:r>
            <w:r w:rsidRPr="00620D2C">
              <w:rPr>
                <w:b/>
                <w:i/>
              </w:rPr>
              <w:t>vastuuvelvollisuus EU:n talousarviovarojen käytössä on demokraattisen legitiimiyden kannalta ratkaisevaa ja että avoimuuteen</w:t>
            </w:r>
            <w:r w:rsidRPr="00620D2C">
              <w:t xml:space="preserve"> ja </w:t>
            </w:r>
            <w:r w:rsidRPr="00620D2C">
              <w:rPr>
                <w:b/>
                <w:i/>
              </w:rPr>
              <w:t>EU:n taloudellisten etujen suojaamiseen liittyviä vaatimuksia on sovellettava yhdenmukaisesti kaikkiin edunsaajiin</w:t>
            </w:r>
            <w:r w:rsidRPr="00620D2C">
              <w:t xml:space="preserve"> ja </w:t>
            </w:r>
            <w:r w:rsidRPr="00620D2C">
              <w:rPr>
                <w:b/>
                <w:i/>
              </w:rPr>
              <w:t>poikkeuksetta kaikissa unionin toimielimissä</w:t>
            </w:r>
            <w:r w:rsidRPr="00620D2C">
              <w:t xml:space="preserve">, </w:t>
            </w:r>
            <w:r w:rsidRPr="00620D2C">
              <w:rPr>
                <w:b/>
                <w:i/>
              </w:rPr>
              <w:t>jotta voidaan taata julkisten varojen moitteeton varainhoito ja vaikuttava valvonta</w:t>
            </w:r>
            <w:r w:rsidRPr="00620D2C">
              <w:t>;</w:t>
            </w:r>
          </w:p>
        </w:tc>
        <w:tc>
          <w:tcPr>
            <w:tcW w:w="4876" w:type="dxa"/>
            <w:tcBorders>
              <w:top w:val="nil"/>
              <w:left w:val="nil"/>
              <w:bottom w:val="nil"/>
              <w:right w:val="nil"/>
            </w:tcBorders>
          </w:tcPr>
          <w:p w14:paraId="466CB895" w14:textId="76591249" w:rsidR="00AB098C" w:rsidRPr="00620D2C" w:rsidRDefault="00620D2C">
            <w:pPr>
              <w:pStyle w:val="Normal6a"/>
            </w:pPr>
            <w:r w:rsidRPr="00620D2C">
              <w:t>54.</w:t>
            </w:r>
            <w:r w:rsidRPr="00620D2C">
              <w:tab/>
            </w:r>
            <w:r w:rsidRPr="00620D2C">
              <w:rPr>
                <w:b/>
                <w:i/>
              </w:rPr>
              <w:t>muistuttaa</w:t>
            </w:r>
            <w:r w:rsidRPr="00620D2C">
              <w:t xml:space="preserve">, että </w:t>
            </w:r>
            <w:r w:rsidRPr="00620D2C">
              <w:rPr>
                <w:b/>
                <w:i/>
              </w:rPr>
              <w:t>EU:n taloudellisten etujen suojaamisvelvoite koskee yhtäläisesti kaikkia unionin varojen edunsaajia</w:t>
            </w:r>
            <w:r w:rsidRPr="00620D2C">
              <w:t xml:space="preserve">, </w:t>
            </w:r>
            <w:r w:rsidRPr="00620D2C">
              <w:rPr>
                <w:b/>
                <w:i/>
              </w:rPr>
              <w:t>myös Euroopan parlamentissa toimivia poliittisia ryhmiä</w:t>
            </w:r>
            <w:r w:rsidRPr="00620D2C">
              <w:t>;</w:t>
            </w:r>
            <w:r w:rsidRPr="00620D2C">
              <w:rPr>
                <w:b/>
                <w:i/>
              </w:rPr>
              <w:t xml:space="preserve"> panee merkille</w:t>
            </w:r>
            <w:r w:rsidRPr="00620D2C">
              <w:t xml:space="preserve">, että </w:t>
            </w:r>
            <w:r w:rsidRPr="00620D2C">
              <w:rPr>
                <w:b/>
                <w:i/>
              </w:rPr>
              <w:t>tutkinnat ja takaisinperintätoimet, jotka koskevat entisen Identiteetti ja demokratia -ryhmän epäiltyä unionin varojen väärinkäyttöä, tuovat korostetusti esiin parlamentin hallinnon vankan sisäisen valvonnan, vaikuttavien jälkitarkastusten</w:t>
            </w:r>
            <w:r w:rsidRPr="00620D2C">
              <w:t xml:space="preserve"> ja </w:t>
            </w:r>
            <w:r w:rsidRPr="00620D2C">
              <w:rPr>
                <w:b/>
                <w:i/>
              </w:rPr>
              <w:t>nopeiden takaisinperintämekanismien merkityksen</w:t>
            </w:r>
            <w:r w:rsidRPr="00620D2C">
              <w:t xml:space="preserve">; </w:t>
            </w:r>
            <w:r w:rsidRPr="00620D2C">
              <w:rPr>
                <w:b/>
                <w:i/>
              </w:rPr>
              <w:t>kehottaa parlamentin ha</w:t>
            </w:r>
            <w:r w:rsidRPr="00620D2C">
              <w:rPr>
                <w:b/>
                <w:i/>
              </w:rPr>
              <w:t>llintoa saattamaan kaikki kesken olevat takaisinperintämenettelyt viipymättä päätökseen ja toimittamaan mahdolliset todisteet sääntöjenvastaisista menoista OLAFille ja EPPOlle; korostaa, että EU:n petostentorjuntajärjestelmän uskottavuus on riippuvainen sen johdonmukaisesta soveltamisesta kaikkiin edunsaajiin, myös itse parlamentissa toimiviin edunsaajiin;</w:t>
            </w:r>
          </w:p>
        </w:tc>
      </w:tr>
    </w:tbl>
    <w:p w14:paraId="04214C32" w14:textId="77777777" w:rsidR="00AB098C" w:rsidRPr="00620D2C" w:rsidRDefault="00620D2C">
      <w:pPr>
        <w:pStyle w:val="AmOrLang"/>
      </w:pPr>
      <w:r w:rsidRPr="00620D2C">
        <w:t xml:space="preserve">Or. </w:t>
      </w:r>
      <w:r w:rsidRPr="00620D2C">
        <w:rPr>
          <w:rStyle w:val="HideTWBExt"/>
        </w:rPr>
        <w:t>&lt;Original&gt;</w:t>
      </w:r>
      <w:r w:rsidRPr="00620D2C">
        <w:rPr>
          <w:rStyle w:val="HideTWBInt"/>
        </w:rPr>
        <w:t>{EN}</w:t>
      </w:r>
      <w:r w:rsidRPr="00620D2C">
        <w:t>en</w:t>
      </w:r>
      <w:r w:rsidRPr="00620D2C">
        <w:rPr>
          <w:rStyle w:val="HideTWBExt"/>
        </w:rPr>
        <w:t>&lt;/Original&gt;</w:t>
      </w:r>
    </w:p>
    <w:p w14:paraId="0C74D12A" w14:textId="77777777" w:rsidR="00AB098C" w:rsidRPr="00620D2C" w:rsidRDefault="00620D2C">
      <w:pPr>
        <w:sectPr w:rsidR="00AB098C" w:rsidRPr="00620D2C">
          <w:pgSz w:w="11909" w:h="16834"/>
          <w:pgMar w:top="1134" w:right="1417" w:bottom="1417" w:left="1417" w:header="1134" w:footer="567" w:gutter="0"/>
          <w:cols w:space="720"/>
        </w:sectPr>
      </w:pPr>
      <w:r w:rsidRPr="00620D2C">
        <w:rPr>
          <w:rStyle w:val="HideTWBExt"/>
        </w:rPr>
        <w:t>&lt;/Amend&gt;</w:t>
      </w:r>
    </w:p>
    <w:p w14:paraId="7888F82B" w14:textId="77777777" w:rsidR="00AB098C" w:rsidRPr="00620D2C" w:rsidRDefault="00620D2C">
      <w:pPr>
        <w:pStyle w:val="AmDateTab"/>
      </w:pPr>
      <w:r w:rsidRPr="00620D2C">
        <w:rPr>
          <w:rStyle w:val="HideTWBExt"/>
        </w:rPr>
        <w:t>&lt;Amend&gt;&lt;Date&gt;</w:t>
      </w:r>
      <w:r w:rsidRPr="00620D2C">
        <w:rPr>
          <w:rStyle w:val="HideTWBInt"/>
          <w:color w:val="auto"/>
        </w:rPr>
        <w:t>{22/04/2026}</w:t>
      </w:r>
      <w:r w:rsidRPr="00620D2C">
        <w:t>22.4.2026</w:t>
      </w:r>
      <w:r w:rsidRPr="00620D2C">
        <w:rPr>
          <w:rStyle w:val="HideTWBExt"/>
        </w:rPr>
        <w:t>&lt;/Date&gt;</w:t>
      </w:r>
      <w:r w:rsidRPr="00620D2C">
        <w:tab/>
      </w:r>
      <w:r w:rsidRPr="00620D2C">
        <w:rPr>
          <w:rStyle w:val="HideTWBExt"/>
        </w:rPr>
        <w:t>&lt;ANo&gt;</w:t>
      </w:r>
      <w:r w:rsidRPr="00620D2C">
        <w:t>A10-0080</w:t>
      </w:r>
      <w:r w:rsidRPr="00620D2C">
        <w:rPr>
          <w:rStyle w:val="HideTWBExt"/>
        </w:rPr>
        <w:t>&lt;/ANo&gt;</w:t>
      </w:r>
      <w:r w:rsidRPr="00620D2C">
        <w:t>/</w:t>
      </w:r>
      <w:r w:rsidRPr="00620D2C">
        <w:rPr>
          <w:rStyle w:val="HideTWBExt"/>
        </w:rPr>
        <w:t>&lt;NumAm&gt;</w:t>
      </w:r>
      <w:r w:rsidRPr="00620D2C">
        <w:t>59</w:t>
      </w:r>
      <w:r w:rsidRPr="00620D2C">
        <w:rPr>
          <w:rStyle w:val="HideTWBExt"/>
        </w:rPr>
        <w:t>&lt;/NumAm&gt;</w:t>
      </w:r>
    </w:p>
    <w:p w14:paraId="39A58780" w14:textId="77777777" w:rsidR="00AB098C" w:rsidRPr="00620D2C" w:rsidRDefault="00620D2C">
      <w:pPr>
        <w:pStyle w:val="AmNumberTabs"/>
      </w:pPr>
      <w:r w:rsidRPr="00620D2C">
        <w:t>Tarkistus</w:t>
      </w:r>
      <w:r w:rsidRPr="00620D2C">
        <w:tab/>
      </w:r>
      <w:r w:rsidRPr="00620D2C">
        <w:tab/>
      </w:r>
      <w:r w:rsidRPr="00620D2C">
        <w:rPr>
          <w:rStyle w:val="HideTWBExt"/>
        </w:rPr>
        <w:t>&lt;NumAm&gt;</w:t>
      </w:r>
      <w:r w:rsidRPr="00620D2C">
        <w:t>59</w:t>
      </w:r>
      <w:r w:rsidRPr="00620D2C">
        <w:rPr>
          <w:rStyle w:val="HideTWBExt"/>
        </w:rPr>
        <w:t>&lt;/NumAm&gt;</w:t>
      </w:r>
    </w:p>
    <w:p w14:paraId="1E4C1956" w14:textId="77777777" w:rsidR="00AB098C" w:rsidRPr="00620D2C" w:rsidRDefault="00620D2C">
      <w:pPr>
        <w:pStyle w:val="NormalBold"/>
      </w:pPr>
      <w:r w:rsidRPr="00620D2C">
        <w:rPr>
          <w:rStyle w:val="HideTWBExt"/>
          <w:b w:val="0"/>
        </w:rPr>
        <w:t>&lt;RepeatBlock-By&gt;&lt;By&gt;&lt;Members&gt;</w:t>
      </w:r>
      <w:r w:rsidRPr="00620D2C">
        <w:t>Daniel Freund</w:t>
      </w:r>
      <w:r w:rsidRPr="00620D2C">
        <w:rPr>
          <w:rStyle w:val="HideTWBExt"/>
          <w:b w:val="0"/>
        </w:rPr>
        <w:t>&lt;/Members&gt;</w:t>
      </w:r>
    </w:p>
    <w:p w14:paraId="6874B7EE" w14:textId="77777777" w:rsidR="00AB098C" w:rsidRPr="00620D2C" w:rsidRDefault="00620D2C">
      <w:r w:rsidRPr="00620D2C">
        <w:rPr>
          <w:rStyle w:val="HideTWBExt"/>
        </w:rPr>
        <w:t>&lt;AuNomDe&gt;</w:t>
      </w:r>
      <w:r w:rsidRPr="00620D2C">
        <w:rPr>
          <w:rStyle w:val="HideTWBInt"/>
          <w:color w:val="auto"/>
        </w:rPr>
        <w:t>{Verts/ALE}</w:t>
      </w:r>
      <w:r w:rsidRPr="00620D2C">
        <w:t>Verts/ALE-ryhmän puolesta</w:t>
      </w:r>
      <w:r w:rsidRPr="00620D2C">
        <w:rPr>
          <w:rStyle w:val="HideTWBExt"/>
        </w:rPr>
        <w:t>&lt;/AuNomDe&gt;</w:t>
      </w:r>
    </w:p>
    <w:p w14:paraId="60C10E6F" w14:textId="77777777" w:rsidR="00AB098C" w:rsidRPr="00620D2C" w:rsidRDefault="00620D2C">
      <w:pPr>
        <w:pStyle w:val="NormalBold"/>
      </w:pPr>
      <w:r w:rsidRPr="00620D2C">
        <w:rPr>
          <w:rStyle w:val="HideTWBExt"/>
          <w:b w:val="0"/>
        </w:rPr>
        <w:t>&lt;/By&gt;&lt;/RepeatBlock-By&gt;</w:t>
      </w:r>
    </w:p>
    <w:p w14:paraId="6953A485" w14:textId="77777777" w:rsidR="00AB098C" w:rsidRPr="00620D2C" w:rsidRDefault="00620D2C">
      <w:pPr>
        <w:pStyle w:val="AmDocTypeTab"/>
      </w:pPr>
      <w:r w:rsidRPr="00620D2C">
        <w:rPr>
          <w:rStyle w:val="HideTWBExt"/>
        </w:rPr>
        <w:t>&lt;TitreType&gt;</w:t>
      </w:r>
      <w:r w:rsidRPr="00620D2C">
        <w:t>Mietintö</w:t>
      </w:r>
      <w:r w:rsidRPr="00620D2C">
        <w:rPr>
          <w:rStyle w:val="HideTWBExt"/>
        </w:rPr>
        <w:t>&lt;/TitreType&gt;</w:t>
      </w:r>
      <w:r w:rsidRPr="00620D2C">
        <w:tab/>
        <w:t>A10-0080/2026</w:t>
      </w:r>
    </w:p>
    <w:p w14:paraId="48DB673F" w14:textId="77777777" w:rsidR="00AB098C" w:rsidRPr="00620D2C" w:rsidRDefault="00620D2C">
      <w:pPr>
        <w:pStyle w:val="NormalBold"/>
      </w:pPr>
      <w:r w:rsidRPr="00620D2C">
        <w:rPr>
          <w:rStyle w:val="HideTWBExt"/>
        </w:rPr>
        <w:t>&lt;Rapporteur&gt;</w:t>
      </w:r>
      <w:r w:rsidRPr="00620D2C">
        <w:t>Julien Sanchez</w:t>
      </w:r>
      <w:r w:rsidRPr="00620D2C">
        <w:rPr>
          <w:rStyle w:val="HideTWBExt"/>
        </w:rPr>
        <w:t>&lt;/Rapporteur&gt;</w:t>
      </w:r>
    </w:p>
    <w:p w14:paraId="2414A911" w14:textId="193E84CA" w:rsidR="00AB098C" w:rsidRPr="00620D2C" w:rsidRDefault="00620D2C">
      <w:r w:rsidRPr="00620D2C">
        <w:rPr>
          <w:rStyle w:val="HideTWBExt"/>
        </w:rPr>
        <w:t>&lt;Titre&gt;</w:t>
      </w:r>
      <w:r w:rsidRPr="00620D2C">
        <w:t xml:space="preserve">Euroopan unionin </w:t>
      </w:r>
      <w:r w:rsidRPr="00620D2C">
        <w:t>taloudellisten etujen suojaaminen – petostentorjunta – vuosikertomus 2024</w:t>
      </w:r>
      <w:r w:rsidRPr="00620D2C">
        <w:rPr>
          <w:rStyle w:val="HideTWBExt"/>
        </w:rPr>
        <w:t>&lt;/Titre&gt;</w:t>
      </w:r>
    </w:p>
    <w:p w14:paraId="47A6A819" w14:textId="77777777" w:rsidR="00AB098C" w:rsidRPr="00620D2C" w:rsidRDefault="00620D2C">
      <w:pPr>
        <w:pStyle w:val="Normal12a"/>
      </w:pPr>
      <w:r w:rsidRPr="00620D2C">
        <w:rPr>
          <w:rStyle w:val="HideTWBExt"/>
        </w:rPr>
        <w:t>&lt;DocRef&gt;</w:t>
      </w:r>
      <w:r w:rsidRPr="00620D2C">
        <w:t>(2025/2238(INI))</w:t>
      </w:r>
      <w:r w:rsidRPr="00620D2C">
        <w:rPr>
          <w:rStyle w:val="HideTWBExt"/>
        </w:rPr>
        <w:t>&lt;/DocRef&gt;</w:t>
      </w:r>
    </w:p>
    <w:p w14:paraId="5F8BA664" w14:textId="77777777" w:rsidR="00AB098C" w:rsidRPr="00620D2C" w:rsidRDefault="00620D2C">
      <w:pPr>
        <w:pStyle w:val="NormalBold"/>
      </w:pPr>
      <w:r w:rsidRPr="00620D2C">
        <w:rPr>
          <w:rStyle w:val="HideTWBExt"/>
        </w:rPr>
        <w:t>&lt;DocAmend&gt;</w:t>
      </w:r>
      <w:r w:rsidRPr="00620D2C">
        <w:t>Päätöslauselmaesitys</w:t>
      </w:r>
      <w:r w:rsidRPr="00620D2C">
        <w:rPr>
          <w:rStyle w:val="HideTWBExt"/>
        </w:rPr>
        <w:t>&lt;/DocAmend&gt;</w:t>
      </w:r>
    </w:p>
    <w:p w14:paraId="0B7B25F8" w14:textId="77777777" w:rsidR="00AB098C" w:rsidRPr="00620D2C" w:rsidRDefault="00620D2C">
      <w:pPr>
        <w:pStyle w:val="NormalBold"/>
      </w:pPr>
      <w:r w:rsidRPr="00620D2C">
        <w:rPr>
          <w:rStyle w:val="HideTWBExt"/>
        </w:rPr>
        <w:t>&lt;Article&gt;</w:t>
      </w:r>
      <w:r w:rsidRPr="00620D2C">
        <w:t>54 a kohta (uusi)</w:t>
      </w:r>
      <w:r w:rsidRPr="00620D2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215B" w:rsidRPr="00620D2C" w14:paraId="6CE69F02" w14:textId="77777777">
        <w:trPr>
          <w:trHeight w:hRule="exact" w:val="240"/>
          <w:jc w:val="center"/>
        </w:trPr>
        <w:tc>
          <w:tcPr>
            <w:tcW w:w="9752" w:type="dxa"/>
            <w:gridSpan w:val="2"/>
            <w:tcBorders>
              <w:top w:val="nil"/>
              <w:left w:val="nil"/>
              <w:bottom w:val="nil"/>
              <w:right w:val="nil"/>
            </w:tcBorders>
          </w:tcPr>
          <w:p w14:paraId="0E6C5431" w14:textId="77777777" w:rsidR="00AB098C" w:rsidRPr="00620D2C" w:rsidRDefault="00AB098C"/>
        </w:tc>
      </w:tr>
      <w:tr w:rsidR="0044215B" w:rsidRPr="00620D2C" w14:paraId="36BC4A92" w14:textId="77777777">
        <w:trPr>
          <w:trHeight w:val="240"/>
          <w:jc w:val="center"/>
        </w:trPr>
        <w:tc>
          <w:tcPr>
            <w:tcW w:w="4876" w:type="dxa"/>
            <w:tcBorders>
              <w:top w:val="nil"/>
              <w:left w:val="nil"/>
              <w:bottom w:val="nil"/>
              <w:right w:val="nil"/>
            </w:tcBorders>
          </w:tcPr>
          <w:p w14:paraId="666F0D4E" w14:textId="77777777" w:rsidR="00AB098C" w:rsidRPr="00620D2C" w:rsidRDefault="00620D2C">
            <w:pPr>
              <w:pStyle w:val="AmColumnHeading"/>
            </w:pPr>
            <w:r w:rsidRPr="00620D2C">
              <w:t>Päätöslauselmaesitys</w:t>
            </w:r>
          </w:p>
        </w:tc>
        <w:tc>
          <w:tcPr>
            <w:tcW w:w="4876" w:type="dxa"/>
            <w:tcBorders>
              <w:top w:val="nil"/>
              <w:left w:val="nil"/>
              <w:bottom w:val="nil"/>
              <w:right w:val="nil"/>
            </w:tcBorders>
          </w:tcPr>
          <w:p w14:paraId="4D5E53A9" w14:textId="77777777" w:rsidR="00AB098C" w:rsidRPr="00620D2C" w:rsidRDefault="00620D2C">
            <w:pPr>
              <w:pStyle w:val="AmColumnHeading"/>
            </w:pPr>
            <w:r w:rsidRPr="00620D2C">
              <w:t>Tarkistus</w:t>
            </w:r>
          </w:p>
        </w:tc>
      </w:tr>
      <w:tr w:rsidR="0044215B" w:rsidRPr="00620D2C" w14:paraId="1DA9569E" w14:textId="77777777">
        <w:trPr>
          <w:jc w:val="center"/>
        </w:trPr>
        <w:tc>
          <w:tcPr>
            <w:tcW w:w="4876" w:type="dxa"/>
            <w:tcBorders>
              <w:top w:val="nil"/>
              <w:left w:val="nil"/>
              <w:bottom w:val="nil"/>
              <w:right w:val="nil"/>
            </w:tcBorders>
          </w:tcPr>
          <w:p w14:paraId="70858426" w14:textId="77777777" w:rsidR="00AB098C" w:rsidRPr="00620D2C" w:rsidRDefault="00AB098C">
            <w:pPr>
              <w:pStyle w:val="Normal6a"/>
            </w:pPr>
          </w:p>
        </w:tc>
        <w:tc>
          <w:tcPr>
            <w:tcW w:w="4876" w:type="dxa"/>
            <w:tcBorders>
              <w:top w:val="nil"/>
              <w:left w:val="nil"/>
              <w:bottom w:val="nil"/>
              <w:right w:val="nil"/>
            </w:tcBorders>
          </w:tcPr>
          <w:p w14:paraId="4D2BA016" w14:textId="31C58401" w:rsidR="00AB098C" w:rsidRPr="00620D2C" w:rsidRDefault="00620D2C">
            <w:pPr>
              <w:pStyle w:val="Normal6a"/>
            </w:pPr>
            <w:r w:rsidRPr="00620D2C">
              <w:rPr>
                <w:b/>
                <w:i/>
              </w:rPr>
              <w:t>54 a.</w:t>
            </w:r>
            <w:r w:rsidRPr="00620D2C">
              <w:tab/>
            </w:r>
            <w:r w:rsidRPr="00620D2C">
              <w:rPr>
                <w:b/>
                <w:i/>
              </w:rPr>
              <w:t xml:space="preserve">panee </w:t>
            </w:r>
            <w:r w:rsidRPr="00620D2C">
              <w:rPr>
                <w:b/>
                <w:i/>
              </w:rPr>
              <w:t>merkille, että parlamentin hallinto havaitsi, että entinen Identiteetti ja demokratia -ryhmä käytti kaudella 2019–2024 aiheettomasti vähintään 4 333 635,78 euroa momentin 400 määrärahoja ja että EPPO käynnisti heinäkuussa 2025 tutkimuksen ryhmän väitetystä unionin varojen väärinkäytöstä; korostaa, että unionin petostentorjuntajärjestelmän uskottavuus edellyttää avoimuutta, vastuuvelvollisuutta ja takaisinperintää koskevien toimenpiteiden soveltamista kaikkiin edunsaajiin ilman poikkeuksia; kehottaa parlamen</w:t>
            </w:r>
            <w:r w:rsidRPr="00620D2C">
              <w:rPr>
                <w:b/>
                <w:i/>
              </w:rPr>
              <w:t>tin hallintoa toteuttamaan samanaikaisesti EPPOn rikostutkinnan kanssa unionin taloudellisiin etuihin kohdistuvia väliaikaisia hallinnollisia suojatoimenpiteitä; katsoo, että Identiteetti ja demokratia -ryhmän hajottaminen vuonna 2024 ja siitä seuranneet taloudelliset menettelyt ovat osoittaneet, että nykyinen kehys ei riitä varmistamaan oikea-aikaista havaitsemista, raportointia ja takaisinperintää; kehottaa parlamentin puhemiehistöä tarkastelemaan ja lujittamaan kiireellisesti Euroopan parlamentin poliitt</w:t>
            </w:r>
            <w:r w:rsidRPr="00620D2C">
              <w:rPr>
                <w:b/>
                <w:i/>
              </w:rPr>
              <w:t>isiin ryhmiin sovellettavaa sisäisen varainhoidon valvonnan kehystä;</w:t>
            </w:r>
          </w:p>
        </w:tc>
      </w:tr>
    </w:tbl>
    <w:p w14:paraId="046CB116" w14:textId="77777777" w:rsidR="00AB098C" w:rsidRPr="00620D2C" w:rsidRDefault="00620D2C">
      <w:pPr>
        <w:pStyle w:val="AmOrLang"/>
      </w:pPr>
      <w:r w:rsidRPr="00620D2C">
        <w:t xml:space="preserve">Or. </w:t>
      </w:r>
      <w:r w:rsidRPr="00620D2C">
        <w:rPr>
          <w:rStyle w:val="HideTWBExt"/>
        </w:rPr>
        <w:t>&lt;Original&gt;</w:t>
      </w:r>
      <w:r w:rsidRPr="00620D2C">
        <w:rPr>
          <w:rStyle w:val="HideTWBInt"/>
        </w:rPr>
        <w:t>{EN}</w:t>
      </w:r>
      <w:r w:rsidRPr="00620D2C">
        <w:t>en</w:t>
      </w:r>
      <w:r w:rsidRPr="00620D2C">
        <w:rPr>
          <w:rStyle w:val="HideTWBExt"/>
        </w:rPr>
        <w:t>&lt;/Original&gt;</w:t>
      </w:r>
    </w:p>
    <w:p w14:paraId="58D2499F" w14:textId="77777777" w:rsidR="00AB098C" w:rsidRPr="00620D2C" w:rsidRDefault="00620D2C">
      <w:r w:rsidRPr="00620D2C">
        <w:rPr>
          <w:rStyle w:val="HideTWBExt"/>
        </w:rPr>
        <w:t>&lt;/Amend&gt;</w:t>
      </w:r>
    </w:p>
    <w:p w14:paraId="165F2E2F" w14:textId="77777777" w:rsidR="00AB098C" w:rsidRPr="00620D2C" w:rsidRDefault="00620D2C">
      <w:r w:rsidRPr="00620D2C">
        <w:rPr>
          <w:rStyle w:val="HideTWBExt"/>
        </w:rPr>
        <w:t>&lt;/RepeatBlock-Amend&gt;</w:t>
      </w:r>
    </w:p>
    <w:sectPr w:rsidR="00AB098C" w:rsidRPr="00620D2C">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D66ED" w14:textId="77777777" w:rsidR="00620D2C" w:rsidRPr="006A7885" w:rsidRDefault="00620D2C">
      <w:r w:rsidRPr="006A7885">
        <w:separator/>
      </w:r>
    </w:p>
  </w:endnote>
  <w:endnote w:type="continuationSeparator" w:id="0">
    <w:p w14:paraId="4012D0CD" w14:textId="77777777" w:rsidR="00620D2C" w:rsidRPr="006A7885" w:rsidRDefault="00620D2C">
      <w:r w:rsidRPr="006A78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7AC69" w14:textId="77777777" w:rsidR="00620D2C" w:rsidRDefault="00620D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6A265" w14:textId="77777777" w:rsidR="006A7885" w:rsidRPr="006A7885" w:rsidRDefault="006A7885" w:rsidP="006A7885">
    <w:pPr>
      <w:pStyle w:val="EPFooter"/>
    </w:pPr>
    <w:r w:rsidRPr="006A7885">
      <w:rPr>
        <w:rStyle w:val="HideTWBExt"/>
      </w:rPr>
      <w:t>&lt;PathFdR&gt;</w:t>
    </w:r>
    <w:r w:rsidRPr="006A7885">
      <w:t>AM\1342225FI.docx</w:t>
    </w:r>
    <w:r w:rsidRPr="006A7885">
      <w:rPr>
        <w:rStyle w:val="HideTWBExt"/>
      </w:rPr>
      <w:t>&lt;/PathFdR&gt;</w:t>
    </w:r>
    <w:r w:rsidRPr="006A7885">
      <w:tab/>
    </w:r>
    <w:r w:rsidRPr="006A7885">
      <w:tab/>
      <w:t>PE</w:t>
    </w:r>
    <w:r w:rsidRPr="006A7885">
      <w:rPr>
        <w:rStyle w:val="HideTWBExt"/>
      </w:rPr>
      <w:t>&lt;NoPE&gt;</w:t>
    </w:r>
    <w:r w:rsidRPr="006A7885">
      <w:t>783.022</w:t>
    </w:r>
    <w:r w:rsidRPr="006A7885">
      <w:rPr>
        <w:rStyle w:val="HideTWBExt"/>
      </w:rPr>
      <w:t>&lt;/NoPE&gt;&lt;Version&gt;</w:t>
    </w:r>
    <w:r w:rsidRPr="006A7885">
      <w:t>v01-00</w:t>
    </w:r>
    <w:r w:rsidRPr="006A7885">
      <w:rPr>
        <w:rStyle w:val="HideTWBExt"/>
      </w:rPr>
      <w:t>&lt;/Version&gt;</w:t>
    </w:r>
  </w:p>
  <w:p w14:paraId="7CDB53C2" w14:textId="0A38A811" w:rsidR="00AB098C" w:rsidRPr="006A7885" w:rsidRDefault="006A7885" w:rsidP="006A7885">
    <w:pPr>
      <w:pStyle w:val="EPFooter2"/>
    </w:pPr>
    <w:r w:rsidRPr="006A7885">
      <w:t>FI</w:t>
    </w:r>
    <w:r w:rsidRPr="006A7885">
      <w:tab/>
    </w:r>
    <w:r w:rsidRPr="006A7885">
      <w:rPr>
        <w:b w:val="0"/>
        <w:i/>
        <w:color w:val="C0C0C0"/>
        <w:sz w:val="22"/>
      </w:rPr>
      <w:t>Moninaisuudessaan yhtenäinen</w:t>
    </w:r>
    <w:r w:rsidRPr="006A7885">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93EFF" w14:textId="77777777" w:rsidR="00620D2C" w:rsidRDefault="00620D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FBC55" w14:textId="77777777" w:rsidR="00620D2C" w:rsidRPr="006A7885" w:rsidRDefault="00620D2C">
      <w:r w:rsidRPr="006A7885">
        <w:separator/>
      </w:r>
    </w:p>
  </w:footnote>
  <w:footnote w:type="continuationSeparator" w:id="0">
    <w:p w14:paraId="17ADBD66" w14:textId="77777777" w:rsidR="00620D2C" w:rsidRPr="006A7885" w:rsidRDefault="00620D2C">
      <w:r w:rsidRPr="006A788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284F7" w14:textId="77777777" w:rsidR="00620D2C" w:rsidRDefault="00620D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04596" w14:textId="77777777" w:rsidR="00620D2C" w:rsidRDefault="00620D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EBC04" w14:textId="77777777" w:rsidR="00620D2C" w:rsidRDefault="00620D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port"/>
    <w:docVar w:name="strSubDir" w:val="1342"/>
    <w:docVar w:name="TXTLANGUE" w:val="EN"/>
    <w:docVar w:name="TXTLANGUEMIN" w:val="en"/>
    <w:docVar w:name="TXTNRPE" w:val="783.022"/>
    <w:docVar w:name="TXTPEorAP" w:val="PE"/>
    <w:docVar w:name="TXTROUTE" w:val="AM\1342225EN.docx"/>
    <w:docVar w:name="TXTVERSION" w:val="01-00"/>
  </w:docVars>
  <w:rsids>
    <w:rsidRoot w:val="00A77B3E"/>
    <w:rsid w:val="001E6DCE"/>
    <w:rsid w:val="0022097A"/>
    <w:rsid w:val="002C4F66"/>
    <w:rsid w:val="0034105C"/>
    <w:rsid w:val="00380094"/>
    <w:rsid w:val="0044215B"/>
    <w:rsid w:val="004A2B70"/>
    <w:rsid w:val="00566641"/>
    <w:rsid w:val="005744EE"/>
    <w:rsid w:val="005D1D4D"/>
    <w:rsid w:val="00620D2C"/>
    <w:rsid w:val="006447B6"/>
    <w:rsid w:val="006A13A9"/>
    <w:rsid w:val="006A7885"/>
    <w:rsid w:val="006F1F54"/>
    <w:rsid w:val="00705A00"/>
    <w:rsid w:val="007B6BE6"/>
    <w:rsid w:val="009F6C83"/>
    <w:rsid w:val="00A576D5"/>
    <w:rsid w:val="00A77B3E"/>
    <w:rsid w:val="00AB098C"/>
    <w:rsid w:val="00C62949"/>
    <w:rsid w:val="00CA2A55"/>
    <w:rsid w:val="00F628DF"/>
    <w:rsid w:val="00FA74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135163"/>
  <w15:docId w15:val="{C4F0EAC1-4B7D-4BB5-A8AE-971B0280D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80094"/>
    <w:pPr>
      <w:tabs>
        <w:tab w:val="center" w:pos="4513"/>
        <w:tab w:val="right" w:pos="9026"/>
      </w:tabs>
    </w:pPr>
  </w:style>
  <w:style w:type="character" w:customStyle="1" w:styleId="HeaderChar">
    <w:name w:val="Header Char"/>
    <w:basedOn w:val="DefaultParagraphFont"/>
    <w:link w:val="Header"/>
    <w:rsid w:val="00380094"/>
    <w:rPr>
      <w:sz w:val="24"/>
      <w:szCs w:val="24"/>
    </w:rPr>
  </w:style>
  <w:style w:type="paragraph" w:styleId="Footer">
    <w:name w:val="footer"/>
    <w:basedOn w:val="Normal"/>
    <w:link w:val="FooterChar1"/>
    <w:rsid w:val="00380094"/>
    <w:pPr>
      <w:tabs>
        <w:tab w:val="center" w:pos="4513"/>
        <w:tab w:val="right" w:pos="9026"/>
      </w:tabs>
    </w:pPr>
  </w:style>
  <w:style w:type="character" w:customStyle="1" w:styleId="FooterChar1">
    <w:name w:val="Footer Char1"/>
    <w:basedOn w:val="DefaultParagraphFont"/>
    <w:link w:val="Footer"/>
    <w:rsid w:val="00380094"/>
    <w:rPr>
      <w:sz w:val="24"/>
      <w:szCs w:val="24"/>
    </w:rPr>
  </w:style>
  <w:style w:type="paragraph" w:styleId="Revision">
    <w:name w:val="Revision"/>
    <w:hidden/>
    <w:uiPriority w:val="99"/>
    <w:semiHidden/>
    <w:rsid w:val="0022097A"/>
    <w:rPr>
      <w:sz w:val="24"/>
      <w:szCs w:val="24"/>
    </w:rPr>
  </w:style>
  <w:style w:type="character" w:styleId="CommentReference">
    <w:name w:val="annotation reference"/>
    <w:basedOn w:val="DefaultParagraphFont"/>
    <w:rsid w:val="00FA7453"/>
    <w:rPr>
      <w:sz w:val="16"/>
      <w:szCs w:val="16"/>
    </w:rPr>
  </w:style>
  <w:style w:type="paragraph" w:styleId="CommentText">
    <w:name w:val="annotation text"/>
    <w:basedOn w:val="Normal"/>
    <w:link w:val="CommentTextChar"/>
    <w:rsid w:val="00FA7453"/>
    <w:rPr>
      <w:sz w:val="20"/>
      <w:szCs w:val="20"/>
    </w:rPr>
  </w:style>
  <w:style w:type="character" w:customStyle="1" w:styleId="CommentTextChar">
    <w:name w:val="Comment Text Char"/>
    <w:basedOn w:val="DefaultParagraphFont"/>
    <w:link w:val="CommentText"/>
    <w:rsid w:val="00FA7453"/>
  </w:style>
  <w:style w:type="paragraph" w:styleId="CommentSubject">
    <w:name w:val="annotation subject"/>
    <w:basedOn w:val="CommentText"/>
    <w:next w:val="CommentText"/>
    <w:link w:val="CommentSubjectChar"/>
    <w:rsid w:val="00FA7453"/>
    <w:rPr>
      <w:b/>
      <w:bCs/>
    </w:rPr>
  </w:style>
  <w:style w:type="character" w:customStyle="1" w:styleId="CommentSubjectChar">
    <w:name w:val="Comment Subject Char"/>
    <w:basedOn w:val="CommentTextChar"/>
    <w:link w:val="CommentSubject"/>
    <w:rsid w:val="00FA74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1276</Words>
  <Characters>11456</Characters>
  <Application>Microsoft Office Word</Application>
  <DocSecurity>0</DocSecurity>
  <Lines>442</Lines>
  <Paragraphs>144</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12612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LARM Elina</cp:lastModifiedBy>
  <cp:revision>2</cp:revision>
  <cp:lastPrinted>2026-04-22T17:39:00Z</cp:lastPrinted>
  <dcterms:created xsi:type="dcterms:W3CDTF">2026-04-27T11:12:00Z</dcterms:created>
  <dcterms:modified xsi:type="dcterms:W3CDTF">2026-04-27T11:12:00Z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1342225</vt:lpwstr>
  </property>
  <property fmtid="{D5CDD505-2E9C-101B-9397-08002B2CF9AE}" pid="4" name="&lt;Model&gt;">
    <vt:lpwstr>AM_Ple_NonLegReport</vt:lpwstr>
  </property>
  <property fmtid="{D5CDD505-2E9C-101B-9397-08002B2CF9AE}" pid="5" name="&lt;Type&gt;">
    <vt:lpwstr>AM</vt:lpwstr>
  </property>
  <property fmtid="{D5CDD505-2E9C-101B-9397-08002B2CF9AE}" pid="6" name="Bookout">
    <vt:lpwstr>OK - 2026/04/27 13:12</vt:lpwstr>
  </property>
  <property fmtid="{D5CDD505-2E9C-101B-9397-08002B2CF9AE}" pid="7" name="dmxml.render.id">
    <vt:lpwstr>459267</vt:lpwstr>
  </property>
  <property fmtid="{D5CDD505-2E9C-101B-9397-08002B2CF9AE}" pid="8" name="dmxml.render.traceId">
    <vt:lpwstr>69e8e9021f7542c89ca2e5b051c30353</vt:lpwstr>
  </property>
  <property fmtid="{D5CDD505-2E9C-101B-9397-08002B2CF9AE}" pid="9" name="FooterPath">
    <vt:lpwstr>AM\1342225FI.docx</vt:lpwstr>
  </property>
  <property fmtid="{D5CDD505-2E9C-101B-9397-08002B2CF9AE}" pid="10" name="LastEdited with">
    <vt:lpwstr>10.3.0 Build [20260401]</vt:lpwstr>
  </property>
  <property fmtid="{D5CDD505-2E9C-101B-9397-08002B2CF9AE}" pid="11" name="PE Number">
    <vt:lpwstr>783.022</vt:lpwstr>
  </property>
  <property fmtid="{D5CDD505-2E9C-101B-9397-08002B2CF9AE}" pid="12" name="RegistreCheck">
    <vt:lpwstr>OK</vt:lpwstr>
  </property>
  <property fmtid="{D5CDD505-2E9C-101B-9397-08002B2CF9AE}" pid="13" name="SDLStudio">
    <vt:lpwstr/>
  </property>
  <property fmtid="{D5CDD505-2E9C-101B-9397-08002B2CF9AE}" pid="14" name="UID">
    <vt:lpwstr>eu.europa.europarl-DIN1-2026-0000109521_01.00-en-01.00_text-xml</vt:lpwstr>
  </property>
</Properties>
</file>