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0763E" w14:textId="265FE1CB" w:rsidR="00AB098C" w:rsidRPr="001C31CA" w:rsidRDefault="007C03B3">
      <w:pPr>
        <w:pStyle w:val="AmDateTab"/>
      </w:pPr>
      <w:r w:rsidRPr="001C31CA">
        <w:rPr>
          <w:rStyle w:val="HideTWBExt"/>
        </w:rPr>
        <w:t>&lt;RepeatBlock-Amend&gt;&lt;Amend&gt;&lt;Date&gt;</w:t>
      </w:r>
      <w:r w:rsidRPr="001C31CA">
        <w:rPr>
          <w:rStyle w:val="HideTWBInt"/>
          <w:color w:val="auto"/>
        </w:rPr>
        <w:t>{22/04/2026}</w:t>
      </w:r>
      <w:r w:rsidRPr="001C31CA">
        <w:t>22.4.2026</w:t>
      </w:r>
      <w:r w:rsidRPr="001C31CA">
        <w:rPr>
          <w:rStyle w:val="HideTWBExt"/>
        </w:rPr>
        <w:t>&lt;/Date&gt;</w:t>
      </w:r>
      <w:r w:rsidRPr="001C31CA">
        <w:tab/>
      </w:r>
      <w:r w:rsidRPr="001C31CA">
        <w:rPr>
          <w:rStyle w:val="HideTWBExt"/>
        </w:rPr>
        <w:t>&lt;ANo&gt;</w:t>
      </w:r>
      <w:r w:rsidRPr="001C31CA">
        <w:t>A10</w:t>
      </w:r>
      <w:r>
        <w:noBreakHyphen/>
      </w:r>
      <w:r w:rsidRPr="001C31CA">
        <w:t>0080</w:t>
      </w:r>
      <w:r w:rsidRPr="001C31CA">
        <w:rPr>
          <w:rStyle w:val="HideTWBExt"/>
        </w:rPr>
        <w:t>&lt;/ANo&gt;</w:t>
      </w:r>
      <w:r w:rsidRPr="001C31CA">
        <w:t>/</w:t>
      </w:r>
      <w:r w:rsidRPr="001C31CA">
        <w:rPr>
          <w:rStyle w:val="HideTWBExt"/>
        </w:rPr>
        <w:t>&lt;NumAm&gt;</w:t>
      </w:r>
      <w:r w:rsidRPr="001C31CA">
        <w:t>50</w:t>
      </w:r>
      <w:r w:rsidRPr="001C31CA">
        <w:rPr>
          <w:rStyle w:val="HideTWBExt"/>
        </w:rPr>
        <w:t>&lt;/NumAm&gt;</w:t>
      </w:r>
    </w:p>
    <w:p w14:paraId="6F54DC25" w14:textId="77777777" w:rsidR="00AB098C" w:rsidRPr="001C31CA" w:rsidRDefault="007C03B3">
      <w:pPr>
        <w:pStyle w:val="AmNumberTabs"/>
      </w:pPr>
      <w:r w:rsidRPr="001C31CA">
        <w:t>Alteração</w:t>
      </w:r>
      <w:r w:rsidRPr="001C31CA">
        <w:tab/>
      </w:r>
      <w:r w:rsidRPr="001C31CA">
        <w:tab/>
      </w:r>
      <w:r w:rsidRPr="001C31CA">
        <w:rPr>
          <w:rStyle w:val="HideTWBExt"/>
        </w:rPr>
        <w:t>&lt;NumAm&gt;</w:t>
      </w:r>
      <w:r w:rsidRPr="001C31CA">
        <w:t>50</w:t>
      </w:r>
      <w:r w:rsidRPr="001C31CA">
        <w:rPr>
          <w:rStyle w:val="HideTWBExt"/>
        </w:rPr>
        <w:t>&lt;/NumAm&gt;</w:t>
      </w:r>
    </w:p>
    <w:p w14:paraId="258E7D6A" w14:textId="77777777" w:rsidR="00AB098C" w:rsidRPr="001C31CA" w:rsidRDefault="007C03B3">
      <w:pPr>
        <w:pStyle w:val="NormalBold"/>
      </w:pPr>
      <w:r w:rsidRPr="001C31CA">
        <w:rPr>
          <w:rStyle w:val="HideTWBExt"/>
          <w:b w:val="0"/>
        </w:rPr>
        <w:t>&lt;RepeatBlock-By&gt;&lt;By&gt;&lt;Members&gt;</w:t>
      </w:r>
      <w:r w:rsidRPr="001C31CA">
        <w:t>Daniel Freund</w:t>
      </w:r>
      <w:r w:rsidRPr="001C31CA">
        <w:rPr>
          <w:rStyle w:val="HideTWBExt"/>
          <w:b w:val="0"/>
        </w:rPr>
        <w:t>&lt;/Members&gt;</w:t>
      </w:r>
    </w:p>
    <w:p w14:paraId="666E1CA7" w14:textId="77777777" w:rsidR="00AB098C" w:rsidRPr="001C31CA" w:rsidRDefault="007C03B3">
      <w:r w:rsidRPr="001C31CA">
        <w:rPr>
          <w:rStyle w:val="HideTWBExt"/>
        </w:rPr>
        <w:t>&lt;AuNomDe&gt;</w:t>
      </w:r>
      <w:r w:rsidRPr="001C31CA">
        <w:rPr>
          <w:rStyle w:val="HideTWBInt"/>
          <w:color w:val="auto"/>
        </w:rPr>
        <w:t>{Verts/ALE}</w:t>
      </w:r>
      <w:r w:rsidRPr="001C31CA">
        <w:t>em nome do Grupo Verts/ALE</w:t>
      </w:r>
      <w:r w:rsidRPr="001C31CA">
        <w:rPr>
          <w:rStyle w:val="HideTWBExt"/>
        </w:rPr>
        <w:t>&lt;/AuNomDe&gt;</w:t>
      </w:r>
    </w:p>
    <w:p w14:paraId="294E2802" w14:textId="77777777" w:rsidR="00AB098C" w:rsidRPr="001C31CA" w:rsidRDefault="007C03B3">
      <w:pPr>
        <w:pStyle w:val="NormalBold"/>
      </w:pPr>
      <w:r w:rsidRPr="001C31CA">
        <w:rPr>
          <w:rStyle w:val="HideTWBExt"/>
          <w:b w:val="0"/>
        </w:rPr>
        <w:t>&lt;/By&gt;&lt;/RepeatBlock-By&gt;</w:t>
      </w:r>
    </w:p>
    <w:p w14:paraId="36619970" w14:textId="2F0B0B57" w:rsidR="00AB098C" w:rsidRPr="001C31CA" w:rsidRDefault="007C03B3">
      <w:pPr>
        <w:pStyle w:val="AmDocTypeTab"/>
      </w:pPr>
      <w:r w:rsidRPr="001C31CA">
        <w:rPr>
          <w:rStyle w:val="HideTWBExt"/>
        </w:rPr>
        <w:t>&lt;TitreType&gt;</w:t>
      </w:r>
      <w:r w:rsidRPr="001C31CA">
        <w:t>Relatório</w:t>
      </w:r>
      <w:r w:rsidRPr="001C31CA">
        <w:rPr>
          <w:rStyle w:val="HideTWBExt"/>
        </w:rPr>
        <w:t>&lt;/TitreType&gt;</w:t>
      </w:r>
      <w:r w:rsidRPr="001C31CA">
        <w:tab/>
        <w:t>A10</w:t>
      </w:r>
      <w:r>
        <w:noBreakHyphen/>
      </w:r>
      <w:r w:rsidRPr="001C31CA">
        <w:t>0080/2026</w:t>
      </w:r>
    </w:p>
    <w:p w14:paraId="594826D1" w14:textId="77777777" w:rsidR="00AB098C" w:rsidRPr="001C31CA" w:rsidRDefault="007C03B3">
      <w:pPr>
        <w:pStyle w:val="NormalBold"/>
      </w:pPr>
      <w:r w:rsidRPr="001C31CA">
        <w:rPr>
          <w:rStyle w:val="HideTWBExt"/>
        </w:rPr>
        <w:t>&lt;Rapporteur&gt;</w:t>
      </w:r>
      <w:r w:rsidRPr="001C31CA">
        <w:t>Julien Sanchez</w:t>
      </w:r>
      <w:r w:rsidRPr="001C31CA">
        <w:rPr>
          <w:rStyle w:val="HideTWBExt"/>
        </w:rPr>
        <w:t>&lt;/Rapporteur&gt;</w:t>
      </w:r>
    </w:p>
    <w:p w14:paraId="4006048E" w14:textId="30E45309" w:rsidR="00AB098C" w:rsidRPr="001C31CA" w:rsidRDefault="007C03B3">
      <w:r w:rsidRPr="001C31CA">
        <w:rPr>
          <w:rStyle w:val="HideTWBExt"/>
        </w:rPr>
        <w:t>&lt;Titre&gt;</w:t>
      </w:r>
      <w:r w:rsidRPr="001C31CA">
        <w:t>Proteção dos interesses financeiros da União Europeia — luta contra a fraude — relatório anual de 2024</w:t>
      </w:r>
      <w:r w:rsidRPr="001C31CA">
        <w:rPr>
          <w:rStyle w:val="HideTWBExt"/>
        </w:rPr>
        <w:t>&lt;/Titre&gt;</w:t>
      </w:r>
    </w:p>
    <w:p w14:paraId="41E99341" w14:textId="77777777" w:rsidR="00AB098C" w:rsidRPr="001C31CA" w:rsidRDefault="007C03B3">
      <w:pPr>
        <w:pStyle w:val="Normal12a"/>
      </w:pPr>
      <w:r w:rsidRPr="001C31CA">
        <w:rPr>
          <w:rStyle w:val="HideTWBExt"/>
        </w:rPr>
        <w:t>&lt;DocRef&gt;</w:t>
      </w:r>
      <w:r w:rsidRPr="001C31CA">
        <w:t>(2025/2238(INI))</w:t>
      </w:r>
      <w:r w:rsidRPr="001C31CA">
        <w:rPr>
          <w:rStyle w:val="HideTWBExt"/>
        </w:rPr>
        <w:t>&lt;/DocRef&gt;</w:t>
      </w:r>
    </w:p>
    <w:p w14:paraId="38C2EC05" w14:textId="77777777" w:rsidR="00AB098C" w:rsidRPr="001C31CA" w:rsidRDefault="007C03B3">
      <w:pPr>
        <w:pStyle w:val="NormalBold"/>
      </w:pPr>
      <w:r w:rsidRPr="001C31CA">
        <w:rPr>
          <w:rStyle w:val="HideTWBExt"/>
        </w:rPr>
        <w:t>&lt;DocAmend&gt;</w:t>
      </w:r>
      <w:r w:rsidRPr="001C31CA">
        <w:t>Proposta de resolução</w:t>
      </w:r>
      <w:r w:rsidRPr="001C31CA">
        <w:rPr>
          <w:rStyle w:val="HideTWBExt"/>
        </w:rPr>
        <w:t>&lt;/DocAmend&gt;</w:t>
      </w:r>
    </w:p>
    <w:p w14:paraId="28E559A1" w14:textId="12E5F06C" w:rsidR="00AB098C" w:rsidRPr="001C31CA" w:rsidRDefault="007C03B3">
      <w:pPr>
        <w:pStyle w:val="NormalBold"/>
      </w:pPr>
      <w:r w:rsidRPr="001C31CA">
        <w:rPr>
          <w:rStyle w:val="HideTWBExt"/>
        </w:rPr>
        <w:t>&lt;Article&gt;</w:t>
      </w:r>
      <w:r w:rsidRPr="001C31CA">
        <w:t>Citação 23</w:t>
      </w:r>
      <w:r>
        <w:noBreakHyphen/>
      </w:r>
      <w:r w:rsidRPr="001C31CA">
        <w:t xml:space="preserve">A (nova) </w:t>
      </w:r>
      <w:r w:rsidRPr="001C31CA">
        <w:rPr>
          <w:rStyle w:val="HideTWBExt"/>
        </w:rPr>
        <w:t>&lt;/Article&gt;</w:t>
      </w:r>
    </w:p>
    <w:tbl>
      <w:tblPr>
        <w:tblW w:w="97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42239E" w:rsidRPr="001C31CA" w14:paraId="470DC1FC" w14:textId="77777777" w:rsidTr="007C03B3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AC38DA" w14:textId="77777777" w:rsidR="00AB098C" w:rsidRPr="001C31CA" w:rsidRDefault="00AB098C"/>
        </w:tc>
      </w:tr>
      <w:tr w:rsidR="007C03B3" w:rsidRPr="001C31CA" w14:paraId="68EE686A" w14:textId="77777777" w:rsidTr="007C03B3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66056B" w14:textId="7BB4440A" w:rsidR="007C03B3" w:rsidRPr="001C31CA" w:rsidRDefault="007C03B3">
            <w:pPr>
              <w:pStyle w:val="AmColumnHeading"/>
            </w:pPr>
            <w:r w:rsidRPr="001C31CA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EAC0AD" w14:textId="56753BF0" w:rsidR="007C03B3" w:rsidRPr="001C31CA" w:rsidRDefault="007C03B3">
            <w:pPr>
              <w:pStyle w:val="AmColumnHeading"/>
            </w:pPr>
            <w:r w:rsidRPr="001C31CA">
              <w:t>Alteração</w:t>
            </w:r>
          </w:p>
        </w:tc>
      </w:tr>
      <w:tr w:rsidR="0042239E" w:rsidRPr="001C31CA" w14:paraId="0561F3F4" w14:textId="77777777" w:rsidTr="007C03B3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D7C2A1" w14:textId="0D972D5F" w:rsidR="00AB098C" w:rsidRPr="001C31CA" w:rsidRDefault="00AB098C">
            <w:pPr>
              <w:pStyle w:val="AmColumnHeading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528269" w14:textId="7510B4E6" w:rsidR="00AB098C" w:rsidRPr="001C31CA" w:rsidRDefault="007C03B3" w:rsidP="007C03B3">
            <w:pPr>
              <w:pStyle w:val="Normal6a"/>
              <w:pBdr>
                <w:bottom w:val="single" w:sz="12" w:space="1" w:color="auto"/>
              </w:pBdr>
            </w:pPr>
            <w:r w:rsidRPr="001C31CA">
              <w:rPr>
                <w:b/>
                <w:i/>
              </w:rPr>
              <w:t>–</w:t>
            </w:r>
            <w:r w:rsidRPr="001C31CA">
              <w:tab/>
            </w:r>
            <w:r w:rsidRPr="001C31CA">
              <w:rPr>
                <w:b/>
                <w:i/>
              </w:rPr>
              <w:t>Tendo em conta os acórdãos do Tribunal de Justiça da UE, de 16 de fevereiro de 2022, nos processos C</w:t>
            </w:r>
            <w:r>
              <w:rPr>
                <w:b/>
                <w:i/>
              </w:rPr>
              <w:noBreakHyphen/>
            </w:r>
            <w:r w:rsidRPr="001C31CA">
              <w:rPr>
                <w:b/>
                <w:i/>
              </w:rPr>
              <w:t>156/21, Hungria/Parlamento e Conselho, e C</w:t>
            </w:r>
            <w:r>
              <w:rPr>
                <w:b/>
                <w:i/>
              </w:rPr>
              <w:noBreakHyphen/>
            </w:r>
            <w:r w:rsidRPr="001C31CA">
              <w:rPr>
                <w:b/>
                <w:i/>
              </w:rPr>
              <w:t>157/21, Polónia/Parlamento e Conselho</w:t>
            </w:r>
            <w:r w:rsidRPr="001C31CA">
              <w:rPr>
                <w:b/>
                <w:i/>
                <w:vertAlign w:val="superscript"/>
              </w:rPr>
              <w:t>1</w:t>
            </w:r>
            <w:r>
              <w:rPr>
                <w:b/>
                <w:i/>
                <w:vertAlign w:val="superscript"/>
              </w:rPr>
              <w:noBreakHyphen/>
            </w:r>
            <w:r w:rsidRPr="001C31CA">
              <w:rPr>
                <w:b/>
                <w:i/>
                <w:vertAlign w:val="superscript"/>
              </w:rPr>
              <w:t>A</w:t>
            </w:r>
            <w:r w:rsidRPr="001C31CA">
              <w:rPr>
                <w:b/>
                <w:i/>
              </w:rPr>
              <w:t>, que confirmam a legalidade do Regulamento Condicionalidade,</w:t>
            </w:r>
          </w:p>
        </w:tc>
      </w:tr>
      <w:tr w:rsidR="0042239E" w:rsidRPr="001C31CA" w14:paraId="35A3F6BE" w14:textId="77777777" w:rsidTr="007C03B3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D88A38" w14:textId="77777777" w:rsidR="00AB098C" w:rsidRPr="001C31CA" w:rsidRDefault="00AB098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3B5120" w14:textId="020E62B4" w:rsidR="0022097A" w:rsidRPr="001C31CA" w:rsidRDefault="007C03B3">
            <w:pPr>
              <w:pStyle w:val="Normal6a"/>
            </w:pPr>
            <w:r w:rsidRPr="001C31CA">
              <w:rPr>
                <w:b/>
                <w:i/>
                <w:vertAlign w:val="superscript"/>
              </w:rPr>
              <w:t>1</w:t>
            </w:r>
            <w:r>
              <w:rPr>
                <w:b/>
                <w:i/>
                <w:vertAlign w:val="superscript"/>
              </w:rPr>
              <w:noBreakHyphen/>
            </w:r>
            <w:r w:rsidRPr="001C31CA">
              <w:rPr>
                <w:b/>
                <w:i/>
                <w:vertAlign w:val="superscript"/>
              </w:rPr>
              <w:t>A</w:t>
            </w:r>
            <w:r w:rsidRPr="001C31CA">
              <w:rPr>
                <w:b/>
                <w:i/>
              </w:rPr>
              <w:t xml:space="preserve"> ECLI:EU:C:2022:97 &amp; ECLI:EU:C:2022:98.</w:t>
            </w:r>
            <w:r>
              <w:rPr>
                <w:b/>
                <w:i/>
              </w:rPr>
              <w:tab/>
            </w:r>
          </w:p>
        </w:tc>
      </w:tr>
    </w:tbl>
    <w:p w14:paraId="6E3DA0C0" w14:textId="77777777" w:rsidR="00AB098C" w:rsidRPr="001C31CA" w:rsidRDefault="007C03B3">
      <w:pPr>
        <w:pStyle w:val="AmOrLang"/>
      </w:pPr>
      <w:r w:rsidRPr="001C31CA">
        <w:t xml:space="preserve">Or. </w:t>
      </w:r>
      <w:r w:rsidRPr="001C31CA">
        <w:rPr>
          <w:rStyle w:val="HideTWBExt"/>
        </w:rPr>
        <w:t>&lt;Original&gt;</w:t>
      </w:r>
      <w:r w:rsidRPr="001C31CA">
        <w:rPr>
          <w:rStyle w:val="HideTWBInt"/>
        </w:rPr>
        <w:t>{EN}</w:t>
      </w:r>
      <w:r w:rsidRPr="001C31CA">
        <w:t>en</w:t>
      </w:r>
      <w:r w:rsidRPr="001C31CA">
        <w:rPr>
          <w:rStyle w:val="HideTWBExt"/>
        </w:rPr>
        <w:t>&lt;/Original&gt;</w:t>
      </w:r>
    </w:p>
    <w:p w14:paraId="4D4CDBC3" w14:textId="77777777" w:rsidR="00AB098C" w:rsidRPr="001C31CA" w:rsidRDefault="007C03B3">
      <w:pPr>
        <w:sectPr w:rsidR="00AB098C" w:rsidRPr="001C31CA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9" w:h="16834"/>
          <w:pgMar w:top="1134" w:right="1417" w:bottom="1417" w:left="1417" w:header="1134" w:footer="567" w:gutter="0"/>
          <w:cols w:space="720"/>
        </w:sectPr>
      </w:pPr>
      <w:r w:rsidRPr="001C31CA">
        <w:rPr>
          <w:rStyle w:val="HideTWBExt"/>
        </w:rPr>
        <w:t>&lt;/Amend&gt;</w:t>
      </w:r>
    </w:p>
    <w:p w14:paraId="1897A4FA" w14:textId="329708EC" w:rsidR="00AB098C" w:rsidRPr="001C31CA" w:rsidRDefault="007C03B3">
      <w:pPr>
        <w:pStyle w:val="AmDateTab"/>
      </w:pPr>
      <w:r w:rsidRPr="001C31CA">
        <w:rPr>
          <w:rStyle w:val="HideTWBExt"/>
        </w:rPr>
        <w:lastRenderedPageBreak/>
        <w:t>&lt;Amend&gt;&lt;Date&gt;</w:t>
      </w:r>
      <w:r w:rsidRPr="001C31CA">
        <w:rPr>
          <w:rStyle w:val="HideTWBInt"/>
          <w:color w:val="auto"/>
        </w:rPr>
        <w:t>{22/04/2026}</w:t>
      </w:r>
      <w:r w:rsidRPr="001C31CA">
        <w:t>22.4.2026</w:t>
      </w:r>
      <w:r w:rsidRPr="001C31CA">
        <w:rPr>
          <w:rStyle w:val="HideTWBExt"/>
        </w:rPr>
        <w:t>&lt;/Date&gt;</w:t>
      </w:r>
      <w:r w:rsidRPr="001C31CA">
        <w:tab/>
      </w:r>
      <w:r w:rsidRPr="001C31CA">
        <w:rPr>
          <w:rStyle w:val="HideTWBExt"/>
        </w:rPr>
        <w:t>&lt;ANo&gt;</w:t>
      </w:r>
      <w:r w:rsidRPr="001C31CA">
        <w:t>A10</w:t>
      </w:r>
      <w:r>
        <w:noBreakHyphen/>
      </w:r>
      <w:r w:rsidRPr="001C31CA">
        <w:t>0080</w:t>
      </w:r>
      <w:r w:rsidRPr="001C31CA">
        <w:rPr>
          <w:rStyle w:val="HideTWBExt"/>
        </w:rPr>
        <w:t>&lt;/ANo&gt;</w:t>
      </w:r>
      <w:r w:rsidRPr="001C31CA">
        <w:t>/</w:t>
      </w:r>
      <w:r w:rsidRPr="001C31CA">
        <w:rPr>
          <w:rStyle w:val="HideTWBExt"/>
        </w:rPr>
        <w:t>&lt;NumAm&gt;</w:t>
      </w:r>
      <w:r w:rsidRPr="001C31CA">
        <w:t>51</w:t>
      </w:r>
      <w:r w:rsidRPr="001C31CA">
        <w:rPr>
          <w:rStyle w:val="HideTWBExt"/>
        </w:rPr>
        <w:t>&lt;/NumAm&gt;</w:t>
      </w:r>
    </w:p>
    <w:p w14:paraId="0CA0DC32" w14:textId="77777777" w:rsidR="00AB098C" w:rsidRPr="001C31CA" w:rsidRDefault="007C03B3">
      <w:pPr>
        <w:pStyle w:val="AmNumberTabs"/>
      </w:pPr>
      <w:r w:rsidRPr="001C31CA">
        <w:t>Alteração</w:t>
      </w:r>
      <w:r w:rsidRPr="001C31CA">
        <w:tab/>
      </w:r>
      <w:r w:rsidRPr="001C31CA">
        <w:tab/>
      </w:r>
      <w:r w:rsidRPr="001C31CA">
        <w:rPr>
          <w:rStyle w:val="HideTWBExt"/>
        </w:rPr>
        <w:t>&lt;NumAm&gt;</w:t>
      </w:r>
      <w:r w:rsidRPr="001C31CA">
        <w:t>51</w:t>
      </w:r>
      <w:r w:rsidRPr="001C31CA">
        <w:rPr>
          <w:rStyle w:val="HideTWBExt"/>
        </w:rPr>
        <w:t>&lt;/NumAm&gt;</w:t>
      </w:r>
    </w:p>
    <w:p w14:paraId="122C27AF" w14:textId="77777777" w:rsidR="00AB098C" w:rsidRPr="001C31CA" w:rsidRDefault="007C03B3">
      <w:pPr>
        <w:pStyle w:val="NormalBold"/>
      </w:pPr>
      <w:r w:rsidRPr="001C31CA">
        <w:rPr>
          <w:rStyle w:val="HideTWBExt"/>
          <w:b w:val="0"/>
        </w:rPr>
        <w:t>&lt;RepeatBlock-By&gt;&lt;By&gt;&lt;Members&gt;</w:t>
      </w:r>
      <w:r w:rsidRPr="001C31CA">
        <w:t>Daniel Freund</w:t>
      </w:r>
      <w:r w:rsidRPr="001C31CA">
        <w:rPr>
          <w:rStyle w:val="HideTWBExt"/>
          <w:b w:val="0"/>
        </w:rPr>
        <w:t>&lt;/Members&gt;</w:t>
      </w:r>
    </w:p>
    <w:p w14:paraId="42FB1CEC" w14:textId="77777777" w:rsidR="00AB098C" w:rsidRPr="001C31CA" w:rsidRDefault="007C03B3">
      <w:r w:rsidRPr="001C31CA">
        <w:rPr>
          <w:rStyle w:val="HideTWBExt"/>
        </w:rPr>
        <w:t>&lt;AuNomDe&gt;</w:t>
      </w:r>
      <w:r w:rsidRPr="001C31CA">
        <w:rPr>
          <w:rStyle w:val="HideTWBInt"/>
          <w:color w:val="auto"/>
        </w:rPr>
        <w:t>{Verts/ALE}</w:t>
      </w:r>
      <w:r w:rsidRPr="001C31CA">
        <w:t>em nome do Grupo Verts/ALE</w:t>
      </w:r>
      <w:r w:rsidRPr="001C31CA">
        <w:rPr>
          <w:rStyle w:val="HideTWBExt"/>
        </w:rPr>
        <w:t>&lt;/AuNomDe&gt;</w:t>
      </w:r>
    </w:p>
    <w:p w14:paraId="369153FD" w14:textId="77777777" w:rsidR="00AB098C" w:rsidRPr="001C31CA" w:rsidRDefault="007C03B3">
      <w:pPr>
        <w:pStyle w:val="NormalBold"/>
      </w:pPr>
      <w:r w:rsidRPr="001C31CA">
        <w:rPr>
          <w:rStyle w:val="HideTWBExt"/>
          <w:b w:val="0"/>
        </w:rPr>
        <w:t>&lt;/By&gt;&lt;/RepeatBlock-By&gt;</w:t>
      </w:r>
    </w:p>
    <w:p w14:paraId="004FEAFA" w14:textId="553CDCD9" w:rsidR="00AB098C" w:rsidRPr="001C31CA" w:rsidRDefault="007C03B3">
      <w:pPr>
        <w:pStyle w:val="AmDocTypeTab"/>
      </w:pPr>
      <w:r w:rsidRPr="001C31CA">
        <w:rPr>
          <w:rStyle w:val="HideTWBExt"/>
        </w:rPr>
        <w:t>&lt;TitreType&gt;</w:t>
      </w:r>
      <w:r w:rsidRPr="001C31CA">
        <w:t>Relatório</w:t>
      </w:r>
      <w:r w:rsidRPr="001C31CA">
        <w:rPr>
          <w:rStyle w:val="HideTWBExt"/>
        </w:rPr>
        <w:t>&lt;/TitreType&gt;</w:t>
      </w:r>
      <w:r w:rsidRPr="001C31CA">
        <w:tab/>
        <w:t>A10</w:t>
      </w:r>
      <w:r>
        <w:noBreakHyphen/>
      </w:r>
      <w:r w:rsidRPr="001C31CA">
        <w:t>0080/2026</w:t>
      </w:r>
    </w:p>
    <w:p w14:paraId="14F63909" w14:textId="77777777" w:rsidR="00AB098C" w:rsidRPr="001C31CA" w:rsidRDefault="007C03B3">
      <w:pPr>
        <w:pStyle w:val="NormalBold"/>
      </w:pPr>
      <w:r w:rsidRPr="001C31CA">
        <w:rPr>
          <w:rStyle w:val="HideTWBExt"/>
        </w:rPr>
        <w:t>&lt;Rapporteur&gt;</w:t>
      </w:r>
      <w:r w:rsidRPr="001C31CA">
        <w:t>Julien Sanchez</w:t>
      </w:r>
      <w:r w:rsidRPr="001C31CA">
        <w:rPr>
          <w:rStyle w:val="HideTWBExt"/>
        </w:rPr>
        <w:t>&lt;/Rapporteur&gt;</w:t>
      </w:r>
    </w:p>
    <w:p w14:paraId="44F6DB4C" w14:textId="69E7F1E8" w:rsidR="00AB098C" w:rsidRPr="001C31CA" w:rsidRDefault="007C03B3">
      <w:r w:rsidRPr="001C31CA">
        <w:rPr>
          <w:rStyle w:val="HideTWBExt"/>
        </w:rPr>
        <w:t>&lt;Titre&gt;</w:t>
      </w:r>
      <w:r w:rsidRPr="001C31CA">
        <w:t xml:space="preserve">Proteção dos </w:t>
      </w:r>
      <w:r w:rsidRPr="001C31CA">
        <w:t>interesses financeiros da União Europeia — luta contra a fraude — relatório anual de 2024</w:t>
      </w:r>
      <w:r w:rsidRPr="001C31CA">
        <w:rPr>
          <w:rStyle w:val="HideTWBExt"/>
        </w:rPr>
        <w:t>&lt;/Titre&gt;</w:t>
      </w:r>
    </w:p>
    <w:p w14:paraId="4D47D053" w14:textId="77777777" w:rsidR="00AB098C" w:rsidRPr="001C31CA" w:rsidRDefault="007C03B3">
      <w:pPr>
        <w:pStyle w:val="Normal12a"/>
      </w:pPr>
      <w:r w:rsidRPr="001C31CA">
        <w:rPr>
          <w:rStyle w:val="HideTWBExt"/>
        </w:rPr>
        <w:t>&lt;DocRef&gt;</w:t>
      </w:r>
      <w:r w:rsidRPr="001C31CA">
        <w:t>(2025/2238(INI))</w:t>
      </w:r>
      <w:r w:rsidRPr="001C31CA">
        <w:rPr>
          <w:rStyle w:val="HideTWBExt"/>
        </w:rPr>
        <w:t>&lt;/DocRef&gt;</w:t>
      </w:r>
    </w:p>
    <w:p w14:paraId="570FEAC6" w14:textId="77777777" w:rsidR="00AB098C" w:rsidRPr="001C31CA" w:rsidRDefault="007C03B3">
      <w:pPr>
        <w:pStyle w:val="NormalBold"/>
      </w:pPr>
      <w:r w:rsidRPr="001C31CA">
        <w:rPr>
          <w:rStyle w:val="HideTWBExt"/>
        </w:rPr>
        <w:t>&lt;DocAmend&gt;</w:t>
      </w:r>
      <w:r w:rsidRPr="001C31CA">
        <w:t>Proposta de resolução</w:t>
      </w:r>
      <w:r w:rsidRPr="001C31CA">
        <w:rPr>
          <w:rStyle w:val="HideTWBExt"/>
        </w:rPr>
        <w:t>&lt;/DocAmend&gt;</w:t>
      </w:r>
    </w:p>
    <w:p w14:paraId="18AE99FB" w14:textId="396DD041" w:rsidR="00AB098C" w:rsidRPr="001C31CA" w:rsidRDefault="007C03B3">
      <w:pPr>
        <w:pStyle w:val="NormalBold"/>
      </w:pPr>
      <w:r w:rsidRPr="001C31CA">
        <w:rPr>
          <w:rStyle w:val="HideTWBExt"/>
        </w:rPr>
        <w:t>&lt;Article&gt;</w:t>
      </w:r>
      <w:r w:rsidRPr="001C31CA">
        <w:t>Citação 25</w:t>
      </w:r>
      <w:r>
        <w:noBreakHyphen/>
      </w:r>
      <w:r w:rsidRPr="001C31CA">
        <w:t xml:space="preserve">B (nova) </w:t>
      </w:r>
      <w:r w:rsidRPr="001C31CA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42239E" w:rsidRPr="001C31CA" w14:paraId="62EB1AFB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55E2CF" w14:textId="77777777" w:rsidR="00AB098C" w:rsidRPr="001C31CA" w:rsidRDefault="00AB098C"/>
        </w:tc>
      </w:tr>
      <w:tr w:rsidR="0042239E" w:rsidRPr="001C31CA" w14:paraId="689BD4CC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76EBB8" w14:textId="77777777" w:rsidR="00AB098C" w:rsidRPr="001C31CA" w:rsidRDefault="007C03B3">
            <w:pPr>
              <w:pStyle w:val="AmColumnHeading"/>
            </w:pPr>
            <w:r w:rsidRPr="001C31CA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3DD833" w14:textId="77777777" w:rsidR="00AB098C" w:rsidRPr="001C31CA" w:rsidRDefault="007C03B3">
            <w:pPr>
              <w:pStyle w:val="AmColumnHeading"/>
            </w:pPr>
            <w:r w:rsidRPr="001C31CA">
              <w:t>Alteração</w:t>
            </w:r>
          </w:p>
        </w:tc>
      </w:tr>
      <w:tr w:rsidR="0042239E" w:rsidRPr="001C31CA" w14:paraId="6BA02098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3F7FC2" w14:textId="77777777" w:rsidR="00AB098C" w:rsidRPr="001C31CA" w:rsidRDefault="00AB098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1513A9" w14:textId="5E786CD9" w:rsidR="00AB098C" w:rsidRPr="001C31CA" w:rsidRDefault="007C03B3">
            <w:pPr>
              <w:pStyle w:val="Normal6a"/>
            </w:pPr>
            <w:r w:rsidRPr="001C31CA">
              <w:rPr>
                <w:b/>
                <w:i/>
              </w:rPr>
              <w:t>–</w:t>
            </w:r>
            <w:r w:rsidRPr="001C31CA">
              <w:tab/>
            </w:r>
            <w:r w:rsidRPr="001C31CA">
              <w:rPr>
                <w:b/>
                <w:i/>
              </w:rPr>
              <w:t>Tendo em conta a investigação em curso iniciada pela Procuradoria Europeia, em julho de 2025, sobre a alegada utilização indevida de fundos da União pelo antigo Grupo Identidade e Democracia do Parlamento Europeu,</w:t>
            </w:r>
          </w:p>
        </w:tc>
      </w:tr>
    </w:tbl>
    <w:p w14:paraId="790F5E20" w14:textId="77777777" w:rsidR="00AB098C" w:rsidRPr="001C31CA" w:rsidRDefault="007C03B3">
      <w:pPr>
        <w:pStyle w:val="AmOrLang"/>
      </w:pPr>
      <w:r w:rsidRPr="001C31CA">
        <w:t xml:space="preserve">Or. </w:t>
      </w:r>
      <w:r w:rsidRPr="001C31CA">
        <w:rPr>
          <w:rStyle w:val="HideTWBExt"/>
        </w:rPr>
        <w:t>&lt;Original&gt;</w:t>
      </w:r>
      <w:r w:rsidRPr="001C31CA">
        <w:rPr>
          <w:rStyle w:val="HideTWBInt"/>
        </w:rPr>
        <w:t>{EN}</w:t>
      </w:r>
      <w:r w:rsidRPr="001C31CA">
        <w:t>en</w:t>
      </w:r>
      <w:r w:rsidRPr="001C31CA">
        <w:rPr>
          <w:rStyle w:val="HideTWBExt"/>
        </w:rPr>
        <w:t>&lt;/Original&gt;</w:t>
      </w:r>
    </w:p>
    <w:p w14:paraId="5D9AFC04" w14:textId="77777777" w:rsidR="00AB098C" w:rsidRPr="001C31CA" w:rsidRDefault="007C03B3">
      <w:pPr>
        <w:sectPr w:rsidR="00AB098C" w:rsidRPr="001C31CA">
          <w:pgSz w:w="11909" w:h="16834"/>
          <w:pgMar w:top="1134" w:right="1417" w:bottom="1417" w:left="1417" w:header="1134" w:footer="567" w:gutter="0"/>
          <w:cols w:space="720"/>
        </w:sectPr>
      </w:pPr>
      <w:r w:rsidRPr="001C31CA">
        <w:rPr>
          <w:rStyle w:val="HideTWBExt"/>
        </w:rPr>
        <w:t>&lt;/Amend&gt;</w:t>
      </w:r>
    </w:p>
    <w:p w14:paraId="1DC3122D" w14:textId="279392A8" w:rsidR="00AB098C" w:rsidRPr="001C31CA" w:rsidRDefault="007C03B3">
      <w:pPr>
        <w:pStyle w:val="AmDateTab"/>
      </w:pPr>
      <w:r w:rsidRPr="001C31CA">
        <w:rPr>
          <w:rStyle w:val="HideTWBExt"/>
        </w:rPr>
        <w:lastRenderedPageBreak/>
        <w:t>&lt;Amend&gt;&lt;Date&gt;</w:t>
      </w:r>
      <w:r w:rsidRPr="001C31CA">
        <w:rPr>
          <w:rStyle w:val="HideTWBInt"/>
          <w:color w:val="auto"/>
        </w:rPr>
        <w:t>{22/04/2026}</w:t>
      </w:r>
      <w:r w:rsidRPr="001C31CA">
        <w:t>22.4.2026</w:t>
      </w:r>
      <w:r w:rsidRPr="001C31CA">
        <w:rPr>
          <w:rStyle w:val="HideTWBExt"/>
        </w:rPr>
        <w:t>&lt;/Date&gt;</w:t>
      </w:r>
      <w:r w:rsidRPr="001C31CA">
        <w:tab/>
      </w:r>
      <w:r w:rsidRPr="001C31CA">
        <w:rPr>
          <w:rStyle w:val="HideTWBExt"/>
        </w:rPr>
        <w:t>&lt;ANo&gt;</w:t>
      </w:r>
      <w:r w:rsidRPr="001C31CA">
        <w:t>A10</w:t>
      </w:r>
      <w:r>
        <w:noBreakHyphen/>
      </w:r>
      <w:r w:rsidRPr="001C31CA">
        <w:t>0080</w:t>
      </w:r>
      <w:r w:rsidRPr="001C31CA">
        <w:rPr>
          <w:rStyle w:val="HideTWBExt"/>
        </w:rPr>
        <w:t>&lt;/ANo&gt;</w:t>
      </w:r>
      <w:r w:rsidRPr="001C31CA">
        <w:t>/</w:t>
      </w:r>
      <w:r w:rsidRPr="001C31CA">
        <w:rPr>
          <w:rStyle w:val="HideTWBExt"/>
        </w:rPr>
        <w:t>&lt;NumAm&gt;</w:t>
      </w:r>
      <w:r w:rsidRPr="001C31CA">
        <w:t>52</w:t>
      </w:r>
      <w:r w:rsidRPr="001C31CA">
        <w:rPr>
          <w:rStyle w:val="HideTWBExt"/>
        </w:rPr>
        <w:t>&lt;/NumAm&gt;</w:t>
      </w:r>
    </w:p>
    <w:p w14:paraId="5F9D1154" w14:textId="77777777" w:rsidR="00AB098C" w:rsidRPr="001C31CA" w:rsidRDefault="007C03B3">
      <w:pPr>
        <w:pStyle w:val="AmNumberTabs"/>
      </w:pPr>
      <w:r w:rsidRPr="001C31CA">
        <w:t>Alteração</w:t>
      </w:r>
      <w:r w:rsidRPr="001C31CA">
        <w:tab/>
      </w:r>
      <w:r w:rsidRPr="001C31CA">
        <w:tab/>
      </w:r>
      <w:r w:rsidRPr="001C31CA">
        <w:rPr>
          <w:rStyle w:val="HideTWBExt"/>
        </w:rPr>
        <w:t>&lt;NumAm&gt;</w:t>
      </w:r>
      <w:r w:rsidRPr="001C31CA">
        <w:t>52</w:t>
      </w:r>
      <w:r w:rsidRPr="001C31CA">
        <w:rPr>
          <w:rStyle w:val="HideTWBExt"/>
        </w:rPr>
        <w:t>&lt;/NumAm&gt;</w:t>
      </w:r>
    </w:p>
    <w:p w14:paraId="27AE9A36" w14:textId="77777777" w:rsidR="00AB098C" w:rsidRPr="001C31CA" w:rsidRDefault="007C03B3">
      <w:pPr>
        <w:pStyle w:val="NormalBold"/>
      </w:pPr>
      <w:r w:rsidRPr="001C31CA">
        <w:rPr>
          <w:rStyle w:val="HideTWBExt"/>
          <w:b w:val="0"/>
        </w:rPr>
        <w:t>&lt;RepeatBlock-By&gt;&lt;By&gt;&lt;Members&gt;</w:t>
      </w:r>
      <w:r w:rsidRPr="001C31CA">
        <w:t>Daniel Freund</w:t>
      </w:r>
      <w:r w:rsidRPr="001C31CA">
        <w:rPr>
          <w:rStyle w:val="HideTWBExt"/>
          <w:b w:val="0"/>
        </w:rPr>
        <w:t>&lt;/Members&gt;</w:t>
      </w:r>
    </w:p>
    <w:p w14:paraId="705EC329" w14:textId="77777777" w:rsidR="00AB098C" w:rsidRPr="001C31CA" w:rsidRDefault="007C03B3">
      <w:r w:rsidRPr="001C31CA">
        <w:rPr>
          <w:rStyle w:val="HideTWBExt"/>
        </w:rPr>
        <w:t>&lt;AuNomDe&gt;</w:t>
      </w:r>
      <w:r w:rsidRPr="001C31CA">
        <w:rPr>
          <w:rStyle w:val="HideTWBInt"/>
          <w:color w:val="auto"/>
        </w:rPr>
        <w:t>{Verts/ALE}</w:t>
      </w:r>
      <w:r w:rsidRPr="001C31CA">
        <w:t>em nome do Grupo Verts/ALE</w:t>
      </w:r>
      <w:r w:rsidRPr="001C31CA">
        <w:rPr>
          <w:rStyle w:val="HideTWBExt"/>
        </w:rPr>
        <w:t>&lt;/AuNomDe&gt;</w:t>
      </w:r>
    </w:p>
    <w:p w14:paraId="7E71E8E9" w14:textId="77777777" w:rsidR="00AB098C" w:rsidRPr="001C31CA" w:rsidRDefault="007C03B3">
      <w:pPr>
        <w:pStyle w:val="NormalBold"/>
      </w:pPr>
      <w:r w:rsidRPr="001C31CA">
        <w:rPr>
          <w:rStyle w:val="HideTWBExt"/>
          <w:b w:val="0"/>
        </w:rPr>
        <w:t>&lt;/By&gt;&lt;/RepeatBlock-By&gt;</w:t>
      </w:r>
    </w:p>
    <w:p w14:paraId="73013DEF" w14:textId="0FE913EE" w:rsidR="00AB098C" w:rsidRPr="001C31CA" w:rsidRDefault="007C03B3">
      <w:pPr>
        <w:pStyle w:val="AmDocTypeTab"/>
      </w:pPr>
      <w:r w:rsidRPr="001C31CA">
        <w:rPr>
          <w:rStyle w:val="HideTWBExt"/>
        </w:rPr>
        <w:t>&lt;TitreType&gt;</w:t>
      </w:r>
      <w:r w:rsidRPr="001C31CA">
        <w:t>Relatório</w:t>
      </w:r>
      <w:r w:rsidRPr="001C31CA">
        <w:rPr>
          <w:rStyle w:val="HideTWBExt"/>
        </w:rPr>
        <w:t>&lt;/TitreType&gt;</w:t>
      </w:r>
      <w:r w:rsidRPr="001C31CA">
        <w:tab/>
        <w:t>A10</w:t>
      </w:r>
      <w:r>
        <w:noBreakHyphen/>
      </w:r>
      <w:r w:rsidRPr="001C31CA">
        <w:t>0080/2026</w:t>
      </w:r>
    </w:p>
    <w:p w14:paraId="11B1ED71" w14:textId="77777777" w:rsidR="00AB098C" w:rsidRPr="001C31CA" w:rsidRDefault="007C03B3">
      <w:pPr>
        <w:pStyle w:val="NormalBold"/>
      </w:pPr>
      <w:r w:rsidRPr="001C31CA">
        <w:rPr>
          <w:rStyle w:val="HideTWBExt"/>
        </w:rPr>
        <w:t>&lt;Rapporteur&gt;</w:t>
      </w:r>
      <w:r w:rsidRPr="001C31CA">
        <w:t>Julien Sanchez</w:t>
      </w:r>
      <w:r w:rsidRPr="001C31CA">
        <w:rPr>
          <w:rStyle w:val="HideTWBExt"/>
        </w:rPr>
        <w:t>&lt;/Rapporteur&gt;</w:t>
      </w:r>
    </w:p>
    <w:p w14:paraId="71EEC604" w14:textId="4192E226" w:rsidR="00AB098C" w:rsidRPr="001C31CA" w:rsidRDefault="007C03B3">
      <w:r w:rsidRPr="001C31CA">
        <w:rPr>
          <w:rStyle w:val="HideTWBExt"/>
        </w:rPr>
        <w:t>&lt;Titre&gt;</w:t>
      </w:r>
      <w:r w:rsidRPr="001C31CA">
        <w:t>Proteção dos interesses financeiros da União Europeia — luta contra a fraude — relatório anual de 2024</w:t>
      </w:r>
      <w:r w:rsidRPr="001C31CA">
        <w:rPr>
          <w:rStyle w:val="HideTWBExt"/>
        </w:rPr>
        <w:t>&lt;/Titre&gt;</w:t>
      </w:r>
    </w:p>
    <w:p w14:paraId="702F699B" w14:textId="77777777" w:rsidR="00AB098C" w:rsidRPr="001C31CA" w:rsidRDefault="007C03B3">
      <w:pPr>
        <w:pStyle w:val="Normal12a"/>
      </w:pPr>
      <w:r w:rsidRPr="001C31CA">
        <w:rPr>
          <w:rStyle w:val="HideTWBExt"/>
        </w:rPr>
        <w:t>&lt;DocRef&gt;</w:t>
      </w:r>
      <w:r w:rsidRPr="001C31CA">
        <w:t>(2025/2238(INI))</w:t>
      </w:r>
      <w:r w:rsidRPr="001C31CA">
        <w:rPr>
          <w:rStyle w:val="HideTWBExt"/>
        </w:rPr>
        <w:t>&lt;/DocRef&gt;</w:t>
      </w:r>
    </w:p>
    <w:p w14:paraId="65F35DB6" w14:textId="77777777" w:rsidR="00AB098C" w:rsidRPr="001C31CA" w:rsidRDefault="007C03B3">
      <w:pPr>
        <w:pStyle w:val="NormalBold"/>
      </w:pPr>
      <w:r w:rsidRPr="001C31CA">
        <w:rPr>
          <w:rStyle w:val="HideTWBExt"/>
        </w:rPr>
        <w:t>&lt;DocAmend&gt;</w:t>
      </w:r>
      <w:r w:rsidRPr="001C31CA">
        <w:t>Proposta de resolução</w:t>
      </w:r>
      <w:r w:rsidRPr="001C31CA">
        <w:rPr>
          <w:rStyle w:val="HideTWBExt"/>
        </w:rPr>
        <w:t>&lt;/DocAmend&gt;</w:t>
      </w:r>
    </w:p>
    <w:p w14:paraId="445EF971" w14:textId="679D3C99" w:rsidR="00AB098C" w:rsidRPr="001C31CA" w:rsidRDefault="007C03B3">
      <w:pPr>
        <w:pStyle w:val="NormalBold"/>
      </w:pPr>
      <w:r w:rsidRPr="001C31CA">
        <w:rPr>
          <w:rStyle w:val="HideTWBExt"/>
        </w:rPr>
        <w:t>&lt;Article&gt;</w:t>
      </w:r>
      <w:r w:rsidRPr="001C31CA">
        <w:t>N.º 2</w:t>
      </w:r>
      <w:r>
        <w:noBreakHyphen/>
      </w:r>
      <w:r w:rsidRPr="001C31CA">
        <w:t>A (novo)</w:t>
      </w:r>
      <w:r w:rsidRPr="001C31CA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42239E" w:rsidRPr="001C31CA" w14:paraId="72A4562E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94343A" w14:textId="77777777" w:rsidR="00AB098C" w:rsidRPr="001C31CA" w:rsidRDefault="00AB098C"/>
        </w:tc>
      </w:tr>
      <w:tr w:rsidR="0042239E" w:rsidRPr="001C31CA" w14:paraId="1FB50B3E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8B1CFF" w14:textId="77777777" w:rsidR="00AB098C" w:rsidRPr="001C31CA" w:rsidRDefault="007C03B3">
            <w:pPr>
              <w:pStyle w:val="AmColumnHeading"/>
            </w:pPr>
            <w:r w:rsidRPr="001C31CA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E426E5" w14:textId="77777777" w:rsidR="00AB098C" w:rsidRPr="001C31CA" w:rsidRDefault="007C03B3">
            <w:pPr>
              <w:pStyle w:val="AmColumnHeading"/>
            </w:pPr>
            <w:r w:rsidRPr="001C31CA">
              <w:t>Alteração</w:t>
            </w:r>
          </w:p>
        </w:tc>
      </w:tr>
      <w:tr w:rsidR="0042239E" w:rsidRPr="001C31CA" w14:paraId="1A4C7A08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7CFA26" w14:textId="77777777" w:rsidR="00AB098C" w:rsidRPr="001C31CA" w:rsidRDefault="00AB098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957F95" w14:textId="73CCEE2E" w:rsidR="00AB098C" w:rsidRPr="001C31CA" w:rsidRDefault="007C03B3">
            <w:pPr>
              <w:pStyle w:val="Normal6a"/>
            </w:pPr>
            <w:r w:rsidRPr="001C31CA">
              <w:rPr>
                <w:b/>
                <w:i/>
              </w:rPr>
              <w:t>2</w:t>
            </w:r>
            <w:r>
              <w:rPr>
                <w:b/>
                <w:i/>
              </w:rPr>
              <w:noBreakHyphen/>
            </w:r>
            <w:r w:rsidRPr="001C31CA">
              <w:rPr>
                <w:b/>
                <w:i/>
              </w:rPr>
              <w:t>A.</w:t>
            </w:r>
            <w:r w:rsidRPr="001C31CA">
              <w:tab/>
            </w:r>
            <w:r w:rsidRPr="001C31CA">
              <w:rPr>
                <w:b/>
                <w:i/>
              </w:rPr>
              <w:t>Lamenta que nem todos os Estados</w:t>
            </w:r>
            <w:r>
              <w:rPr>
                <w:b/>
                <w:i/>
              </w:rPr>
              <w:noBreakHyphen/>
            </w:r>
            <w:r w:rsidRPr="001C31CA">
              <w:rPr>
                <w:b/>
                <w:i/>
              </w:rPr>
              <w:t xml:space="preserve">Membros participem na Procuradoria Europeia, o que está na origem de </w:t>
            </w:r>
            <w:r w:rsidRPr="001C31CA">
              <w:rPr>
                <w:b/>
                <w:i/>
              </w:rPr>
              <w:t>lacunas na execução da lei que enfraquecem a capacidade da UE para proteger os seus interesses financeiros de forma uniforme; observa que, em 2024, a Procuradoria Europeia emitiu um número importante de decisões europeias de investigação e de pedidos de auxílio judiciário mútuo internacional que incidiam sobre Estados</w:t>
            </w:r>
            <w:r>
              <w:rPr>
                <w:b/>
                <w:i/>
              </w:rPr>
              <w:noBreakHyphen/>
            </w:r>
            <w:r w:rsidRPr="001C31CA">
              <w:rPr>
                <w:b/>
                <w:i/>
              </w:rPr>
              <w:t>Membros não participantes, criando encargos processuais adicionais e correndo o risco de perda de meios de prova; reitera o apelo dirigido a todos os Estados</w:t>
            </w:r>
            <w:r>
              <w:rPr>
                <w:b/>
                <w:i/>
              </w:rPr>
              <w:noBreakHyphen/>
            </w:r>
            <w:r w:rsidRPr="001C31CA">
              <w:rPr>
                <w:b/>
                <w:i/>
              </w:rPr>
              <w:t>Membros não participantes restantes para que se juntem, sem mais delongas, à Procuradoria Europeia;</w:t>
            </w:r>
          </w:p>
        </w:tc>
      </w:tr>
    </w:tbl>
    <w:p w14:paraId="02F244F9" w14:textId="77777777" w:rsidR="00AB098C" w:rsidRPr="001C31CA" w:rsidRDefault="007C03B3">
      <w:pPr>
        <w:pStyle w:val="AmOrLang"/>
      </w:pPr>
      <w:r w:rsidRPr="001C31CA">
        <w:t xml:space="preserve">Or. </w:t>
      </w:r>
      <w:r w:rsidRPr="001C31CA">
        <w:rPr>
          <w:rStyle w:val="HideTWBExt"/>
        </w:rPr>
        <w:t>&lt;Original&gt;</w:t>
      </w:r>
      <w:r w:rsidRPr="001C31CA">
        <w:rPr>
          <w:rStyle w:val="HideTWBInt"/>
        </w:rPr>
        <w:t>{EN}</w:t>
      </w:r>
      <w:r w:rsidRPr="001C31CA">
        <w:t>en</w:t>
      </w:r>
      <w:r w:rsidRPr="001C31CA">
        <w:rPr>
          <w:rStyle w:val="HideTWBExt"/>
        </w:rPr>
        <w:t>&lt;/Original&gt;</w:t>
      </w:r>
    </w:p>
    <w:p w14:paraId="234CC38C" w14:textId="77777777" w:rsidR="00AB098C" w:rsidRPr="001C31CA" w:rsidRDefault="007C03B3">
      <w:pPr>
        <w:sectPr w:rsidR="00AB098C" w:rsidRPr="001C31CA">
          <w:pgSz w:w="11909" w:h="16834"/>
          <w:pgMar w:top="1134" w:right="1417" w:bottom="1417" w:left="1417" w:header="1134" w:footer="567" w:gutter="0"/>
          <w:cols w:space="720"/>
        </w:sectPr>
      </w:pPr>
      <w:r w:rsidRPr="001C31CA">
        <w:rPr>
          <w:rStyle w:val="HideTWBExt"/>
        </w:rPr>
        <w:t>&lt;/Amend&gt;</w:t>
      </w:r>
    </w:p>
    <w:p w14:paraId="52F6A974" w14:textId="2E2C5CC6" w:rsidR="00AB098C" w:rsidRPr="001C31CA" w:rsidRDefault="007C03B3">
      <w:pPr>
        <w:pStyle w:val="AmDateTab"/>
      </w:pPr>
      <w:r w:rsidRPr="001C31CA">
        <w:rPr>
          <w:rStyle w:val="HideTWBExt"/>
        </w:rPr>
        <w:lastRenderedPageBreak/>
        <w:t>&lt;Amend&gt;&lt;Date&gt;</w:t>
      </w:r>
      <w:r w:rsidRPr="001C31CA">
        <w:rPr>
          <w:rStyle w:val="HideTWBInt"/>
          <w:color w:val="auto"/>
        </w:rPr>
        <w:t>{22/04/2026}</w:t>
      </w:r>
      <w:r w:rsidRPr="001C31CA">
        <w:t>22.4.2026</w:t>
      </w:r>
      <w:r w:rsidRPr="001C31CA">
        <w:rPr>
          <w:rStyle w:val="HideTWBExt"/>
        </w:rPr>
        <w:t>&lt;/Date&gt;</w:t>
      </w:r>
      <w:r w:rsidRPr="001C31CA">
        <w:tab/>
      </w:r>
      <w:r w:rsidRPr="001C31CA">
        <w:rPr>
          <w:rStyle w:val="HideTWBExt"/>
        </w:rPr>
        <w:t>&lt;ANo&gt;</w:t>
      </w:r>
      <w:r w:rsidRPr="001C31CA">
        <w:t>A10</w:t>
      </w:r>
      <w:r>
        <w:noBreakHyphen/>
      </w:r>
      <w:r w:rsidRPr="001C31CA">
        <w:t>0080</w:t>
      </w:r>
      <w:r w:rsidRPr="001C31CA">
        <w:rPr>
          <w:rStyle w:val="HideTWBExt"/>
        </w:rPr>
        <w:t>&lt;/ANo&gt;</w:t>
      </w:r>
      <w:r w:rsidRPr="001C31CA">
        <w:t>/</w:t>
      </w:r>
      <w:r w:rsidRPr="001C31CA">
        <w:rPr>
          <w:rStyle w:val="HideTWBExt"/>
        </w:rPr>
        <w:t>&lt;NumAm&gt;</w:t>
      </w:r>
      <w:r w:rsidRPr="001C31CA">
        <w:t>53</w:t>
      </w:r>
      <w:r w:rsidRPr="001C31CA">
        <w:rPr>
          <w:rStyle w:val="HideTWBExt"/>
        </w:rPr>
        <w:t>&lt;/NumAm&gt;</w:t>
      </w:r>
    </w:p>
    <w:p w14:paraId="5BCF9E95" w14:textId="77777777" w:rsidR="00AB098C" w:rsidRPr="001C31CA" w:rsidRDefault="007C03B3">
      <w:pPr>
        <w:pStyle w:val="AmNumberTabs"/>
      </w:pPr>
      <w:r w:rsidRPr="001C31CA">
        <w:t>Alteração</w:t>
      </w:r>
      <w:r w:rsidRPr="001C31CA">
        <w:tab/>
      </w:r>
      <w:r w:rsidRPr="001C31CA">
        <w:tab/>
      </w:r>
      <w:r w:rsidRPr="001C31CA">
        <w:rPr>
          <w:rStyle w:val="HideTWBExt"/>
        </w:rPr>
        <w:t>&lt;NumAm&gt;</w:t>
      </w:r>
      <w:r w:rsidRPr="001C31CA">
        <w:t>53</w:t>
      </w:r>
      <w:r w:rsidRPr="001C31CA">
        <w:rPr>
          <w:rStyle w:val="HideTWBExt"/>
        </w:rPr>
        <w:t>&lt;/NumAm&gt;</w:t>
      </w:r>
    </w:p>
    <w:p w14:paraId="470392FE" w14:textId="77777777" w:rsidR="00AB098C" w:rsidRPr="001C31CA" w:rsidRDefault="007C03B3">
      <w:pPr>
        <w:pStyle w:val="NormalBold"/>
      </w:pPr>
      <w:r w:rsidRPr="001C31CA">
        <w:rPr>
          <w:rStyle w:val="HideTWBExt"/>
          <w:b w:val="0"/>
        </w:rPr>
        <w:t>&lt;RepeatBlock-By&gt;&lt;By&gt;&lt;Members&gt;</w:t>
      </w:r>
      <w:r w:rsidRPr="001C31CA">
        <w:t>Daniel Freund</w:t>
      </w:r>
      <w:r w:rsidRPr="001C31CA">
        <w:rPr>
          <w:rStyle w:val="HideTWBExt"/>
          <w:b w:val="0"/>
        </w:rPr>
        <w:t>&lt;/Members&gt;</w:t>
      </w:r>
    </w:p>
    <w:p w14:paraId="6F2B0472" w14:textId="77777777" w:rsidR="00AB098C" w:rsidRPr="001C31CA" w:rsidRDefault="007C03B3">
      <w:r w:rsidRPr="001C31CA">
        <w:rPr>
          <w:rStyle w:val="HideTWBExt"/>
        </w:rPr>
        <w:t>&lt;AuNomDe&gt;</w:t>
      </w:r>
      <w:r w:rsidRPr="001C31CA">
        <w:rPr>
          <w:rStyle w:val="HideTWBInt"/>
          <w:color w:val="auto"/>
        </w:rPr>
        <w:t>{Verts/ALE}</w:t>
      </w:r>
      <w:r w:rsidRPr="001C31CA">
        <w:t>em nome do Grupo Verts/ALE</w:t>
      </w:r>
      <w:r w:rsidRPr="001C31CA">
        <w:rPr>
          <w:rStyle w:val="HideTWBExt"/>
        </w:rPr>
        <w:t>&lt;/AuNomDe&gt;</w:t>
      </w:r>
    </w:p>
    <w:p w14:paraId="60567203" w14:textId="77777777" w:rsidR="00AB098C" w:rsidRPr="001C31CA" w:rsidRDefault="007C03B3">
      <w:pPr>
        <w:pStyle w:val="NormalBold"/>
      </w:pPr>
      <w:r w:rsidRPr="001C31CA">
        <w:rPr>
          <w:rStyle w:val="HideTWBExt"/>
          <w:b w:val="0"/>
        </w:rPr>
        <w:t>&lt;/By&gt;&lt;/RepeatBlock-By&gt;</w:t>
      </w:r>
    </w:p>
    <w:p w14:paraId="6F60CCCE" w14:textId="6D20CF7D" w:rsidR="00AB098C" w:rsidRPr="001C31CA" w:rsidRDefault="007C03B3">
      <w:pPr>
        <w:pStyle w:val="AmDocTypeTab"/>
      </w:pPr>
      <w:r w:rsidRPr="001C31CA">
        <w:rPr>
          <w:rStyle w:val="HideTWBExt"/>
        </w:rPr>
        <w:t>&lt;TitreType&gt;</w:t>
      </w:r>
      <w:r w:rsidRPr="001C31CA">
        <w:t>Relatório</w:t>
      </w:r>
      <w:r w:rsidRPr="001C31CA">
        <w:rPr>
          <w:rStyle w:val="HideTWBExt"/>
        </w:rPr>
        <w:t>&lt;/TitreType&gt;</w:t>
      </w:r>
      <w:r w:rsidRPr="001C31CA">
        <w:tab/>
        <w:t>A10</w:t>
      </w:r>
      <w:r>
        <w:noBreakHyphen/>
      </w:r>
      <w:r w:rsidRPr="001C31CA">
        <w:t>0080/2026</w:t>
      </w:r>
    </w:p>
    <w:p w14:paraId="6F9DF45E" w14:textId="77777777" w:rsidR="00AB098C" w:rsidRPr="001C31CA" w:rsidRDefault="007C03B3">
      <w:pPr>
        <w:pStyle w:val="NormalBold"/>
      </w:pPr>
      <w:r w:rsidRPr="001C31CA">
        <w:rPr>
          <w:rStyle w:val="HideTWBExt"/>
        </w:rPr>
        <w:t>&lt;Rapporteur&gt;</w:t>
      </w:r>
      <w:r w:rsidRPr="001C31CA">
        <w:t>Julien Sanchez</w:t>
      </w:r>
      <w:r w:rsidRPr="001C31CA">
        <w:rPr>
          <w:rStyle w:val="HideTWBExt"/>
        </w:rPr>
        <w:t>&lt;/Rapporteur&gt;</w:t>
      </w:r>
    </w:p>
    <w:p w14:paraId="19B4ABF8" w14:textId="5CA79DD2" w:rsidR="00AB098C" w:rsidRPr="001C31CA" w:rsidRDefault="007C03B3">
      <w:r w:rsidRPr="001C31CA">
        <w:rPr>
          <w:rStyle w:val="HideTWBExt"/>
        </w:rPr>
        <w:t>&lt;Titre&gt;</w:t>
      </w:r>
      <w:r w:rsidRPr="001C31CA">
        <w:t xml:space="preserve">Proteção dos interesses financeiros da União </w:t>
      </w:r>
      <w:r w:rsidRPr="001C31CA">
        <w:t>Europeia — luta contra a fraude — relatório anual de 2024</w:t>
      </w:r>
      <w:r w:rsidRPr="001C31CA">
        <w:rPr>
          <w:rStyle w:val="HideTWBExt"/>
        </w:rPr>
        <w:t>&lt;/Titre&gt;</w:t>
      </w:r>
    </w:p>
    <w:p w14:paraId="4335F946" w14:textId="77777777" w:rsidR="00AB098C" w:rsidRPr="001C31CA" w:rsidRDefault="007C03B3">
      <w:pPr>
        <w:pStyle w:val="Normal12a"/>
      </w:pPr>
      <w:r w:rsidRPr="001C31CA">
        <w:rPr>
          <w:rStyle w:val="HideTWBExt"/>
        </w:rPr>
        <w:t>&lt;DocRef&gt;</w:t>
      </w:r>
      <w:r w:rsidRPr="001C31CA">
        <w:t>(2025/2238(INI))</w:t>
      </w:r>
      <w:r w:rsidRPr="001C31CA">
        <w:rPr>
          <w:rStyle w:val="HideTWBExt"/>
        </w:rPr>
        <w:t>&lt;/DocRef&gt;</w:t>
      </w:r>
    </w:p>
    <w:p w14:paraId="08A8C468" w14:textId="77777777" w:rsidR="00AB098C" w:rsidRPr="001C31CA" w:rsidRDefault="007C03B3">
      <w:pPr>
        <w:pStyle w:val="NormalBold"/>
      </w:pPr>
      <w:r w:rsidRPr="001C31CA">
        <w:rPr>
          <w:rStyle w:val="HideTWBExt"/>
        </w:rPr>
        <w:t>&lt;DocAmend&gt;</w:t>
      </w:r>
      <w:r w:rsidRPr="001C31CA">
        <w:t>Proposta de resolução</w:t>
      </w:r>
      <w:r w:rsidRPr="001C31CA">
        <w:rPr>
          <w:rStyle w:val="HideTWBExt"/>
        </w:rPr>
        <w:t>&lt;/DocAmend&gt;</w:t>
      </w:r>
    </w:p>
    <w:p w14:paraId="4D837251" w14:textId="77777777" w:rsidR="00AB098C" w:rsidRPr="001C31CA" w:rsidRDefault="007C03B3">
      <w:pPr>
        <w:pStyle w:val="NormalBold"/>
      </w:pPr>
      <w:r w:rsidRPr="001C31CA">
        <w:rPr>
          <w:rStyle w:val="HideTWBExt"/>
        </w:rPr>
        <w:t>&lt;Article&gt;</w:t>
      </w:r>
      <w:r w:rsidRPr="001C31CA">
        <w:t>N.º 3</w:t>
      </w:r>
      <w:r w:rsidRPr="001C31CA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42239E" w:rsidRPr="001C31CA" w14:paraId="1FA13BA9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C57188" w14:textId="77777777" w:rsidR="00AB098C" w:rsidRPr="001C31CA" w:rsidRDefault="00AB098C"/>
        </w:tc>
      </w:tr>
      <w:tr w:rsidR="0042239E" w:rsidRPr="001C31CA" w14:paraId="4A9D3AC4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7A804A" w14:textId="77777777" w:rsidR="00AB098C" w:rsidRPr="001C31CA" w:rsidRDefault="007C03B3">
            <w:pPr>
              <w:pStyle w:val="AmColumnHeading"/>
            </w:pPr>
            <w:r w:rsidRPr="001C31CA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984BB6" w14:textId="77777777" w:rsidR="00AB098C" w:rsidRPr="001C31CA" w:rsidRDefault="007C03B3">
            <w:pPr>
              <w:pStyle w:val="AmColumnHeading"/>
            </w:pPr>
            <w:r w:rsidRPr="001C31CA">
              <w:t>Alteração</w:t>
            </w:r>
          </w:p>
        </w:tc>
      </w:tr>
      <w:tr w:rsidR="0042239E" w:rsidRPr="001C31CA" w14:paraId="461AF8AA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E44D25" w14:textId="659580C2" w:rsidR="00AB098C" w:rsidRPr="001C31CA" w:rsidRDefault="007C03B3">
            <w:pPr>
              <w:pStyle w:val="Normal6a"/>
            </w:pPr>
            <w:r w:rsidRPr="001C31CA">
              <w:t>3.</w:t>
            </w:r>
            <w:r w:rsidRPr="001C31CA">
              <w:tab/>
              <w:t xml:space="preserve">Sublinha que o Estado de direito </w:t>
            </w:r>
            <w:r w:rsidRPr="001C31CA">
              <w:t>constitui uma pedra angular da UE e é fundamental para proteger os interesses financeiros da UE em todos os Estados</w:t>
            </w:r>
            <w:r>
              <w:noBreakHyphen/>
            </w:r>
            <w:r w:rsidRPr="001C31CA">
              <w:t xml:space="preserve">Membros; realça que é imperativo aplicar o mecanismo de condicionalidade do Estado de direito nos casos em que as violações afetam </w:t>
            </w:r>
            <w:r w:rsidRPr="001C31CA">
              <w:rPr>
                <w:b/>
                <w:i/>
              </w:rPr>
              <w:t>diretamente o</w:t>
            </w:r>
            <w:r w:rsidRPr="001C31CA">
              <w:t xml:space="preserve"> orçamento da UE; frisa que as decisões que visam proteger os interesses financeiros da UE devem imperiosamente basear</w:t>
            </w:r>
            <w:r>
              <w:noBreakHyphen/>
            </w:r>
            <w:r w:rsidRPr="001C31CA">
              <w:t>se em constatações de índole técnica e jurídica; insta a Comissão a garantir que o mecanismo seja utilizado de modo coerente e proporcionado, no respeito da responsabilidade primária que recai sobre os Estados</w:t>
            </w:r>
            <w:r>
              <w:noBreakHyphen/>
            </w:r>
            <w:r w:rsidRPr="001C31CA">
              <w:t>Membros de defender os princípios do Estado de direito e garantindo a coerência entre os instrumentos da 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703E83" w14:textId="345D550F" w:rsidR="00AB098C" w:rsidRPr="001C31CA" w:rsidRDefault="007C03B3">
            <w:pPr>
              <w:pStyle w:val="Normal6a"/>
            </w:pPr>
            <w:r w:rsidRPr="001C31CA">
              <w:t>3.</w:t>
            </w:r>
            <w:r w:rsidRPr="001C31CA">
              <w:tab/>
              <w:t>Sublinha que o Estado de direito constitui uma pedra angular da UE e é fundamental para proteger os interesses financeiros da UE em todos os Estados</w:t>
            </w:r>
            <w:r>
              <w:noBreakHyphen/>
            </w:r>
            <w:r w:rsidRPr="001C31CA">
              <w:t xml:space="preserve">Membros; realça que é imperativo aplicar o mecanismo de condicionalidade do Estado de direito nos casos em que as violações </w:t>
            </w:r>
            <w:r w:rsidRPr="001C31CA">
              <w:rPr>
                <w:b/>
                <w:i/>
              </w:rPr>
              <w:t>da independência judicial, da capacidade do Ministério Público, da responsabilização ou da transparência</w:t>
            </w:r>
            <w:r w:rsidRPr="001C31CA">
              <w:t xml:space="preserve"> afetam </w:t>
            </w:r>
            <w:r w:rsidRPr="001C31CA">
              <w:rPr>
                <w:b/>
                <w:i/>
              </w:rPr>
              <w:t>ou são suscetíveis de afetar a boa gestão financeira do</w:t>
            </w:r>
            <w:r w:rsidRPr="001C31CA">
              <w:t xml:space="preserve"> orçamento da UE</w:t>
            </w:r>
            <w:r w:rsidRPr="001C31CA">
              <w:rPr>
                <w:b/>
                <w:i/>
              </w:rPr>
              <w:t>, em conformidade com a jurisprudência constante do Tribunal de Justiça</w:t>
            </w:r>
            <w:r w:rsidRPr="001C31CA">
              <w:t>; frisa que as decisões que visam proteger os interesses financeiros da UE devem imperiosamente basear</w:t>
            </w:r>
            <w:r>
              <w:noBreakHyphen/>
            </w:r>
            <w:r w:rsidRPr="001C31CA">
              <w:t>se em constatações de índole técnica e jurídica; insta a Comissão a garantir que o mecanismo seja utilizado de modo coerente e proporcionado, no respeito da responsabilidade primária que recai sobre os Estados</w:t>
            </w:r>
            <w:r>
              <w:noBreakHyphen/>
            </w:r>
            <w:r w:rsidRPr="001C31CA">
              <w:t>Membros de defender os princípios do Estado de direito e garantindo a coerência entre os instrumentos da UE;</w:t>
            </w:r>
          </w:p>
        </w:tc>
      </w:tr>
    </w:tbl>
    <w:p w14:paraId="13C259C4" w14:textId="77777777" w:rsidR="00AB098C" w:rsidRPr="001C31CA" w:rsidRDefault="007C03B3">
      <w:pPr>
        <w:pStyle w:val="AmOrLang"/>
      </w:pPr>
      <w:r w:rsidRPr="001C31CA">
        <w:t xml:space="preserve">Or. </w:t>
      </w:r>
      <w:r w:rsidRPr="001C31CA">
        <w:rPr>
          <w:rStyle w:val="HideTWBExt"/>
        </w:rPr>
        <w:t>&lt;Original&gt;</w:t>
      </w:r>
      <w:r w:rsidRPr="001C31CA">
        <w:rPr>
          <w:rStyle w:val="HideTWBInt"/>
        </w:rPr>
        <w:t>{EN}</w:t>
      </w:r>
      <w:r w:rsidRPr="001C31CA">
        <w:t>en</w:t>
      </w:r>
      <w:r w:rsidRPr="001C31CA">
        <w:rPr>
          <w:rStyle w:val="HideTWBExt"/>
        </w:rPr>
        <w:t>&lt;/Original&gt;</w:t>
      </w:r>
    </w:p>
    <w:p w14:paraId="21FA7D09" w14:textId="77777777" w:rsidR="00AB098C" w:rsidRPr="001C31CA" w:rsidRDefault="007C03B3">
      <w:pPr>
        <w:sectPr w:rsidR="00AB098C" w:rsidRPr="001C31CA">
          <w:pgSz w:w="11909" w:h="16834"/>
          <w:pgMar w:top="1134" w:right="1417" w:bottom="1417" w:left="1417" w:header="1134" w:footer="567" w:gutter="0"/>
          <w:cols w:space="720"/>
        </w:sectPr>
      </w:pPr>
      <w:r w:rsidRPr="001C31CA">
        <w:rPr>
          <w:rStyle w:val="HideTWBExt"/>
        </w:rPr>
        <w:t>&lt;/Amend&gt;</w:t>
      </w:r>
    </w:p>
    <w:p w14:paraId="219B8B07" w14:textId="1B6FD049" w:rsidR="00AB098C" w:rsidRPr="001C31CA" w:rsidRDefault="007C03B3">
      <w:pPr>
        <w:pStyle w:val="AmDateTab"/>
      </w:pPr>
      <w:r w:rsidRPr="001C31CA">
        <w:rPr>
          <w:rStyle w:val="HideTWBExt"/>
        </w:rPr>
        <w:lastRenderedPageBreak/>
        <w:t>&lt;Amend&gt;&lt;Date&gt;</w:t>
      </w:r>
      <w:r w:rsidRPr="001C31CA">
        <w:rPr>
          <w:rStyle w:val="HideTWBInt"/>
          <w:color w:val="auto"/>
        </w:rPr>
        <w:t>{22/04/2026}</w:t>
      </w:r>
      <w:r w:rsidRPr="001C31CA">
        <w:t>22.4.2026</w:t>
      </w:r>
      <w:r w:rsidRPr="001C31CA">
        <w:rPr>
          <w:rStyle w:val="HideTWBExt"/>
        </w:rPr>
        <w:t>&lt;/Date&gt;</w:t>
      </w:r>
      <w:r w:rsidRPr="001C31CA">
        <w:tab/>
      </w:r>
      <w:r w:rsidRPr="001C31CA">
        <w:rPr>
          <w:rStyle w:val="HideTWBExt"/>
        </w:rPr>
        <w:t>&lt;ANo&gt;</w:t>
      </w:r>
      <w:r w:rsidRPr="001C31CA">
        <w:t>A10</w:t>
      </w:r>
      <w:r>
        <w:noBreakHyphen/>
      </w:r>
      <w:r w:rsidRPr="001C31CA">
        <w:t>0080</w:t>
      </w:r>
      <w:r w:rsidRPr="001C31CA">
        <w:rPr>
          <w:rStyle w:val="HideTWBExt"/>
        </w:rPr>
        <w:t>&lt;/ANo&gt;</w:t>
      </w:r>
      <w:r w:rsidRPr="001C31CA">
        <w:t>/</w:t>
      </w:r>
      <w:r w:rsidRPr="001C31CA">
        <w:rPr>
          <w:rStyle w:val="HideTWBExt"/>
        </w:rPr>
        <w:t>&lt;NumAm&gt;</w:t>
      </w:r>
      <w:r w:rsidRPr="001C31CA">
        <w:t>54</w:t>
      </w:r>
      <w:r w:rsidRPr="001C31CA">
        <w:rPr>
          <w:rStyle w:val="HideTWBExt"/>
        </w:rPr>
        <w:t>&lt;/NumAm&gt;</w:t>
      </w:r>
    </w:p>
    <w:p w14:paraId="67314D54" w14:textId="77777777" w:rsidR="00AB098C" w:rsidRPr="001C31CA" w:rsidRDefault="007C03B3">
      <w:pPr>
        <w:pStyle w:val="AmNumberTabs"/>
      </w:pPr>
      <w:r w:rsidRPr="001C31CA">
        <w:t>Alteração</w:t>
      </w:r>
      <w:r w:rsidRPr="001C31CA">
        <w:tab/>
      </w:r>
      <w:r w:rsidRPr="001C31CA">
        <w:tab/>
      </w:r>
      <w:r w:rsidRPr="001C31CA">
        <w:rPr>
          <w:rStyle w:val="HideTWBExt"/>
        </w:rPr>
        <w:t>&lt;NumAm&gt;</w:t>
      </w:r>
      <w:r w:rsidRPr="001C31CA">
        <w:t>54</w:t>
      </w:r>
      <w:r w:rsidRPr="001C31CA">
        <w:rPr>
          <w:rStyle w:val="HideTWBExt"/>
        </w:rPr>
        <w:t>&lt;/NumAm&gt;</w:t>
      </w:r>
    </w:p>
    <w:p w14:paraId="69707BC9" w14:textId="77777777" w:rsidR="00AB098C" w:rsidRPr="001C31CA" w:rsidRDefault="007C03B3">
      <w:pPr>
        <w:pStyle w:val="NormalBold"/>
      </w:pPr>
      <w:r w:rsidRPr="001C31CA">
        <w:rPr>
          <w:rStyle w:val="HideTWBExt"/>
          <w:b w:val="0"/>
        </w:rPr>
        <w:t>&lt;RepeatBlock-By&gt;&lt;By&gt;&lt;Members&gt;</w:t>
      </w:r>
      <w:r w:rsidRPr="001C31CA">
        <w:t>Daniel Freund</w:t>
      </w:r>
      <w:r w:rsidRPr="001C31CA">
        <w:rPr>
          <w:rStyle w:val="HideTWBExt"/>
          <w:b w:val="0"/>
        </w:rPr>
        <w:t>&lt;/Members&gt;</w:t>
      </w:r>
    </w:p>
    <w:p w14:paraId="1B49B9EB" w14:textId="77777777" w:rsidR="00AB098C" w:rsidRPr="001C31CA" w:rsidRDefault="007C03B3">
      <w:r w:rsidRPr="001C31CA">
        <w:rPr>
          <w:rStyle w:val="HideTWBExt"/>
        </w:rPr>
        <w:t>&lt;AuNomDe&gt;</w:t>
      </w:r>
      <w:r w:rsidRPr="001C31CA">
        <w:rPr>
          <w:rStyle w:val="HideTWBInt"/>
          <w:color w:val="auto"/>
        </w:rPr>
        <w:t>{Verts/ALE}</w:t>
      </w:r>
      <w:r w:rsidRPr="001C31CA">
        <w:t>em nome do Grupo Verts/ALE</w:t>
      </w:r>
      <w:r w:rsidRPr="001C31CA">
        <w:rPr>
          <w:rStyle w:val="HideTWBExt"/>
        </w:rPr>
        <w:t>&lt;/AuNomDe&gt;</w:t>
      </w:r>
    </w:p>
    <w:p w14:paraId="766E356C" w14:textId="77777777" w:rsidR="00AB098C" w:rsidRPr="001C31CA" w:rsidRDefault="007C03B3">
      <w:pPr>
        <w:pStyle w:val="NormalBold"/>
      </w:pPr>
      <w:r w:rsidRPr="001C31CA">
        <w:rPr>
          <w:rStyle w:val="HideTWBExt"/>
          <w:b w:val="0"/>
        </w:rPr>
        <w:t>&lt;/By&gt;&lt;/RepeatBlock-By&gt;</w:t>
      </w:r>
    </w:p>
    <w:p w14:paraId="7D047441" w14:textId="3C8F0CB9" w:rsidR="00AB098C" w:rsidRPr="001C31CA" w:rsidRDefault="007C03B3">
      <w:pPr>
        <w:pStyle w:val="AmDocTypeTab"/>
      </w:pPr>
      <w:r w:rsidRPr="001C31CA">
        <w:rPr>
          <w:rStyle w:val="HideTWBExt"/>
        </w:rPr>
        <w:t>&lt;TitreType&gt;</w:t>
      </w:r>
      <w:r w:rsidRPr="001C31CA">
        <w:t>Relatório</w:t>
      </w:r>
      <w:r w:rsidRPr="001C31CA">
        <w:rPr>
          <w:rStyle w:val="HideTWBExt"/>
        </w:rPr>
        <w:t>&lt;/TitreType&gt;</w:t>
      </w:r>
      <w:r w:rsidRPr="001C31CA">
        <w:tab/>
        <w:t>A10</w:t>
      </w:r>
      <w:r>
        <w:noBreakHyphen/>
      </w:r>
      <w:r w:rsidRPr="001C31CA">
        <w:t>0080/2026</w:t>
      </w:r>
    </w:p>
    <w:p w14:paraId="2EECE3EA" w14:textId="77777777" w:rsidR="00AB098C" w:rsidRPr="001C31CA" w:rsidRDefault="007C03B3">
      <w:pPr>
        <w:pStyle w:val="NormalBold"/>
      </w:pPr>
      <w:r w:rsidRPr="001C31CA">
        <w:rPr>
          <w:rStyle w:val="HideTWBExt"/>
        </w:rPr>
        <w:t>&lt;Rapporteur&gt;</w:t>
      </w:r>
      <w:r w:rsidRPr="001C31CA">
        <w:t>Julien Sanchez</w:t>
      </w:r>
      <w:r w:rsidRPr="001C31CA">
        <w:rPr>
          <w:rStyle w:val="HideTWBExt"/>
        </w:rPr>
        <w:t>&lt;/Rapporteur&gt;</w:t>
      </w:r>
    </w:p>
    <w:p w14:paraId="50F05D0D" w14:textId="50C0726E" w:rsidR="00AB098C" w:rsidRPr="001C31CA" w:rsidRDefault="007C03B3">
      <w:r w:rsidRPr="001C31CA">
        <w:rPr>
          <w:rStyle w:val="HideTWBExt"/>
        </w:rPr>
        <w:t>&lt;Titre&gt;</w:t>
      </w:r>
      <w:r w:rsidRPr="001C31CA">
        <w:t>Proteção dos interesses financeiros da União Europeia — luta contra a fraude — relatório anual de 2024</w:t>
      </w:r>
      <w:r w:rsidRPr="001C31CA">
        <w:rPr>
          <w:rStyle w:val="HideTWBExt"/>
        </w:rPr>
        <w:t>&lt;/Titre&gt;</w:t>
      </w:r>
    </w:p>
    <w:p w14:paraId="302E9BC8" w14:textId="77777777" w:rsidR="00AB098C" w:rsidRPr="001C31CA" w:rsidRDefault="007C03B3">
      <w:pPr>
        <w:pStyle w:val="Normal12a"/>
      </w:pPr>
      <w:r w:rsidRPr="001C31CA">
        <w:rPr>
          <w:rStyle w:val="HideTWBExt"/>
        </w:rPr>
        <w:t>&lt;DocRef&gt;</w:t>
      </w:r>
      <w:r w:rsidRPr="001C31CA">
        <w:t>(2025/2238(INI))</w:t>
      </w:r>
      <w:r w:rsidRPr="001C31CA">
        <w:rPr>
          <w:rStyle w:val="HideTWBExt"/>
        </w:rPr>
        <w:t>&lt;/DocRef&gt;</w:t>
      </w:r>
    </w:p>
    <w:p w14:paraId="071B1C41" w14:textId="77777777" w:rsidR="00AB098C" w:rsidRPr="001C31CA" w:rsidRDefault="007C03B3">
      <w:pPr>
        <w:pStyle w:val="NormalBold"/>
      </w:pPr>
      <w:r w:rsidRPr="001C31CA">
        <w:rPr>
          <w:rStyle w:val="HideTWBExt"/>
        </w:rPr>
        <w:t>&lt;DocAmend&gt;</w:t>
      </w:r>
      <w:r w:rsidRPr="001C31CA">
        <w:t>Proposta de resolução</w:t>
      </w:r>
      <w:r w:rsidRPr="001C31CA">
        <w:rPr>
          <w:rStyle w:val="HideTWBExt"/>
        </w:rPr>
        <w:t>&lt;/DocAmend&gt;</w:t>
      </w:r>
    </w:p>
    <w:p w14:paraId="36179FDD" w14:textId="19DEBBA3" w:rsidR="00AB098C" w:rsidRPr="001C31CA" w:rsidRDefault="007C03B3">
      <w:pPr>
        <w:pStyle w:val="NormalBold"/>
      </w:pPr>
      <w:r w:rsidRPr="001C31CA">
        <w:rPr>
          <w:rStyle w:val="HideTWBExt"/>
        </w:rPr>
        <w:t>&lt;Article&gt;</w:t>
      </w:r>
      <w:r w:rsidRPr="001C31CA">
        <w:t>N.º 3</w:t>
      </w:r>
      <w:r>
        <w:noBreakHyphen/>
      </w:r>
      <w:r w:rsidRPr="001C31CA">
        <w:t>A (novo)</w:t>
      </w:r>
      <w:r w:rsidRPr="001C31CA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42239E" w:rsidRPr="001C31CA" w14:paraId="54AF2CE3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5CA83E" w14:textId="77777777" w:rsidR="00AB098C" w:rsidRPr="001C31CA" w:rsidRDefault="00AB098C"/>
        </w:tc>
      </w:tr>
      <w:tr w:rsidR="0042239E" w:rsidRPr="001C31CA" w14:paraId="5BFEF2D6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59DC8D" w14:textId="77777777" w:rsidR="00AB098C" w:rsidRPr="001C31CA" w:rsidRDefault="007C03B3">
            <w:pPr>
              <w:pStyle w:val="AmColumnHeading"/>
            </w:pPr>
            <w:r w:rsidRPr="001C31CA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6EF022" w14:textId="77777777" w:rsidR="00AB098C" w:rsidRPr="001C31CA" w:rsidRDefault="007C03B3">
            <w:pPr>
              <w:pStyle w:val="AmColumnHeading"/>
            </w:pPr>
            <w:r w:rsidRPr="001C31CA">
              <w:t>Alteração</w:t>
            </w:r>
          </w:p>
        </w:tc>
      </w:tr>
      <w:tr w:rsidR="0042239E" w:rsidRPr="001C31CA" w14:paraId="4ADC2E69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B6D534" w14:textId="77777777" w:rsidR="00AB098C" w:rsidRPr="001C31CA" w:rsidRDefault="00AB098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1E2773" w14:textId="43E89635" w:rsidR="00AB098C" w:rsidRPr="001C31CA" w:rsidRDefault="007C03B3">
            <w:pPr>
              <w:pStyle w:val="Normal6a"/>
            </w:pPr>
            <w:r w:rsidRPr="001C31CA">
              <w:rPr>
                <w:b/>
                <w:i/>
              </w:rPr>
              <w:t>3‑A.</w:t>
            </w:r>
            <w:r w:rsidRPr="001C31CA">
              <w:tab/>
            </w:r>
            <w:r w:rsidRPr="001C31CA">
              <w:rPr>
                <w:b/>
                <w:i/>
              </w:rPr>
              <w:t>Regista com grande preocupação a deterioração contínua do Estado de direito em determinados Estados</w:t>
            </w:r>
            <w:r>
              <w:rPr>
                <w:b/>
                <w:i/>
              </w:rPr>
              <w:noBreakHyphen/>
            </w:r>
            <w:r w:rsidRPr="001C31CA">
              <w:rPr>
                <w:b/>
                <w:i/>
              </w:rPr>
              <w:t xml:space="preserve">Membros, em particular na Hungria, onde foram repetidamente identificados riscos sistémicos para os interesses </w:t>
            </w:r>
            <w:r w:rsidRPr="001C31CA">
              <w:rPr>
                <w:b/>
                <w:i/>
              </w:rPr>
              <w:t>financeiros da União, nomeadamente pelo Tribunal de Contas Europeu, pelo OLAF e pela Procuradoria Europeia; recorda que, em dezembro de 2022, o Conselho suspendeu 6,3 mil milhões de EUR de fundos de coesão para a Hungria ao abrigo do Regulamento Condicionalidade e que montantes avultados continuam congelados devido a preocupações não resolvidas em matéria de contratos públicos e quadros de luta contra a corrupção; salienta que estas conclusões não são políticas, mas sim baseadas em provas objetivas, documen</w:t>
            </w:r>
            <w:r w:rsidRPr="001C31CA">
              <w:rPr>
                <w:b/>
                <w:i/>
              </w:rPr>
              <w:t>tadas e repetidamente verificadas; reitera que a condicionalidade do Estado de direito não é um instrumento político, mas sim uma salvaguarda para o orçamento da União, que deve ser aplicada de forma coerente sempre que os riscos se materializem;</w:t>
            </w:r>
          </w:p>
        </w:tc>
      </w:tr>
    </w:tbl>
    <w:p w14:paraId="7BED3E7E" w14:textId="77777777" w:rsidR="00AB098C" w:rsidRPr="001C31CA" w:rsidRDefault="007C03B3">
      <w:pPr>
        <w:pStyle w:val="AmOrLang"/>
      </w:pPr>
      <w:r w:rsidRPr="001C31CA">
        <w:t xml:space="preserve">Or. </w:t>
      </w:r>
      <w:r w:rsidRPr="001C31CA">
        <w:rPr>
          <w:rStyle w:val="HideTWBExt"/>
        </w:rPr>
        <w:t>&lt;Original&gt;</w:t>
      </w:r>
      <w:r w:rsidRPr="001C31CA">
        <w:rPr>
          <w:rStyle w:val="HideTWBInt"/>
        </w:rPr>
        <w:t>{EN}</w:t>
      </w:r>
      <w:r w:rsidRPr="001C31CA">
        <w:t>en</w:t>
      </w:r>
      <w:r w:rsidRPr="001C31CA">
        <w:rPr>
          <w:rStyle w:val="HideTWBExt"/>
        </w:rPr>
        <w:t>&lt;/Original&gt;</w:t>
      </w:r>
    </w:p>
    <w:p w14:paraId="57836B7F" w14:textId="77777777" w:rsidR="00AB098C" w:rsidRPr="001C31CA" w:rsidRDefault="007C03B3">
      <w:pPr>
        <w:sectPr w:rsidR="00AB098C" w:rsidRPr="001C31CA">
          <w:pgSz w:w="11909" w:h="16834"/>
          <w:pgMar w:top="1134" w:right="1417" w:bottom="1417" w:left="1417" w:header="1134" w:footer="567" w:gutter="0"/>
          <w:cols w:space="720"/>
        </w:sectPr>
      </w:pPr>
      <w:r w:rsidRPr="001C31CA">
        <w:rPr>
          <w:rStyle w:val="HideTWBExt"/>
        </w:rPr>
        <w:t>&lt;/Amend&gt;</w:t>
      </w:r>
    </w:p>
    <w:p w14:paraId="67BFCD90" w14:textId="7B07A4C8" w:rsidR="00AB098C" w:rsidRPr="001C31CA" w:rsidRDefault="007C03B3">
      <w:pPr>
        <w:pStyle w:val="AmDateTab"/>
      </w:pPr>
      <w:r w:rsidRPr="001C31CA">
        <w:rPr>
          <w:rStyle w:val="HideTWBExt"/>
        </w:rPr>
        <w:lastRenderedPageBreak/>
        <w:t>&lt;Amend&gt;&lt;Date&gt;</w:t>
      </w:r>
      <w:r w:rsidRPr="001C31CA">
        <w:rPr>
          <w:rStyle w:val="HideTWBInt"/>
          <w:color w:val="auto"/>
        </w:rPr>
        <w:t>{22/04/2026}</w:t>
      </w:r>
      <w:r w:rsidRPr="001C31CA">
        <w:t>22.4.2026</w:t>
      </w:r>
      <w:r w:rsidRPr="001C31CA">
        <w:rPr>
          <w:rStyle w:val="HideTWBExt"/>
        </w:rPr>
        <w:t>&lt;/Date&gt;</w:t>
      </w:r>
      <w:r w:rsidRPr="001C31CA">
        <w:tab/>
      </w:r>
      <w:r w:rsidRPr="001C31CA">
        <w:rPr>
          <w:rStyle w:val="HideTWBExt"/>
        </w:rPr>
        <w:t>&lt;ANo&gt;</w:t>
      </w:r>
      <w:r w:rsidRPr="001C31CA">
        <w:t>A10</w:t>
      </w:r>
      <w:r>
        <w:noBreakHyphen/>
      </w:r>
      <w:r w:rsidRPr="001C31CA">
        <w:t>0080</w:t>
      </w:r>
      <w:r w:rsidRPr="001C31CA">
        <w:rPr>
          <w:rStyle w:val="HideTWBExt"/>
        </w:rPr>
        <w:t>&lt;/ANo&gt;</w:t>
      </w:r>
      <w:r w:rsidRPr="001C31CA">
        <w:t>/</w:t>
      </w:r>
      <w:r w:rsidRPr="001C31CA">
        <w:rPr>
          <w:rStyle w:val="HideTWBExt"/>
        </w:rPr>
        <w:t>&lt;NumAm&gt;</w:t>
      </w:r>
      <w:r w:rsidRPr="001C31CA">
        <w:t>55</w:t>
      </w:r>
      <w:r w:rsidRPr="001C31CA">
        <w:rPr>
          <w:rStyle w:val="HideTWBExt"/>
        </w:rPr>
        <w:t>&lt;/NumAm&gt;</w:t>
      </w:r>
    </w:p>
    <w:p w14:paraId="443DF2C4" w14:textId="77777777" w:rsidR="00AB098C" w:rsidRPr="001C31CA" w:rsidRDefault="007C03B3">
      <w:pPr>
        <w:pStyle w:val="AmNumberTabs"/>
      </w:pPr>
      <w:r w:rsidRPr="001C31CA">
        <w:t>Alteração</w:t>
      </w:r>
      <w:r w:rsidRPr="001C31CA">
        <w:tab/>
      </w:r>
      <w:r w:rsidRPr="001C31CA">
        <w:tab/>
      </w:r>
      <w:r w:rsidRPr="001C31CA">
        <w:rPr>
          <w:rStyle w:val="HideTWBExt"/>
        </w:rPr>
        <w:t>&lt;NumAm&gt;</w:t>
      </w:r>
      <w:r w:rsidRPr="001C31CA">
        <w:t>55</w:t>
      </w:r>
      <w:r w:rsidRPr="001C31CA">
        <w:rPr>
          <w:rStyle w:val="HideTWBExt"/>
        </w:rPr>
        <w:t>&lt;/NumAm&gt;</w:t>
      </w:r>
    </w:p>
    <w:p w14:paraId="179720CC" w14:textId="77777777" w:rsidR="00AB098C" w:rsidRPr="001C31CA" w:rsidRDefault="007C03B3">
      <w:pPr>
        <w:pStyle w:val="NormalBold"/>
      </w:pPr>
      <w:r w:rsidRPr="001C31CA">
        <w:rPr>
          <w:rStyle w:val="HideTWBExt"/>
          <w:b w:val="0"/>
        </w:rPr>
        <w:t>&lt;RepeatBlock-By&gt;&lt;By&gt;&lt;Members&gt;</w:t>
      </w:r>
      <w:r w:rsidRPr="001C31CA">
        <w:t>Daniel Freund</w:t>
      </w:r>
      <w:r w:rsidRPr="001C31CA">
        <w:rPr>
          <w:rStyle w:val="HideTWBExt"/>
          <w:b w:val="0"/>
        </w:rPr>
        <w:t>&lt;/Members&gt;</w:t>
      </w:r>
    </w:p>
    <w:p w14:paraId="1BD1F28D" w14:textId="77777777" w:rsidR="00AB098C" w:rsidRPr="001C31CA" w:rsidRDefault="007C03B3">
      <w:r w:rsidRPr="001C31CA">
        <w:rPr>
          <w:rStyle w:val="HideTWBExt"/>
        </w:rPr>
        <w:t>&lt;AuNomDe&gt;</w:t>
      </w:r>
      <w:r w:rsidRPr="001C31CA">
        <w:rPr>
          <w:rStyle w:val="HideTWBInt"/>
          <w:color w:val="auto"/>
        </w:rPr>
        <w:t>{Verts/ALE}</w:t>
      </w:r>
      <w:r w:rsidRPr="001C31CA">
        <w:t xml:space="preserve">em nome do Grupo </w:t>
      </w:r>
      <w:r w:rsidRPr="001C31CA">
        <w:t>Verts/ALE</w:t>
      </w:r>
      <w:r w:rsidRPr="001C31CA">
        <w:rPr>
          <w:rStyle w:val="HideTWBExt"/>
        </w:rPr>
        <w:t>&lt;/AuNomDe&gt;</w:t>
      </w:r>
    </w:p>
    <w:p w14:paraId="6052C6CA" w14:textId="77777777" w:rsidR="00AB098C" w:rsidRPr="001C31CA" w:rsidRDefault="007C03B3">
      <w:pPr>
        <w:pStyle w:val="NormalBold"/>
      </w:pPr>
      <w:r w:rsidRPr="001C31CA">
        <w:rPr>
          <w:rStyle w:val="HideTWBExt"/>
          <w:b w:val="0"/>
        </w:rPr>
        <w:t>&lt;/By&gt;&lt;/RepeatBlock-By&gt;</w:t>
      </w:r>
    </w:p>
    <w:p w14:paraId="62A11CBB" w14:textId="74B619C5" w:rsidR="00AB098C" w:rsidRPr="001C31CA" w:rsidRDefault="007C03B3">
      <w:pPr>
        <w:pStyle w:val="AmDocTypeTab"/>
      </w:pPr>
      <w:r w:rsidRPr="001C31CA">
        <w:rPr>
          <w:rStyle w:val="HideTWBExt"/>
        </w:rPr>
        <w:t>&lt;TitreType&gt;</w:t>
      </w:r>
      <w:r w:rsidRPr="001C31CA">
        <w:t>Relatório</w:t>
      </w:r>
      <w:r w:rsidRPr="001C31CA">
        <w:rPr>
          <w:rStyle w:val="HideTWBExt"/>
        </w:rPr>
        <w:t>&lt;/TitreType&gt;</w:t>
      </w:r>
      <w:r w:rsidRPr="001C31CA">
        <w:tab/>
        <w:t>A10</w:t>
      </w:r>
      <w:r>
        <w:noBreakHyphen/>
      </w:r>
      <w:r w:rsidRPr="001C31CA">
        <w:t>0080/2026</w:t>
      </w:r>
    </w:p>
    <w:p w14:paraId="59D81A9B" w14:textId="77777777" w:rsidR="00AB098C" w:rsidRPr="001C31CA" w:rsidRDefault="007C03B3">
      <w:pPr>
        <w:pStyle w:val="NormalBold"/>
      </w:pPr>
      <w:r w:rsidRPr="001C31CA">
        <w:rPr>
          <w:rStyle w:val="HideTWBExt"/>
        </w:rPr>
        <w:t>&lt;Rapporteur&gt;</w:t>
      </w:r>
      <w:r w:rsidRPr="001C31CA">
        <w:t>Julien Sanchez</w:t>
      </w:r>
      <w:r w:rsidRPr="001C31CA">
        <w:rPr>
          <w:rStyle w:val="HideTWBExt"/>
        </w:rPr>
        <w:t>&lt;/Rapporteur&gt;</w:t>
      </w:r>
    </w:p>
    <w:p w14:paraId="5281A2FF" w14:textId="2D351118" w:rsidR="00AB098C" w:rsidRPr="001C31CA" w:rsidRDefault="007C03B3">
      <w:r w:rsidRPr="001C31CA">
        <w:rPr>
          <w:rStyle w:val="HideTWBExt"/>
        </w:rPr>
        <w:t>&lt;Titre&gt;</w:t>
      </w:r>
      <w:r w:rsidRPr="001C31CA">
        <w:t>Proteção dos interesses financeiros da União Europeia — luta contra a fraude — relatório anual de 2024</w:t>
      </w:r>
      <w:r w:rsidRPr="001C31CA">
        <w:rPr>
          <w:rStyle w:val="HideTWBExt"/>
        </w:rPr>
        <w:t>&lt;/Titre&gt;</w:t>
      </w:r>
    </w:p>
    <w:p w14:paraId="5256DFAF" w14:textId="77777777" w:rsidR="00AB098C" w:rsidRPr="001C31CA" w:rsidRDefault="007C03B3">
      <w:pPr>
        <w:pStyle w:val="Normal12a"/>
      </w:pPr>
      <w:r w:rsidRPr="001C31CA">
        <w:rPr>
          <w:rStyle w:val="HideTWBExt"/>
        </w:rPr>
        <w:t>&lt;DocRef&gt;</w:t>
      </w:r>
      <w:r w:rsidRPr="001C31CA">
        <w:t>(2025/2238(INI))</w:t>
      </w:r>
      <w:r w:rsidRPr="001C31CA">
        <w:rPr>
          <w:rStyle w:val="HideTWBExt"/>
        </w:rPr>
        <w:t>&lt;/DocRef&gt;</w:t>
      </w:r>
    </w:p>
    <w:p w14:paraId="69D02E9D" w14:textId="77777777" w:rsidR="00AB098C" w:rsidRPr="001C31CA" w:rsidRDefault="007C03B3">
      <w:pPr>
        <w:pStyle w:val="NormalBold"/>
      </w:pPr>
      <w:r w:rsidRPr="001C31CA">
        <w:rPr>
          <w:rStyle w:val="HideTWBExt"/>
        </w:rPr>
        <w:t>&lt;DocAmend&gt;</w:t>
      </w:r>
      <w:r w:rsidRPr="001C31CA">
        <w:t>Proposta de resolução</w:t>
      </w:r>
      <w:r w:rsidRPr="001C31CA">
        <w:rPr>
          <w:rStyle w:val="HideTWBExt"/>
        </w:rPr>
        <w:t>&lt;/DocAmend&gt;</w:t>
      </w:r>
    </w:p>
    <w:p w14:paraId="72992868" w14:textId="7FB2F862" w:rsidR="00AB098C" w:rsidRPr="001C31CA" w:rsidRDefault="007C03B3">
      <w:pPr>
        <w:pStyle w:val="NormalBold"/>
      </w:pPr>
      <w:r w:rsidRPr="001C31CA">
        <w:rPr>
          <w:rStyle w:val="HideTWBExt"/>
        </w:rPr>
        <w:t>&lt;Article&gt;</w:t>
      </w:r>
      <w:r w:rsidRPr="001C31CA">
        <w:t>N.º 25</w:t>
      </w:r>
      <w:r>
        <w:noBreakHyphen/>
      </w:r>
      <w:r w:rsidRPr="001C31CA">
        <w:t>A (novo)</w:t>
      </w:r>
      <w:r w:rsidRPr="001C31CA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42239E" w:rsidRPr="001C31CA" w14:paraId="1367AD2B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B002C8" w14:textId="77777777" w:rsidR="00AB098C" w:rsidRPr="001C31CA" w:rsidRDefault="00AB098C"/>
        </w:tc>
      </w:tr>
      <w:tr w:rsidR="0042239E" w:rsidRPr="001C31CA" w14:paraId="69E23460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6AFD80" w14:textId="77777777" w:rsidR="00AB098C" w:rsidRPr="001C31CA" w:rsidRDefault="007C03B3">
            <w:pPr>
              <w:pStyle w:val="AmColumnHeading"/>
            </w:pPr>
            <w:r w:rsidRPr="001C31CA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8BD7CA" w14:textId="77777777" w:rsidR="00AB098C" w:rsidRPr="001C31CA" w:rsidRDefault="007C03B3">
            <w:pPr>
              <w:pStyle w:val="AmColumnHeading"/>
            </w:pPr>
            <w:r w:rsidRPr="001C31CA">
              <w:t>Alteração</w:t>
            </w:r>
          </w:p>
        </w:tc>
      </w:tr>
      <w:tr w:rsidR="0042239E" w:rsidRPr="001C31CA" w14:paraId="4CCF76E6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003878" w14:textId="77777777" w:rsidR="00AB098C" w:rsidRPr="001C31CA" w:rsidRDefault="00AB098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831527" w14:textId="7E6089AE" w:rsidR="00AB098C" w:rsidRPr="001C31CA" w:rsidRDefault="007C03B3">
            <w:pPr>
              <w:pStyle w:val="Normal6a"/>
            </w:pPr>
            <w:r w:rsidRPr="001C31CA">
              <w:rPr>
                <w:b/>
                <w:i/>
              </w:rPr>
              <w:t>25</w:t>
            </w:r>
            <w:r>
              <w:rPr>
                <w:b/>
                <w:i/>
              </w:rPr>
              <w:noBreakHyphen/>
            </w:r>
            <w:r w:rsidRPr="001C31CA">
              <w:rPr>
                <w:b/>
                <w:i/>
              </w:rPr>
              <w:t>A.</w:t>
            </w:r>
            <w:r w:rsidRPr="001C31CA">
              <w:tab/>
            </w:r>
            <w:r w:rsidRPr="001C31CA">
              <w:rPr>
                <w:b/>
                <w:i/>
              </w:rPr>
              <w:t xml:space="preserve">Reconhece o papel essencial desempenhado pelas organizações da sociedade civil, pelas </w:t>
            </w:r>
            <w:r w:rsidRPr="001C31CA">
              <w:rPr>
                <w:b/>
                <w:i/>
              </w:rPr>
              <w:t>organizações não governamentais e pelos sindicatos no acompanhamento da utilização dos fundos da União, na comunicação de suspeitas de fraude, no apoio aos denunciantes de irregularidades e na prestação de um controlo independente que complemente o trabalho dos organismos antifraude da UE; rejeita quaisquer tentativas de instrumentalizar as preocupações quanto à utilização dos fundos da União por organizações não governamentais para justificar restrições generalizadas à sociedade civil; recorda que as restr</w:t>
            </w:r>
            <w:r w:rsidRPr="001C31CA">
              <w:rPr>
                <w:b/>
                <w:i/>
              </w:rPr>
              <w:t>ições desproporcionadas impostas às organizações da sociedade civil são, elas próprias, um sinal de alerta para a deterioração do Estado de direito;</w:t>
            </w:r>
          </w:p>
        </w:tc>
      </w:tr>
    </w:tbl>
    <w:p w14:paraId="4E11279A" w14:textId="77777777" w:rsidR="00AB098C" w:rsidRPr="001C31CA" w:rsidRDefault="007C03B3">
      <w:pPr>
        <w:pStyle w:val="AmOrLang"/>
      </w:pPr>
      <w:r w:rsidRPr="001C31CA">
        <w:t xml:space="preserve">Or. </w:t>
      </w:r>
      <w:r w:rsidRPr="001C31CA">
        <w:rPr>
          <w:rStyle w:val="HideTWBExt"/>
        </w:rPr>
        <w:t>&lt;Original&gt;</w:t>
      </w:r>
      <w:r w:rsidRPr="001C31CA">
        <w:rPr>
          <w:rStyle w:val="HideTWBInt"/>
        </w:rPr>
        <w:t>{EN}</w:t>
      </w:r>
      <w:r w:rsidRPr="001C31CA">
        <w:t>en</w:t>
      </w:r>
      <w:r w:rsidRPr="001C31CA">
        <w:rPr>
          <w:rStyle w:val="HideTWBExt"/>
        </w:rPr>
        <w:t>&lt;/Original&gt;</w:t>
      </w:r>
    </w:p>
    <w:p w14:paraId="032914D1" w14:textId="77777777" w:rsidR="00AB098C" w:rsidRPr="001C31CA" w:rsidRDefault="007C03B3">
      <w:pPr>
        <w:sectPr w:rsidR="00AB098C" w:rsidRPr="001C31CA">
          <w:pgSz w:w="11909" w:h="16834"/>
          <w:pgMar w:top="1134" w:right="1417" w:bottom="1417" w:left="1417" w:header="1134" w:footer="567" w:gutter="0"/>
          <w:cols w:space="720"/>
        </w:sectPr>
      </w:pPr>
      <w:r w:rsidRPr="001C31CA">
        <w:rPr>
          <w:rStyle w:val="HideTWBExt"/>
        </w:rPr>
        <w:t>&lt;/Amend&gt;</w:t>
      </w:r>
    </w:p>
    <w:p w14:paraId="5A104F8B" w14:textId="77BB72BC" w:rsidR="00AB098C" w:rsidRPr="001C31CA" w:rsidRDefault="007C03B3">
      <w:pPr>
        <w:pStyle w:val="AmDateTab"/>
      </w:pPr>
      <w:r w:rsidRPr="001C31CA">
        <w:rPr>
          <w:rStyle w:val="HideTWBExt"/>
        </w:rPr>
        <w:lastRenderedPageBreak/>
        <w:t>&lt;Amend&gt;&lt;Date&gt;</w:t>
      </w:r>
      <w:r w:rsidRPr="001C31CA">
        <w:rPr>
          <w:rStyle w:val="HideTWBInt"/>
          <w:color w:val="auto"/>
        </w:rPr>
        <w:t>{22/04/2026}</w:t>
      </w:r>
      <w:r w:rsidRPr="001C31CA">
        <w:t>22.4.2026</w:t>
      </w:r>
      <w:r w:rsidRPr="001C31CA">
        <w:rPr>
          <w:rStyle w:val="HideTWBExt"/>
        </w:rPr>
        <w:t>&lt;/Date&gt;</w:t>
      </w:r>
      <w:r w:rsidRPr="001C31CA">
        <w:tab/>
      </w:r>
      <w:r w:rsidRPr="001C31CA">
        <w:rPr>
          <w:rStyle w:val="HideTWBExt"/>
        </w:rPr>
        <w:t>&lt;ANo&gt;</w:t>
      </w:r>
      <w:r w:rsidRPr="001C31CA">
        <w:t>A10</w:t>
      </w:r>
      <w:r>
        <w:noBreakHyphen/>
      </w:r>
      <w:r w:rsidRPr="001C31CA">
        <w:t>0080</w:t>
      </w:r>
      <w:r w:rsidRPr="001C31CA">
        <w:rPr>
          <w:rStyle w:val="HideTWBExt"/>
        </w:rPr>
        <w:t>&lt;/ANo&gt;</w:t>
      </w:r>
      <w:r w:rsidRPr="001C31CA">
        <w:t>/</w:t>
      </w:r>
      <w:r w:rsidRPr="001C31CA">
        <w:rPr>
          <w:rStyle w:val="HideTWBExt"/>
        </w:rPr>
        <w:t>&lt;NumAm&gt;</w:t>
      </w:r>
      <w:r w:rsidRPr="001C31CA">
        <w:t>56</w:t>
      </w:r>
      <w:r w:rsidRPr="001C31CA">
        <w:rPr>
          <w:rStyle w:val="HideTWBExt"/>
        </w:rPr>
        <w:t>&lt;/NumAm&gt;</w:t>
      </w:r>
    </w:p>
    <w:p w14:paraId="3EC87B7D" w14:textId="77777777" w:rsidR="00AB098C" w:rsidRPr="001C31CA" w:rsidRDefault="007C03B3">
      <w:pPr>
        <w:pStyle w:val="AmNumberTabs"/>
      </w:pPr>
      <w:r w:rsidRPr="001C31CA">
        <w:t>Alteração</w:t>
      </w:r>
      <w:r w:rsidRPr="001C31CA">
        <w:tab/>
      </w:r>
      <w:r w:rsidRPr="001C31CA">
        <w:tab/>
      </w:r>
      <w:r w:rsidRPr="001C31CA">
        <w:rPr>
          <w:rStyle w:val="HideTWBExt"/>
        </w:rPr>
        <w:t>&lt;NumAm&gt;</w:t>
      </w:r>
      <w:r w:rsidRPr="001C31CA">
        <w:t>56</w:t>
      </w:r>
      <w:r w:rsidRPr="001C31CA">
        <w:rPr>
          <w:rStyle w:val="HideTWBExt"/>
        </w:rPr>
        <w:t>&lt;/NumAm&gt;</w:t>
      </w:r>
    </w:p>
    <w:p w14:paraId="2C363BC9" w14:textId="77777777" w:rsidR="00AB098C" w:rsidRPr="001C31CA" w:rsidRDefault="007C03B3">
      <w:pPr>
        <w:pStyle w:val="NormalBold"/>
      </w:pPr>
      <w:r w:rsidRPr="001C31CA">
        <w:rPr>
          <w:rStyle w:val="HideTWBExt"/>
          <w:b w:val="0"/>
        </w:rPr>
        <w:t>&lt;RepeatBlock-By&gt;&lt;By&gt;&lt;Members&gt;</w:t>
      </w:r>
      <w:r w:rsidRPr="001C31CA">
        <w:t>Daniel Freund</w:t>
      </w:r>
      <w:r w:rsidRPr="001C31CA">
        <w:rPr>
          <w:rStyle w:val="HideTWBExt"/>
          <w:b w:val="0"/>
        </w:rPr>
        <w:t>&lt;/Members&gt;</w:t>
      </w:r>
    </w:p>
    <w:p w14:paraId="37A04B89" w14:textId="77777777" w:rsidR="00AB098C" w:rsidRPr="001C31CA" w:rsidRDefault="007C03B3">
      <w:r w:rsidRPr="001C31CA">
        <w:rPr>
          <w:rStyle w:val="HideTWBExt"/>
        </w:rPr>
        <w:t>&lt;AuNomDe&gt;</w:t>
      </w:r>
      <w:r w:rsidRPr="001C31CA">
        <w:rPr>
          <w:rStyle w:val="HideTWBInt"/>
          <w:color w:val="auto"/>
        </w:rPr>
        <w:t>{Verts/ALE}</w:t>
      </w:r>
      <w:r w:rsidRPr="001C31CA">
        <w:t>em nome do Grupo Verts/ALE</w:t>
      </w:r>
      <w:r w:rsidRPr="001C31CA">
        <w:rPr>
          <w:rStyle w:val="HideTWBExt"/>
        </w:rPr>
        <w:t>&lt;/AuNomDe&gt;</w:t>
      </w:r>
    </w:p>
    <w:p w14:paraId="1B7EA57B" w14:textId="77777777" w:rsidR="00AB098C" w:rsidRPr="001C31CA" w:rsidRDefault="007C03B3">
      <w:pPr>
        <w:pStyle w:val="NormalBold"/>
      </w:pPr>
      <w:r w:rsidRPr="001C31CA">
        <w:rPr>
          <w:rStyle w:val="HideTWBExt"/>
          <w:b w:val="0"/>
        </w:rPr>
        <w:t>&lt;/By&gt;&lt;/RepeatBlock-By&gt;</w:t>
      </w:r>
    </w:p>
    <w:p w14:paraId="649F29F0" w14:textId="0A6C0D62" w:rsidR="00AB098C" w:rsidRPr="001C31CA" w:rsidRDefault="007C03B3">
      <w:pPr>
        <w:pStyle w:val="AmDocTypeTab"/>
      </w:pPr>
      <w:r w:rsidRPr="001C31CA">
        <w:rPr>
          <w:rStyle w:val="HideTWBExt"/>
        </w:rPr>
        <w:t>&lt;TitreType&gt;</w:t>
      </w:r>
      <w:r w:rsidRPr="001C31CA">
        <w:t>Relatório</w:t>
      </w:r>
      <w:r w:rsidRPr="001C31CA">
        <w:rPr>
          <w:rStyle w:val="HideTWBExt"/>
        </w:rPr>
        <w:t>&lt;/TitreType&gt;</w:t>
      </w:r>
      <w:r w:rsidRPr="001C31CA">
        <w:tab/>
      </w:r>
      <w:r w:rsidRPr="001C31CA">
        <w:t>A10</w:t>
      </w:r>
      <w:r>
        <w:noBreakHyphen/>
      </w:r>
      <w:r w:rsidRPr="001C31CA">
        <w:t>0080/2026</w:t>
      </w:r>
    </w:p>
    <w:p w14:paraId="4918B640" w14:textId="77777777" w:rsidR="00AB098C" w:rsidRPr="001C31CA" w:rsidRDefault="007C03B3">
      <w:pPr>
        <w:pStyle w:val="NormalBold"/>
      </w:pPr>
      <w:r w:rsidRPr="001C31CA">
        <w:rPr>
          <w:rStyle w:val="HideTWBExt"/>
        </w:rPr>
        <w:t>&lt;Rapporteur&gt;</w:t>
      </w:r>
      <w:r w:rsidRPr="001C31CA">
        <w:t>Julien Sanchez</w:t>
      </w:r>
      <w:r w:rsidRPr="001C31CA">
        <w:rPr>
          <w:rStyle w:val="HideTWBExt"/>
        </w:rPr>
        <w:t>&lt;/Rapporteur&gt;</w:t>
      </w:r>
    </w:p>
    <w:p w14:paraId="54149BD3" w14:textId="37F21427" w:rsidR="00AB098C" w:rsidRPr="001C31CA" w:rsidRDefault="007C03B3">
      <w:r w:rsidRPr="001C31CA">
        <w:rPr>
          <w:rStyle w:val="HideTWBExt"/>
        </w:rPr>
        <w:t>&lt;Titre&gt;</w:t>
      </w:r>
      <w:r w:rsidRPr="001C31CA">
        <w:t>Proteção dos interesses financeiros da União Europeia — luta contra a fraude — relatório anual de 2024</w:t>
      </w:r>
      <w:r w:rsidRPr="001C31CA">
        <w:rPr>
          <w:rStyle w:val="HideTWBExt"/>
        </w:rPr>
        <w:t>&lt;/Titre&gt;</w:t>
      </w:r>
    </w:p>
    <w:p w14:paraId="35AAE10B" w14:textId="77777777" w:rsidR="00AB098C" w:rsidRPr="001C31CA" w:rsidRDefault="007C03B3">
      <w:pPr>
        <w:pStyle w:val="Normal12a"/>
      </w:pPr>
      <w:r w:rsidRPr="001C31CA">
        <w:rPr>
          <w:rStyle w:val="HideTWBExt"/>
        </w:rPr>
        <w:t>&lt;DocRef&gt;</w:t>
      </w:r>
      <w:r w:rsidRPr="001C31CA">
        <w:t>(2025/2238(INI))</w:t>
      </w:r>
      <w:r w:rsidRPr="001C31CA">
        <w:rPr>
          <w:rStyle w:val="HideTWBExt"/>
        </w:rPr>
        <w:t>&lt;/DocRef&gt;</w:t>
      </w:r>
    </w:p>
    <w:p w14:paraId="77883258" w14:textId="77777777" w:rsidR="00AB098C" w:rsidRPr="001C31CA" w:rsidRDefault="007C03B3">
      <w:pPr>
        <w:pStyle w:val="NormalBold"/>
      </w:pPr>
      <w:r w:rsidRPr="001C31CA">
        <w:rPr>
          <w:rStyle w:val="HideTWBExt"/>
        </w:rPr>
        <w:t>&lt;DocAmend&gt;</w:t>
      </w:r>
      <w:r w:rsidRPr="001C31CA">
        <w:t>Proposta de resolução</w:t>
      </w:r>
      <w:r w:rsidRPr="001C31CA">
        <w:rPr>
          <w:rStyle w:val="HideTWBExt"/>
        </w:rPr>
        <w:t>&lt;/DocAmend&gt;</w:t>
      </w:r>
    </w:p>
    <w:p w14:paraId="3F004185" w14:textId="77777777" w:rsidR="00AB098C" w:rsidRPr="001C31CA" w:rsidRDefault="007C03B3">
      <w:pPr>
        <w:pStyle w:val="NormalBold"/>
      </w:pPr>
      <w:r w:rsidRPr="001C31CA">
        <w:rPr>
          <w:rStyle w:val="HideTWBExt"/>
        </w:rPr>
        <w:t>&lt;Article&gt;</w:t>
      </w:r>
      <w:r w:rsidRPr="001C31CA">
        <w:t>N.º 43–A (novo)</w:t>
      </w:r>
      <w:r w:rsidRPr="001C31CA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42239E" w:rsidRPr="001C31CA" w14:paraId="7A097F21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DE665C" w14:textId="77777777" w:rsidR="00AB098C" w:rsidRPr="001C31CA" w:rsidRDefault="00AB098C"/>
        </w:tc>
      </w:tr>
      <w:tr w:rsidR="0042239E" w:rsidRPr="001C31CA" w14:paraId="6AA85220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5F1F88" w14:textId="77777777" w:rsidR="00AB098C" w:rsidRPr="001C31CA" w:rsidRDefault="007C03B3">
            <w:pPr>
              <w:pStyle w:val="AmColumnHeading"/>
            </w:pPr>
            <w:r w:rsidRPr="001C31CA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4978B4" w14:textId="77777777" w:rsidR="00AB098C" w:rsidRPr="001C31CA" w:rsidRDefault="007C03B3">
            <w:pPr>
              <w:pStyle w:val="AmColumnHeading"/>
            </w:pPr>
            <w:r w:rsidRPr="001C31CA">
              <w:t>Alteração</w:t>
            </w:r>
          </w:p>
        </w:tc>
      </w:tr>
      <w:tr w:rsidR="0042239E" w:rsidRPr="001C31CA" w14:paraId="540177D3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63936E" w14:textId="77777777" w:rsidR="00AB098C" w:rsidRPr="001C31CA" w:rsidRDefault="00AB098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1BBBD3" w14:textId="2DC1EA51" w:rsidR="00AB098C" w:rsidRPr="001C31CA" w:rsidRDefault="007C03B3">
            <w:pPr>
              <w:pStyle w:val="Normal6a"/>
            </w:pPr>
            <w:r w:rsidRPr="001C31CA">
              <w:rPr>
                <w:b/>
                <w:i/>
              </w:rPr>
              <w:t>43</w:t>
            </w:r>
            <w:r>
              <w:rPr>
                <w:b/>
                <w:i/>
              </w:rPr>
              <w:noBreakHyphen/>
            </w:r>
            <w:r w:rsidRPr="001C31CA">
              <w:rPr>
                <w:b/>
                <w:i/>
              </w:rPr>
              <w:t>A.</w:t>
            </w:r>
            <w:r w:rsidRPr="001C31CA">
              <w:tab/>
            </w:r>
            <w:r w:rsidRPr="001C31CA">
              <w:rPr>
                <w:b/>
                <w:i/>
              </w:rPr>
              <w:t xml:space="preserve">Realça que as campanhas de desinformação baseadas na IA que visam as instituições da UE, designadamente conteúdos coordenados concebidos para minar a confiança nos organismos </w:t>
            </w:r>
            <w:r w:rsidRPr="001C31CA">
              <w:rPr>
                <w:b/>
                <w:i/>
              </w:rPr>
              <w:t>antifraude, no orçamento da União e no Estado de direito, representam um risco direto para os interesses financeiros da União, ao comprometerem o apoio público a mecanismos de proteção e ao encobrirem práticas fraudulentas; insta a Comissão, em cooperação com o OLAF, a Procuradoria Europeia e a Europol, a desenvolver uma capacidade à escala da UE para detetar, documentar e combater as campanhas de desinformação baseadas na IA que visam a governação financeira da União;</w:t>
            </w:r>
          </w:p>
        </w:tc>
      </w:tr>
    </w:tbl>
    <w:p w14:paraId="575EC240" w14:textId="77777777" w:rsidR="00AB098C" w:rsidRPr="001C31CA" w:rsidRDefault="007C03B3">
      <w:pPr>
        <w:pStyle w:val="AmOrLang"/>
      </w:pPr>
      <w:r w:rsidRPr="001C31CA">
        <w:t xml:space="preserve">Or. </w:t>
      </w:r>
      <w:r w:rsidRPr="001C31CA">
        <w:rPr>
          <w:rStyle w:val="HideTWBExt"/>
        </w:rPr>
        <w:t>&lt;Original&gt;</w:t>
      </w:r>
      <w:r w:rsidRPr="001C31CA">
        <w:rPr>
          <w:rStyle w:val="HideTWBInt"/>
        </w:rPr>
        <w:t>{EN}</w:t>
      </w:r>
      <w:r w:rsidRPr="001C31CA">
        <w:t>en</w:t>
      </w:r>
      <w:r w:rsidRPr="001C31CA">
        <w:rPr>
          <w:rStyle w:val="HideTWBExt"/>
        </w:rPr>
        <w:t>&lt;/Original&gt;</w:t>
      </w:r>
    </w:p>
    <w:p w14:paraId="694F00F7" w14:textId="77777777" w:rsidR="00AB098C" w:rsidRPr="001C31CA" w:rsidRDefault="007C03B3">
      <w:pPr>
        <w:sectPr w:rsidR="00AB098C" w:rsidRPr="001C31CA">
          <w:pgSz w:w="11909" w:h="16834"/>
          <w:pgMar w:top="1134" w:right="1417" w:bottom="1417" w:left="1417" w:header="1134" w:footer="567" w:gutter="0"/>
          <w:cols w:space="720"/>
        </w:sectPr>
      </w:pPr>
      <w:r w:rsidRPr="001C31CA">
        <w:rPr>
          <w:rStyle w:val="HideTWBExt"/>
        </w:rPr>
        <w:t>&lt;/Amend&gt;</w:t>
      </w:r>
    </w:p>
    <w:p w14:paraId="16E4FD44" w14:textId="52FE44EE" w:rsidR="00AB098C" w:rsidRPr="001C31CA" w:rsidRDefault="007C03B3">
      <w:pPr>
        <w:pStyle w:val="AmDateTab"/>
      </w:pPr>
      <w:r w:rsidRPr="001C31CA">
        <w:rPr>
          <w:rStyle w:val="HideTWBExt"/>
        </w:rPr>
        <w:lastRenderedPageBreak/>
        <w:t>&lt;Amend&gt;&lt;Date&gt;</w:t>
      </w:r>
      <w:r w:rsidRPr="001C31CA">
        <w:rPr>
          <w:rStyle w:val="HideTWBInt"/>
          <w:color w:val="auto"/>
        </w:rPr>
        <w:t>{22/04/2026}</w:t>
      </w:r>
      <w:r w:rsidRPr="001C31CA">
        <w:t>22.4.2026</w:t>
      </w:r>
      <w:r w:rsidRPr="001C31CA">
        <w:rPr>
          <w:rStyle w:val="HideTWBExt"/>
        </w:rPr>
        <w:t>&lt;/Date&gt;</w:t>
      </w:r>
      <w:r w:rsidRPr="001C31CA">
        <w:tab/>
      </w:r>
      <w:r w:rsidRPr="001C31CA">
        <w:rPr>
          <w:rStyle w:val="HideTWBExt"/>
        </w:rPr>
        <w:t>&lt;ANo&gt;</w:t>
      </w:r>
      <w:r w:rsidRPr="001C31CA">
        <w:t>A10</w:t>
      </w:r>
      <w:r>
        <w:noBreakHyphen/>
      </w:r>
      <w:r w:rsidRPr="001C31CA">
        <w:t>0080</w:t>
      </w:r>
      <w:r w:rsidRPr="001C31CA">
        <w:rPr>
          <w:rStyle w:val="HideTWBExt"/>
        </w:rPr>
        <w:t>&lt;/ANo&gt;</w:t>
      </w:r>
      <w:r w:rsidRPr="001C31CA">
        <w:t>/</w:t>
      </w:r>
      <w:r w:rsidRPr="001C31CA">
        <w:rPr>
          <w:rStyle w:val="HideTWBExt"/>
        </w:rPr>
        <w:t>&lt;NumAm&gt;</w:t>
      </w:r>
      <w:r w:rsidRPr="001C31CA">
        <w:t>57</w:t>
      </w:r>
      <w:r w:rsidRPr="001C31CA">
        <w:rPr>
          <w:rStyle w:val="HideTWBExt"/>
        </w:rPr>
        <w:t>&lt;/NumAm&gt;</w:t>
      </w:r>
    </w:p>
    <w:p w14:paraId="69D4E501" w14:textId="77777777" w:rsidR="00AB098C" w:rsidRPr="001C31CA" w:rsidRDefault="007C03B3">
      <w:pPr>
        <w:pStyle w:val="AmNumberTabs"/>
      </w:pPr>
      <w:r w:rsidRPr="001C31CA">
        <w:t>Alteração</w:t>
      </w:r>
      <w:r w:rsidRPr="001C31CA">
        <w:tab/>
      </w:r>
      <w:r w:rsidRPr="001C31CA">
        <w:tab/>
      </w:r>
      <w:r w:rsidRPr="001C31CA">
        <w:rPr>
          <w:rStyle w:val="HideTWBExt"/>
        </w:rPr>
        <w:t>&lt;NumAm&gt;</w:t>
      </w:r>
      <w:r w:rsidRPr="001C31CA">
        <w:t>57</w:t>
      </w:r>
      <w:r w:rsidRPr="001C31CA">
        <w:rPr>
          <w:rStyle w:val="HideTWBExt"/>
        </w:rPr>
        <w:t>&lt;/NumAm&gt;</w:t>
      </w:r>
    </w:p>
    <w:p w14:paraId="27624642" w14:textId="77777777" w:rsidR="00AB098C" w:rsidRPr="001C31CA" w:rsidRDefault="007C03B3">
      <w:pPr>
        <w:pStyle w:val="NormalBold"/>
      </w:pPr>
      <w:r w:rsidRPr="001C31CA">
        <w:rPr>
          <w:rStyle w:val="HideTWBExt"/>
          <w:b w:val="0"/>
        </w:rPr>
        <w:t>&lt;RepeatBlock-By&gt;&lt;By&gt;&lt;Members&gt;</w:t>
      </w:r>
      <w:r w:rsidRPr="001C31CA">
        <w:t>Daniel Freund</w:t>
      </w:r>
      <w:r w:rsidRPr="001C31CA">
        <w:rPr>
          <w:rStyle w:val="HideTWBExt"/>
          <w:b w:val="0"/>
        </w:rPr>
        <w:t>&lt;/Members&gt;</w:t>
      </w:r>
    </w:p>
    <w:p w14:paraId="002E253A" w14:textId="77777777" w:rsidR="00AB098C" w:rsidRPr="001C31CA" w:rsidRDefault="007C03B3">
      <w:r w:rsidRPr="001C31CA">
        <w:rPr>
          <w:rStyle w:val="HideTWBExt"/>
        </w:rPr>
        <w:t>&lt;AuNomDe&gt;</w:t>
      </w:r>
      <w:r w:rsidRPr="001C31CA">
        <w:rPr>
          <w:rStyle w:val="HideTWBInt"/>
          <w:color w:val="auto"/>
        </w:rPr>
        <w:t>{Verts/ALE}</w:t>
      </w:r>
      <w:r w:rsidRPr="001C31CA">
        <w:t>em nome do Grupo Verts/ALE</w:t>
      </w:r>
      <w:r w:rsidRPr="001C31CA">
        <w:rPr>
          <w:rStyle w:val="HideTWBExt"/>
        </w:rPr>
        <w:t>&lt;/AuNomDe&gt;</w:t>
      </w:r>
    </w:p>
    <w:p w14:paraId="0556CDFB" w14:textId="77777777" w:rsidR="00AB098C" w:rsidRPr="001C31CA" w:rsidRDefault="007C03B3">
      <w:pPr>
        <w:pStyle w:val="NormalBold"/>
      </w:pPr>
      <w:r w:rsidRPr="001C31CA">
        <w:rPr>
          <w:rStyle w:val="HideTWBExt"/>
          <w:b w:val="0"/>
        </w:rPr>
        <w:t>&lt;/By&gt;&lt;/RepeatBlock-By&gt;</w:t>
      </w:r>
    </w:p>
    <w:p w14:paraId="6E28DA98" w14:textId="4E4CFD75" w:rsidR="00AB098C" w:rsidRPr="001C31CA" w:rsidRDefault="007C03B3">
      <w:pPr>
        <w:pStyle w:val="AmDocTypeTab"/>
      </w:pPr>
      <w:r w:rsidRPr="001C31CA">
        <w:rPr>
          <w:rStyle w:val="HideTWBExt"/>
        </w:rPr>
        <w:t>&lt;TitreType&gt;</w:t>
      </w:r>
      <w:r w:rsidRPr="001C31CA">
        <w:t>Relatório</w:t>
      </w:r>
      <w:r w:rsidRPr="001C31CA">
        <w:rPr>
          <w:rStyle w:val="HideTWBExt"/>
        </w:rPr>
        <w:t>&lt;/TitreType&gt;</w:t>
      </w:r>
      <w:r w:rsidRPr="001C31CA">
        <w:tab/>
        <w:t>A10</w:t>
      </w:r>
      <w:r>
        <w:noBreakHyphen/>
      </w:r>
      <w:r w:rsidRPr="001C31CA">
        <w:t>0080/2026</w:t>
      </w:r>
    </w:p>
    <w:p w14:paraId="3056DB36" w14:textId="77777777" w:rsidR="00AB098C" w:rsidRPr="001C31CA" w:rsidRDefault="007C03B3">
      <w:pPr>
        <w:pStyle w:val="NormalBold"/>
      </w:pPr>
      <w:r w:rsidRPr="001C31CA">
        <w:rPr>
          <w:rStyle w:val="HideTWBExt"/>
        </w:rPr>
        <w:t>&lt;Rapporteur&gt;</w:t>
      </w:r>
      <w:r w:rsidRPr="001C31CA">
        <w:t>Julien Sanchez</w:t>
      </w:r>
      <w:r w:rsidRPr="001C31CA">
        <w:rPr>
          <w:rStyle w:val="HideTWBExt"/>
        </w:rPr>
        <w:t>&lt;/Rapporteur&gt;</w:t>
      </w:r>
    </w:p>
    <w:p w14:paraId="0F248029" w14:textId="2567AF97" w:rsidR="00AB098C" w:rsidRPr="001C31CA" w:rsidRDefault="007C03B3">
      <w:r w:rsidRPr="001C31CA">
        <w:rPr>
          <w:rStyle w:val="HideTWBExt"/>
        </w:rPr>
        <w:t>&lt;Titre&gt;</w:t>
      </w:r>
      <w:r w:rsidRPr="001C31CA">
        <w:t>Proteção dos interesses financeiros da União Europeia — luta contra a fraude — relatório anual de 2024</w:t>
      </w:r>
      <w:r w:rsidRPr="001C31CA">
        <w:rPr>
          <w:rStyle w:val="HideTWBExt"/>
        </w:rPr>
        <w:t>&lt;/Titre&gt;</w:t>
      </w:r>
    </w:p>
    <w:p w14:paraId="06555AB2" w14:textId="77777777" w:rsidR="00AB098C" w:rsidRPr="001C31CA" w:rsidRDefault="007C03B3">
      <w:pPr>
        <w:pStyle w:val="Normal12a"/>
      </w:pPr>
      <w:r w:rsidRPr="001C31CA">
        <w:rPr>
          <w:rStyle w:val="HideTWBExt"/>
        </w:rPr>
        <w:t>&lt;DocRef&gt;</w:t>
      </w:r>
      <w:r w:rsidRPr="001C31CA">
        <w:t>(2025/2238(INI))</w:t>
      </w:r>
      <w:r w:rsidRPr="001C31CA">
        <w:rPr>
          <w:rStyle w:val="HideTWBExt"/>
        </w:rPr>
        <w:t>&lt;/DocRef&gt;</w:t>
      </w:r>
    </w:p>
    <w:p w14:paraId="1385222D" w14:textId="77777777" w:rsidR="00AB098C" w:rsidRPr="001C31CA" w:rsidRDefault="007C03B3">
      <w:pPr>
        <w:pStyle w:val="NormalBold"/>
      </w:pPr>
      <w:r w:rsidRPr="001C31CA">
        <w:rPr>
          <w:rStyle w:val="HideTWBExt"/>
        </w:rPr>
        <w:t>&lt;DocAmend&gt;</w:t>
      </w:r>
      <w:r w:rsidRPr="001C31CA">
        <w:t>Proposta de resolução</w:t>
      </w:r>
      <w:r w:rsidRPr="001C31CA">
        <w:rPr>
          <w:rStyle w:val="HideTWBExt"/>
        </w:rPr>
        <w:t>&lt;/DocAmend&gt;</w:t>
      </w:r>
    </w:p>
    <w:p w14:paraId="757CE512" w14:textId="77777777" w:rsidR="00AB098C" w:rsidRPr="001C31CA" w:rsidRDefault="007C03B3">
      <w:pPr>
        <w:pStyle w:val="NormalBold"/>
      </w:pPr>
      <w:r w:rsidRPr="001C31CA">
        <w:rPr>
          <w:rStyle w:val="HideTWBExt"/>
        </w:rPr>
        <w:t>&lt;Article&gt;</w:t>
      </w:r>
      <w:r w:rsidRPr="001C31CA">
        <w:t>N.º 53</w:t>
      </w:r>
      <w:r w:rsidRPr="001C31CA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42239E" w:rsidRPr="001C31CA" w14:paraId="1369C1C6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6CE3BE" w14:textId="77777777" w:rsidR="00AB098C" w:rsidRPr="001C31CA" w:rsidRDefault="00AB098C"/>
        </w:tc>
      </w:tr>
      <w:tr w:rsidR="0042239E" w:rsidRPr="001C31CA" w14:paraId="35E7FF05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3B82EC" w14:textId="77777777" w:rsidR="00AB098C" w:rsidRPr="001C31CA" w:rsidRDefault="007C03B3">
            <w:pPr>
              <w:pStyle w:val="AmColumnHeading"/>
            </w:pPr>
            <w:r w:rsidRPr="001C31CA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1A8834" w14:textId="77777777" w:rsidR="00AB098C" w:rsidRPr="001C31CA" w:rsidRDefault="007C03B3">
            <w:pPr>
              <w:pStyle w:val="AmColumnHeading"/>
            </w:pPr>
            <w:r w:rsidRPr="001C31CA">
              <w:t>Alteração</w:t>
            </w:r>
          </w:p>
        </w:tc>
      </w:tr>
      <w:tr w:rsidR="0042239E" w:rsidRPr="001C31CA" w14:paraId="143B3E26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2F2B46" w14:textId="0AC04E18" w:rsidR="00AB098C" w:rsidRPr="001C31CA" w:rsidRDefault="007C03B3">
            <w:pPr>
              <w:pStyle w:val="Normal6a"/>
            </w:pPr>
            <w:r w:rsidRPr="001C31CA">
              <w:t>53.</w:t>
            </w:r>
            <w:r w:rsidRPr="001C31CA">
              <w:tab/>
              <w:t xml:space="preserve">Recorda que o mecanismo de condicionalidade orçamental estabelecido pelo Regulamento Condicionalidade é um </w:t>
            </w:r>
            <w:r w:rsidRPr="001C31CA">
              <w:t xml:space="preserve">instrumento regulamentado juridicamente para prevenir riscos para o orçamento da UE; </w:t>
            </w:r>
            <w:r w:rsidRPr="001C31CA">
              <w:rPr>
                <w:b/>
                <w:i/>
              </w:rPr>
              <w:t>observa, no entanto, que</w:t>
            </w:r>
            <w:r w:rsidRPr="001C31CA">
              <w:t xml:space="preserve"> a </w:t>
            </w:r>
            <w:r w:rsidRPr="001C31CA">
              <w:rPr>
                <w:b/>
                <w:i/>
              </w:rPr>
              <w:t>sua aplicação só se justifica se existir uma ligação direta, real e comprovada entre as falhas detetadas e os danos causados aos</w:t>
            </w:r>
            <w:r w:rsidRPr="001C31CA">
              <w:t xml:space="preserve"> interesses financeiros da </w:t>
            </w:r>
            <w:r w:rsidRPr="001C31CA">
              <w:rPr>
                <w:b/>
                <w:i/>
              </w:rPr>
              <w:t>UE</w:t>
            </w:r>
            <w:r w:rsidRPr="001C31CA">
              <w:t>;</w:t>
            </w:r>
            <w:r w:rsidRPr="001C31CA">
              <w:rPr>
                <w:b/>
                <w:i/>
              </w:rPr>
              <w:t xml:space="preserve"> manifesta preocupação por todo o alargamento do seu âmbito de aplicação que vá além deste objetivo orçamental ser contrário ao espírito dos Tratados e ao princípio</w:t>
            </w:r>
            <w:r w:rsidRPr="001C31CA">
              <w:t xml:space="preserve"> da </w:t>
            </w:r>
            <w:r w:rsidRPr="001C31CA">
              <w:rPr>
                <w:b/>
                <w:i/>
              </w:rPr>
              <w:t>proporcionalidade</w:t>
            </w:r>
            <w:r w:rsidRPr="001C31CA">
              <w:t xml:space="preserve">;  recorda que a legitimidade deste mecanismo se baseia numa aplicação </w:t>
            </w:r>
            <w:r w:rsidRPr="001C31CA">
              <w:rPr>
                <w:b/>
                <w:i/>
              </w:rPr>
              <w:t>estritamente</w:t>
            </w:r>
            <w:r w:rsidRPr="001C31CA">
              <w:t xml:space="preserve"> objetiva, isenta de </w:t>
            </w:r>
            <w:r w:rsidRPr="001C31CA">
              <w:rPr>
                <w:b/>
                <w:i/>
              </w:rPr>
              <w:t>considerações políticas e respeitadora da igualdade de tratamento entre os Estados</w:t>
            </w:r>
            <w:r>
              <w:rPr>
                <w:b/>
                <w:i/>
              </w:rPr>
              <w:noBreakHyphen/>
            </w:r>
            <w:r w:rsidRPr="001C31CA">
              <w:rPr>
                <w:b/>
                <w:i/>
              </w:rPr>
              <w:t>Membros;  observa que</w:t>
            </w:r>
            <w:r w:rsidRPr="001C31CA">
              <w:t xml:space="preserve"> a </w:t>
            </w:r>
            <w:r w:rsidRPr="001C31CA">
              <w:rPr>
                <w:b/>
                <w:i/>
              </w:rPr>
              <w:t>sua aplicação suscitou dificuldades práticas e operacionais, conforme salientou o TCE no seu Relatório Especial n.º 03/2024 sobre o Estado de direito na UE</w:t>
            </w:r>
            <w:r w:rsidRPr="001C31CA">
              <w:t xml:space="preserve">;  pede à Comissão que aplique o </w:t>
            </w:r>
            <w:r w:rsidRPr="001C31CA">
              <w:rPr>
                <w:b/>
                <w:i/>
              </w:rPr>
              <w:t>mecanismo</w:t>
            </w:r>
            <w:r w:rsidRPr="001C31CA">
              <w:t xml:space="preserve"> de forma coerente e </w:t>
            </w:r>
            <w:r w:rsidRPr="001C31CA">
              <w:rPr>
                <w:b/>
                <w:i/>
              </w:rPr>
              <w:t>transparente com base</w:t>
            </w:r>
            <w:r w:rsidRPr="001C31CA">
              <w:t xml:space="preserve"> em </w:t>
            </w:r>
            <w:r w:rsidRPr="001C31CA">
              <w:rPr>
                <w:b/>
                <w:i/>
              </w:rPr>
              <w:t>provas objetivas</w:t>
            </w:r>
            <w:r w:rsidRPr="001C31C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9BE8B5" w14:textId="615F3353" w:rsidR="00AB098C" w:rsidRPr="001C31CA" w:rsidRDefault="007C03B3">
            <w:pPr>
              <w:pStyle w:val="Normal6a"/>
            </w:pPr>
            <w:r w:rsidRPr="001C31CA">
              <w:t>53.</w:t>
            </w:r>
            <w:r w:rsidRPr="001C31CA">
              <w:tab/>
              <w:t xml:space="preserve">Recorda que o mecanismo de condicionalidade orçamental estabelecido pelo Regulamento Condicionalidade é um instrumento regulamentado juridicamente para prevenir riscos para o orçamento da UE; </w:t>
            </w:r>
            <w:r w:rsidRPr="001C31CA">
              <w:rPr>
                <w:b/>
                <w:i/>
              </w:rPr>
              <w:t>relembra que o Regulamento Condicionalidade constitui uma garantia orçamental destinada</w:t>
            </w:r>
            <w:r w:rsidRPr="001C31CA">
              <w:t xml:space="preserve"> a </w:t>
            </w:r>
            <w:r w:rsidRPr="001C31CA">
              <w:rPr>
                <w:b/>
                <w:i/>
              </w:rPr>
              <w:t>proteger o orçamento da União quando as violações dos princípios do Estado de direito afetem ou possam afetar gravemente a boa gestão financeira dos</w:t>
            </w:r>
            <w:r w:rsidRPr="001C31CA">
              <w:t xml:space="preserve"> interesses financeiros da </w:t>
            </w:r>
            <w:r w:rsidRPr="001C31CA">
              <w:rPr>
                <w:b/>
                <w:i/>
              </w:rPr>
              <w:t>União</w:t>
            </w:r>
            <w:r w:rsidRPr="001C31CA">
              <w:t>;</w:t>
            </w:r>
            <w:r w:rsidRPr="001C31CA">
              <w:rPr>
                <w:b/>
                <w:i/>
              </w:rPr>
              <w:t xml:space="preserve"> recorda que o Tribunal de Justiça, nos processo</w:t>
            </w:r>
            <w:r w:rsidRPr="001C31CA">
              <w:rPr>
                <w:b/>
                <w:i/>
              </w:rPr>
              <w:t>s C</w:t>
            </w:r>
            <w:r>
              <w:rPr>
                <w:b/>
                <w:i/>
              </w:rPr>
              <w:noBreakHyphen/>
            </w:r>
            <w:r w:rsidRPr="001C31CA">
              <w:rPr>
                <w:b/>
                <w:i/>
              </w:rPr>
              <w:t>156/21 e C</w:t>
            </w:r>
            <w:r>
              <w:rPr>
                <w:b/>
                <w:i/>
              </w:rPr>
              <w:noBreakHyphen/>
            </w:r>
            <w:r w:rsidRPr="001C31CA">
              <w:rPr>
                <w:b/>
                <w:i/>
              </w:rPr>
              <w:t>157/21, confirmou a legalidade do Regulamento Condicionalidade e o vasto âmbito da sua aplicação na proteção do orçamento</w:t>
            </w:r>
            <w:r w:rsidRPr="001C31CA">
              <w:t xml:space="preserve"> da </w:t>
            </w:r>
            <w:r w:rsidRPr="001C31CA">
              <w:rPr>
                <w:b/>
                <w:i/>
              </w:rPr>
              <w:t>União contra violações do Estado de direito</w:t>
            </w:r>
            <w:r w:rsidRPr="001C31CA">
              <w:t xml:space="preserve">; recorda que a legitimidade deste mecanismo se baseia numa aplicação objetiva, isenta de </w:t>
            </w:r>
            <w:r w:rsidRPr="001C31CA">
              <w:rPr>
                <w:b/>
                <w:i/>
              </w:rPr>
              <w:t>dualidade de critérios; salienta que as deficiências sistémicas na independência judicial, nos quadros de luta contra</w:t>
            </w:r>
            <w:r w:rsidRPr="001C31CA">
              <w:t xml:space="preserve"> a </w:t>
            </w:r>
            <w:r w:rsidRPr="001C31CA">
              <w:rPr>
                <w:b/>
                <w:i/>
              </w:rPr>
              <w:t xml:space="preserve">corrupção e na capacidade de ação penal podem constituir um risco dessa natureza, mesmo antes que se quantifique uma perda financeira </w:t>
            </w:r>
            <w:r w:rsidRPr="001C31CA">
              <w:rPr>
                <w:b/>
                <w:i/>
              </w:rPr>
              <w:t>direta e específica</w:t>
            </w:r>
            <w:r w:rsidRPr="001C31CA">
              <w:t xml:space="preserve">; pede à Comissão que aplique o </w:t>
            </w:r>
            <w:r w:rsidRPr="001C31CA">
              <w:rPr>
                <w:b/>
                <w:i/>
              </w:rPr>
              <w:t>Regulamento Condicionalidade</w:t>
            </w:r>
            <w:r w:rsidRPr="001C31CA">
              <w:t xml:space="preserve"> de forma </w:t>
            </w:r>
            <w:r w:rsidRPr="001C31CA">
              <w:rPr>
                <w:b/>
                <w:i/>
              </w:rPr>
              <w:t>atempada e</w:t>
            </w:r>
            <w:r w:rsidRPr="001C31CA">
              <w:t xml:space="preserve"> coerente</w:t>
            </w:r>
            <w:r w:rsidRPr="001C31CA">
              <w:rPr>
                <w:b/>
                <w:i/>
              </w:rPr>
              <w:t>, sempre que esta norma seja cumprida,</w:t>
            </w:r>
            <w:r w:rsidRPr="001C31CA">
              <w:t xml:space="preserve"> e </w:t>
            </w:r>
            <w:r w:rsidRPr="001C31CA">
              <w:rPr>
                <w:b/>
                <w:i/>
              </w:rPr>
              <w:t xml:space="preserve">informe </w:t>
            </w:r>
            <w:r w:rsidRPr="001C31CA">
              <w:rPr>
                <w:b/>
                <w:i/>
              </w:rPr>
              <w:lastRenderedPageBreak/>
              <w:t>anualmente o Parlamento sobre a sua avaliação dos riscos para o Estado de direito</w:t>
            </w:r>
            <w:r w:rsidRPr="001C31CA">
              <w:t xml:space="preserve"> em </w:t>
            </w:r>
            <w:r w:rsidRPr="001C31CA">
              <w:rPr>
                <w:b/>
                <w:i/>
              </w:rPr>
              <w:t>cada Estado</w:t>
            </w:r>
            <w:r>
              <w:rPr>
                <w:b/>
                <w:i/>
              </w:rPr>
              <w:noBreakHyphen/>
            </w:r>
            <w:r w:rsidRPr="001C31CA">
              <w:rPr>
                <w:b/>
                <w:i/>
              </w:rPr>
              <w:t>Membro que afetam o orçamento da União</w:t>
            </w:r>
            <w:r w:rsidRPr="001C31CA">
              <w:t>;</w:t>
            </w:r>
          </w:p>
        </w:tc>
      </w:tr>
    </w:tbl>
    <w:p w14:paraId="3FCBFBD7" w14:textId="77777777" w:rsidR="00AB098C" w:rsidRPr="001C31CA" w:rsidRDefault="007C03B3">
      <w:pPr>
        <w:pStyle w:val="AmOrLang"/>
      </w:pPr>
      <w:r w:rsidRPr="001C31CA">
        <w:lastRenderedPageBreak/>
        <w:t xml:space="preserve">Or. </w:t>
      </w:r>
      <w:r w:rsidRPr="001C31CA">
        <w:rPr>
          <w:rStyle w:val="HideTWBExt"/>
        </w:rPr>
        <w:t>&lt;Original&gt;</w:t>
      </w:r>
      <w:r w:rsidRPr="001C31CA">
        <w:rPr>
          <w:rStyle w:val="HideTWBInt"/>
        </w:rPr>
        <w:t>{EN}</w:t>
      </w:r>
      <w:r w:rsidRPr="001C31CA">
        <w:t>en</w:t>
      </w:r>
      <w:r w:rsidRPr="001C31CA">
        <w:rPr>
          <w:rStyle w:val="HideTWBExt"/>
        </w:rPr>
        <w:t>&lt;/Original&gt;</w:t>
      </w:r>
    </w:p>
    <w:p w14:paraId="0F893E40" w14:textId="77777777" w:rsidR="00AB098C" w:rsidRPr="001C31CA" w:rsidRDefault="007C03B3">
      <w:pPr>
        <w:sectPr w:rsidR="00AB098C" w:rsidRPr="001C31CA">
          <w:pgSz w:w="11909" w:h="16834"/>
          <w:pgMar w:top="1134" w:right="1417" w:bottom="1417" w:left="1417" w:header="1134" w:footer="567" w:gutter="0"/>
          <w:cols w:space="720"/>
        </w:sectPr>
      </w:pPr>
      <w:r w:rsidRPr="001C31CA">
        <w:rPr>
          <w:rStyle w:val="HideTWBExt"/>
        </w:rPr>
        <w:t>&lt;/Amend&gt;</w:t>
      </w:r>
    </w:p>
    <w:p w14:paraId="1F25DA3E" w14:textId="7F535E49" w:rsidR="00AB098C" w:rsidRPr="001C31CA" w:rsidRDefault="007C03B3">
      <w:pPr>
        <w:pStyle w:val="AmDateTab"/>
      </w:pPr>
      <w:r w:rsidRPr="001C31CA">
        <w:rPr>
          <w:rStyle w:val="HideTWBExt"/>
        </w:rPr>
        <w:lastRenderedPageBreak/>
        <w:t>&lt;Amend&gt;&lt;Date&gt;</w:t>
      </w:r>
      <w:r w:rsidRPr="001C31CA">
        <w:rPr>
          <w:rStyle w:val="HideTWBInt"/>
          <w:color w:val="auto"/>
        </w:rPr>
        <w:t>{22/04/2026}</w:t>
      </w:r>
      <w:r w:rsidRPr="001C31CA">
        <w:t>22.4.2026</w:t>
      </w:r>
      <w:r w:rsidRPr="001C31CA">
        <w:rPr>
          <w:rStyle w:val="HideTWBExt"/>
        </w:rPr>
        <w:t>&lt;/Date&gt;</w:t>
      </w:r>
      <w:r w:rsidRPr="001C31CA">
        <w:tab/>
      </w:r>
      <w:r w:rsidRPr="001C31CA">
        <w:rPr>
          <w:rStyle w:val="HideTWBExt"/>
        </w:rPr>
        <w:t>&lt;ANo&gt;</w:t>
      </w:r>
      <w:r w:rsidRPr="001C31CA">
        <w:t>A10</w:t>
      </w:r>
      <w:r>
        <w:noBreakHyphen/>
      </w:r>
      <w:r w:rsidRPr="001C31CA">
        <w:t>0080</w:t>
      </w:r>
      <w:r w:rsidRPr="001C31CA">
        <w:rPr>
          <w:rStyle w:val="HideTWBExt"/>
        </w:rPr>
        <w:t>&lt;/ANo&gt;</w:t>
      </w:r>
      <w:r w:rsidRPr="001C31CA">
        <w:t>/</w:t>
      </w:r>
      <w:r w:rsidRPr="001C31CA">
        <w:rPr>
          <w:rStyle w:val="HideTWBExt"/>
        </w:rPr>
        <w:t>&lt;NumAm&gt;</w:t>
      </w:r>
      <w:r w:rsidRPr="001C31CA">
        <w:t>58</w:t>
      </w:r>
      <w:r w:rsidRPr="001C31CA">
        <w:rPr>
          <w:rStyle w:val="HideTWBExt"/>
        </w:rPr>
        <w:t>&lt;/NumAm&gt;</w:t>
      </w:r>
    </w:p>
    <w:p w14:paraId="0A3250D2" w14:textId="77777777" w:rsidR="00AB098C" w:rsidRPr="001C31CA" w:rsidRDefault="007C03B3">
      <w:pPr>
        <w:pStyle w:val="AmNumberTabs"/>
      </w:pPr>
      <w:r w:rsidRPr="001C31CA">
        <w:t>Alteração</w:t>
      </w:r>
      <w:r w:rsidRPr="001C31CA">
        <w:tab/>
      </w:r>
      <w:r w:rsidRPr="001C31CA">
        <w:tab/>
      </w:r>
      <w:r w:rsidRPr="001C31CA">
        <w:rPr>
          <w:rStyle w:val="HideTWBExt"/>
        </w:rPr>
        <w:t>&lt;NumAm&gt;</w:t>
      </w:r>
      <w:r w:rsidRPr="001C31CA">
        <w:t>58</w:t>
      </w:r>
      <w:r w:rsidRPr="001C31CA">
        <w:rPr>
          <w:rStyle w:val="HideTWBExt"/>
        </w:rPr>
        <w:t>&lt;/NumAm&gt;</w:t>
      </w:r>
    </w:p>
    <w:p w14:paraId="47534907" w14:textId="77777777" w:rsidR="00AB098C" w:rsidRPr="001C31CA" w:rsidRDefault="007C03B3">
      <w:pPr>
        <w:pStyle w:val="NormalBold"/>
      </w:pPr>
      <w:r w:rsidRPr="001C31CA">
        <w:rPr>
          <w:rStyle w:val="HideTWBExt"/>
          <w:b w:val="0"/>
        </w:rPr>
        <w:t>&lt;RepeatBlock-By&gt;&lt;By&gt;&lt;Members&gt;</w:t>
      </w:r>
      <w:r w:rsidRPr="001C31CA">
        <w:t>Daniel Freund</w:t>
      </w:r>
      <w:r w:rsidRPr="001C31CA">
        <w:rPr>
          <w:rStyle w:val="HideTWBExt"/>
          <w:b w:val="0"/>
        </w:rPr>
        <w:t>&lt;/Members&gt;</w:t>
      </w:r>
    </w:p>
    <w:p w14:paraId="612568FC" w14:textId="77777777" w:rsidR="00AB098C" w:rsidRPr="001C31CA" w:rsidRDefault="007C03B3">
      <w:r w:rsidRPr="001C31CA">
        <w:rPr>
          <w:rStyle w:val="HideTWBExt"/>
        </w:rPr>
        <w:t>&lt;AuNomDe&gt;</w:t>
      </w:r>
      <w:r w:rsidRPr="001C31CA">
        <w:rPr>
          <w:rStyle w:val="HideTWBInt"/>
          <w:color w:val="auto"/>
        </w:rPr>
        <w:t>{Verts/ALE}</w:t>
      </w:r>
      <w:r w:rsidRPr="001C31CA">
        <w:t>em nome do Grupo Verts/ALE</w:t>
      </w:r>
      <w:r w:rsidRPr="001C31CA">
        <w:rPr>
          <w:rStyle w:val="HideTWBExt"/>
        </w:rPr>
        <w:t>&lt;/AuNomDe&gt;</w:t>
      </w:r>
    </w:p>
    <w:p w14:paraId="73396469" w14:textId="77777777" w:rsidR="00AB098C" w:rsidRPr="001C31CA" w:rsidRDefault="007C03B3">
      <w:pPr>
        <w:pStyle w:val="NormalBold"/>
      </w:pPr>
      <w:r w:rsidRPr="001C31CA">
        <w:rPr>
          <w:rStyle w:val="HideTWBExt"/>
          <w:b w:val="0"/>
        </w:rPr>
        <w:t>&lt;/By&gt;&lt;/RepeatBlock-By&gt;</w:t>
      </w:r>
    </w:p>
    <w:p w14:paraId="7BCDFA51" w14:textId="25615F75" w:rsidR="00AB098C" w:rsidRPr="001C31CA" w:rsidRDefault="007C03B3">
      <w:pPr>
        <w:pStyle w:val="AmDocTypeTab"/>
      </w:pPr>
      <w:r w:rsidRPr="001C31CA">
        <w:rPr>
          <w:rStyle w:val="HideTWBExt"/>
        </w:rPr>
        <w:t>&lt;TitreType&gt;</w:t>
      </w:r>
      <w:r w:rsidRPr="001C31CA">
        <w:t>Relatório</w:t>
      </w:r>
      <w:r w:rsidRPr="001C31CA">
        <w:rPr>
          <w:rStyle w:val="HideTWBExt"/>
        </w:rPr>
        <w:t>&lt;/TitreType&gt;</w:t>
      </w:r>
      <w:r w:rsidRPr="001C31CA">
        <w:tab/>
        <w:t>A10</w:t>
      </w:r>
      <w:r>
        <w:noBreakHyphen/>
      </w:r>
      <w:r w:rsidRPr="001C31CA">
        <w:t>0080/2026</w:t>
      </w:r>
    </w:p>
    <w:p w14:paraId="2808DE1A" w14:textId="77777777" w:rsidR="00AB098C" w:rsidRPr="001C31CA" w:rsidRDefault="007C03B3">
      <w:pPr>
        <w:pStyle w:val="NormalBold"/>
      </w:pPr>
      <w:r w:rsidRPr="001C31CA">
        <w:rPr>
          <w:rStyle w:val="HideTWBExt"/>
        </w:rPr>
        <w:t>&lt;Rapporteur&gt;</w:t>
      </w:r>
      <w:r w:rsidRPr="001C31CA">
        <w:t>Julien Sanchez</w:t>
      </w:r>
      <w:r w:rsidRPr="001C31CA">
        <w:rPr>
          <w:rStyle w:val="HideTWBExt"/>
        </w:rPr>
        <w:t>&lt;/Rapporteur&gt;</w:t>
      </w:r>
    </w:p>
    <w:p w14:paraId="773D5BD7" w14:textId="17532782" w:rsidR="00AB098C" w:rsidRPr="001C31CA" w:rsidRDefault="007C03B3">
      <w:r w:rsidRPr="001C31CA">
        <w:rPr>
          <w:rStyle w:val="HideTWBExt"/>
        </w:rPr>
        <w:t>&lt;Titre&gt;</w:t>
      </w:r>
      <w:r w:rsidRPr="001C31CA">
        <w:t>Proteção dos interesses financeiros da União Europeia — luta contra a fraude — relatório anual de 2024</w:t>
      </w:r>
      <w:r w:rsidRPr="001C31CA">
        <w:rPr>
          <w:rStyle w:val="HideTWBExt"/>
        </w:rPr>
        <w:t>&lt;/Titre&gt;</w:t>
      </w:r>
    </w:p>
    <w:p w14:paraId="07F9437D" w14:textId="77777777" w:rsidR="00AB098C" w:rsidRPr="001C31CA" w:rsidRDefault="007C03B3">
      <w:pPr>
        <w:pStyle w:val="Normal12a"/>
      </w:pPr>
      <w:r w:rsidRPr="001C31CA">
        <w:rPr>
          <w:rStyle w:val="HideTWBExt"/>
        </w:rPr>
        <w:t>&lt;DocRef&gt;</w:t>
      </w:r>
      <w:r w:rsidRPr="001C31CA">
        <w:t>(2025/2238(INI))</w:t>
      </w:r>
      <w:r w:rsidRPr="001C31CA">
        <w:rPr>
          <w:rStyle w:val="HideTWBExt"/>
        </w:rPr>
        <w:t>&lt;/DocRef&gt;</w:t>
      </w:r>
    </w:p>
    <w:p w14:paraId="009ED9F9" w14:textId="77777777" w:rsidR="00AB098C" w:rsidRPr="001C31CA" w:rsidRDefault="007C03B3">
      <w:pPr>
        <w:pStyle w:val="NormalBold"/>
      </w:pPr>
      <w:r w:rsidRPr="001C31CA">
        <w:rPr>
          <w:rStyle w:val="HideTWBExt"/>
        </w:rPr>
        <w:t>&lt;DocAmend&gt;</w:t>
      </w:r>
      <w:r w:rsidRPr="001C31CA">
        <w:t>Proposta de resolução</w:t>
      </w:r>
      <w:r w:rsidRPr="001C31CA">
        <w:rPr>
          <w:rStyle w:val="HideTWBExt"/>
        </w:rPr>
        <w:t>&lt;/DocAmend&gt;</w:t>
      </w:r>
    </w:p>
    <w:p w14:paraId="691CC47A" w14:textId="77777777" w:rsidR="00AB098C" w:rsidRPr="001C31CA" w:rsidRDefault="007C03B3">
      <w:pPr>
        <w:pStyle w:val="NormalBold"/>
      </w:pPr>
      <w:r w:rsidRPr="001C31CA">
        <w:rPr>
          <w:rStyle w:val="HideTWBExt"/>
        </w:rPr>
        <w:t>&lt;Article&gt;</w:t>
      </w:r>
      <w:r w:rsidRPr="001C31CA">
        <w:t>N.º 54</w:t>
      </w:r>
      <w:r w:rsidRPr="001C31CA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42239E" w:rsidRPr="001C31CA" w14:paraId="15DD72D8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AA5DCE" w14:textId="77777777" w:rsidR="00AB098C" w:rsidRPr="001C31CA" w:rsidRDefault="00AB098C"/>
        </w:tc>
      </w:tr>
      <w:tr w:rsidR="0042239E" w:rsidRPr="001C31CA" w14:paraId="4160E3E8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8B7520" w14:textId="77777777" w:rsidR="00AB098C" w:rsidRPr="001C31CA" w:rsidRDefault="007C03B3">
            <w:pPr>
              <w:pStyle w:val="AmColumnHeading"/>
            </w:pPr>
            <w:r w:rsidRPr="001C31CA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19305A" w14:textId="77777777" w:rsidR="00AB098C" w:rsidRPr="001C31CA" w:rsidRDefault="007C03B3">
            <w:pPr>
              <w:pStyle w:val="AmColumnHeading"/>
            </w:pPr>
            <w:r w:rsidRPr="001C31CA">
              <w:t>Alteração</w:t>
            </w:r>
          </w:p>
        </w:tc>
      </w:tr>
      <w:tr w:rsidR="0042239E" w:rsidRPr="001C31CA" w14:paraId="53F1F3C2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1414BF" w14:textId="05D52C3B" w:rsidR="00AB098C" w:rsidRPr="001C31CA" w:rsidRDefault="007C03B3">
            <w:pPr>
              <w:pStyle w:val="Normal6a"/>
            </w:pPr>
            <w:r w:rsidRPr="001C31CA">
              <w:t>54.</w:t>
            </w:r>
            <w:r w:rsidRPr="001C31CA">
              <w:tab/>
            </w:r>
            <w:r w:rsidRPr="001C31CA">
              <w:rPr>
                <w:b/>
                <w:i/>
              </w:rPr>
              <w:t xml:space="preserve">Defende que a integridade e reputação das instituições, órgãos e organismos da UE são elementos fundamentais para a </w:t>
            </w:r>
            <w:r w:rsidRPr="001C31CA">
              <w:rPr>
                <w:b/>
                <w:i/>
              </w:rPr>
              <w:t>confiança dos cidadãos; considera que a responsabilização na utilização dos recursos do orçamento da UE é crucial para a legitimidade democrática e que os requisitos relacionados com a transparência e a</w:t>
            </w:r>
            <w:r w:rsidRPr="001C31CA">
              <w:t xml:space="preserve"> proteção dos interesses financeiros da UE </w:t>
            </w:r>
            <w:r w:rsidRPr="001C31CA">
              <w:rPr>
                <w:b/>
                <w:i/>
              </w:rPr>
              <w:t>têm imperiosamente de se aplicar</w:t>
            </w:r>
            <w:r w:rsidRPr="001C31CA">
              <w:t xml:space="preserve"> de igual modo a todos os beneficiários </w:t>
            </w:r>
            <w:r w:rsidRPr="001C31CA">
              <w:rPr>
                <w:b/>
                <w:i/>
              </w:rPr>
              <w:t>e sem exceção em cada instituição da UE, entre elas o Parlamento, para garantir uma boa gestão financeira e controlos eficazes dos fundos públicos</w:t>
            </w:r>
            <w:r w:rsidRPr="001C31CA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6CB895" w14:textId="76591249" w:rsidR="00AB098C" w:rsidRPr="001C31CA" w:rsidRDefault="007C03B3">
            <w:pPr>
              <w:pStyle w:val="Normal6a"/>
            </w:pPr>
            <w:r w:rsidRPr="001C31CA">
              <w:t>54.</w:t>
            </w:r>
            <w:r w:rsidRPr="001C31CA">
              <w:tab/>
            </w:r>
            <w:r w:rsidRPr="001C31CA">
              <w:rPr>
                <w:b/>
                <w:i/>
              </w:rPr>
              <w:t>Recorda que o dever de</w:t>
            </w:r>
            <w:r w:rsidRPr="001C31CA">
              <w:t xml:space="preserve"> proteção dos interesses financeiros da UE </w:t>
            </w:r>
            <w:r w:rsidRPr="001C31CA">
              <w:rPr>
                <w:b/>
                <w:i/>
              </w:rPr>
              <w:t>se aplica</w:t>
            </w:r>
            <w:r w:rsidRPr="001C31CA">
              <w:t xml:space="preserve"> de igual modo a todos os beneficiários </w:t>
            </w:r>
            <w:r w:rsidRPr="001C31CA">
              <w:rPr>
                <w:b/>
                <w:i/>
              </w:rPr>
              <w:t>de fundos da União, incluindo os grupos políticos que operam no Parlamento Europeu</w:t>
            </w:r>
            <w:r w:rsidRPr="001C31CA">
              <w:t>;</w:t>
            </w:r>
            <w:r w:rsidRPr="001C31CA">
              <w:rPr>
                <w:b/>
                <w:i/>
              </w:rPr>
              <w:t xml:space="preserve"> observa que as investigações e ações de recuperação relativas à suspeita de utilização indevida de fundos da União pelo antigo Grupo Identidade e Democracia sublinham a importância de controlos internos sólidos, de uma verificação </w:t>
            </w:r>
            <w:r w:rsidRPr="001C31CA">
              <w:rPr>
                <w:b/>
                <w:i/>
                <w:iCs/>
              </w:rPr>
              <w:t>ex post</w:t>
            </w:r>
            <w:r w:rsidRPr="001C31CA">
              <w:rPr>
                <w:b/>
                <w:i/>
              </w:rPr>
              <w:t xml:space="preserve"> eficaz e de mecanismos de recuperação rápida na administração do Parlament</w:t>
            </w:r>
            <w:r w:rsidRPr="001C31CA">
              <w:rPr>
                <w:b/>
                <w:i/>
              </w:rPr>
              <w:t>o;</w:t>
            </w:r>
            <w:r w:rsidRPr="001C31CA">
              <w:t xml:space="preserve"> </w:t>
            </w:r>
            <w:r w:rsidRPr="001C31CA">
              <w:rPr>
                <w:b/>
                <w:i/>
              </w:rPr>
              <w:t>insta a administração do Parlamento a concluir sem demora todos os processos de recuperação pendentes e a remeter quaisquer provas de despesas irregulares para o OLAF e a Procuradoria Europeia; salienta que a credibilidade da arquitetura antifraude da UE depende da sua aplicação coerente a todos os beneficiários, inclusivamente os do próprio Parlamento;</w:t>
            </w:r>
          </w:p>
        </w:tc>
      </w:tr>
    </w:tbl>
    <w:p w14:paraId="04214C32" w14:textId="77777777" w:rsidR="00AB098C" w:rsidRPr="001C31CA" w:rsidRDefault="007C03B3">
      <w:pPr>
        <w:pStyle w:val="AmOrLang"/>
      </w:pPr>
      <w:r w:rsidRPr="001C31CA">
        <w:t xml:space="preserve">Or. </w:t>
      </w:r>
      <w:r w:rsidRPr="001C31CA">
        <w:rPr>
          <w:rStyle w:val="HideTWBExt"/>
        </w:rPr>
        <w:t>&lt;Original&gt;</w:t>
      </w:r>
      <w:r w:rsidRPr="001C31CA">
        <w:rPr>
          <w:rStyle w:val="HideTWBInt"/>
        </w:rPr>
        <w:t>{EN}</w:t>
      </w:r>
      <w:r w:rsidRPr="001C31CA">
        <w:t>en</w:t>
      </w:r>
      <w:r w:rsidRPr="001C31CA">
        <w:rPr>
          <w:rStyle w:val="HideTWBExt"/>
        </w:rPr>
        <w:t>&lt;/Original&gt;</w:t>
      </w:r>
    </w:p>
    <w:p w14:paraId="0C74D12A" w14:textId="77777777" w:rsidR="00AB098C" w:rsidRPr="001C31CA" w:rsidRDefault="007C03B3">
      <w:pPr>
        <w:sectPr w:rsidR="00AB098C" w:rsidRPr="001C31CA">
          <w:pgSz w:w="11909" w:h="16834"/>
          <w:pgMar w:top="1134" w:right="1417" w:bottom="1417" w:left="1417" w:header="1134" w:footer="567" w:gutter="0"/>
          <w:cols w:space="720"/>
        </w:sectPr>
      </w:pPr>
      <w:r w:rsidRPr="001C31CA">
        <w:rPr>
          <w:rStyle w:val="HideTWBExt"/>
        </w:rPr>
        <w:t>&lt;/Amend&gt;</w:t>
      </w:r>
    </w:p>
    <w:p w14:paraId="7888F82B" w14:textId="147A1BD3" w:rsidR="00AB098C" w:rsidRPr="001C31CA" w:rsidRDefault="007C03B3">
      <w:pPr>
        <w:pStyle w:val="AmDateTab"/>
      </w:pPr>
      <w:r w:rsidRPr="001C31CA">
        <w:rPr>
          <w:rStyle w:val="HideTWBExt"/>
        </w:rPr>
        <w:lastRenderedPageBreak/>
        <w:t>&lt;Amend&gt;&lt;Date&gt;</w:t>
      </w:r>
      <w:r w:rsidRPr="001C31CA">
        <w:rPr>
          <w:rStyle w:val="HideTWBInt"/>
          <w:color w:val="auto"/>
        </w:rPr>
        <w:t>{22/04/2026}</w:t>
      </w:r>
      <w:r w:rsidRPr="001C31CA">
        <w:t>22.4.2026</w:t>
      </w:r>
      <w:r w:rsidRPr="001C31CA">
        <w:rPr>
          <w:rStyle w:val="HideTWBExt"/>
        </w:rPr>
        <w:t>&lt;/Date&gt;</w:t>
      </w:r>
      <w:r w:rsidRPr="001C31CA">
        <w:tab/>
      </w:r>
      <w:r w:rsidRPr="001C31CA">
        <w:rPr>
          <w:rStyle w:val="HideTWBExt"/>
        </w:rPr>
        <w:t>&lt;ANo&gt;</w:t>
      </w:r>
      <w:r w:rsidRPr="001C31CA">
        <w:t>A10</w:t>
      </w:r>
      <w:r>
        <w:noBreakHyphen/>
      </w:r>
      <w:r w:rsidRPr="001C31CA">
        <w:t>0080</w:t>
      </w:r>
      <w:r w:rsidRPr="001C31CA">
        <w:rPr>
          <w:rStyle w:val="HideTWBExt"/>
        </w:rPr>
        <w:t>&lt;/ANo&gt;</w:t>
      </w:r>
      <w:r w:rsidRPr="001C31CA">
        <w:t>/</w:t>
      </w:r>
      <w:r w:rsidRPr="001C31CA">
        <w:rPr>
          <w:rStyle w:val="HideTWBExt"/>
        </w:rPr>
        <w:t>&lt;NumAm&gt;</w:t>
      </w:r>
      <w:r w:rsidRPr="001C31CA">
        <w:t>59</w:t>
      </w:r>
      <w:r w:rsidRPr="001C31CA">
        <w:rPr>
          <w:rStyle w:val="HideTWBExt"/>
        </w:rPr>
        <w:t>&lt;/NumAm&gt;</w:t>
      </w:r>
    </w:p>
    <w:p w14:paraId="39A58780" w14:textId="77777777" w:rsidR="00AB098C" w:rsidRPr="001C31CA" w:rsidRDefault="007C03B3">
      <w:pPr>
        <w:pStyle w:val="AmNumberTabs"/>
      </w:pPr>
      <w:r w:rsidRPr="001C31CA">
        <w:t>Alteração</w:t>
      </w:r>
      <w:r w:rsidRPr="001C31CA">
        <w:tab/>
      </w:r>
      <w:r w:rsidRPr="001C31CA">
        <w:tab/>
      </w:r>
      <w:r w:rsidRPr="001C31CA">
        <w:rPr>
          <w:rStyle w:val="HideTWBExt"/>
        </w:rPr>
        <w:t>&lt;NumAm&gt;</w:t>
      </w:r>
      <w:r w:rsidRPr="001C31CA">
        <w:t>59</w:t>
      </w:r>
      <w:r w:rsidRPr="001C31CA">
        <w:rPr>
          <w:rStyle w:val="HideTWBExt"/>
        </w:rPr>
        <w:t>&lt;/NumAm&gt;</w:t>
      </w:r>
    </w:p>
    <w:p w14:paraId="1E4C1956" w14:textId="77777777" w:rsidR="00AB098C" w:rsidRPr="001C31CA" w:rsidRDefault="007C03B3">
      <w:pPr>
        <w:pStyle w:val="NormalBold"/>
      </w:pPr>
      <w:r w:rsidRPr="001C31CA">
        <w:rPr>
          <w:rStyle w:val="HideTWBExt"/>
          <w:b w:val="0"/>
        </w:rPr>
        <w:t>&lt;RepeatBlock-By&gt;&lt;By&gt;&lt;Members&gt;</w:t>
      </w:r>
      <w:r w:rsidRPr="001C31CA">
        <w:t>Daniel Freund</w:t>
      </w:r>
      <w:r w:rsidRPr="001C31CA">
        <w:rPr>
          <w:rStyle w:val="HideTWBExt"/>
          <w:b w:val="0"/>
        </w:rPr>
        <w:t>&lt;/Members&gt;</w:t>
      </w:r>
    </w:p>
    <w:p w14:paraId="6874B7EE" w14:textId="77777777" w:rsidR="00AB098C" w:rsidRPr="001C31CA" w:rsidRDefault="007C03B3">
      <w:r w:rsidRPr="001C31CA">
        <w:rPr>
          <w:rStyle w:val="HideTWBExt"/>
        </w:rPr>
        <w:t>&lt;AuNomDe&gt;</w:t>
      </w:r>
      <w:r w:rsidRPr="001C31CA">
        <w:rPr>
          <w:rStyle w:val="HideTWBInt"/>
          <w:color w:val="auto"/>
        </w:rPr>
        <w:t>{Verts/ALE}</w:t>
      </w:r>
      <w:r w:rsidRPr="001C31CA">
        <w:t>em nome do Grupo Verts/ALE</w:t>
      </w:r>
      <w:r w:rsidRPr="001C31CA">
        <w:rPr>
          <w:rStyle w:val="HideTWBExt"/>
        </w:rPr>
        <w:t>&lt;/AuNomDe&gt;</w:t>
      </w:r>
    </w:p>
    <w:p w14:paraId="60C10E6F" w14:textId="77777777" w:rsidR="00AB098C" w:rsidRPr="001C31CA" w:rsidRDefault="007C03B3">
      <w:pPr>
        <w:pStyle w:val="NormalBold"/>
      </w:pPr>
      <w:r w:rsidRPr="001C31CA">
        <w:rPr>
          <w:rStyle w:val="HideTWBExt"/>
          <w:b w:val="0"/>
        </w:rPr>
        <w:t>&lt;/By&gt;&lt;/RepeatBlock-By&gt;</w:t>
      </w:r>
    </w:p>
    <w:p w14:paraId="6953A485" w14:textId="70AF37EB" w:rsidR="00AB098C" w:rsidRPr="001C31CA" w:rsidRDefault="007C03B3">
      <w:pPr>
        <w:pStyle w:val="AmDocTypeTab"/>
      </w:pPr>
      <w:r w:rsidRPr="001C31CA">
        <w:rPr>
          <w:rStyle w:val="HideTWBExt"/>
        </w:rPr>
        <w:t>&lt;TitreType&gt;</w:t>
      </w:r>
      <w:r w:rsidRPr="001C31CA">
        <w:t>Relatório</w:t>
      </w:r>
      <w:r w:rsidRPr="001C31CA">
        <w:rPr>
          <w:rStyle w:val="HideTWBExt"/>
        </w:rPr>
        <w:t>&lt;/TitreType&gt;</w:t>
      </w:r>
      <w:r w:rsidRPr="001C31CA">
        <w:tab/>
        <w:t>A10</w:t>
      </w:r>
      <w:r>
        <w:noBreakHyphen/>
      </w:r>
      <w:r w:rsidRPr="001C31CA">
        <w:t>0080/2026</w:t>
      </w:r>
    </w:p>
    <w:p w14:paraId="48DB673F" w14:textId="77777777" w:rsidR="00AB098C" w:rsidRPr="001C31CA" w:rsidRDefault="007C03B3">
      <w:pPr>
        <w:pStyle w:val="NormalBold"/>
      </w:pPr>
      <w:r w:rsidRPr="001C31CA">
        <w:rPr>
          <w:rStyle w:val="HideTWBExt"/>
        </w:rPr>
        <w:t>&lt;Rapporteur&gt;</w:t>
      </w:r>
      <w:r w:rsidRPr="001C31CA">
        <w:t>Julien Sanchez</w:t>
      </w:r>
      <w:r w:rsidRPr="001C31CA">
        <w:rPr>
          <w:rStyle w:val="HideTWBExt"/>
        </w:rPr>
        <w:t>&lt;/Rapporteur&gt;</w:t>
      </w:r>
    </w:p>
    <w:p w14:paraId="2414A911" w14:textId="193E84CA" w:rsidR="00AB098C" w:rsidRPr="001C31CA" w:rsidRDefault="007C03B3">
      <w:r w:rsidRPr="001C31CA">
        <w:rPr>
          <w:rStyle w:val="HideTWBExt"/>
        </w:rPr>
        <w:t>&lt;Titre&gt;</w:t>
      </w:r>
      <w:r w:rsidRPr="001C31CA">
        <w:t xml:space="preserve">Proteção dos </w:t>
      </w:r>
      <w:r w:rsidRPr="001C31CA">
        <w:t>interesses financeiros da União Europeia — luta contra a fraude — relatório anual de 2024</w:t>
      </w:r>
      <w:r w:rsidRPr="001C31CA">
        <w:rPr>
          <w:rStyle w:val="HideTWBExt"/>
        </w:rPr>
        <w:t>&lt;/Titre&gt;</w:t>
      </w:r>
    </w:p>
    <w:p w14:paraId="47A6A819" w14:textId="77777777" w:rsidR="00AB098C" w:rsidRPr="001C31CA" w:rsidRDefault="007C03B3">
      <w:pPr>
        <w:pStyle w:val="Normal12a"/>
      </w:pPr>
      <w:r w:rsidRPr="001C31CA">
        <w:rPr>
          <w:rStyle w:val="HideTWBExt"/>
        </w:rPr>
        <w:t>&lt;DocRef&gt;</w:t>
      </w:r>
      <w:r w:rsidRPr="001C31CA">
        <w:t>(2025/2238(INI))</w:t>
      </w:r>
      <w:r w:rsidRPr="001C31CA">
        <w:rPr>
          <w:rStyle w:val="HideTWBExt"/>
        </w:rPr>
        <w:t>&lt;/DocRef&gt;</w:t>
      </w:r>
    </w:p>
    <w:p w14:paraId="5F8BA664" w14:textId="77777777" w:rsidR="00AB098C" w:rsidRPr="001C31CA" w:rsidRDefault="007C03B3">
      <w:pPr>
        <w:pStyle w:val="NormalBold"/>
      </w:pPr>
      <w:r w:rsidRPr="001C31CA">
        <w:rPr>
          <w:rStyle w:val="HideTWBExt"/>
        </w:rPr>
        <w:t>&lt;DocAmend&gt;</w:t>
      </w:r>
      <w:r w:rsidRPr="001C31CA">
        <w:t>Proposta de resolução</w:t>
      </w:r>
      <w:r w:rsidRPr="001C31CA">
        <w:rPr>
          <w:rStyle w:val="HideTWBExt"/>
        </w:rPr>
        <w:t>&lt;/DocAmend&gt;</w:t>
      </w:r>
    </w:p>
    <w:p w14:paraId="0B7B25F8" w14:textId="02DB591F" w:rsidR="00AB098C" w:rsidRPr="001C31CA" w:rsidRDefault="007C03B3">
      <w:pPr>
        <w:pStyle w:val="NormalBold"/>
      </w:pPr>
      <w:r w:rsidRPr="001C31CA">
        <w:rPr>
          <w:rStyle w:val="HideTWBExt"/>
        </w:rPr>
        <w:t>&lt;Article&gt;</w:t>
      </w:r>
      <w:r w:rsidRPr="001C31CA">
        <w:t>N.º 54</w:t>
      </w:r>
      <w:r>
        <w:noBreakHyphen/>
      </w:r>
      <w:r w:rsidRPr="001C31CA">
        <w:t>A (novo)</w:t>
      </w:r>
      <w:r w:rsidRPr="001C31CA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42239E" w:rsidRPr="001C31CA" w14:paraId="6CE69F02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6C5431" w14:textId="77777777" w:rsidR="00AB098C" w:rsidRPr="001C31CA" w:rsidRDefault="00AB098C"/>
        </w:tc>
      </w:tr>
      <w:tr w:rsidR="0042239E" w:rsidRPr="001C31CA" w14:paraId="36BC4A92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6F0D4E" w14:textId="77777777" w:rsidR="00AB098C" w:rsidRPr="001C31CA" w:rsidRDefault="007C03B3">
            <w:pPr>
              <w:pStyle w:val="AmColumnHeading"/>
            </w:pPr>
            <w:r w:rsidRPr="001C31CA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5E53A9" w14:textId="77777777" w:rsidR="00AB098C" w:rsidRPr="001C31CA" w:rsidRDefault="007C03B3">
            <w:pPr>
              <w:pStyle w:val="AmColumnHeading"/>
            </w:pPr>
            <w:r w:rsidRPr="001C31CA">
              <w:t>Alteração</w:t>
            </w:r>
          </w:p>
        </w:tc>
      </w:tr>
      <w:tr w:rsidR="0042239E" w:rsidRPr="001C31CA" w14:paraId="1DA9569E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858426" w14:textId="77777777" w:rsidR="00AB098C" w:rsidRPr="001C31CA" w:rsidRDefault="00AB098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2BA016" w14:textId="45BA5330" w:rsidR="00AB098C" w:rsidRPr="001C31CA" w:rsidRDefault="007C03B3">
            <w:pPr>
              <w:pStyle w:val="Normal6a"/>
            </w:pPr>
            <w:r w:rsidRPr="001C31CA">
              <w:rPr>
                <w:b/>
                <w:i/>
              </w:rPr>
              <w:t>54</w:t>
            </w:r>
            <w:r>
              <w:rPr>
                <w:b/>
                <w:i/>
              </w:rPr>
              <w:noBreakHyphen/>
            </w:r>
            <w:r w:rsidRPr="001C31CA">
              <w:rPr>
                <w:b/>
                <w:i/>
              </w:rPr>
              <w:t>A.</w:t>
            </w:r>
            <w:r w:rsidRPr="001C31CA">
              <w:tab/>
            </w:r>
            <w:r w:rsidRPr="001C31CA">
              <w:rPr>
                <w:b/>
                <w:i/>
              </w:rPr>
              <w:t>Observa que a administração do Parlamento concluiu que o antigo Grupo Identidade e Democracia gastou indevidamente pelo menos 4 333 635,78 EUR de dotações da rubrica orçamental 400 ao longo da legislatura de 2019</w:t>
            </w:r>
            <w:r>
              <w:rPr>
                <w:b/>
                <w:i/>
              </w:rPr>
              <w:noBreakHyphen/>
            </w:r>
            <w:r w:rsidRPr="001C31CA">
              <w:rPr>
                <w:b/>
                <w:i/>
              </w:rPr>
              <w:t>2024 e que a Procuradoria Europeia deu início a uma investigação, em julho de 2025, sobre a alegada utilização indevida de fundos da União pelo grupo; sublinha que a credibilidade da arquitetura antifraude da União exige a aplicação coerente de medidas de transparência, responsabilização e recuperação a todos os beneficiários, sem exceção; insta a administração do Parlamento, em paralelo com a investigação criminal da Procuradoria Europeia, a tomar medidas administrativas provisórias de proteção dos interes</w:t>
            </w:r>
            <w:r w:rsidRPr="001C31CA">
              <w:rPr>
                <w:b/>
                <w:i/>
              </w:rPr>
              <w:t xml:space="preserve">ses financeiros da União; considera que a dissolução do Grupo Identidade e Democracia em 2024 e os processos financeiros daí resultantes demonstraram que o quadro atual é inadequado para assegurar a deteção, a comunicação de informações e a recuperação em tempo útil; solicita à Mesa do Parlamento que reveja e reforce urgentemente o quadro de controlo </w:t>
            </w:r>
            <w:r w:rsidRPr="001C31CA">
              <w:rPr>
                <w:b/>
                <w:i/>
              </w:rPr>
              <w:lastRenderedPageBreak/>
              <w:t>financeiro interno aplicável aos grupos políticos no Parlamento Europeu;</w:t>
            </w:r>
          </w:p>
        </w:tc>
      </w:tr>
    </w:tbl>
    <w:p w14:paraId="046CB116" w14:textId="77777777" w:rsidR="00AB098C" w:rsidRPr="001C31CA" w:rsidRDefault="007C03B3">
      <w:pPr>
        <w:pStyle w:val="AmOrLang"/>
      </w:pPr>
      <w:r w:rsidRPr="001C31CA">
        <w:lastRenderedPageBreak/>
        <w:t xml:space="preserve">Or. </w:t>
      </w:r>
      <w:r w:rsidRPr="001C31CA">
        <w:rPr>
          <w:rStyle w:val="HideTWBExt"/>
        </w:rPr>
        <w:t>&lt;Original&gt;</w:t>
      </w:r>
      <w:r w:rsidRPr="001C31CA">
        <w:rPr>
          <w:rStyle w:val="HideTWBInt"/>
        </w:rPr>
        <w:t>{EN}</w:t>
      </w:r>
      <w:r w:rsidRPr="001C31CA">
        <w:t>en</w:t>
      </w:r>
      <w:r w:rsidRPr="001C31CA">
        <w:rPr>
          <w:rStyle w:val="HideTWBExt"/>
        </w:rPr>
        <w:t>&lt;/Original&gt;</w:t>
      </w:r>
    </w:p>
    <w:p w14:paraId="58D2499F" w14:textId="77777777" w:rsidR="00AB098C" w:rsidRPr="001C31CA" w:rsidRDefault="007C03B3">
      <w:r w:rsidRPr="001C31CA">
        <w:rPr>
          <w:rStyle w:val="HideTWBExt"/>
        </w:rPr>
        <w:t>&lt;/Amend&gt;</w:t>
      </w:r>
    </w:p>
    <w:p w14:paraId="165F2E2F" w14:textId="77777777" w:rsidR="00AB098C" w:rsidRPr="001C31CA" w:rsidRDefault="007C03B3">
      <w:r w:rsidRPr="001C31CA">
        <w:rPr>
          <w:rStyle w:val="HideTWBExt"/>
        </w:rPr>
        <w:t>&lt;/RepeatBlock-Amend&gt;</w:t>
      </w:r>
    </w:p>
    <w:sectPr w:rsidR="00AB098C" w:rsidRPr="001C31CA">
      <w:pgSz w:w="11909" w:h="16834"/>
      <w:pgMar w:top="1134" w:right="1417" w:bottom="1417" w:left="1417" w:header="1134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652A42" w14:textId="77777777" w:rsidR="007C03B3" w:rsidRPr="001C31CA" w:rsidRDefault="007C03B3">
      <w:r w:rsidRPr="001C31CA">
        <w:separator/>
      </w:r>
    </w:p>
  </w:endnote>
  <w:endnote w:type="continuationSeparator" w:id="0">
    <w:p w14:paraId="75A28613" w14:textId="77777777" w:rsidR="007C03B3" w:rsidRPr="001C31CA" w:rsidRDefault="007C03B3">
      <w:r w:rsidRPr="001C31C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181CE" w14:textId="77777777" w:rsidR="007C03B3" w:rsidRDefault="007C03B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6F566" w14:textId="10EE406B" w:rsidR="001C31CA" w:rsidRPr="001C31CA" w:rsidRDefault="001C31CA" w:rsidP="001C31CA">
    <w:pPr>
      <w:pStyle w:val="EPFooter"/>
    </w:pPr>
    <w:r w:rsidRPr="001C31CA">
      <w:rPr>
        <w:rStyle w:val="HideTWBExt"/>
      </w:rPr>
      <w:t>&lt;PathFdR&gt;</w:t>
    </w:r>
    <w:r w:rsidRPr="001C31CA">
      <w:t>AM\1342225PT.docx</w:t>
    </w:r>
    <w:r w:rsidRPr="001C31CA">
      <w:rPr>
        <w:rStyle w:val="HideTWBExt"/>
      </w:rPr>
      <w:t>&lt;/PathFdR&gt;</w:t>
    </w:r>
    <w:r w:rsidRPr="001C31CA">
      <w:tab/>
    </w:r>
    <w:r w:rsidRPr="001C31CA">
      <w:tab/>
      <w:t>PE</w:t>
    </w:r>
    <w:r w:rsidRPr="001C31CA">
      <w:rPr>
        <w:rStyle w:val="HideTWBExt"/>
      </w:rPr>
      <w:t>&lt;NoPE&gt;</w:t>
    </w:r>
    <w:r w:rsidRPr="001C31CA">
      <w:t>783.022</w:t>
    </w:r>
    <w:r w:rsidRPr="001C31CA">
      <w:rPr>
        <w:rStyle w:val="HideTWBExt"/>
      </w:rPr>
      <w:t>&lt;/NoPE&gt;&lt;Version&gt;</w:t>
    </w:r>
    <w:r w:rsidRPr="001C31CA">
      <w:t>v01</w:t>
    </w:r>
    <w:r w:rsidR="007C03B3">
      <w:noBreakHyphen/>
    </w:r>
    <w:r w:rsidRPr="001C31CA">
      <w:t>00</w:t>
    </w:r>
    <w:r w:rsidRPr="001C31CA">
      <w:rPr>
        <w:rStyle w:val="HideTWBExt"/>
      </w:rPr>
      <w:t>&lt;/Version&gt;</w:t>
    </w:r>
  </w:p>
  <w:p w14:paraId="7CDB53C2" w14:textId="4E782D92" w:rsidR="00AB098C" w:rsidRPr="001C31CA" w:rsidRDefault="001C31CA" w:rsidP="001C31CA">
    <w:pPr>
      <w:pStyle w:val="EPFooter2"/>
    </w:pPr>
    <w:r w:rsidRPr="001C31CA">
      <w:t>PT</w:t>
    </w:r>
    <w:r w:rsidRPr="001C31CA">
      <w:tab/>
    </w:r>
    <w:r w:rsidRPr="001C31CA">
      <w:rPr>
        <w:b w:val="0"/>
        <w:i/>
        <w:color w:val="C0C0C0"/>
        <w:sz w:val="22"/>
      </w:rPr>
      <w:t>Unida na diversidade</w:t>
    </w:r>
    <w:r w:rsidRPr="001C31CA">
      <w:tab/>
      <w:t>PT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C573A" w14:textId="77777777" w:rsidR="007C03B3" w:rsidRDefault="007C03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AC6826" w14:textId="77777777" w:rsidR="007C03B3" w:rsidRPr="001C31CA" w:rsidRDefault="007C03B3">
      <w:r w:rsidRPr="001C31CA">
        <w:separator/>
      </w:r>
    </w:p>
  </w:footnote>
  <w:footnote w:type="continuationSeparator" w:id="0">
    <w:p w14:paraId="20E51EDB" w14:textId="77777777" w:rsidR="007C03B3" w:rsidRPr="001C31CA" w:rsidRDefault="007C03B3">
      <w:r w:rsidRPr="001C31C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505ED" w14:textId="77777777" w:rsidR="007C03B3" w:rsidRDefault="007C03B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FDF60" w14:textId="77777777" w:rsidR="007C03B3" w:rsidRDefault="007C03B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21983" w14:textId="77777777" w:rsidR="007C03B3" w:rsidRDefault="007C03B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y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56728 HideTWBExt;}{\s16\ql \li0\ri0\nowidctlpar\wrapdefault\aspalpha\aspnum\faauto\adjustright\rin0\lin0\itap0 \rtlch\fcs1 \af0\afs20\alang1025 \ltrch\fcs0 _x000d__x000a_\b\fs24\lang2057\langfe2057\cgrid\langnp2057\langfenp2057 \sbasedon0 \snext16 \spriority0 \styrsid156728 NormalBold;}}{\*\rsidtbl \rsid24658\rsid156728\rsid358857\rsid735077\rsid787282\rsid1659652\rsid2892074\rsid3622648\rsid4666813\rsid5708216_x000d__x000a_\rsid6641733\rsid7553164\rsid8465581\rsid8681905\rsid8724649\rsid9636012\rsid9862312\rsid11215221\rsid11370291\rsid11434737\rsid11607138\rsid11824949\rsid12154954\rsid14424199\rsid15204470\rsid15285974\rsid15535219\rsid15950462\rsid16324206\rsid16662270}_x000d__x000a_{\mmathPr\mmathFont34\mbrkBin0\mbrkBinSub0\msmallFrac0\mdispDef1\mlMargin0\mrMargin0\mdefJc1\mwrapIndent1440\mintLim0\mnaryLim1}{\info{\author FELIX Karina}{\operator FELIX Karina}{\creatim\yr2019\mo6\dy28\hr13\min55}{\revtim\yr2019\mo6\dy28\hr13\min55}_x000d__x000a_{\version1}{\edmins0}{\nofpages1}{\nofwords13}{\nofchars75}{\*\company European Parliament}{\nofcharsws87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56728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659652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659652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659652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659652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16\ql \li0\ri0\nowidctlpar\wrapdefault\aspalpha\aspnum\faauto\adjustright\rin0\lin0\itap0\pararsid156728 \rtlch\fcs1 \af0\afs20\alang1025 \ltrch\fcs0 \b\fs24\lang2057\langfe2057\cgrid\langnp2057\langfenp2057 {\rtlch\fcs1 \af0 \ltrch\fcs0 _x000d__x000a_\cs15\b0\v\f1\fs20\cf9\lang1024\langfe1024\noproof\insrsid156728\charrsid9375197 {\*\bkmkstart By}&lt;}{\rtlch\fcs1 \af0 \ltrch\fcs0 \cs15\b0\v\f1\fs20\cf9\lang1024\langfe1024\noproof\insrsid156728 By&gt;&lt;}{\rtlch\fcs1 \af0 \ltrch\fcs0 _x000d__x000a_\cs15\b0\v\f1\fs20\cf9\lang1024\langfe1024\noproof\insrsid156728\charrsid9375197 Members&gt;}{\rtlch\fcs1 \af0 \ltrch\fcs0 \insrsid156728\charrsid9375197 [ZMEMBERS]}{\rtlch\fcs1 \af0 \ltrch\fcs0 _x000d__x000a_\cs15\b0\v\f1\fs20\cf9\lang1024\langfe1024\noproof\insrsid156728\charrsid9375197 &lt;/Members&gt;}{\rtlch\fcs1 \af0 \ltrch\fcs0 \insrsid156728\charrsid9375197 _x000d__x000a_\par }\pard\plain \ltrpar\ql \li0\ri0\widctlpar\wrapdefault\aspalpha\aspnum\faauto\adjustright\rin0\lin0\itap0\pararsid156728 \rtlch\fcs1 \af0\afs20\alang1025 \ltrch\fcs0 \fs24\lang2057\langfe2057\cgrid\langnp2057\langfenp2057 {\rtlch\fcs1 \af0 \ltrch\fcs0 _x000d__x000a_\cs15\v\f1\fs20\cf9\lang1024\langfe1024\noproof\langnp1043\insrsid156728\charrsid6296823 &lt;AuNomDe&gt;}{\rtlch\fcs1 \af0 \ltrch\fcs0 \cs15\v\f1\fs20\cf9\lang1024\langfe1024\noproof\langnp2067\insrsid156728\charrsid16390444 &lt;}{\rtlch\fcs1 \af0 \ltrch\fcs0 _x000d__x000a_\cs15\v\f1\fs20\cf9\lang1024\langfe1024\noproof\langnp2067\insrsid156728 OptDel}{\rtlch\fcs1 \af0 \ltrch\fcs0 \cs15\v\f1\fs20\cf9\lang1024\langfe1024\noproof\langnp2067\insrsid156728\charrsid16390444 &gt;}{\rtlch\fcs1 \af0 \ltrch\fcs0 _x000d__x000a_\lang1024\langfe1024\noproof\langnp1043\insrsid156728\charrsid6296823 [ZONBEHALF]}{\rtlch\fcs1 \af0 \ltrch\fcs0 \cs15\v\f1\fs20\cf9\lang1024\langfe1024\noproof\langnp2067\insrsid156728\charrsid16390444 &lt;}{\rtlch\fcs1 \af0 \ltrch\fcs0 _x000d__x000a_\cs15\v\f1\fs20\cf9\lang1024\langfe1024\noproof\langnp2067\insrsid156728 /OptDel}{\rtlch\fcs1 \af0 \ltrch\fcs0 \cs15\v\f1\fs20\cf9\lang1024\langfe1024\noproof\langnp2067\insrsid156728\charrsid16390444 &gt;}{\rtlch\fcs1 \af0 \ltrch\fcs0 _x000d__x000a_\cs15\v\f1\fs20\cf9\lang1024\langfe1024\noproof\langnp1043\insrsid156728\charrsid6296823 &lt;/AuNomDe&gt;}{\rtlch\fcs1 \af0 \ltrch\fcs0 \lang1043\langfe2057\langnp1043\insrsid156728\charrsid12461056 _x000d__x000a_\par }{\rtlch\fcs1 \ab\af0 \ltrch\fcs0 \cs15\v\f1\fs20\cf9\lang1024\langfe1024\noproof\insrsid156728\charrsid6054407 &lt;/By&gt;}{\rtlch\fcs1 \af0 \ltrch\fcs0 \insrsid24658\charrsid16324206 {\*\bkmkend By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f8_x000d__x000a_d3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865981 HideTWBExt;}{\s16\ql \li0\ri0\nowidctlpar\tqr\tx9071\wrapdefault\aspalpha\aspnum\faauto\adjustright\rin0\lin0\itap0 \rtlch\fcs1 \af0\afs20\alang1025 \ltrch\fcs0 _x000d__x000a_\b\fs24\lang2057\langfe2057\cgrid\langnp2057\langfenp2057 \sbasedon0 \snext16 \spriority0 \styrsid1865981 AmDocTypeTab;}{\s17\ql \li0\ri0\sa240\nowidctlpar\wrapdefault\aspalpha\aspnum\faauto\adjustright\rin0\lin0\itap0 \rtlch\fcs1 \af0\afs20\alang1025 _x000d__x000a_\ltrch\fcs0 \fs24\lang2057\langfe2057\cgrid\langnp2057\langfenp2057 \sbasedon0 \snext17 \spriority0 \styrsid1865981 Normal12a;}{\s18\ql \li-850\ri-850\widctlpar\tqc\tx4535\tqr\tx9921\wrapdefault\aspalpha\aspnum\faauto\adjustright\rin-850\lin-850\itap0 _x000d__x000a_\rtlch\fcs1 \af1\afs20\alang1025 \ltrch\fcs0 \b\f1\fs48\lang2057\langfe2057\cgrid\langnp2057\langfenp2057 \sbasedon0 \snext0 \spriority0 \styrsid1865981 EPFooter2;}{_x000d__x000a_\s19\ql \li0\ri0\nowidctlpar\wrapdefault\aspalpha\aspnum\faauto\adjustright\rin0\lin0\itap0 \rtlch\fcs1 \af0\afs20\alang1025 \ltrch\fcs0 \b\fs24\lang2057\langfe2057\cgrid\langnp2057\langfenp2057 \sbasedon0 \snext19 \spriority0 \styrsid1865981 NormalBold;}_x000d__x000a_{\s20\qr \li0\ri0\sb240\sa240\nowidctlpar\wrapdefault\aspalpha\aspnum\faauto\adjustright\rin0\lin0\itap0 \rtlch\fcs1 \af0\afs20\alang1025 \ltrch\fcs0 \fs24\lang2057\langfe2057\cgrid\langnp2057\langfenp2057 \sbasedon0 \snext20 \spriority0 \styrsid1865981 _x000d__x000a_AmOrLang;}{\s21\ql \li0\ri0\sa120\nowidctlpar\wrapdefault\aspalpha\aspnum\faauto\adjustright\rin0\lin0\itap0 \rtlch\fcs1 \af0\afs20\alang1025 \ltrch\fcs0 \fs24\lang2057\langfe2057\cgrid\langnp2057\langfenp2057 _x000d__x000a_\sbasedon0 \snext21 \spriority0 \styrsid1865981 Normal6a;}{\s22\ql \li0\ri0\nowidctlpar\tqr\tx9071\wrapdefault\aspalpha\aspnum\faauto\adjustright\rin0\lin0\itap0 \rtlch\fcs1 \af0\afs20\alang1025 \ltrch\fcs0 _x000d__x000a_\fs24\lang2057\langfe2057\cgrid\langnp2057\langfenp2057 \sbasedon0 \snext22 \spriority0 \styrsid1865981 AmDateTab;}{\s23\qc \li0\ri0\sa240\nowidctlpar\wrapdefault\aspalpha\aspnum\faauto\adjustright\rin0\lin0\itap0 \rtlch\fcs1 \af0\afs20\alang1025 _x000d__x000a_\ltrch\fcs0 \i\fs24\lang2057\langfe2057\cgrid\langnp2057\langfenp2057 \sbasedon0 \snext23 \spriority0 \styrsid1865981 AmColumnHeading;}{\s24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4 \spriority0 \styrsid1865981 AmNumberTabs;}{\s25\ql \li0\ri0\sb240\sa240\nowidctlpar_x000d__x000a_\tqc\tx4535\tqr\tx9071\wrapdefault\aspalpha\aspnum\faauto\adjustright\rin0\lin0\itap0 \rtlch\fcs1 \af0\afs20\alang1025 \ltrch\fcs0 \fs22\lang2057\langfe2057\cgrid\langnp2057\langfenp2057 \sbasedon0 \snext25 \spriority0 \styrsid1865981 EPFooter;}}_x000d__x000a_{\*\rsidtbl \rsid24658\rsid358857\rsid735077\rsid787282\rsid1865981\rsid2237677\rsid2892074\rsid3622648\rsid4666813\rsid5708216\rsid6641733\rsid7553164\rsid8465581\rsid8681905\rsid8724649\rsid9636012\rsid9862312\rsid11215221\rsid11370291\rsid11434737_x000d__x000a_\rsid11607138\rsid11824949\rsid12154954\rsid14424199\rsid15204470\rsid15285974\rsid15535219\rsid15950462\rsid16324206\rsid16662270}{\mmathPr\mmathFont34\mbrkBin0\mbrkBinSub0\msmallFrac0\mdispDef1\mlMargin0\mrMargin0\mdefJc1\mwrapIndent1440\mintLim0_x000d__x000a_\mnaryLim1}{\info{\author FELIX Karina}{\operator FELIX Karina}{\creatim\yr2019\mo6\dy28\hr13\min55}{\revtim\yr2019\mo6\dy28\hr13\min55}{\version1}{\edmins0}{\nofpages2}{\nofwords79}{\nofchars454}{\*\company European Parliament}{\nofcharsws532}{\vern97}}_x000d__x000a_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aftnnar\noxlattoyen\expshrtn\noultrlspc\dntblnsbdb\nospaceforul\formshade\horzdoc\dghspace180\dgvspace180\dghorigin1701\dgvorigin1984\dghshow0\dgvshow0_x000d__x000a_\jexpand\viewkind1\viewscale100\pgbrdrhead\pgbrdrfoot\nolnhtadjtbl\nojkernpunct\rsidroot1865981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237677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237677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237677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237677 \chftnsepc _x000d__x000a_\par }}\ltrpar \sectd \ltrsect\psz9\linex0\headery1134\footery567\sectlinegrid326\sectdefaultcl\sectrsid10360031\sftnbj\saftnnar\sftnrestart {\footerr \ltrpar \pard\plain \ltrpar\s25\ql \li0\ri0\sb240\sa240\nowidctlpar_x000d__x000a_\tqc\tx4535\tqr\tx9071\wrapdefault\aspalpha\aspnum\faauto\adjustright\rin0\lin0\itap0\pararsid2762611 \rtlch\fcs1 \af0\afs20\alang1025 \ltrch\fcs0 \fs22\lang2057\langfe2057\cgrid\langnp2057\langfenp2057 {\rtlch\fcs1 \af0 \ltrch\fcs0 _x000d__x000a_\cs15\v\f1\fs20\cf9\lang1024\langfe1024\noproof\insrsid1865981 &lt;PathFdR&gt;}{\rtlch\fcs1 \af0 \ltrch\fcs0 \insrsid1865981 [ZPATH]}{\rtlch\fcs1 \af0 \ltrch\fcs0 \cs15\v\f1\fs20\cf9\lang1024\langfe1024\noproof\insrsid1865981 &lt;/PathFdR&gt;}{\rtlch\fcs1 \af0 _x000d__x000a_\ltrch\fcs0 \insrsid1865981 \tab \tab PE}{\rtlch\fcs1 \af0 \ltrch\fcs0 \cs15\v\f1\fs20\cf9\lang1024\langfe1024\noproof\insrsid1865981 &lt;NoPE&gt;}{\rtlch\fcs1 \af0 \ltrch\fcs0 \insrsid1865981 [ZNRPE]}{\rtlch\fcs1 \af0 \ltrch\fcs0 _x000d__x000a_\cs15\v\f1\fs20\cf9\lang1024\langfe1024\noproof\insrsid1865981 &lt;/NoPE&gt;&lt;Version&gt;}{\rtlch\fcs1 \af0 \ltrch\fcs0 \insrsid1865981 [ZNRV]}{\rtlch\fcs1 \af0 \ltrch\fcs0 \cs15\v\f1\fs20\cf9\lang1024\langfe1024\noproof\insrsid1865981 &lt;/Version&gt;}{\rtlch\fcs1 \af0 _x000d__x000a_\ltrch\fcs0 \insrsid1865981 _x000d__x000a_\par }\pard\plain \ltrpar\s18\ql \li-850\ri-850\widctlpar\tqc\tx4535\tqr\tx9921\wrapdefault\aspalpha\aspnum\faauto\adjustright\rin-850\lin-850\itap0\pararsid12667435 \rtlch\fcs1 \af1\afs20\alang1025 \ltrch\fcs0 _x000d__x000a_\b\f1\fs48\lang2057\langfe2057\cgrid\langnp2057\langfenp2057 {\field\fldedit{\*\fldinst {\rtlch\fcs1 \af1 \ltrch\fcs0 \insrsid1865981  DOCPROPERTY &quot;&lt;Extension&gt;&quot; }}{\fldrslt {\rtlch\fcs1 \af1 \ltrch\fcs0 \insrsid1865981 XX}}}\sectd \ltrsect_x000d__x000a_\linex0\endnhere\sectdefaultcl\sftnbj {\rtlch\fcs1 \af1 \ltrch\fcs0 \insrsid1865981\charrsid2762611 \tab }{\rtlch\fcs1 \af1\afs22 \ltrch\fcs0 \b0\i\fs22\cf16\insrsid1865981\charrsid10767834 #(STD@_Motto#}{\rtlch\fcs1 \af1 \ltrch\fcs0 _x000d__x000a_\insrsid1865981\charrsid2762611 \tab }{\field\fldedit{\*\fldinst {\rtlch\fcs1 \af1 \ltrch\fcs0 \insrsid1865981  DOCPROPERTY &quot;&lt;Extension&gt;&quot; }}{\fldrslt {\rtlch\fcs1 \af1 \ltrch\fcs0 \insrsid1865981 XX}}}\sectd \ltrsect\linex0\endnhere\sectdefaultcl\sftnbj {_x000d__x000a_\rtlch\fcs1 \af1 \ltrch\fcs0 \insrsid1865981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2\ql \li0\ri0\nowidctlpar_x000d__x000a_\tqr\tx9071\wrapdefault\aspalpha\aspnum\faauto\adjustright\rin0\lin0\itap0\pararsid1865981 \rtlch\fcs1 \af0\afs20\alang1025 \ltrch\fcs0 \fs24\lang2057\langfe2057\cgrid\langnp2057\langfenp2057 {\rtlch\fcs1 \af0 \ltrch\fcs0 _x000d__x000a_\cs15\v\f1\fs20\cf9\lang1024\langfe1024\noproof\insrsid1865981 {\*\bkmkstart restart}&lt;Amend&gt;&lt;Date&gt;}{\rtlch\fcs1 \af0 \ltrch\fcs0 \lang1024\langfe1024\noproof\insrsid1865981 [ZDATE]}{\rtlch\fcs1 \af0 \ltrch\fcs0 _x000d__x000a_\cs15\v\f1\fs20\cf9\lang1024\langfe1024\noproof\insrsid1865981 &lt;/Date&gt;}{\rtlch\fcs1 \af0 \ltrch\fcs0 \lang1024\langfe1024\noproof\insrsid1865981 \tab }{\rtlch\fcs1 \af0 \ltrch\fcs0 \cs15\v\f1\fs20\cf9\lang1024\langfe1024\noproof\insrsid1865981 &lt;ANo&gt;}{_x000d__x000a_\rtlch\fcs1 \af0 \ltrch\fcs0 \lang1024\langfe1024\noproof\insrsid1865981 [ZNRA]}{\rtlch\fcs1 \af0 \ltrch\fcs0 \cs15\v\f1\fs20\cf9\lang1024\langfe1024\noproof\insrsid1865981 &lt;/ANo&gt;}{\rtlch\fcs1 \af0 \ltrch\fcs0 \lang1024\langfe1024\noproof\insrsid1865981 /_x000d__x000a_}{\rtlch\fcs1 \af0 \ltrch\fcs0 \cs15\v\f1\fs20\cf9\lang1024\langfe1024\noproof\insrsid1865981 &lt;NumAm&gt;}{\rtlch\fcs1 \af0 \ltrch\fcs0 \lang1024\langfe1024\noproof\insrsid1865981 [ZNRAM]}{\rtlch\fcs1 \af0 \ltrch\fcs0 _x000d__x000a_\cs15\v\f1\fs20\cf9\lang1024\langfe1024\noproof\insrsid1865981 &lt;/NumAm&gt;}{\rtlch\fcs1 \af0 \ltrch\fcs0 \lang1024\langfe1024\noproof\insrsid1865981 _x000d__x000a_\par }\pard\plain \ltrpar\s24\ql \li0\ri0\sb240\nowidctlpar_x000d__x000a_\tx879\tx936\tx1021\tx1077\tx1134\tx1191\tx1247\tx1304\tx1361\tx1418\tx1474\tx1531\tx1588\tx1644\tx1701\tx1758\tx1814\tx1871\tx2070\tx2126\tx3374\tx3430\wrapdefault\aspalpha\aspnum\faauto\adjustright\rin0\lin0\itap0\pararsid1865981 \rtlch\fcs1 _x000d__x000a_\af0\afs20\alang1025 \ltrch\fcs0 \b\fs24\lang2057\langfe2057\cgrid\langnp2057\langfenp2057 {\rtlch\fcs1 \af0 \ltrch\fcs0 \insrsid1865981\charrsid1799708 [Z}{\rtlch\fcs1 \af0 \ltrch\fcs0 \insrsid1865981 DOCTYPE}{\rtlch\fcs1 \af0 \ltrch\fcs0 _x000d__x000a_\insrsid1865981\charrsid1799708 ]}{\rtlch\fcs1 \af0 \ltrch\fcs0 \insrsid1865981 \tab \tab }{\rtlch\fcs1 \af0 \ltrch\fcs0 \cs15\b0\v\f1\fs20\cf9\insrsid1865981\charrsid1799708 &lt;NumAm&gt;}{\rtlch\fcs1 \af0 \ltrch\fcs0 \insrsid1865981\charrsid1799708 [ZNRAM]}{_x000d__x000a_\rtlch\fcs1 \af0 \ltrch\fcs0 \cs15\b0\v\f1\fs20\cf9\insrsid1865981\charrsid1799708 &lt;/NumAm&gt;}{\rtlch\fcs1 \af0 \ltrch\fcs0 \insrsid1865981\charrsid4080556 _x000d__x000a_\par }\pard\plain \ltrpar\s19\ql \li0\ri0\nowidctlpar\wrapdefault\aspalpha\aspnum\faauto\adjustright\rin0\lin0\itap0\pararsid1865981 \rtlch\fcs1 \af0\afs20\alang1025 \ltrch\fcs0 \b\fs24\lang2057\langfe2057\cgrid\langnp2057\langfenp2057 {\rtlch\fcs1 \af0 _x000d__x000a_\ltrch\fcs0 \cs15\b0\v\f1\fs20\cf9\lang1024\langfe1024\noproof\insrsid1865981\charrsid3698311 &lt;RepeatBlock-By&gt;}{\rtlch\fcs1 \af0 \ltrch\fcs0 \lang1024\langfe1024\noproof\insrsid1865981 [RepeatMembers]}{\rtlch\fcs1 \af0 \ltrch\fcs0 _x000d__x000a_\cs15\b0\v\f1\fs20\cf9\lang1024\langfe1024\noproof\insrsid1865981\charrsid9375197 {\*\bkmkstart By}&lt;}{\rtlch\fcs1 \af0 \ltrch\fcs0 \cs15\b0\v\f1\fs20\cf9\lang1024\langfe1024\noproof\insrsid1865981 By&gt;&lt;}{\rtlch\fcs1 \af0 \ltrch\fcs0 _x000d__x000a_\cs15\b0\v\f1\fs20\cf9\lang1024\langfe1024\noproof\insrsid1865981\charrsid9375197 Members&gt;}{\rtlch\fcs1 \af0 \ltrch\fcs0 \insrsid1865981\charrsid9375197 [ZMEMBERS]}{\rtlch\fcs1 \af0 \ltrch\fcs0 _x000d__x000a_\cs15\b0\v\f1\fs20\cf9\lang1024\langfe1024\noproof\insrsid1865981\charrsid9375197 &lt;/Members&gt;}{\rtlch\fcs1 \af0 \ltrch\fcs0 \insrsid1865981\charrsid9375197 _x000d__x000a_\par }\pard\plain \ltrpar\ql \li0\ri0\widctlpar\wrapdefault\aspalpha\aspnum\faauto\adjustright\rin0\lin0\itap0\pararsid1865981 \rtlch\fcs1 \af0\afs20\alang1025 \ltrch\fcs0 \fs24\lang2057\langfe2057\cgrid\langnp2057\langfenp2057 {\rtlch\fcs1 \af0 \ltrch\fcs0 _x000d__x000a_\cs15\v\f1\fs20\cf9\lang1024\langfe1024\noproof\langnp1043\insrsid1865981\charrsid6296823 &lt;AuNomDe&gt;}{\rtlch\fcs1 \af0 \ltrch\fcs0 \cs15\v\f1\fs20\cf9\lang1024\langfe1024\noproof\langnp2067\insrsid1865981\charrsid16390444 &lt;}{\rtlch\fcs1 \af0 \ltrch\fcs0 _x000d__x000a_\cs15\v\f1\fs20\cf9\lang1024\langfe1024\noproof\langnp2067\insrsid1865981 OptDel}{\rtlch\fcs1 \af0 \ltrch\fcs0 \cs15\v\f1\fs20\cf9\lang1024\langfe1024\noproof\langnp2067\insrsid1865981\charrsid16390444 &gt;}{\rtlch\fcs1 \af0 \ltrch\fcs0 _x000d__x000a_\lang1024\langfe1024\noproof\langnp1043\insrsid1865981\charrsid6296823 [ZONBEHALF]}{\rtlch\fcs1 \af0 \ltrch\fcs0 \cs15\v\f1\fs20\cf9\lang1024\langfe1024\noproof\langnp2067\insrsid1865981\charrsid16390444 &lt;}{\rtlch\fcs1 \af0 \ltrch\fcs0 _x000d__x000a_\cs15\v\f1\fs20\cf9\lang1024\langfe1024\noproof\langnp2067\insrsid1865981 /OptDel}{\rtlch\fcs1 \af0 \ltrch\fcs0 \cs15\v\f1\fs20\cf9\lang1024\langfe1024\noproof\langnp2067\insrsid1865981\charrsid16390444 &gt;}{\rtlch\fcs1 \af0 \ltrch\fcs0 _x000d__x000a_\cs15\v\f1\fs20\cf9\lang1024\langfe1024\noproof\langnp1043\insrsid1865981\charrsid6296823 &lt;/AuNomDe&gt;}{\rtlch\fcs1 \af0 \ltrch\fcs0 \lang1043\langfe2057\langnp1043\insrsid1865981\charrsid12461056 _x000d__x000a_\par }{\rtlch\fcs1 \ab\af0 \ltrch\fcs0 \cs15\v\f1\fs20\cf9\lang1024\langfe1024\noproof\insrsid1865981\charrsid6054407 &lt;/By&gt;}{\rtlch\fcs1 \af0 \ltrch\fcs0 \insrsid1865981\charrsid13639461 {\*\bkmkend By}&lt;&lt;&lt;}{\rtlch\fcs1 \af0 \ltrch\fcs0 _x000d__x000a_\cs15\v\f1\fs20\cf9\lang1024\langfe1024\noproof\insrsid1865981\charrsid3698311 &lt;}{\rtlch\fcs1 \af0 \ltrch\fcs0 \cs15\v\f1\fs20\cf9\lang1024\langfe1024\noproof\insrsid1865981 /}{\rtlch\fcs1 \af0 \ltrch\fcs0 _x000d__x000a_\cs15\v\f1\fs20\cf9\lang1024\langfe1024\noproof\insrsid1865981\charrsid3698311 RepeatBlock-By&gt;}{\rtlch\fcs1 \af0 \ltrch\fcs0 \insrsid1865981\charrsid13639461 _x000d__x000a_\par }\pard\plain \ltrpar\s16\ql \li0\ri0\nowidctlpar\tqr\tx9071\wrapdefault\aspalpha\aspnum\faauto\adjustright\rin0\lin0\itap0\pararsid1865981 \rtlch\fcs1 \af0\afs20\alang1025 \ltrch\fcs0 \b\fs24\lang2057\langfe2057\cgrid\langnp2057\langfenp2057 {\rtlch\fcs1 _x000d__x000a_\af0 \ltrch\fcs0 \cs15\b0\v\f1\fs20\cf9\lang1024\langfe1024\noproof\insrsid1865981\charrsid13639461 &lt;TitreType&gt;}{\rtlch\fcs1 \af0 \ltrch\fcs0 \insrsid1865981\charrsid13639461 [ZAMENDDOCTYPE]}{\rtlch\fcs1 \af0 \ltrch\fcs0 _x000d__x000a_\cs15\b0\v\f1\fs20\cf9\lang1024\langfe1024\noproof\insrsid1865981\charrsid13639461 &lt;/TitreType&gt;}{\rtlch\fcs1 \af0 \ltrch\fcs0 \lang1024\langfe1024\noproof\insrsid1865981\charrsid13639461 \tab [ZNRA]/[ZDOCYEAR]_x000d__x000a_\par }\pard\plain \ltrpar\s19\ql \li0\ri0\nowidctlpar\wrapdefault\aspalpha\aspnum\faauto\adjustright\rin0\lin0\itap0\pararsid1865981 \rtlch\fcs1 \af0\afs20\alang1025 \ltrch\fcs0 \b\fs24\lang2057\langfe2057\cgrid\langnp2057\langfenp2057 {\rtlch\fcs1 \af0 _x000d__x000a_\ltrch\fcs0 \cs15\b0\v\f1\fs20\cf9\lang1024\langfe1024\noproof\langnp1036\insrsid1865981\charrsid14758522 &lt;Rapporteur&gt;}{\rtlch\fcs1 \af0 \ltrch\fcs0 \lang1024\langfe1024\noproof\langnp1036\insrsid1865981\charrsid15805814 [ZAUTHORNAME]}{\rtlch\fcs1 \af0 _x000d__x000a_\ltrch\fcs0 \cs15\b0\v\f1\fs20\cf9\lang1024\langfe1024\noproof\langnp1036\insrsid1865981\charrsid14758522 &lt;/Rapporteur&gt;}{\rtlch\fcs1 \af0 \ltrch\fcs0 \lang1024\langfe1024\noproof\langnp1036\insrsid1865981\charrsid15805814 _x000d__x000a_\par }\pard\plain \ltrpar\ql \li0\ri0\widctlpar\wrapdefault\aspalpha\aspnum\faauto\adjustright\rin0\lin0\itap0\pararsid1865981 \rtlch\fcs1 \af0\afs20\alang1025 \ltrch\fcs0 \fs24\lang2057\langfe2057\cgrid\langnp2057\langfenp2057 {\rtlch\fcs1 \af0 \ltrch\fcs0 _x000d__x000a_\cs15\v\f1\fs20\cf9\lang1024\langfe1024\noproof\langnp1036\insrsid1865981\charrsid15805814 &lt;Titre&gt;}{\rtlch\fcs1 \af0 \ltrch\fcs0 \lang1024\langfe1024\noproof\langnp1036\insrsid1865981\charrsid15805814 [ZTITLE]}{\rtlch\fcs1 \af0 \ltrch\fcs0 _x000d__x000a_\cs15\v\f1\fs20\cf9\lang1024\langfe1024\noproof\langnp1036\insrsid1865981\charrsid15805814 &lt;/Titre&gt;}{\rtlch\fcs1 \af0 \ltrch\fcs0 \lang1036\langfe2057\langnp1036\insrsid1865981\charrsid12461056 _x000d__x000a_\par }\pard\plain \ltrpar\s17\ql \li0\ri0\sa240\nowidctlpar\wrapdefault\aspalpha\aspnum\faauto\adjustright\rin0\lin0\itap0\pararsid1865981 \rtlch\fcs1 \af0\afs20\alang1025 \ltrch\fcs0 \fs24\lang2057\langfe2057\cgrid\langnp2057\langfenp2057 {\rtlch\fcs1 \af0 _x000d__x000a_\ltrch\fcs0 \cs15\v\f1\fs20\cf9\lang1024\langfe1024\noproof\langnp1036\insrsid1865981\charrsid13639461 &lt;DocRef&gt;}{\rtlch\fcs1 \af0 \ltrch\fcs0 \lang1036\langfe2057\langnp1036\insrsid1865981\charrsid13639461 [ZDOCREF]}{\rtlch\fcs1 \af0 \ltrch\fcs0 _x000d__x000a_\cs15\v\f1\fs20\cf9\lang1024\langfe1024\noproof\langnp1036\insrsid1865981\charrsid13639461 &lt;/DocRef&gt;}{\rtlch\fcs1 \af0 \ltrch\fcs0 \lang1036\langfe2057\langnp1036\insrsid1865981\charrsid13639461 _x000d__x000a_\par }\pard\plain \ltrpar\s19\ql \li0\ri0\nowidctlpar\wrapdefault\aspalpha\aspnum\faauto\adjustright\rin0\lin0\itap0\pararsid1865981 \rtlch\fcs1 \af0\afs20\alang1025 \ltrch\fcs0 \b\fs24\lang2057\langfe2057\cgrid\langnp2057\langfenp2057 {\rtlch\fcs1 \af0 _x000d__x000a_\ltrch\fcs0 \cs15\b0\v\f1\fs20\cf9\lang1024\langfe1024\noproof\langnp1036\insrsid1865981\charrsid13639461 &lt;DocAmend&gt;}{\rtlch\fcs1 \af0 \ltrch\fcs0 \lang1036\langfe2057\langnp1036\insrsid1865981\charrsid13639461 [ZAMDOC]}{\rtlch\fcs1 \af0 \ltrch\fcs0 _x000d__x000a_\cs15\b0\v\f1\fs20\cf9\lang1024\langfe1024\noproof\langnp1036\insrsid1865981\charrsid13639461 &lt;/DocAmend&gt;}{\rtlch\fcs1 \af0 \ltrch\fcs0 \lang1036\langfe2057\langnp1036\insrsid1865981\charrsid13639461 _x000d__x000a_\par }{\rtlch\fcs1 \af0 \ltrch\fcs0 \cs15\b0\v\f1\fs20\cf9\lang1024\langfe1024\noproof\langnp1036\insrsid1865981\charrsid13639461 &lt;Article&gt;}{\rtlch\fcs1 \af0 \ltrch\fcs0 \lang1036\langfe2057\langnp1036\insrsid1865981\charrsid13639461 [ZAMPART]}{\rtlch\fcs1 _x000d__x000a_\af0 \ltrch\fcs0 \cs15\b0\v\f1\fs20\cf9\lang1024\langfe1024\noproof\langnp1036\insrsid1865981\charrsid13639461 &lt;/Article&gt;}{\rtlch\fcs1 \af0 \ltrch\fcs0 \lang1036\langfe2057\langnp1036\insrsid1865981\charrsid13639461 _x000d__x000a_\par \ltrrow}\trowd \irow0\irowband0\ltrrow\ts11\trqc\trgaph340\trleft-340\trftsWidth3\trwWidth9752\trftsWidthB3\trpaddl340\trpaddr340\trpaddfl3\trpaddft3\trpaddfb3\trpaddfr3\tblrsid6904234\tblind0\tblindtype3 \clvertalt\clbrdrt\brdrtbl \clbrdrl\brdrtbl _x000d__x000a_\clbrdrb\brdrtbl \clbrdrr\brdrtbl \cltxlrtb\clftsWidth3\clwWidth9752\clshdrawnil \cellx9412\pard\plain \ltrpar\ql \li0\ri0\keepn\widctlpar\intbl\wrapdefault\aspalpha\aspnum\faauto\adjustright\rin0\lin0\pararsid15616660 \rtlch\fcs1 \af0\afs20\alang1025 _x000d__x000a_\ltrch\fcs0 \fs24\lang2057\langfe2057\cgrid\langnp2057\langfenp2057 {\rtlch\fcs1 \af0 \ltrch\fcs0 \lang1036\langfe2057\langnp1036\insrsid1865981\charrsid13639461 \cell }\pard\plain \ltrpar_x000d__x000a_\ql \li0\ri0\widctlpar\intbl\wrapdefault\aspalpha\aspnum\faauto\adjustright\rin0\lin0 \rtlch\fcs1 \af0\afs20\alang1025 \ltrch\fcs0 \fs24\lang2057\langfe2057\cgrid\langnp2057\langfenp2057 {\rtlch\fcs1 \af0 \ltrch\fcs0 \insrsid1865981\charrsid13639461 _x000d__x000a_\trowd \irow0\irowband0\ltrrow\ts11\trqc\trgaph340\trleft-340\trftsWidth3\trwWidth9752\trftsWidthB3\trpaddl340\trpaddr340\trpaddfl3\trpaddft3\trpaddfb3\trpaddfr3\tblrsid6904234\tblind0\tblindtype3 \clvertalt\clbrdrt\brdrtbl \clbrdrl\brdrtbl \clbrdrb_x000d__x000a_\brdrtbl \clbrdrr\brdrtbl \cltxlrtb\clftsWidth3\clwWidth9752\clshdrawnil \cellx9412\row \ltrrow}\trowd \irow1\irowband1\ltrrow_x000d__x000a_\ts11\trqc\trgaph340\trleft-340\trftsWidth3\trwWidth9752\trftsWidthB3\trpaddl340\trpaddr340\trpaddfl3\trpaddft3\trpaddfb3\trpaddfr3\tblrsid6904234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3\qc \li0\ri0\sa240\keepn\nowidctlpar\intbl\wrapdefault\aspalpha\aspnum\faauto\adjustright\rin0\lin0\pararsid15616660 \rtlch\fcs1 \af0\afs20\alang1025 \ltrch\fcs0 \i\fs24\lang2057\langfe2057\cgrid\langnp2057\langfenp2057 {\rtlch\fcs1 \af0 \ltrch\fcs0 _x000d__x000a_\lang1036\langfe2057\langnp1036\insrsid1865981 [ZLEFT]}{\rtlch\fcs1 \af0 \ltrch\fcs0 \lang1036\langfe2057\langnp1036\insrsid1865981\charrsid8942076 \cell }{\rtlch\fcs1 \af0 \ltrch\fcs0 \lang1036\langfe2057\langnp1036\insrsid1865981 [ZRIGHT]}{\rtlch\fcs1 _x000d__x000a_\af0 \ltrch\fcs0 \insrsid1865981 \cell }\pard\plain \ltrpar\ql \li0\ri0\widctlpar\intbl\wrapdefault\aspalpha\aspnum\faauto\adjustright\rin0\lin0 \rtlch\fcs1 \af0\afs20\alang1025 \ltrch\fcs0 \fs24\lang2057\langfe2057\cgrid\langnp2057\langfenp2057 {_x000d__x000a_\rtlch\fcs1 \af0 \ltrch\fcs0 \insrsid1865981 \trowd \irow1\irowband1\ltrrow\ts11\trqc\trgaph340\trleft-340\trftsWidth3\trwWidth9752\trftsWidthB3\trpaddl340\trpaddr340\trpaddfl3\trpaddft3\trpaddfb3\trpaddfr3\tblrsid6904234\tblind0\tblindtype3 \clvertalt_x000d__x000a_\clbrdrt\brdrtbl \clbrdrl\brdrtbl \clbrdrb\brdrtbl \clbrdrr\brdrtbl \cltxlrtb\clftsWidth3\clwWidth4876\clshdrawnil \cellx4536\clvertalt\clbrdrt\brdrtbl \clbrdrl\brdrtbl \clbrdrb\brdrtbl \clbrdrr\brdrtbl \cltxlrtb\clftsWidth3\clwWidth4876\clshdrawnil _x000d__x000a_\cellx9412\row \ltrrow}\pard\plain \ltrpar\s21\ql \li0\ri0\sa120\nowidctlpar\intbl\wrapdefault\aspalpha\aspnum\faauto\adjustright\rin0\lin0\pararsid12461056 \rtlch\fcs1 \af0\afs20\alang1025 \ltrch\fcs0 _x000d__x000a_\fs24\lang2057\langfe2057\cgrid\langnp2057\langfenp2057 {\rtlch\fcs1 \af0 \ltrch\fcs0 \lang1036\langfe2057\langnp1036\insrsid1865981 [ZTEXTL]}{\rtlch\fcs1 \af0 \ltrch\fcs0 \lang1036\langfe2057\langnp1036\insrsid1865981\charrsid10968246 \cell }{_x000d__x000a_\rtlch\fcs1 \af0 \ltrch\fcs0 \lang1036\langfe2057\langnp1036\insrsid1865981 [ZTEXTR]}{\rtlch\fcs1 \af0\afs24 \ltrch\fcs0 \lang1036\langfe2057\langnp1036\insrsid1865981\charrsid13509416 \cell }\pard\plain \ltrpar_x000d__x000a_\ql \li0\ri0\widctlpar\intbl\wrapdefault\aspalpha\aspnum\faauto\adjustright\rin0\lin0 \rtlch\fcs1 \af0\afs20\alang1025 \ltrch\fcs0 \fs24\lang2057\langfe2057\cgrid\langnp2057\langfenp2057 {\rtlch\fcs1 \af0 \ltrch\fcs0 \insrsid1865981\charrsid10968246 _x000d__x000a_\trowd \irow2\irowband2\lastrow \ltrrow\ts11\trqc\trgaph340\trleft-340\trftsWidth3\trwWidth9752\trftsWidthB3\trpaddl340\trpaddr340\trpaddfl3\trpaddft3\trpaddfb3\trpaddfr3\tblrsid6904234\tblind0\tblindtype3 \clvertalt\clbrdrt\brdrtbl \clbrdrl\brdrtbl _x000d__x000a_\clbrdrb\brdrtbl \clbrdrr\brdrtbl \cltxlrtb\clftsWidth3\clwWidth4876\clshdrawnil \cellx4536\clvertalt\clbrdrt\brdrtbl \clbrdrl\brdrtbl \clbrdrb\brdrtbl \clbrdrr\brdrtbl \cltxlrtb\clftsWidth3\clwWidth4876\clshdrawnil \cellx9412\row }\pard\plain \ltrpar_x000d__x000a_\s20\qr \li0\ri0\sb240\sa240\nowidctlpar\wrapdefault\aspalpha\aspnum\faauto\adjustright\rin0\lin0\itap0\pararsid1865981 \rtlch\fcs1 \af0\afs20\alang1025 \ltrch\fcs0 \fs24\lang2057\langfe2057\cgrid\langnp2057\langfenp2057 {\rtlch\fcs1 \af0 \ltrch\fcs0 _x000d__x000a_\lang1043\langfe2057\langnp1043\insrsid1865981\charrsid6296823 Or. }{\rtlch\fcs1 \af0 \ltrch\fcs0 \cs15\v\f1\fs20\cf9\lang1024\langfe1024\noproof\langnp1043\insrsid1865981\charrsid6296823 &lt;Original&gt;}{\rtlch\fcs1 \af0 \ltrch\fcs0 _x000d__x000a_\lang1043\langfe2057\langnp1043\insrsid1865981\charrsid6296823 [ZORLANG]}{\rtlch\fcs1 \af0 \ltrch\fcs0 \cs15\v\f1\fs20\cf9\lang1024\langfe1024\noproof\langnp1043\insrsid1865981\charrsid6296823 &lt;/Original&gt;}{\rtlch\fcs1 \af0 \ltrch\fcs0 _x000d__x000a_\lang1043\langfe2057\langnp1043\insrsid1865981 _x000d__x000a_\par }\pard\plain \ltrpar\ql \li0\ri0\widctlpar\wrapdefault\aspalpha\aspnum\faauto\adjustright\rin0\lin0\itap0\pararsid1865981 \rtlch\fcs1 \af0\afs20\alang1025 \ltrch\fcs0 \fs24\lang2057\langfe2057\cgrid\langnp2057\langfenp2057 {\rtlch\fcs1 \af0 \ltrch\fcs0 _x000d__x000a_\lang1043\langfe2057\langnp1043\insrsid1865981\charrsid9594454 \sect }\sectd \ltrsect\psz9\linex0\headery1134\footery505\endnhere\titlepg\sectdefaultcl\sectrsid14424199\sftnbj\sftnrestart \pard\plain \ltrpar_x000d__x000a_\ql \li0\ri0\widctlpar\wrapdefault\aspalpha\aspnum\faauto\adjustright\rin0\lin0\itap0\pararsid1865981 \rtlch\fcs1 \af0\afs20\alang1025 \ltrch\fcs0 \fs24\lang2057\langfe2057\cgrid\langnp2057\langfenp2057 {\rtlch\fcs1 \af0 \ltrch\fcs0 _x000d__x000a_\cs15\v\f1\fs20\cf9\lang1024\langfe1024\noproof\insrsid1865981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ef_x000d__x000a_55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AM_Ple_NonLegReport"/>
    <w:docVar w:name="strSubDir" w:val="1342"/>
    <w:docVar w:name="TXTLANGUE" w:val="EN"/>
    <w:docVar w:name="TXTLANGUEMIN" w:val="en"/>
    <w:docVar w:name="TXTNRPE" w:val="783.022"/>
    <w:docVar w:name="TXTPEorAP" w:val="PE"/>
    <w:docVar w:name="TXTROUTE" w:val="AM\1342225EN.docx"/>
    <w:docVar w:name="TXTVERSION" w:val="01-00"/>
  </w:docVars>
  <w:rsids>
    <w:rsidRoot w:val="00A77B3E"/>
    <w:rsid w:val="001C31CA"/>
    <w:rsid w:val="001E6DCE"/>
    <w:rsid w:val="0022097A"/>
    <w:rsid w:val="002C4F66"/>
    <w:rsid w:val="0034105C"/>
    <w:rsid w:val="00380094"/>
    <w:rsid w:val="0042239E"/>
    <w:rsid w:val="0044003A"/>
    <w:rsid w:val="004A2B70"/>
    <w:rsid w:val="00566641"/>
    <w:rsid w:val="005744EE"/>
    <w:rsid w:val="005D1D4D"/>
    <w:rsid w:val="006447B6"/>
    <w:rsid w:val="006A13A9"/>
    <w:rsid w:val="006F1F54"/>
    <w:rsid w:val="00705A00"/>
    <w:rsid w:val="007B6BE6"/>
    <w:rsid w:val="007C03B3"/>
    <w:rsid w:val="009C0B53"/>
    <w:rsid w:val="009F6C83"/>
    <w:rsid w:val="00A77B3E"/>
    <w:rsid w:val="00AB098C"/>
    <w:rsid w:val="00C62949"/>
    <w:rsid w:val="00CA2A55"/>
    <w:rsid w:val="00D05A1A"/>
    <w:rsid w:val="00F628DF"/>
    <w:rsid w:val="00FA7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135163"/>
  <w15:docId w15:val="{C4F0EAC1-4B7D-4BB5-A8AE-971B0280D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PT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Normal12a">
    <w:name w:val="Normal12a"/>
    <w:basedOn w:val="Normal"/>
    <w:pPr>
      <w:widowControl/>
      <w:spacing w:after="240"/>
    </w:pPr>
  </w:style>
  <w:style w:type="character" w:customStyle="1" w:styleId="HideTWBExt">
    <w:name w:val="HideTWBExt"/>
    <w:basedOn w:val="DefaultParagraphFont"/>
    <w:rPr>
      <w:rFonts w:ascii="Arial" w:hAnsi="Arial" w:cs="Arial"/>
      <w:noProof/>
      <w:vanish/>
      <w:color w:val="000080"/>
      <w:sz w:val="20"/>
    </w:rPr>
  </w:style>
  <w:style w:type="paragraph" w:customStyle="1" w:styleId="AmDocTypeTab">
    <w:name w:val="AmDocTypeTab"/>
    <w:basedOn w:val="Normal"/>
    <w:pPr>
      <w:widowControl/>
      <w:tabs>
        <w:tab w:val="right" w:pos="9070"/>
      </w:tabs>
    </w:pPr>
    <w:rPr>
      <w:b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eastAsia="Arial" w:hAnsi="Arial" w:cs="Arial"/>
      <w:b/>
      <w:sz w:val="48"/>
    </w:rPr>
  </w:style>
  <w:style w:type="character" w:customStyle="1" w:styleId="HideTWBInt">
    <w:name w:val="HideTWBInt"/>
    <w:rPr>
      <w:rFonts w:ascii="Arial" w:eastAsia="Arial" w:hAnsi="Arial" w:cs="Arial"/>
      <w:vanish/>
      <w:color w:val="808080"/>
      <w:sz w:val="20"/>
    </w:rPr>
  </w:style>
  <w:style w:type="paragraph" w:customStyle="1" w:styleId="NormalBold">
    <w:name w:val="NormalBold"/>
    <w:basedOn w:val="Normal"/>
    <w:pPr>
      <w:widowControl/>
    </w:pPr>
    <w:rPr>
      <w:b/>
    </w:rPr>
  </w:style>
  <w:style w:type="paragraph" w:customStyle="1" w:styleId="AmOrLang">
    <w:name w:val="AmOrLang"/>
    <w:basedOn w:val="Normal"/>
    <w:pPr>
      <w:widowControl/>
      <w:spacing w:before="240" w:after="240"/>
      <w:jc w:val="right"/>
    </w:pPr>
  </w:style>
  <w:style w:type="paragraph" w:customStyle="1" w:styleId="Normal6a">
    <w:name w:val="Normal6a"/>
    <w:basedOn w:val="Normal"/>
    <w:pPr>
      <w:widowControl/>
      <w:spacing w:after="120"/>
    </w:pPr>
  </w:style>
  <w:style w:type="paragraph" w:customStyle="1" w:styleId="AmDateTab">
    <w:name w:val="AmDateTab"/>
    <w:basedOn w:val="Normal"/>
    <w:pPr>
      <w:widowControl/>
      <w:tabs>
        <w:tab w:val="right" w:pos="9070"/>
      </w:tabs>
    </w:pPr>
  </w:style>
  <w:style w:type="paragraph" w:customStyle="1" w:styleId="AmColumnHeading">
    <w:name w:val="AmColumnHeading"/>
    <w:basedOn w:val="Normal"/>
    <w:pPr>
      <w:widowControl/>
      <w:spacing w:after="240"/>
      <w:jc w:val="center"/>
    </w:pPr>
    <w:rPr>
      <w:i/>
    </w:rPr>
  </w:style>
  <w:style w:type="paragraph" w:customStyle="1" w:styleId="AmNumberTabs">
    <w:name w:val="AmNumberTabs"/>
    <w:basedOn w:val="Normal"/>
    <w:pPr>
      <w:widowControl/>
      <w:tabs>
        <w:tab w:val="left" w:pos="878"/>
        <w:tab w:val="left" w:pos="936"/>
        <w:tab w:val="left" w:pos="1020"/>
        <w:tab w:val="left" w:pos="1076"/>
        <w:tab w:val="left" w:pos="1134"/>
        <w:tab w:val="left" w:pos="1190"/>
        <w:tab w:val="left" w:pos="1246"/>
        <w:tab w:val="left" w:pos="1304"/>
        <w:tab w:val="left" w:pos="1360"/>
        <w:tab w:val="left" w:pos="1418"/>
        <w:tab w:val="left" w:pos="1474"/>
        <w:tab w:val="left" w:pos="1530"/>
        <w:tab w:val="left" w:pos="1588"/>
        <w:tab w:val="left" w:pos="1644"/>
        <w:tab w:val="left" w:pos="1700"/>
        <w:tab w:val="left" w:pos="1758"/>
        <w:tab w:val="left" w:pos="1814"/>
        <w:tab w:val="left" w:pos="1870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EPFooter">
    <w:name w:val="EPFooter"/>
    <w:basedOn w:val="Normal"/>
    <w:pPr>
      <w:widowControl/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FooterChar">
    <w:name w:val="Footer Char"/>
    <w:rPr>
      <w:sz w:val="24"/>
    </w:rPr>
  </w:style>
  <w:style w:type="paragraph" w:styleId="TOCHeading">
    <w:name w:val="TOC Heading"/>
    <w:basedOn w:val="Normal"/>
    <w:next w:val="Normal"/>
    <w:uiPriority w:val="39"/>
    <w:unhideWhenUsed/>
    <w:qFormat/>
    <w:rsid w:val="000200DD"/>
    <w:pPr>
      <w:keepLines/>
      <w:widowControl/>
      <w:spacing w:after="240"/>
    </w:pPr>
    <w:rPr>
      <w:b/>
      <w:color w:val="2E74B5"/>
      <w:sz w:val="32"/>
      <w:shd w:val="pct50" w:color="4F81BD" w:themeColor="accent1" w:fill="4F81BD" w:themeFill="accent1"/>
    </w:rPr>
  </w:style>
  <w:style w:type="paragraph" w:customStyle="1" w:styleId="AmCrossRef">
    <w:name w:val="AmCrossRef"/>
    <w:basedOn w:val="Normal"/>
    <w:pPr>
      <w:widowControl/>
      <w:spacing w:before="240" w:after="240"/>
      <w:jc w:val="center"/>
    </w:pPr>
    <w:rPr>
      <w:i/>
    </w:rPr>
  </w:style>
  <w:style w:type="character" w:customStyle="1" w:styleId="EPFooter2Motto">
    <w:name w:val="EPFooter2Motto"/>
    <w:rPr>
      <w:rFonts w:ascii="Arial" w:hAnsi="Arial"/>
      <w:b/>
      <w:i/>
      <w:color w:val="C0C0C0"/>
      <w:sz w:val="22"/>
    </w:rPr>
  </w:style>
  <w:style w:type="paragraph" w:customStyle="1" w:styleId="EPFooterLandscape">
    <w:name w:val="EPFooterLandscape"/>
    <w:pPr>
      <w:tabs>
        <w:tab w:val="center" w:pos="6800"/>
        <w:tab w:val="right" w:pos="15020"/>
      </w:tabs>
    </w:pPr>
    <w:rPr>
      <w:sz w:val="22"/>
    </w:rPr>
  </w:style>
  <w:style w:type="paragraph" w:customStyle="1" w:styleId="Normal0">
    <w:name w:val="Normal0"/>
    <w:basedOn w:val="Normal"/>
    <w:pPr>
      <w:widowControl/>
    </w:pPr>
    <w:rPr>
      <w:sz w:val="0"/>
    </w:rPr>
  </w:style>
  <w:style w:type="paragraph" w:customStyle="1" w:styleId="EPFooter2Landscape">
    <w:name w:val="EPFooter2Landscape"/>
    <w:pPr>
      <w:tabs>
        <w:tab w:val="center" w:pos="4520"/>
        <w:tab w:val="center" w:pos="9920"/>
        <w:tab w:val="right" w:pos="15020"/>
      </w:tabs>
    </w:pPr>
    <w:rPr>
      <w:rFonts w:ascii="Arial" w:eastAsia="Arial" w:hAnsi="Arial" w:cs="Arial"/>
      <w:b/>
      <w:sz w:val="48"/>
    </w:rPr>
  </w:style>
  <w:style w:type="character" w:customStyle="1" w:styleId="EPFooter2Middle">
    <w:name w:val="EPFooter2Middle"/>
    <w:rPr>
      <w:rFonts w:ascii="Arial" w:hAnsi="Arial"/>
      <w:b w:val="0"/>
      <w:i/>
      <w:color w:val="AEAAAA"/>
      <w:sz w:val="22"/>
      <w:shd w:val="pct50" w:color="auto" w:fill="auto"/>
    </w:rPr>
  </w:style>
  <w:style w:type="paragraph" w:customStyle="1" w:styleId="PMissingStyle">
    <w:name w:val="P_MissingStyle"/>
    <w:basedOn w:val="Normal"/>
    <w:pPr>
      <w:widowControl/>
    </w:pPr>
    <w:rPr>
      <w:color w:val="FFFFFF"/>
      <w:shd w:val="clear" w:color="000000" w:fill="000000"/>
    </w:rPr>
  </w:style>
  <w:style w:type="character" w:customStyle="1" w:styleId="CMissingStyle">
    <w:name w:val="C_MissingStyle"/>
    <w:rPr>
      <w:color w:val="FFFFFF"/>
      <w:sz w:val="22"/>
      <w:shd w:val="clear" w:color="000000" w:fill="000000"/>
    </w:rPr>
  </w:style>
  <w:style w:type="paragraph" w:customStyle="1" w:styleId="NormalBold12b">
    <w:name w:val="NormalBold12b"/>
    <w:basedOn w:val="Normal"/>
    <w:pPr>
      <w:widowControl/>
      <w:spacing w:before="240"/>
    </w:pPr>
    <w:rPr>
      <w:b/>
    </w:rPr>
  </w:style>
  <w:style w:type="paragraph" w:customStyle="1" w:styleId="AmJustTitle">
    <w:name w:val="AmJustTitle"/>
    <w:basedOn w:val="Normal"/>
    <w:next w:val="AmJustText"/>
    <w:pPr>
      <w:keepNext/>
      <w:widowControl/>
      <w:spacing w:before="240" w:after="240"/>
      <w:jc w:val="center"/>
    </w:pPr>
    <w:rPr>
      <w:i/>
    </w:rPr>
  </w:style>
  <w:style w:type="paragraph" w:customStyle="1" w:styleId="AmJustText">
    <w:name w:val="AmJustText"/>
    <w:basedOn w:val="Normal"/>
    <w:pPr>
      <w:widowControl/>
      <w:spacing w:after="240"/>
    </w:pPr>
    <w:rPr>
      <w:i/>
    </w:rPr>
  </w:style>
  <w:style w:type="paragraph" w:styleId="Header">
    <w:name w:val="header"/>
    <w:basedOn w:val="Normal"/>
    <w:link w:val="HeaderChar"/>
    <w:rsid w:val="0038009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80094"/>
    <w:rPr>
      <w:sz w:val="24"/>
      <w:szCs w:val="24"/>
    </w:rPr>
  </w:style>
  <w:style w:type="paragraph" w:styleId="Footer">
    <w:name w:val="footer"/>
    <w:basedOn w:val="Normal"/>
    <w:link w:val="FooterChar1"/>
    <w:rsid w:val="00380094"/>
    <w:pPr>
      <w:tabs>
        <w:tab w:val="center" w:pos="4513"/>
        <w:tab w:val="right" w:pos="9026"/>
      </w:tabs>
    </w:pPr>
  </w:style>
  <w:style w:type="character" w:customStyle="1" w:styleId="FooterChar1">
    <w:name w:val="Footer Char1"/>
    <w:basedOn w:val="DefaultParagraphFont"/>
    <w:link w:val="Footer"/>
    <w:rsid w:val="00380094"/>
    <w:rPr>
      <w:sz w:val="24"/>
      <w:szCs w:val="24"/>
    </w:rPr>
  </w:style>
  <w:style w:type="paragraph" w:styleId="Revision">
    <w:name w:val="Revision"/>
    <w:hidden/>
    <w:uiPriority w:val="99"/>
    <w:semiHidden/>
    <w:rsid w:val="0022097A"/>
    <w:rPr>
      <w:sz w:val="24"/>
      <w:szCs w:val="24"/>
    </w:rPr>
  </w:style>
  <w:style w:type="character" w:styleId="CommentReference">
    <w:name w:val="annotation reference"/>
    <w:basedOn w:val="DefaultParagraphFont"/>
    <w:rsid w:val="00FA7453"/>
    <w:rPr>
      <w:sz w:val="16"/>
      <w:szCs w:val="16"/>
    </w:rPr>
  </w:style>
  <w:style w:type="paragraph" w:styleId="CommentText">
    <w:name w:val="annotation text"/>
    <w:basedOn w:val="Normal"/>
    <w:link w:val="CommentTextChar"/>
    <w:rsid w:val="00FA745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A7453"/>
  </w:style>
  <w:style w:type="paragraph" w:styleId="CommentSubject">
    <w:name w:val="annotation subject"/>
    <w:basedOn w:val="CommentText"/>
    <w:next w:val="CommentText"/>
    <w:link w:val="CommentSubjectChar"/>
    <w:rsid w:val="00FA74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A74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1964</Words>
  <Characters>11361</Characters>
  <Application>Microsoft Office Word</Application>
  <DocSecurity>0</DocSecurity>
  <Lines>461</Lines>
  <Paragraphs>144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AM_Ple_NonLegReport</vt:lpstr>
    </vt:vector>
  </TitlesOfParts>
  <Company/>
  <LinksUpToDate>false</LinksUpToDate>
  <CharactersWithSpaces>13209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AM_Ple_NonLegReport</dc:title>
  <dc:creator>e-Parliament@europarl.europa.eu</dc:creator>
  <cp:lastModifiedBy>PEREIRA Dulce</cp:lastModifiedBy>
  <cp:revision>2</cp:revision>
  <cp:lastPrinted>2026-04-22T17:39:00Z</cp:lastPrinted>
  <dcterms:created xsi:type="dcterms:W3CDTF">2026-04-27T07:07:00Z</dcterms:created>
  <dcterms:modified xsi:type="dcterms:W3CDTF">2026-04-27T07:07:00Z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PT</vt:lpwstr>
  </property>
  <property fmtid="{D5CDD505-2E9C-101B-9397-08002B2CF9AE}" pid="3" name="&lt;FdR&gt;">
    <vt:lpwstr>1342225</vt:lpwstr>
  </property>
  <property fmtid="{D5CDD505-2E9C-101B-9397-08002B2CF9AE}" pid="4" name="&lt;Model&gt;">
    <vt:lpwstr>AM_Ple_NonLegReport</vt:lpwstr>
  </property>
  <property fmtid="{D5CDD505-2E9C-101B-9397-08002B2CF9AE}" pid="5" name="&lt;Type&gt;">
    <vt:lpwstr>AM</vt:lpwstr>
  </property>
  <property fmtid="{D5CDD505-2E9C-101B-9397-08002B2CF9AE}" pid="6" name="Bookout">
    <vt:lpwstr>OK - 2026/04/27 09:07</vt:lpwstr>
  </property>
  <property fmtid="{D5CDD505-2E9C-101B-9397-08002B2CF9AE}" pid="7" name="dmxml.render.id">
    <vt:lpwstr>459267</vt:lpwstr>
  </property>
  <property fmtid="{D5CDD505-2E9C-101B-9397-08002B2CF9AE}" pid="8" name="dmxml.render.traceId">
    <vt:lpwstr>69e8e9021f7542c89ca2e5b051c30353</vt:lpwstr>
  </property>
  <property fmtid="{D5CDD505-2E9C-101B-9397-08002B2CF9AE}" pid="9" name="FooterPath">
    <vt:lpwstr>AM\1342225PT.docx</vt:lpwstr>
  </property>
  <property fmtid="{D5CDD505-2E9C-101B-9397-08002B2CF9AE}" pid="10" name="LastEdited with">
    <vt:lpwstr>10.3.0 Build [20260401]</vt:lpwstr>
  </property>
  <property fmtid="{D5CDD505-2E9C-101B-9397-08002B2CF9AE}" pid="11" name="PE Number">
    <vt:lpwstr>783.022</vt:lpwstr>
  </property>
  <property fmtid="{D5CDD505-2E9C-101B-9397-08002B2CF9AE}" pid="12" name="RegistreCheck">
    <vt:lpwstr>OK</vt:lpwstr>
  </property>
  <property fmtid="{D5CDD505-2E9C-101B-9397-08002B2CF9AE}" pid="13" name="SDLStudio">
    <vt:lpwstr/>
  </property>
  <property fmtid="{D5CDD505-2E9C-101B-9397-08002B2CF9AE}" pid="14" name="UID">
    <vt:lpwstr>eu.europa.europarl-DIN1-2026-0000109521_01.00-en-01.00_text-xml</vt:lpwstr>
  </property>
</Properties>
</file>