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D0763E" w14:textId="77777777" w:rsidR="00AB098C" w:rsidRPr="009C3C58" w:rsidRDefault="00314677">
      <w:pPr>
        <w:pStyle w:val="AmDateTab"/>
      </w:pPr>
      <w:r>
        <w:rPr>
          <w:rStyle w:val="HideTWBExt"/>
        </w:rPr>
        <w:t>&lt;RepeatBlock-Amend&gt;&lt;Amend&gt;&lt;Date&gt;</w:t>
      </w:r>
      <w:r>
        <w:rPr>
          <w:rStyle w:val="HideTWBInt"/>
          <w:color w:val="auto"/>
        </w:rPr>
        <w:t>{22/04/2026}</w:t>
      </w:r>
      <w:r>
        <w:t>22.4.2026</w:t>
      </w:r>
      <w:r>
        <w:rPr>
          <w:rStyle w:val="HideTWBExt"/>
        </w:rPr>
        <w:t>&lt;/Date&gt;</w:t>
      </w:r>
      <w:r>
        <w:tab/>
      </w:r>
      <w:r>
        <w:rPr>
          <w:rStyle w:val="HideTWBExt"/>
        </w:rPr>
        <w:t>&lt;ANo&gt;</w:t>
      </w:r>
      <w:r>
        <w:t>A10-0080</w:t>
      </w:r>
      <w:r>
        <w:rPr>
          <w:rStyle w:val="HideTWBExt"/>
        </w:rPr>
        <w:t>&lt;/ANo&gt;</w:t>
      </w:r>
      <w:r>
        <w:t>/</w:t>
      </w:r>
      <w:r>
        <w:rPr>
          <w:rStyle w:val="HideTWBExt"/>
        </w:rPr>
        <w:t>&lt;NumAm&gt;</w:t>
      </w:r>
      <w:r>
        <w:t>50</w:t>
      </w:r>
      <w:r>
        <w:rPr>
          <w:rStyle w:val="HideTWBExt"/>
        </w:rPr>
        <w:t>&lt;/NumAm&gt;</w:t>
      </w:r>
    </w:p>
    <w:p w14:paraId="6F54DC25" w14:textId="77777777" w:rsidR="00AB098C" w:rsidRPr="009C3C58" w:rsidRDefault="00314677">
      <w:pPr>
        <w:pStyle w:val="AmNumberTabs"/>
      </w:pPr>
      <w:r>
        <w:t>Predlog spremembe</w:t>
      </w:r>
      <w:r>
        <w:tab/>
      </w:r>
      <w:r>
        <w:tab/>
      </w:r>
      <w:r>
        <w:rPr>
          <w:rStyle w:val="HideTWBExt"/>
        </w:rPr>
        <w:t>&lt;NumAm&gt;</w:t>
      </w:r>
      <w:r>
        <w:t>50</w:t>
      </w:r>
      <w:r>
        <w:rPr>
          <w:rStyle w:val="HideTWBExt"/>
        </w:rPr>
        <w:t>&lt;/NumAm&gt;</w:t>
      </w:r>
    </w:p>
    <w:p w14:paraId="258E7D6A" w14:textId="77777777" w:rsidR="00AB098C" w:rsidRPr="009C3C58" w:rsidRDefault="00314677">
      <w:pPr>
        <w:pStyle w:val="NormalBold"/>
      </w:pPr>
      <w:r>
        <w:rPr>
          <w:rStyle w:val="HideTWBExt"/>
          <w:b w:val="0"/>
        </w:rPr>
        <w:t>&lt;RepeatBlock-By&gt;&lt;By&gt;&lt;Members&gt;</w:t>
      </w:r>
      <w:r>
        <w:t>Daniel Freund</w:t>
      </w:r>
      <w:r>
        <w:rPr>
          <w:rStyle w:val="HideTWBExt"/>
          <w:b w:val="0"/>
        </w:rPr>
        <w:t>&lt;/Members&gt;</w:t>
      </w:r>
    </w:p>
    <w:p w14:paraId="666E1CA7" w14:textId="77777777" w:rsidR="00AB098C" w:rsidRPr="009C3C58" w:rsidRDefault="00314677">
      <w:r>
        <w:rPr>
          <w:rStyle w:val="HideTWBExt"/>
        </w:rPr>
        <w:t>&lt;AuNomDe&gt;</w:t>
      </w:r>
      <w:r>
        <w:rPr>
          <w:rStyle w:val="HideTWBInt"/>
          <w:color w:val="auto"/>
        </w:rPr>
        <w:t>{Verts/ALE}</w:t>
      </w:r>
      <w:r>
        <w:t>v imenu skupine Verts/ALE</w:t>
      </w:r>
      <w:r>
        <w:rPr>
          <w:rStyle w:val="HideTWBExt"/>
        </w:rPr>
        <w:t>&lt;/AuNomDe&gt;</w:t>
      </w:r>
    </w:p>
    <w:p w14:paraId="294E2802" w14:textId="77777777" w:rsidR="00AB098C" w:rsidRPr="009C3C58" w:rsidRDefault="00314677">
      <w:pPr>
        <w:pStyle w:val="NormalBold"/>
      </w:pPr>
      <w:r>
        <w:rPr>
          <w:rStyle w:val="HideTWBExt"/>
          <w:b w:val="0"/>
        </w:rPr>
        <w:t>&lt;/By&gt;&lt;/RepeatBlock-By&gt;</w:t>
      </w:r>
    </w:p>
    <w:p w14:paraId="36619970" w14:textId="77777777" w:rsidR="00AB098C" w:rsidRPr="009C3C58" w:rsidRDefault="00314677">
      <w:pPr>
        <w:pStyle w:val="AmDocTypeTab"/>
      </w:pPr>
      <w:r>
        <w:rPr>
          <w:rStyle w:val="HideTWBExt"/>
        </w:rPr>
        <w:t>&lt;TitreType&gt;</w:t>
      </w:r>
      <w:r>
        <w:t>Poročilo</w:t>
      </w:r>
      <w:r>
        <w:rPr>
          <w:rStyle w:val="HideTWBExt"/>
        </w:rPr>
        <w:t>&lt;/TitreType&gt;</w:t>
      </w:r>
      <w:r>
        <w:tab/>
        <w:t>A10-0080/2026</w:t>
      </w:r>
    </w:p>
    <w:p w14:paraId="594826D1" w14:textId="77777777" w:rsidR="00AB098C" w:rsidRPr="009C3C58" w:rsidRDefault="00314677">
      <w:pPr>
        <w:pStyle w:val="NormalBold"/>
      </w:pPr>
      <w:r>
        <w:rPr>
          <w:rStyle w:val="HideTWBExt"/>
        </w:rPr>
        <w:t>&lt;Rapporteur&gt;</w:t>
      </w:r>
      <w:r>
        <w:t>Julien Sanchez</w:t>
      </w:r>
      <w:r>
        <w:rPr>
          <w:rStyle w:val="HideTWBExt"/>
        </w:rPr>
        <w:t>&lt;/Rapporteur&gt;</w:t>
      </w:r>
    </w:p>
    <w:p w14:paraId="4006048E" w14:textId="30E45309" w:rsidR="00AB098C" w:rsidRPr="009C3C58" w:rsidRDefault="00314677">
      <w:r>
        <w:rPr>
          <w:rStyle w:val="HideTWBExt"/>
        </w:rPr>
        <w:t>&lt;Titre&gt;</w:t>
      </w:r>
      <w:r>
        <w:t>Zaščita finančnih interesov Evropske unije – boj proti goljufijam – letno poročilo za leto 2024</w:t>
      </w:r>
      <w:r>
        <w:rPr>
          <w:rStyle w:val="HideTWBExt"/>
        </w:rPr>
        <w:t>&lt;/Titre&gt;</w:t>
      </w:r>
    </w:p>
    <w:p w14:paraId="41E99341" w14:textId="77777777" w:rsidR="00AB098C" w:rsidRPr="009C3C58" w:rsidRDefault="00314677">
      <w:pPr>
        <w:pStyle w:val="Normal12a"/>
      </w:pPr>
      <w:r>
        <w:rPr>
          <w:rStyle w:val="HideTWBExt"/>
        </w:rPr>
        <w:t>&lt;DocRef&gt;</w:t>
      </w:r>
      <w:r>
        <w:t>(2025/2238(INI))</w:t>
      </w:r>
      <w:r>
        <w:rPr>
          <w:rStyle w:val="HideTWBExt"/>
        </w:rPr>
        <w:t>&lt;/DocRef&gt;</w:t>
      </w:r>
    </w:p>
    <w:p w14:paraId="38C2EC05" w14:textId="503D6408" w:rsidR="00AB098C" w:rsidRPr="009C3C58" w:rsidRDefault="00314677">
      <w:pPr>
        <w:pStyle w:val="NormalBold"/>
      </w:pPr>
      <w:r>
        <w:rPr>
          <w:rStyle w:val="HideTWBExt"/>
        </w:rPr>
        <w:t>&lt;DocAmend&gt;</w:t>
      </w:r>
      <w:r>
        <w:t>Predlog resolucije</w:t>
      </w:r>
      <w:r>
        <w:rPr>
          <w:rStyle w:val="HideTWBExt"/>
        </w:rPr>
        <w:t>&lt;/DocAmend&gt;</w:t>
      </w:r>
    </w:p>
    <w:p w14:paraId="28E559A1" w14:textId="77777777" w:rsidR="00AB098C" w:rsidRPr="009C3C58" w:rsidRDefault="00314677">
      <w:pPr>
        <w:pStyle w:val="NormalBold"/>
      </w:pPr>
      <w:r>
        <w:rPr>
          <w:rStyle w:val="HideTWBExt"/>
        </w:rPr>
        <w:t>&lt;Article&gt;</w:t>
      </w:r>
      <w:r>
        <w:t xml:space="preserve">Navedba sklicevanja 23 a (novo) 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097FB5" w14:paraId="470DC1FC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1AC38DA" w14:textId="77777777" w:rsidR="00AB098C" w:rsidRPr="009C3C58" w:rsidRDefault="00AB098C"/>
        </w:tc>
      </w:tr>
      <w:tr w:rsidR="00097FB5" w14:paraId="0561F3F4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5D7C2A1" w14:textId="77777777" w:rsidR="00AB098C" w:rsidRPr="009C3C58" w:rsidRDefault="00314677">
            <w:pPr>
              <w:pStyle w:val="AmColumnHeading"/>
            </w:pPr>
            <w:r>
              <w:t>Predlog resolucije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1528269" w14:textId="77777777" w:rsidR="00AB098C" w:rsidRPr="009C3C58" w:rsidRDefault="00314677">
            <w:pPr>
              <w:pStyle w:val="AmColumnHeading"/>
            </w:pPr>
            <w:r>
              <w:t>Predlog spremembe</w:t>
            </w:r>
          </w:p>
        </w:tc>
      </w:tr>
      <w:tr w:rsidR="00097FB5" w14:paraId="35A3F6BE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9D88A38" w14:textId="77777777" w:rsidR="00AB098C" w:rsidRPr="009C3C58" w:rsidRDefault="00AB098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374F855" w14:textId="457B656D" w:rsidR="00AB098C" w:rsidRPr="009C3C58" w:rsidRDefault="00314677">
            <w:pPr>
              <w:pStyle w:val="Normal6a"/>
              <w:pBdr>
                <w:bottom w:val="single" w:sz="12" w:space="1" w:color="auto"/>
              </w:pBdr>
              <w:rPr>
                <w:b/>
                <w:i/>
              </w:rPr>
            </w:pPr>
            <w:r>
              <w:rPr>
                <w:b/>
                <w:i/>
              </w:rPr>
              <w:t>–</w:t>
            </w:r>
            <w:r>
              <w:tab/>
            </w:r>
            <w:r>
              <w:rPr>
                <w:b/>
                <w:i/>
              </w:rPr>
              <w:t>ob upoštevanju sodb Sodišča Evropske unije z dne 16. februarja 2022 v zadevah C-156/21 Madžarska proti Parlamentu in Svetu ter C-157/21 Poljska proti Parlamentu in Svetu</w:t>
            </w:r>
            <w:r>
              <w:rPr>
                <w:b/>
                <w:i/>
                <w:vertAlign w:val="superscript"/>
              </w:rPr>
              <w:t>1a</w:t>
            </w:r>
            <w:r>
              <w:rPr>
                <w:b/>
                <w:i/>
              </w:rPr>
              <w:t>, ki potrjujeta zakonitost uredbe o pogojenosti,</w:t>
            </w:r>
          </w:p>
          <w:p w14:paraId="233B5120" w14:textId="7895A482" w:rsidR="0022097A" w:rsidRPr="009C3C58" w:rsidRDefault="00314677">
            <w:pPr>
              <w:pStyle w:val="Normal6a"/>
            </w:pPr>
            <w:r>
              <w:rPr>
                <w:b/>
                <w:i/>
                <w:vertAlign w:val="superscript"/>
              </w:rPr>
              <w:t>1a</w:t>
            </w:r>
            <w:r>
              <w:rPr>
                <w:b/>
                <w:i/>
              </w:rPr>
              <w:t xml:space="preserve"> ECLI:EU:C:2022:97 in ECLI:EU:C:2022:98.</w:t>
            </w:r>
          </w:p>
        </w:tc>
      </w:tr>
    </w:tbl>
    <w:p w14:paraId="6E3DA0C0" w14:textId="77777777" w:rsidR="00AB098C" w:rsidRPr="009C3C58" w:rsidRDefault="00314677">
      <w:pPr>
        <w:pStyle w:val="AmOrLang"/>
      </w:pPr>
      <w:r w:rsidRPr="009C3C58">
        <w:t xml:space="preserve">Or. </w:t>
      </w:r>
      <w:r w:rsidRPr="009C3C58">
        <w:rPr>
          <w:rStyle w:val="HideTWBExt"/>
        </w:rPr>
        <w:t>&lt;Original&gt;</w:t>
      </w:r>
      <w:r w:rsidRPr="009C3C58">
        <w:rPr>
          <w:rStyle w:val="HideTWBInt"/>
        </w:rPr>
        <w:t>{EN}</w:t>
      </w:r>
      <w:r w:rsidRPr="009C3C58">
        <w:t>en</w:t>
      </w:r>
      <w:r w:rsidRPr="009C3C58">
        <w:rPr>
          <w:rStyle w:val="HideTWBExt"/>
        </w:rPr>
        <w:t>&lt;/Original&gt;</w:t>
      </w:r>
    </w:p>
    <w:p w14:paraId="4D4CDBC3" w14:textId="77777777" w:rsidR="00AB098C" w:rsidRPr="009C3C58" w:rsidRDefault="00314677">
      <w:pPr>
        <w:sectPr w:rsidR="00AB098C" w:rsidRPr="009C3C58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9" w:h="16834"/>
          <w:pgMar w:top="1134" w:right="1417" w:bottom="1417" w:left="1417" w:header="1134" w:footer="567" w:gutter="0"/>
          <w:cols w:space="720"/>
        </w:sectPr>
      </w:pPr>
      <w:r>
        <w:rPr>
          <w:rStyle w:val="HideTWBExt"/>
        </w:rPr>
        <w:t>&lt;/Amend&gt;</w:t>
      </w:r>
    </w:p>
    <w:p w14:paraId="1897A4FA" w14:textId="77777777" w:rsidR="00AB098C" w:rsidRPr="009C3C58" w:rsidRDefault="00314677">
      <w:pPr>
        <w:pStyle w:val="AmDateTab"/>
      </w:pPr>
      <w:r>
        <w:rPr>
          <w:rStyle w:val="HideTWBExt"/>
        </w:rPr>
        <w:lastRenderedPageBreak/>
        <w:t>&lt;Amend&gt;&lt;Date&gt;</w:t>
      </w:r>
      <w:r>
        <w:rPr>
          <w:rStyle w:val="HideTWBInt"/>
          <w:color w:val="auto"/>
        </w:rPr>
        <w:t>{22/04/2026}</w:t>
      </w:r>
      <w:r>
        <w:t>22.4.2026</w:t>
      </w:r>
      <w:r>
        <w:rPr>
          <w:rStyle w:val="HideTWBExt"/>
        </w:rPr>
        <w:t>&lt;/Date&gt;</w:t>
      </w:r>
      <w:r>
        <w:tab/>
      </w:r>
      <w:r>
        <w:rPr>
          <w:rStyle w:val="HideTWBExt"/>
        </w:rPr>
        <w:t>&lt;ANo&gt;</w:t>
      </w:r>
      <w:r>
        <w:t>A10-0080</w:t>
      </w:r>
      <w:r>
        <w:rPr>
          <w:rStyle w:val="HideTWBExt"/>
        </w:rPr>
        <w:t>&lt;/ANo&gt;</w:t>
      </w:r>
      <w:r>
        <w:t>/</w:t>
      </w:r>
      <w:r>
        <w:rPr>
          <w:rStyle w:val="HideTWBExt"/>
        </w:rPr>
        <w:t>&lt;NumAm&gt;</w:t>
      </w:r>
      <w:r>
        <w:t>51</w:t>
      </w:r>
      <w:r>
        <w:rPr>
          <w:rStyle w:val="HideTWBExt"/>
        </w:rPr>
        <w:t>&lt;/NumAm&gt;</w:t>
      </w:r>
    </w:p>
    <w:p w14:paraId="0CA0DC32" w14:textId="77777777" w:rsidR="00AB098C" w:rsidRPr="009C3C58" w:rsidRDefault="00314677">
      <w:pPr>
        <w:pStyle w:val="AmNumberTabs"/>
      </w:pPr>
      <w:r>
        <w:t>Predlog spremembe</w:t>
      </w:r>
      <w:r>
        <w:tab/>
      </w:r>
      <w:r>
        <w:tab/>
      </w:r>
      <w:r>
        <w:rPr>
          <w:rStyle w:val="HideTWBExt"/>
        </w:rPr>
        <w:t>&lt;NumAm&gt;</w:t>
      </w:r>
      <w:r>
        <w:t>51</w:t>
      </w:r>
      <w:r>
        <w:rPr>
          <w:rStyle w:val="HideTWBExt"/>
        </w:rPr>
        <w:t>&lt;/NumAm&gt;</w:t>
      </w:r>
    </w:p>
    <w:p w14:paraId="122C27AF" w14:textId="77777777" w:rsidR="00AB098C" w:rsidRPr="009C3C58" w:rsidRDefault="00314677">
      <w:pPr>
        <w:pStyle w:val="NormalBold"/>
      </w:pPr>
      <w:r>
        <w:rPr>
          <w:rStyle w:val="HideTWBExt"/>
          <w:b w:val="0"/>
        </w:rPr>
        <w:t>&lt;RepeatBlock-By&gt;&lt;By&gt;&lt;Members&gt;</w:t>
      </w:r>
      <w:r>
        <w:t>Daniel Freund</w:t>
      </w:r>
      <w:r>
        <w:rPr>
          <w:rStyle w:val="HideTWBExt"/>
          <w:b w:val="0"/>
        </w:rPr>
        <w:t>&lt;/Members&gt;</w:t>
      </w:r>
    </w:p>
    <w:p w14:paraId="42FB1CEC" w14:textId="77777777" w:rsidR="00AB098C" w:rsidRPr="009C3C58" w:rsidRDefault="00314677">
      <w:r>
        <w:rPr>
          <w:rStyle w:val="HideTWBExt"/>
        </w:rPr>
        <w:t>&lt;AuNomDe&gt;</w:t>
      </w:r>
      <w:r>
        <w:rPr>
          <w:rStyle w:val="HideTWBInt"/>
          <w:color w:val="auto"/>
        </w:rPr>
        <w:t>{Verts/ALE}</w:t>
      </w:r>
      <w:r>
        <w:t>v imenu skupine Verts/ALE</w:t>
      </w:r>
      <w:r>
        <w:rPr>
          <w:rStyle w:val="HideTWBExt"/>
        </w:rPr>
        <w:t>&lt;/AuNomDe&gt;</w:t>
      </w:r>
    </w:p>
    <w:p w14:paraId="369153FD" w14:textId="77777777" w:rsidR="00AB098C" w:rsidRPr="009C3C58" w:rsidRDefault="00314677">
      <w:pPr>
        <w:pStyle w:val="NormalBold"/>
      </w:pPr>
      <w:r>
        <w:rPr>
          <w:rStyle w:val="HideTWBExt"/>
          <w:b w:val="0"/>
        </w:rPr>
        <w:t>&lt;/By&gt;&lt;/RepeatBlock-By&gt;</w:t>
      </w:r>
    </w:p>
    <w:p w14:paraId="004FEAFA" w14:textId="77777777" w:rsidR="00AB098C" w:rsidRPr="009C3C58" w:rsidRDefault="00314677">
      <w:pPr>
        <w:pStyle w:val="AmDocTypeTab"/>
      </w:pPr>
      <w:r>
        <w:rPr>
          <w:rStyle w:val="HideTWBExt"/>
        </w:rPr>
        <w:t>&lt;TitreType&gt;</w:t>
      </w:r>
      <w:r>
        <w:t>Poročilo</w:t>
      </w:r>
      <w:r>
        <w:rPr>
          <w:rStyle w:val="HideTWBExt"/>
        </w:rPr>
        <w:t>&lt;/TitreType&gt;</w:t>
      </w:r>
      <w:r>
        <w:tab/>
        <w:t>A10-0080/2026</w:t>
      </w:r>
    </w:p>
    <w:p w14:paraId="14F63909" w14:textId="77777777" w:rsidR="00AB098C" w:rsidRPr="009C3C58" w:rsidRDefault="00314677">
      <w:pPr>
        <w:pStyle w:val="NormalBold"/>
      </w:pPr>
      <w:r>
        <w:rPr>
          <w:rStyle w:val="HideTWBExt"/>
        </w:rPr>
        <w:t>&lt;Rapporteur&gt;</w:t>
      </w:r>
      <w:r>
        <w:t>Julien Sanchez</w:t>
      </w:r>
      <w:r>
        <w:rPr>
          <w:rStyle w:val="HideTWBExt"/>
        </w:rPr>
        <w:t>&lt;/Rapporteur&gt;</w:t>
      </w:r>
    </w:p>
    <w:p w14:paraId="44F6DB4C" w14:textId="69E7F1E8" w:rsidR="00AB098C" w:rsidRPr="009C3C58" w:rsidRDefault="00314677">
      <w:r>
        <w:rPr>
          <w:rStyle w:val="HideTWBExt"/>
        </w:rPr>
        <w:t>&lt;Titre&gt;</w:t>
      </w:r>
      <w:r>
        <w:t>Zaščita finančnih interesov Evropske unije – boj proti goljufijam – letno poročilo za leto 2024</w:t>
      </w:r>
      <w:r>
        <w:rPr>
          <w:rStyle w:val="HideTWBExt"/>
        </w:rPr>
        <w:t>&lt;/Titre&gt;</w:t>
      </w:r>
    </w:p>
    <w:p w14:paraId="4D47D053" w14:textId="77777777" w:rsidR="00AB098C" w:rsidRPr="009C3C58" w:rsidRDefault="00314677">
      <w:pPr>
        <w:pStyle w:val="Normal12a"/>
      </w:pPr>
      <w:r>
        <w:rPr>
          <w:rStyle w:val="HideTWBExt"/>
        </w:rPr>
        <w:t>&lt;DocRef&gt;</w:t>
      </w:r>
      <w:r>
        <w:t>(2025/2238(INI))</w:t>
      </w:r>
      <w:r>
        <w:rPr>
          <w:rStyle w:val="HideTWBExt"/>
        </w:rPr>
        <w:t>&lt;/DocRef&gt;</w:t>
      </w:r>
    </w:p>
    <w:p w14:paraId="570FEAC6" w14:textId="77777777" w:rsidR="00AB098C" w:rsidRPr="009C3C58" w:rsidRDefault="00314677">
      <w:pPr>
        <w:pStyle w:val="NormalBold"/>
      </w:pPr>
      <w:r>
        <w:rPr>
          <w:rStyle w:val="HideTWBExt"/>
        </w:rPr>
        <w:t>&lt;DocAmend&gt;</w:t>
      </w:r>
      <w:r>
        <w:t>Predlog resolucije</w:t>
      </w:r>
      <w:r>
        <w:rPr>
          <w:rStyle w:val="HideTWBExt"/>
        </w:rPr>
        <w:t>&lt;/DocAmend&gt;</w:t>
      </w:r>
    </w:p>
    <w:p w14:paraId="18AE99FB" w14:textId="77777777" w:rsidR="00AB098C" w:rsidRPr="009C3C58" w:rsidRDefault="00314677">
      <w:pPr>
        <w:pStyle w:val="NormalBold"/>
      </w:pPr>
      <w:r>
        <w:rPr>
          <w:rStyle w:val="HideTWBExt"/>
        </w:rPr>
        <w:t>&lt;Article&gt;</w:t>
      </w:r>
      <w:r>
        <w:t xml:space="preserve">Navedba sklicevanja 25 b (novo) 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097FB5" w14:paraId="62EB1AFB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D55E2CF" w14:textId="77777777" w:rsidR="00AB098C" w:rsidRPr="009C3C58" w:rsidRDefault="00AB098C"/>
        </w:tc>
      </w:tr>
      <w:tr w:rsidR="00097FB5" w14:paraId="689BD4CC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76EBB8" w14:textId="77777777" w:rsidR="00AB098C" w:rsidRPr="009C3C58" w:rsidRDefault="00314677">
            <w:pPr>
              <w:pStyle w:val="AmColumnHeading"/>
            </w:pPr>
            <w:r>
              <w:t>Predlog resolucije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D3DD833" w14:textId="77777777" w:rsidR="00AB098C" w:rsidRPr="009C3C58" w:rsidRDefault="00314677">
            <w:pPr>
              <w:pStyle w:val="AmColumnHeading"/>
            </w:pPr>
            <w:r>
              <w:t>Predlog spremembe</w:t>
            </w:r>
          </w:p>
        </w:tc>
      </w:tr>
      <w:tr w:rsidR="00097FB5" w14:paraId="6BA02098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D3F7FC2" w14:textId="77777777" w:rsidR="00AB098C" w:rsidRPr="009C3C58" w:rsidRDefault="00AB098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81513A9" w14:textId="5E786CD9" w:rsidR="00AB098C" w:rsidRPr="009C3C58" w:rsidRDefault="00314677">
            <w:pPr>
              <w:pStyle w:val="Normal6a"/>
            </w:pPr>
            <w:r>
              <w:rPr>
                <w:b/>
                <w:i/>
              </w:rPr>
              <w:t>–</w:t>
            </w:r>
            <w:r>
              <w:tab/>
            </w:r>
            <w:r>
              <w:rPr>
                <w:b/>
                <w:i/>
              </w:rPr>
              <w:t>ob upoštevanju tekoče preiskave, ki jo je EJT začelo julija 2025, o domnevni zlorabi sredstev Unije s strani nekdanje poslanske skupine Identiteta in demokracija Evropskega parlamenta,</w:t>
            </w:r>
          </w:p>
        </w:tc>
      </w:tr>
    </w:tbl>
    <w:p w14:paraId="790F5E20" w14:textId="77777777" w:rsidR="00AB098C" w:rsidRPr="009C3C58" w:rsidRDefault="00314677">
      <w:pPr>
        <w:pStyle w:val="AmOrLang"/>
      </w:pPr>
      <w:r w:rsidRPr="009C3C58">
        <w:t xml:space="preserve">Or. </w:t>
      </w:r>
      <w:r w:rsidRPr="009C3C58">
        <w:rPr>
          <w:rStyle w:val="HideTWBExt"/>
        </w:rPr>
        <w:t>&lt;Original&gt;</w:t>
      </w:r>
      <w:r w:rsidRPr="009C3C58">
        <w:rPr>
          <w:rStyle w:val="HideTWBInt"/>
        </w:rPr>
        <w:t>{EN}</w:t>
      </w:r>
      <w:r w:rsidRPr="009C3C58">
        <w:t>en</w:t>
      </w:r>
      <w:r w:rsidRPr="009C3C58">
        <w:rPr>
          <w:rStyle w:val="HideTWBExt"/>
        </w:rPr>
        <w:t>&lt;/Original&gt;</w:t>
      </w:r>
    </w:p>
    <w:p w14:paraId="5D9AFC04" w14:textId="77777777" w:rsidR="00AB098C" w:rsidRPr="009C3C58" w:rsidRDefault="00314677">
      <w:pPr>
        <w:sectPr w:rsidR="00AB098C" w:rsidRPr="009C3C58">
          <w:pgSz w:w="11909" w:h="16834"/>
          <w:pgMar w:top="1134" w:right="1417" w:bottom="1417" w:left="1417" w:header="1134" w:footer="567" w:gutter="0"/>
          <w:cols w:space="720"/>
        </w:sectPr>
      </w:pPr>
      <w:r>
        <w:rPr>
          <w:rStyle w:val="HideTWBExt"/>
        </w:rPr>
        <w:t>&lt;/Amend&gt;</w:t>
      </w:r>
    </w:p>
    <w:p w14:paraId="1DC3122D" w14:textId="77777777" w:rsidR="00AB098C" w:rsidRPr="009C3C58" w:rsidRDefault="00314677">
      <w:pPr>
        <w:pStyle w:val="AmDateTab"/>
      </w:pPr>
      <w:r>
        <w:rPr>
          <w:rStyle w:val="HideTWBExt"/>
        </w:rPr>
        <w:lastRenderedPageBreak/>
        <w:t>&lt;Amend&gt;&lt;Date&gt;</w:t>
      </w:r>
      <w:r>
        <w:rPr>
          <w:rStyle w:val="HideTWBInt"/>
          <w:color w:val="auto"/>
        </w:rPr>
        <w:t>{22/04/2026}</w:t>
      </w:r>
      <w:r>
        <w:t>22.4.2026</w:t>
      </w:r>
      <w:r>
        <w:rPr>
          <w:rStyle w:val="HideTWBExt"/>
        </w:rPr>
        <w:t>&lt;/Date&gt;</w:t>
      </w:r>
      <w:r>
        <w:tab/>
      </w:r>
      <w:r>
        <w:rPr>
          <w:rStyle w:val="HideTWBExt"/>
        </w:rPr>
        <w:t>&lt;ANo&gt;</w:t>
      </w:r>
      <w:r>
        <w:t>A10-0080</w:t>
      </w:r>
      <w:r>
        <w:rPr>
          <w:rStyle w:val="HideTWBExt"/>
        </w:rPr>
        <w:t>&lt;/ANo&gt;</w:t>
      </w:r>
      <w:r>
        <w:t>/</w:t>
      </w:r>
      <w:r>
        <w:rPr>
          <w:rStyle w:val="HideTWBExt"/>
        </w:rPr>
        <w:t>&lt;NumAm&gt;</w:t>
      </w:r>
      <w:r>
        <w:t>52</w:t>
      </w:r>
      <w:r>
        <w:rPr>
          <w:rStyle w:val="HideTWBExt"/>
        </w:rPr>
        <w:t>&lt;/NumAm&gt;</w:t>
      </w:r>
    </w:p>
    <w:p w14:paraId="5F9D1154" w14:textId="77777777" w:rsidR="00AB098C" w:rsidRPr="009C3C58" w:rsidRDefault="00314677">
      <w:pPr>
        <w:pStyle w:val="AmNumberTabs"/>
      </w:pPr>
      <w:r>
        <w:t>Predlog spremembe</w:t>
      </w:r>
      <w:r>
        <w:tab/>
      </w:r>
      <w:r>
        <w:tab/>
      </w:r>
      <w:r>
        <w:rPr>
          <w:rStyle w:val="HideTWBExt"/>
        </w:rPr>
        <w:t>&lt;NumAm&gt;</w:t>
      </w:r>
      <w:r>
        <w:t>52</w:t>
      </w:r>
      <w:r>
        <w:rPr>
          <w:rStyle w:val="HideTWBExt"/>
        </w:rPr>
        <w:t>&lt;/NumAm&gt;</w:t>
      </w:r>
    </w:p>
    <w:p w14:paraId="27AE9A36" w14:textId="77777777" w:rsidR="00AB098C" w:rsidRPr="009C3C58" w:rsidRDefault="00314677">
      <w:pPr>
        <w:pStyle w:val="NormalBold"/>
      </w:pPr>
      <w:r>
        <w:rPr>
          <w:rStyle w:val="HideTWBExt"/>
          <w:b w:val="0"/>
        </w:rPr>
        <w:t>&lt;RepeatBlock-By&gt;&lt;By&gt;&lt;Members&gt;</w:t>
      </w:r>
      <w:r>
        <w:t>Daniel Freund</w:t>
      </w:r>
      <w:r>
        <w:rPr>
          <w:rStyle w:val="HideTWBExt"/>
          <w:b w:val="0"/>
        </w:rPr>
        <w:t>&lt;/Members&gt;</w:t>
      </w:r>
    </w:p>
    <w:p w14:paraId="705EC329" w14:textId="77777777" w:rsidR="00AB098C" w:rsidRPr="009C3C58" w:rsidRDefault="00314677">
      <w:r>
        <w:rPr>
          <w:rStyle w:val="HideTWBExt"/>
        </w:rPr>
        <w:t>&lt;AuNomDe&gt;</w:t>
      </w:r>
      <w:r>
        <w:rPr>
          <w:rStyle w:val="HideTWBInt"/>
          <w:color w:val="auto"/>
        </w:rPr>
        <w:t>{Verts/ALE}</w:t>
      </w:r>
      <w:r>
        <w:t>v imenu skupine Verts/ALE</w:t>
      </w:r>
      <w:r>
        <w:rPr>
          <w:rStyle w:val="HideTWBExt"/>
        </w:rPr>
        <w:t>&lt;/AuNomDe&gt;</w:t>
      </w:r>
    </w:p>
    <w:p w14:paraId="7E71E8E9" w14:textId="77777777" w:rsidR="00AB098C" w:rsidRPr="009C3C58" w:rsidRDefault="00314677">
      <w:pPr>
        <w:pStyle w:val="NormalBold"/>
      </w:pPr>
      <w:r>
        <w:rPr>
          <w:rStyle w:val="HideTWBExt"/>
          <w:b w:val="0"/>
        </w:rPr>
        <w:t>&lt;/By&gt;&lt;/RepeatBlock-By&gt;</w:t>
      </w:r>
    </w:p>
    <w:p w14:paraId="73013DEF" w14:textId="77777777" w:rsidR="00AB098C" w:rsidRPr="009C3C58" w:rsidRDefault="00314677">
      <w:pPr>
        <w:pStyle w:val="AmDocTypeTab"/>
      </w:pPr>
      <w:r>
        <w:rPr>
          <w:rStyle w:val="HideTWBExt"/>
        </w:rPr>
        <w:t>&lt;TitreType&gt;</w:t>
      </w:r>
      <w:r>
        <w:t>Poročilo</w:t>
      </w:r>
      <w:r>
        <w:rPr>
          <w:rStyle w:val="HideTWBExt"/>
        </w:rPr>
        <w:t>&lt;/TitreType&gt;</w:t>
      </w:r>
      <w:r>
        <w:tab/>
        <w:t>A10-0080/2026</w:t>
      </w:r>
    </w:p>
    <w:p w14:paraId="11B1ED71" w14:textId="77777777" w:rsidR="00AB098C" w:rsidRPr="009C3C58" w:rsidRDefault="00314677">
      <w:pPr>
        <w:pStyle w:val="NormalBold"/>
      </w:pPr>
      <w:r>
        <w:rPr>
          <w:rStyle w:val="HideTWBExt"/>
        </w:rPr>
        <w:t>&lt;Rapporteur&gt;</w:t>
      </w:r>
      <w:r>
        <w:t>Julien Sanchez</w:t>
      </w:r>
      <w:r>
        <w:rPr>
          <w:rStyle w:val="HideTWBExt"/>
        </w:rPr>
        <w:t>&lt;/Rapporteur&gt;</w:t>
      </w:r>
    </w:p>
    <w:p w14:paraId="71EEC604" w14:textId="4192E226" w:rsidR="00AB098C" w:rsidRPr="009C3C58" w:rsidRDefault="00314677">
      <w:r>
        <w:rPr>
          <w:rStyle w:val="HideTWBExt"/>
        </w:rPr>
        <w:t>&lt;Titre&gt;</w:t>
      </w:r>
      <w:r>
        <w:t>Zaščita finančnih interesov Evropske unije – boj proti goljufijam – letno poročilo za leto 2024</w:t>
      </w:r>
      <w:r>
        <w:rPr>
          <w:rStyle w:val="HideTWBExt"/>
        </w:rPr>
        <w:t>&lt;/Titre&gt;</w:t>
      </w:r>
    </w:p>
    <w:p w14:paraId="702F699B" w14:textId="77777777" w:rsidR="00AB098C" w:rsidRPr="009C3C58" w:rsidRDefault="00314677">
      <w:pPr>
        <w:pStyle w:val="Normal12a"/>
      </w:pPr>
      <w:r>
        <w:rPr>
          <w:rStyle w:val="HideTWBExt"/>
        </w:rPr>
        <w:t>&lt;DocRef&gt;</w:t>
      </w:r>
      <w:r>
        <w:t>(2025/2238(INI))</w:t>
      </w:r>
      <w:r>
        <w:rPr>
          <w:rStyle w:val="HideTWBExt"/>
        </w:rPr>
        <w:t>&lt;/DocRef&gt;</w:t>
      </w:r>
    </w:p>
    <w:p w14:paraId="65F35DB6" w14:textId="77777777" w:rsidR="00AB098C" w:rsidRPr="009C3C58" w:rsidRDefault="00314677">
      <w:pPr>
        <w:pStyle w:val="NormalBold"/>
      </w:pPr>
      <w:r>
        <w:rPr>
          <w:rStyle w:val="HideTWBExt"/>
        </w:rPr>
        <w:t>&lt;DocAmend&gt;</w:t>
      </w:r>
      <w:r>
        <w:t>Predlog resolucije</w:t>
      </w:r>
      <w:r>
        <w:rPr>
          <w:rStyle w:val="HideTWBExt"/>
        </w:rPr>
        <w:t>&lt;/DocAmend&gt;</w:t>
      </w:r>
    </w:p>
    <w:p w14:paraId="445EF971" w14:textId="77777777" w:rsidR="00AB098C" w:rsidRPr="009C3C58" w:rsidRDefault="00314677">
      <w:pPr>
        <w:pStyle w:val="NormalBold"/>
      </w:pPr>
      <w:r>
        <w:rPr>
          <w:rStyle w:val="HideTWBExt"/>
        </w:rPr>
        <w:t>&lt;Article&gt;</w:t>
      </w:r>
      <w:r>
        <w:t>Odstavek 2 a (novo)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097FB5" w14:paraId="72A4562E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A94343A" w14:textId="77777777" w:rsidR="00AB098C" w:rsidRPr="009C3C58" w:rsidRDefault="00AB098C"/>
        </w:tc>
      </w:tr>
      <w:tr w:rsidR="00097FB5" w14:paraId="1FB50B3E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58B1CFF" w14:textId="77777777" w:rsidR="00AB098C" w:rsidRPr="009C3C58" w:rsidRDefault="00314677">
            <w:pPr>
              <w:pStyle w:val="AmColumnHeading"/>
            </w:pPr>
            <w:r>
              <w:t>Predlog resolucije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4E426E5" w14:textId="77777777" w:rsidR="00AB098C" w:rsidRPr="009C3C58" w:rsidRDefault="00314677">
            <w:pPr>
              <w:pStyle w:val="AmColumnHeading"/>
            </w:pPr>
            <w:r>
              <w:t>Predlog spremembe</w:t>
            </w:r>
          </w:p>
        </w:tc>
      </w:tr>
      <w:tr w:rsidR="00097FB5" w14:paraId="1A4C7A08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F7CFA26" w14:textId="77777777" w:rsidR="00AB098C" w:rsidRPr="009C3C58" w:rsidRDefault="00AB098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8957F95" w14:textId="3A1F513C" w:rsidR="00AB098C" w:rsidRPr="009C3C58" w:rsidRDefault="00314677">
            <w:pPr>
              <w:pStyle w:val="Normal6a"/>
            </w:pPr>
            <w:r>
              <w:rPr>
                <w:b/>
                <w:i/>
              </w:rPr>
              <w:t>2a.</w:t>
            </w:r>
            <w:r>
              <w:tab/>
            </w:r>
            <w:r>
              <w:rPr>
                <w:b/>
                <w:i/>
              </w:rPr>
              <w:t>obžaluje, da v EJT ne sodelujejo vse države članice, kar ustvarja vrzeli pri izvrševanju, ki slabijo zmožnost EU, da enotno zaščiti svoje finančne interese; ugotavlja, da je EJT leta 2024 izdalo veliko število evropskih preiskovalnih nalogov in prošenj za medsebojno pravno pomoč, v katere so bile vključene nesodelujoče države članice, kar je ustvarilo dodatna postopkovna bremena in tveganje izgube dokazov; ponovno poziva vse preostale nesodelujoče države članice, naj se brez nadaljnjega odlašanja pridružijo EJT;</w:t>
            </w:r>
          </w:p>
        </w:tc>
      </w:tr>
    </w:tbl>
    <w:p w14:paraId="02F244F9" w14:textId="77777777" w:rsidR="00AB098C" w:rsidRPr="009C3C58" w:rsidRDefault="00314677">
      <w:pPr>
        <w:pStyle w:val="AmOrLang"/>
      </w:pPr>
      <w:r w:rsidRPr="009C3C58">
        <w:t xml:space="preserve">Or. </w:t>
      </w:r>
      <w:r w:rsidRPr="009C3C58">
        <w:rPr>
          <w:rStyle w:val="HideTWBExt"/>
        </w:rPr>
        <w:t>&lt;Original&gt;</w:t>
      </w:r>
      <w:r w:rsidRPr="009C3C58">
        <w:rPr>
          <w:rStyle w:val="HideTWBInt"/>
        </w:rPr>
        <w:t>{EN}</w:t>
      </w:r>
      <w:r w:rsidRPr="009C3C58">
        <w:t>en</w:t>
      </w:r>
      <w:r w:rsidRPr="009C3C58">
        <w:rPr>
          <w:rStyle w:val="HideTWBExt"/>
        </w:rPr>
        <w:t>&lt;/Original&gt;</w:t>
      </w:r>
    </w:p>
    <w:p w14:paraId="234CC38C" w14:textId="77777777" w:rsidR="00AB098C" w:rsidRPr="009C3C58" w:rsidRDefault="00314677">
      <w:pPr>
        <w:sectPr w:rsidR="00AB098C" w:rsidRPr="009C3C58">
          <w:pgSz w:w="11909" w:h="16834"/>
          <w:pgMar w:top="1134" w:right="1417" w:bottom="1417" w:left="1417" w:header="1134" w:footer="567" w:gutter="0"/>
          <w:cols w:space="720"/>
        </w:sectPr>
      </w:pPr>
      <w:r>
        <w:rPr>
          <w:rStyle w:val="HideTWBExt"/>
        </w:rPr>
        <w:t>&lt;/Amend&gt;</w:t>
      </w:r>
    </w:p>
    <w:p w14:paraId="52F6A974" w14:textId="77777777" w:rsidR="00AB098C" w:rsidRPr="009C3C58" w:rsidRDefault="00314677">
      <w:pPr>
        <w:pStyle w:val="AmDateTab"/>
      </w:pPr>
      <w:r>
        <w:rPr>
          <w:rStyle w:val="HideTWBExt"/>
        </w:rPr>
        <w:t>&lt;Amend&gt;&lt;Date&gt;</w:t>
      </w:r>
      <w:r>
        <w:rPr>
          <w:rStyle w:val="HideTWBInt"/>
          <w:color w:val="auto"/>
        </w:rPr>
        <w:t>{22/04/2026}</w:t>
      </w:r>
      <w:r>
        <w:t>22.4.2026</w:t>
      </w:r>
      <w:r>
        <w:rPr>
          <w:rStyle w:val="HideTWBExt"/>
        </w:rPr>
        <w:t>&lt;/Date&gt;</w:t>
      </w:r>
      <w:r>
        <w:tab/>
      </w:r>
      <w:r>
        <w:rPr>
          <w:rStyle w:val="HideTWBExt"/>
        </w:rPr>
        <w:t>&lt;ANo&gt;</w:t>
      </w:r>
      <w:r>
        <w:t>A10-0080</w:t>
      </w:r>
      <w:r>
        <w:rPr>
          <w:rStyle w:val="HideTWBExt"/>
        </w:rPr>
        <w:t>&lt;/ANo&gt;</w:t>
      </w:r>
      <w:r>
        <w:t>/</w:t>
      </w:r>
      <w:r>
        <w:rPr>
          <w:rStyle w:val="HideTWBExt"/>
        </w:rPr>
        <w:t>&lt;NumAm&gt;</w:t>
      </w:r>
      <w:r>
        <w:t>53</w:t>
      </w:r>
      <w:r>
        <w:rPr>
          <w:rStyle w:val="HideTWBExt"/>
        </w:rPr>
        <w:t>&lt;/NumAm&gt;</w:t>
      </w:r>
    </w:p>
    <w:p w14:paraId="5BCF9E95" w14:textId="77777777" w:rsidR="00AB098C" w:rsidRPr="009C3C58" w:rsidRDefault="00314677">
      <w:pPr>
        <w:pStyle w:val="AmNumberTabs"/>
      </w:pPr>
      <w:r>
        <w:t>Predlog spremembe</w:t>
      </w:r>
      <w:r>
        <w:tab/>
      </w:r>
      <w:r>
        <w:tab/>
      </w:r>
      <w:r>
        <w:rPr>
          <w:rStyle w:val="HideTWBExt"/>
        </w:rPr>
        <w:t>&lt;NumAm&gt;</w:t>
      </w:r>
      <w:r>
        <w:t>53</w:t>
      </w:r>
      <w:r>
        <w:rPr>
          <w:rStyle w:val="HideTWBExt"/>
        </w:rPr>
        <w:t>&lt;/NumAm&gt;</w:t>
      </w:r>
    </w:p>
    <w:p w14:paraId="470392FE" w14:textId="77777777" w:rsidR="00AB098C" w:rsidRPr="009C3C58" w:rsidRDefault="00314677">
      <w:pPr>
        <w:pStyle w:val="NormalBold"/>
      </w:pPr>
      <w:r>
        <w:rPr>
          <w:rStyle w:val="HideTWBExt"/>
          <w:b w:val="0"/>
        </w:rPr>
        <w:t>&lt;RepeatBlock-By&gt;&lt;By&gt;&lt;Members&gt;</w:t>
      </w:r>
      <w:r>
        <w:t>Daniel Freund</w:t>
      </w:r>
      <w:r>
        <w:rPr>
          <w:rStyle w:val="HideTWBExt"/>
          <w:b w:val="0"/>
        </w:rPr>
        <w:t>&lt;/Members&gt;</w:t>
      </w:r>
    </w:p>
    <w:p w14:paraId="6F2B0472" w14:textId="77777777" w:rsidR="00AB098C" w:rsidRPr="009C3C58" w:rsidRDefault="00314677">
      <w:r>
        <w:rPr>
          <w:rStyle w:val="HideTWBExt"/>
        </w:rPr>
        <w:t>&lt;AuNomDe&gt;</w:t>
      </w:r>
      <w:r>
        <w:rPr>
          <w:rStyle w:val="HideTWBInt"/>
          <w:color w:val="auto"/>
        </w:rPr>
        <w:t>{Verts/ALE}</w:t>
      </w:r>
      <w:r>
        <w:t>v imenu skupine Verts/ALE</w:t>
      </w:r>
      <w:r>
        <w:rPr>
          <w:rStyle w:val="HideTWBExt"/>
        </w:rPr>
        <w:t>&lt;/AuNomDe&gt;</w:t>
      </w:r>
    </w:p>
    <w:p w14:paraId="60567203" w14:textId="77777777" w:rsidR="00AB098C" w:rsidRPr="009C3C58" w:rsidRDefault="00314677">
      <w:pPr>
        <w:pStyle w:val="NormalBold"/>
      </w:pPr>
      <w:r>
        <w:rPr>
          <w:rStyle w:val="HideTWBExt"/>
          <w:b w:val="0"/>
        </w:rPr>
        <w:t>&lt;/By&gt;&lt;/RepeatBlock-By&gt;</w:t>
      </w:r>
    </w:p>
    <w:p w14:paraId="6F60CCCE" w14:textId="77777777" w:rsidR="00AB098C" w:rsidRPr="009C3C58" w:rsidRDefault="00314677">
      <w:pPr>
        <w:pStyle w:val="AmDocTypeTab"/>
      </w:pPr>
      <w:r>
        <w:rPr>
          <w:rStyle w:val="HideTWBExt"/>
        </w:rPr>
        <w:t>&lt;TitreType&gt;</w:t>
      </w:r>
      <w:r>
        <w:t>Poročilo</w:t>
      </w:r>
      <w:r>
        <w:rPr>
          <w:rStyle w:val="HideTWBExt"/>
        </w:rPr>
        <w:t>&lt;/TitreType&gt;</w:t>
      </w:r>
      <w:r>
        <w:tab/>
        <w:t>A10-0080/2026</w:t>
      </w:r>
    </w:p>
    <w:p w14:paraId="6F9DF45E" w14:textId="77777777" w:rsidR="00AB098C" w:rsidRPr="009C3C58" w:rsidRDefault="00314677">
      <w:pPr>
        <w:pStyle w:val="NormalBold"/>
      </w:pPr>
      <w:r>
        <w:rPr>
          <w:rStyle w:val="HideTWBExt"/>
        </w:rPr>
        <w:t>&lt;Rapporteur&gt;</w:t>
      </w:r>
      <w:r>
        <w:t>Julien Sanchez</w:t>
      </w:r>
      <w:r>
        <w:rPr>
          <w:rStyle w:val="HideTWBExt"/>
        </w:rPr>
        <w:t>&lt;/Rapporteur&gt;</w:t>
      </w:r>
    </w:p>
    <w:p w14:paraId="19B4ABF8" w14:textId="5CA79DD2" w:rsidR="00AB098C" w:rsidRPr="009C3C58" w:rsidRDefault="00314677">
      <w:r>
        <w:rPr>
          <w:rStyle w:val="HideTWBExt"/>
        </w:rPr>
        <w:t>&lt;Titre&gt;</w:t>
      </w:r>
      <w:r>
        <w:t>Zaščita finančnih interesov Evropske unije – boj proti goljufijam – letno poročilo za leto 2024</w:t>
      </w:r>
      <w:r>
        <w:rPr>
          <w:rStyle w:val="HideTWBExt"/>
        </w:rPr>
        <w:t>&lt;/Titre&gt;</w:t>
      </w:r>
    </w:p>
    <w:p w14:paraId="4335F946" w14:textId="77777777" w:rsidR="00AB098C" w:rsidRPr="009C3C58" w:rsidRDefault="00314677">
      <w:pPr>
        <w:pStyle w:val="Normal12a"/>
      </w:pPr>
      <w:r>
        <w:rPr>
          <w:rStyle w:val="HideTWBExt"/>
        </w:rPr>
        <w:t>&lt;DocRef&gt;</w:t>
      </w:r>
      <w:r>
        <w:t>(2025/2238(INI))</w:t>
      </w:r>
      <w:r>
        <w:rPr>
          <w:rStyle w:val="HideTWBExt"/>
        </w:rPr>
        <w:t>&lt;/DocRef&gt;</w:t>
      </w:r>
    </w:p>
    <w:p w14:paraId="08A8C468" w14:textId="77777777" w:rsidR="00AB098C" w:rsidRPr="009C3C58" w:rsidRDefault="00314677">
      <w:pPr>
        <w:pStyle w:val="NormalBold"/>
      </w:pPr>
      <w:r>
        <w:rPr>
          <w:rStyle w:val="HideTWBExt"/>
        </w:rPr>
        <w:t>&lt;DocAmend&gt;</w:t>
      </w:r>
      <w:r>
        <w:t>Predlog resolucije</w:t>
      </w:r>
      <w:r>
        <w:rPr>
          <w:rStyle w:val="HideTWBExt"/>
        </w:rPr>
        <w:t>&lt;/DocAmend&gt;</w:t>
      </w:r>
    </w:p>
    <w:p w14:paraId="4D837251" w14:textId="77777777" w:rsidR="00AB098C" w:rsidRPr="009C3C58" w:rsidRDefault="00314677">
      <w:pPr>
        <w:pStyle w:val="NormalBold"/>
      </w:pPr>
      <w:r>
        <w:rPr>
          <w:rStyle w:val="HideTWBExt"/>
        </w:rPr>
        <w:t>&lt;Article&gt;</w:t>
      </w:r>
      <w:r>
        <w:t>Odstavek 3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097FB5" w14:paraId="1FA13BA9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6C57188" w14:textId="77777777" w:rsidR="00AB098C" w:rsidRPr="009C3C58" w:rsidRDefault="00AB098C"/>
        </w:tc>
      </w:tr>
      <w:tr w:rsidR="00097FB5" w14:paraId="4A9D3AC4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77A804A" w14:textId="77777777" w:rsidR="00AB098C" w:rsidRPr="009C3C58" w:rsidRDefault="00314677">
            <w:pPr>
              <w:pStyle w:val="AmColumnHeading"/>
            </w:pPr>
            <w:r>
              <w:t>Predlog resolucije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1984BB6" w14:textId="77777777" w:rsidR="00AB098C" w:rsidRPr="009C3C58" w:rsidRDefault="00314677">
            <w:pPr>
              <w:pStyle w:val="AmColumnHeading"/>
            </w:pPr>
            <w:r>
              <w:t>Predlog spremembe</w:t>
            </w:r>
          </w:p>
        </w:tc>
      </w:tr>
      <w:tr w:rsidR="00097FB5" w14:paraId="461AF8AA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CE44D25" w14:textId="339AE777" w:rsidR="00AB098C" w:rsidRPr="009C3C58" w:rsidRDefault="00314677">
            <w:pPr>
              <w:pStyle w:val="Normal6a"/>
            </w:pPr>
            <w:r>
              <w:t>3.</w:t>
            </w:r>
            <w:r>
              <w:tab/>
              <w:t xml:space="preserve">poudarja, da je pravna država temelj EU in bistvena za zaščito finančnih interesov EU v vseh državah članicah; poudarja, da je treba </w:t>
            </w:r>
            <w:r w:rsidRPr="00314677">
              <w:rPr>
                <w:bCs/>
                <w:iCs/>
              </w:rPr>
              <w:t>v</w:t>
            </w:r>
            <w:r>
              <w:rPr>
                <w:b/>
                <w:i/>
              </w:rPr>
              <w:t xml:space="preserve"> primeru kršitev, ki neposredno vplivajo na proračun EU, uporabiti</w:t>
            </w:r>
            <w:r>
              <w:t xml:space="preserve"> mehanizem pogojenosti s pravno državo; poudarja, da morajo odločitve o zaščiti finančnih interesov EU temeljiti na tehničnih in pravnih ugotovitvah; poziva Komisijo, naj zagotovi dosledno in sorazmerno uporabo mehanizma, pri tem pa naj spoštuje primarno odgovornost držav članic za spoštovanje načel pravne države in zagotavljanje skladnosti med instrumenti EU;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D703E83" w14:textId="077BD94F" w:rsidR="00AB098C" w:rsidRPr="009C3C58" w:rsidRDefault="00314677">
            <w:pPr>
              <w:pStyle w:val="Normal6a"/>
            </w:pPr>
            <w:r>
              <w:t>3.</w:t>
            </w:r>
            <w:r>
              <w:tab/>
              <w:t xml:space="preserve">poudarja, da je pravna država temelj EU in bistvena za zaščito finančnih interesov EU v vseh državah članicah; poudarja, da je treba </w:t>
            </w:r>
            <w:r w:rsidRPr="00314677">
              <w:rPr>
                <w:bCs/>
                <w:iCs/>
              </w:rPr>
              <w:t>v</w:t>
            </w:r>
            <w:r>
              <w:rPr>
                <w:b/>
                <w:i/>
              </w:rPr>
              <w:t xml:space="preserve"> skladu z ustaljeno sodno prakso Sodišča</w:t>
            </w:r>
            <w:r>
              <w:t xml:space="preserve"> mehanizem pogojenosti s pravno državo </w:t>
            </w:r>
            <w:r>
              <w:rPr>
                <w:b/>
                <w:i/>
              </w:rPr>
              <w:t>uporabljati, kadar kršitve neodvisnosti sodstva, zmogljivosti tožilstva, odgovornosti ali preglednosti vplivajo ali bi lahko vplivale na dobro finančno poslovodenje proračuna EU</w:t>
            </w:r>
            <w:r>
              <w:t>; poudarja, da morajo odločitve o zaščiti finančnih interesov EU temeljiti na tehničnih in pravnih ugotovitvah; poziva Komisijo, naj zagotovi dosledno in sorazmerno uporabo mehanizma, pri tem pa naj spoštuje primarno odgovornost držav članic za spoštovanje načel pravne države in zagotavljanje skladnosti med instrumenti EU;</w:t>
            </w:r>
          </w:p>
        </w:tc>
      </w:tr>
    </w:tbl>
    <w:p w14:paraId="13C259C4" w14:textId="77777777" w:rsidR="00AB098C" w:rsidRPr="009C3C58" w:rsidRDefault="00314677">
      <w:pPr>
        <w:pStyle w:val="AmOrLang"/>
      </w:pPr>
      <w:r w:rsidRPr="009C3C58">
        <w:t xml:space="preserve">Or. </w:t>
      </w:r>
      <w:r w:rsidRPr="009C3C58">
        <w:rPr>
          <w:rStyle w:val="HideTWBExt"/>
        </w:rPr>
        <w:t>&lt;Original&gt;</w:t>
      </w:r>
      <w:r w:rsidRPr="009C3C58">
        <w:rPr>
          <w:rStyle w:val="HideTWBInt"/>
        </w:rPr>
        <w:t>{EN}</w:t>
      </w:r>
      <w:r w:rsidRPr="009C3C58">
        <w:t>en</w:t>
      </w:r>
      <w:r w:rsidRPr="009C3C58">
        <w:rPr>
          <w:rStyle w:val="HideTWBExt"/>
        </w:rPr>
        <w:t>&lt;/Original&gt;</w:t>
      </w:r>
    </w:p>
    <w:p w14:paraId="21FA7D09" w14:textId="77777777" w:rsidR="00AB098C" w:rsidRPr="009C3C58" w:rsidRDefault="00314677">
      <w:pPr>
        <w:sectPr w:rsidR="00AB098C" w:rsidRPr="009C3C58">
          <w:pgSz w:w="11909" w:h="16834"/>
          <w:pgMar w:top="1134" w:right="1417" w:bottom="1417" w:left="1417" w:header="1134" w:footer="567" w:gutter="0"/>
          <w:cols w:space="720"/>
        </w:sectPr>
      </w:pPr>
      <w:r>
        <w:rPr>
          <w:rStyle w:val="HideTWBExt"/>
        </w:rPr>
        <w:t>&lt;/Amend&gt;</w:t>
      </w:r>
    </w:p>
    <w:p w14:paraId="219B8B07" w14:textId="77777777" w:rsidR="00AB098C" w:rsidRPr="009C3C58" w:rsidRDefault="00314677">
      <w:pPr>
        <w:pStyle w:val="AmDateTab"/>
      </w:pPr>
      <w:r>
        <w:rPr>
          <w:rStyle w:val="HideTWBExt"/>
        </w:rPr>
        <w:t>&lt;Amend&gt;&lt;Date&gt;</w:t>
      </w:r>
      <w:r>
        <w:rPr>
          <w:rStyle w:val="HideTWBInt"/>
          <w:color w:val="auto"/>
        </w:rPr>
        <w:t>{22/04/2026}</w:t>
      </w:r>
      <w:r>
        <w:t>22.4.2026</w:t>
      </w:r>
      <w:r>
        <w:rPr>
          <w:rStyle w:val="HideTWBExt"/>
        </w:rPr>
        <w:t>&lt;/Date&gt;</w:t>
      </w:r>
      <w:r>
        <w:tab/>
      </w:r>
      <w:r>
        <w:rPr>
          <w:rStyle w:val="HideTWBExt"/>
        </w:rPr>
        <w:t>&lt;ANo&gt;</w:t>
      </w:r>
      <w:r>
        <w:t>A10-0080</w:t>
      </w:r>
      <w:r>
        <w:rPr>
          <w:rStyle w:val="HideTWBExt"/>
        </w:rPr>
        <w:t>&lt;/ANo&gt;</w:t>
      </w:r>
      <w:r>
        <w:t>/</w:t>
      </w:r>
      <w:r>
        <w:rPr>
          <w:rStyle w:val="HideTWBExt"/>
        </w:rPr>
        <w:t>&lt;NumAm&gt;</w:t>
      </w:r>
      <w:r>
        <w:t>54</w:t>
      </w:r>
      <w:r>
        <w:rPr>
          <w:rStyle w:val="HideTWBExt"/>
        </w:rPr>
        <w:t>&lt;/NumAm&gt;</w:t>
      </w:r>
    </w:p>
    <w:p w14:paraId="67314D54" w14:textId="77777777" w:rsidR="00AB098C" w:rsidRPr="009C3C58" w:rsidRDefault="00314677">
      <w:pPr>
        <w:pStyle w:val="AmNumberTabs"/>
      </w:pPr>
      <w:r>
        <w:t>Predlog spremembe</w:t>
      </w:r>
      <w:r>
        <w:tab/>
      </w:r>
      <w:r>
        <w:tab/>
      </w:r>
      <w:r>
        <w:rPr>
          <w:rStyle w:val="HideTWBExt"/>
        </w:rPr>
        <w:t>&lt;NumAm&gt;</w:t>
      </w:r>
      <w:r>
        <w:t>54</w:t>
      </w:r>
      <w:r>
        <w:rPr>
          <w:rStyle w:val="HideTWBExt"/>
        </w:rPr>
        <w:t>&lt;/NumAm&gt;</w:t>
      </w:r>
    </w:p>
    <w:p w14:paraId="69707BC9" w14:textId="77777777" w:rsidR="00AB098C" w:rsidRPr="009C3C58" w:rsidRDefault="00314677">
      <w:pPr>
        <w:pStyle w:val="NormalBold"/>
      </w:pPr>
      <w:r>
        <w:rPr>
          <w:rStyle w:val="HideTWBExt"/>
          <w:b w:val="0"/>
        </w:rPr>
        <w:t>&lt;RepeatBlock-By&gt;&lt;By&gt;&lt;Members&gt;</w:t>
      </w:r>
      <w:r>
        <w:t>Daniel Freund</w:t>
      </w:r>
      <w:r>
        <w:rPr>
          <w:rStyle w:val="HideTWBExt"/>
          <w:b w:val="0"/>
        </w:rPr>
        <w:t>&lt;/Members&gt;</w:t>
      </w:r>
    </w:p>
    <w:p w14:paraId="1B49B9EB" w14:textId="77777777" w:rsidR="00AB098C" w:rsidRPr="009C3C58" w:rsidRDefault="00314677">
      <w:r>
        <w:rPr>
          <w:rStyle w:val="HideTWBExt"/>
        </w:rPr>
        <w:t>&lt;AuNomDe&gt;</w:t>
      </w:r>
      <w:r>
        <w:rPr>
          <w:rStyle w:val="HideTWBInt"/>
          <w:color w:val="auto"/>
        </w:rPr>
        <w:t>{Verts/ALE}</w:t>
      </w:r>
      <w:r>
        <w:t>v imenu skupine Verts/ALE</w:t>
      </w:r>
      <w:r>
        <w:rPr>
          <w:rStyle w:val="HideTWBExt"/>
        </w:rPr>
        <w:t>&lt;/AuNomDe&gt;</w:t>
      </w:r>
    </w:p>
    <w:p w14:paraId="766E356C" w14:textId="77777777" w:rsidR="00AB098C" w:rsidRPr="009C3C58" w:rsidRDefault="00314677">
      <w:pPr>
        <w:pStyle w:val="NormalBold"/>
      </w:pPr>
      <w:r>
        <w:rPr>
          <w:rStyle w:val="HideTWBExt"/>
          <w:b w:val="0"/>
        </w:rPr>
        <w:t>&lt;/By&gt;&lt;/RepeatBlock-By&gt;</w:t>
      </w:r>
    </w:p>
    <w:p w14:paraId="7D047441" w14:textId="77777777" w:rsidR="00AB098C" w:rsidRPr="009C3C58" w:rsidRDefault="00314677">
      <w:pPr>
        <w:pStyle w:val="AmDocTypeTab"/>
      </w:pPr>
      <w:r>
        <w:rPr>
          <w:rStyle w:val="HideTWBExt"/>
        </w:rPr>
        <w:t>&lt;TitreType&gt;</w:t>
      </w:r>
      <w:r>
        <w:t>Poročilo</w:t>
      </w:r>
      <w:r>
        <w:rPr>
          <w:rStyle w:val="HideTWBExt"/>
        </w:rPr>
        <w:t>&lt;/TitreType&gt;</w:t>
      </w:r>
      <w:r>
        <w:tab/>
        <w:t>A10-0080/2026</w:t>
      </w:r>
    </w:p>
    <w:p w14:paraId="2EECE3EA" w14:textId="77777777" w:rsidR="00AB098C" w:rsidRPr="009C3C58" w:rsidRDefault="00314677">
      <w:pPr>
        <w:pStyle w:val="NormalBold"/>
      </w:pPr>
      <w:r>
        <w:rPr>
          <w:rStyle w:val="HideTWBExt"/>
        </w:rPr>
        <w:t>&lt;Rapporteur&gt;</w:t>
      </w:r>
      <w:r>
        <w:t>Julien Sanchez</w:t>
      </w:r>
      <w:r>
        <w:rPr>
          <w:rStyle w:val="HideTWBExt"/>
        </w:rPr>
        <w:t>&lt;/Rapporteur&gt;</w:t>
      </w:r>
    </w:p>
    <w:p w14:paraId="50F05D0D" w14:textId="50C0726E" w:rsidR="00AB098C" w:rsidRPr="009C3C58" w:rsidRDefault="00314677">
      <w:r>
        <w:rPr>
          <w:rStyle w:val="HideTWBExt"/>
        </w:rPr>
        <w:t>&lt;Titre&gt;</w:t>
      </w:r>
      <w:r>
        <w:t>Zaščita finančnih interesov Evropske unije – boj proti goljufijam – letno poročilo za leto 2024</w:t>
      </w:r>
      <w:r>
        <w:rPr>
          <w:rStyle w:val="HideTWBExt"/>
        </w:rPr>
        <w:t>&lt;/Titre&gt;</w:t>
      </w:r>
    </w:p>
    <w:p w14:paraId="302E9BC8" w14:textId="77777777" w:rsidR="00AB098C" w:rsidRPr="009C3C58" w:rsidRDefault="00314677">
      <w:pPr>
        <w:pStyle w:val="Normal12a"/>
      </w:pPr>
      <w:r>
        <w:rPr>
          <w:rStyle w:val="HideTWBExt"/>
        </w:rPr>
        <w:t>&lt;DocRef&gt;</w:t>
      </w:r>
      <w:r>
        <w:t>(2025/2238(INI))</w:t>
      </w:r>
      <w:r>
        <w:rPr>
          <w:rStyle w:val="HideTWBExt"/>
        </w:rPr>
        <w:t>&lt;/DocRef&gt;</w:t>
      </w:r>
    </w:p>
    <w:p w14:paraId="071B1C41" w14:textId="77777777" w:rsidR="00AB098C" w:rsidRPr="009C3C58" w:rsidRDefault="00314677">
      <w:pPr>
        <w:pStyle w:val="NormalBold"/>
      </w:pPr>
      <w:r>
        <w:rPr>
          <w:rStyle w:val="HideTWBExt"/>
        </w:rPr>
        <w:t>&lt;DocAmend&gt;</w:t>
      </w:r>
      <w:r>
        <w:t>Predlog resolucije</w:t>
      </w:r>
      <w:r>
        <w:rPr>
          <w:rStyle w:val="HideTWBExt"/>
        </w:rPr>
        <w:t>&lt;/DocAmend&gt;</w:t>
      </w:r>
    </w:p>
    <w:p w14:paraId="36179FDD" w14:textId="77777777" w:rsidR="00AB098C" w:rsidRPr="009C3C58" w:rsidRDefault="00314677">
      <w:pPr>
        <w:pStyle w:val="NormalBold"/>
      </w:pPr>
      <w:r>
        <w:rPr>
          <w:rStyle w:val="HideTWBExt"/>
        </w:rPr>
        <w:t>&lt;Article&gt;</w:t>
      </w:r>
      <w:r>
        <w:t>Odstavek 3 a (novo)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097FB5" w14:paraId="54AF2CE3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35CA83E" w14:textId="77777777" w:rsidR="00AB098C" w:rsidRPr="009C3C58" w:rsidRDefault="00AB098C"/>
        </w:tc>
      </w:tr>
      <w:tr w:rsidR="00097FB5" w14:paraId="5BFEF2D6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F59DC8D" w14:textId="77777777" w:rsidR="00AB098C" w:rsidRPr="009C3C58" w:rsidRDefault="00314677">
            <w:pPr>
              <w:pStyle w:val="AmColumnHeading"/>
            </w:pPr>
            <w:r>
              <w:t>Predlog resolucije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56EF022" w14:textId="77777777" w:rsidR="00AB098C" w:rsidRPr="009C3C58" w:rsidRDefault="00314677">
            <w:pPr>
              <w:pStyle w:val="AmColumnHeading"/>
            </w:pPr>
            <w:r>
              <w:t>Predlog spremembe</w:t>
            </w:r>
          </w:p>
        </w:tc>
      </w:tr>
      <w:tr w:rsidR="00097FB5" w14:paraId="4ADC2E69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EB6D534" w14:textId="77777777" w:rsidR="00AB098C" w:rsidRPr="009C3C58" w:rsidRDefault="00AB098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71E2773" w14:textId="583C3293" w:rsidR="00AB098C" w:rsidRPr="009C3C58" w:rsidRDefault="00314677">
            <w:pPr>
              <w:pStyle w:val="Normal6a"/>
            </w:pPr>
            <w:r>
              <w:rPr>
                <w:b/>
                <w:i/>
              </w:rPr>
              <w:t>3a.</w:t>
            </w:r>
            <w:r>
              <w:tab/>
            </w:r>
            <w:r>
              <w:rPr>
                <w:b/>
                <w:i/>
              </w:rPr>
              <w:t>z veliko zaskrbljenostjo ugotavlja, da se stanje pravne države v nekaterih državah članicah še naprej slabša, zlasti na Madžarskem, kjer so bila večkrat ugotovljena sistemska tveganja za finančne interese Unije, tudi s strani Evropskega računskega sodišča, urada OLAF in EJT; opozarja, da je Svet decembra 2022 na podlagi uredbe o pogojenosti za Madžarsko začasno ustavil 6,3 milijarde EUR kohezijskih sredstev in da so precejšnji zneski še vedno zamrznjeni zaradi nerešenih pomislekov glede javnih naročil in protikorupcijskih okvirov; poudarja, da te ugotovitve niso politične, temveč temeljijo na objektivnih, dokumentiranih in večkrat preverjenih dokazih; ponovno poudarja, da pogojevanje s pravno državo ni politični instrument, temveč zaščitni ukrep za proračun Unije, ki ga je treba dosledno uporabljati, kadar koli se tveganja uresničijo;</w:t>
            </w:r>
          </w:p>
        </w:tc>
      </w:tr>
    </w:tbl>
    <w:p w14:paraId="7BED3E7E" w14:textId="77777777" w:rsidR="00AB098C" w:rsidRPr="009C3C58" w:rsidRDefault="00314677">
      <w:pPr>
        <w:pStyle w:val="AmOrLang"/>
      </w:pPr>
      <w:r w:rsidRPr="009C3C58">
        <w:t xml:space="preserve">Or. </w:t>
      </w:r>
      <w:r w:rsidRPr="009C3C58">
        <w:rPr>
          <w:rStyle w:val="HideTWBExt"/>
        </w:rPr>
        <w:t>&lt;Original&gt;</w:t>
      </w:r>
      <w:r w:rsidRPr="009C3C58">
        <w:rPr>
          <w:rStyle w:val="HideTWBInt"/>
        </w:rPr>
        <w:t>{EN}</w:t>
      </w:r>
      <w:r w:rsidRPr="009C3C58">
        <w:t>en</w:t>
      </w:r>
      <w:r w:rsidRPr="009C3C58">
        <w:rPr>
          <w:rStyle w:val="HideTWBExt"/>
        </w:rPr>
        <w:t>&lt;/Original&gt;</w:t>
      </w:r>
    </w:p>
    <w:p w14:paraId="57836B7F" w14:textId="77777777" w:rsidR="00AB098C" w:rsidRPr="009C3C58" w:rsidRDefault="00314677">
      <w:pPr>
        <w:sectPr w:rsidR="00AB098C" w:rsidRPr="009C3C58">
          <w:pgSz w:w="11909" w:h="16834"/>
          <w:pgMar w:top="1134" w:right="1417" w:bottom="1417" w:left="1417" w:header="1134" w:footer="567" w:gutter="0"/>
          <w:cols w:space="720"/>
        </w:sectPr>
      </w:pPr>
      <w:r>
        <w:rPr>
          <w:rStyle w:val="HideTWBExt"/>
        </w:rPr>
        <w:t>&lt;/Amend&gt;</w:t>
      </w:r>
    </w:p>
    <w:p w14:paraId="67BFCD90" w14:textId="77777777" w:rsidR="00AB098C" w:rsidRPr="009C3C58" w:rsidRDefault="00314677">
      <w:pPr>
        <w:pStyle w:val="AmDateTab"/>
      </w:pPr>
      <w:r>
        <w:rPr>
          <w:rStyle w:val="HideTWBExt"/>
        </w:rPr>
        <w:t>&lt;Amend&gt;&lt;Date&gt;</w:t>
      </w:r>
      <w:r>
        <w:rPr>
          <w:rStyle w:val="HideTWBInt"/>
          <w:color w:val="auto"/>
        </w:rPr>
        <w:t>{22/04/2026}</w:t>
      </w:r>
      <w:r>
        <w:t>22.4.2026</w:t>
      </w:r>
      <w:r>
        <w:rPr>
          <w:rStyle w:val="HideTWBExt"/>
        </w:rPr>
        <w:t>&lt;/Date&gt;</w:t>
      </w:r>
      <w:r>
        <w:tab/>
      </w:r>
      <w:r>
        <w:rPr>
          <w:rStyle w:val="HideTWBExt"/>
        </w:rPr>
        <w:t>&lt;ANo&gt;</w:t>
      </w:r>
      <w:r>
        <w:t>A10-0080</w:t>
      </w:r>
      <w:r>
        <w:rPr>
          <w:rStyle w:val="HideTWBExt"/>
        </w:rPr>
        <w:t>&lt;/ANo&gt;</w:t>
      </w:r>
      <w:r>
        <w:t>/</w:t>
      </w:r>
      <w:r>
        <w:rPr>
          <w:rStyle w:val="HideTWBExt"/>
        </w:rPr>
        <w:t>&lt;NumAm&gt;</w:t>
      </w:r>
      <w:r>
        <w:t>55</w:t>
      </w:r>
      <w:r>
        <w:rPr>
          <w:rStyle w:val="HideTWBExt"/>
        </w:rPr>
        <w:t>&lt;/NumAm&gt;</w:t>
      </w:r>
    </w:p>
    <w:p w14:paraId="443DF2C4" w14:textId="77777777" w:rsidR="00AB098C" w:rsidRPr="009C3C58" w:rsidRDefault="00314677">
      <w:pPr>
        <w:pStyle w:val="AmNumberTabs"/>
      </w:pPr>
      <w:r>
        <w:t>Predlog spremembe</w:t>
      </w:r>
      <w:r>
        <w:tab/>
      </w:r>
      <w:r>
        <w:tab/>
      </w:r>
      <w:r>
        <w:rPr>
          <w:rStyle w:val="HideTWBExt"/>
        </w:rPr>
        <w:t>&lt;NumAm&gt;</w:t>
      </w:r>
      <w:r>
        <w:t>55</w:t>
      </w:r>
      <w:r>
        <w:rPr>
          <w:rStyle w:val="HideTWBExt"/>
        </w:rPr>
        <w:t>&lt;/NumAm&gt;</w:t>
      </w:r>
    </w:p>
    <w:p w14:paraId="179720CC" w14:textId="77777777" w:rsidR="00AB098C" w:rsidRPr="009C3C58" w:rsidRDefault="00314677">
      <w:pPr>
        <w:pStyle w:val="NormalBold"/>
      </w:pPr>
      <w:r>
        <w:rPr>
          <w:rStyle w:val="HideTWBExt"/>
          <w:b w:val="0"/>
        </w:rPr>
        <w:t>&lt;RepeatBlock-By&gt;&lt;By&gt;&lt;Members&gt;</w:t>
      </w:r>
      <w:r>
        <w:t>Daniel Freund</w:t>
      </w:r>
      <w:r>
        <w:rPr>
          <w:rStyle w:val="HideTWBExt"/>
          <w:b w:val="0"/>
        </w:rPr>
        <w:t>&lt;/Members&gt;</w:t>
      </w:r>
    </w:p>
    <w:p w14:paraId="1BD1F28D" w14:textId="77777777" w:rsidR="00AB098C" w:rsidRPr="009C3C58" w:rsidRDefault="00314677">
      <w:r>
        <w:rPr>
          <w:rStyle w:val="HideTWBExt"/>
        </w:rPr>
        <w:t>&lt;AuNomDe&gt;</w:t>
      </w:r>
      <w:r>
        <w:rPr>
          <w:rStyle w:val="HideTWBInt"/>
          <w:color w:val="auto"/>
        </w:rPr>
        <w:t>{Verts/ALE}</w:t>
      </w:r>
      <w:r>
        <w:t>v imenu skupine Verts/ALE</w:t>
      </w:r>
      <w:r>
        <w:rPr>
          <w:rStyle w:val="HideTWBExt"/>
        </w:rPr>
        <w:t>&lt;/AuNomDe&gt;</w:t>
      </w:r>
    </w:p>
    <w:p w14:paraId="6052C6CA" w14:textId="77777777" w:rsidR="00AB098C" w:rsidRPr="009C3C58" w:rsidRDefault="00314677">
      <w:pPr>
        <w:pStyle w:val="NormalBold"/>
      </w:pPr>
      <w:r>
        <w:rPr>
          <w:rStyle w:val="HideTWBExt"/>
          <w:b w:val="0"/>
        </w:rPr>
        <w:t>&lt;/By&gt;&lt;/RepeatBlock-By&gt;</w:t>
      </w:r>
    </w:p>
    <w:p w14:paraId="62A11CBB" w14:textId="77777777" w:rsidR="00AB098C" w:rsidRPr="009C3C58" w:rsidRDefault="00314677">
      <w:pPr>
        <w:pStyle w:val="AmDocTypeTab"/>
      </w:pPr>
      <w:r>
        <w:rPr>
          <w:rStyle w:val="HideTWBExt"/>
        </w:rPr>
        <w:t>&lt;TitreType&gt;</w:t>
      </w:r>
      <w:r>
        <w:t>Poročilo</w:t>
      </w:r>
      <w:r>
        <w:rPr>
          <w:rStyle w:val="HideTWBExt"/>
        </w:rPr>
        <w:t>&lt;/TitreType&gt;</w:t>
      </w:r>
      <w:r>
        <w:tab/>
        <w:t>A10-0080/2026</w:t>
      </w:r>
    </w:p>
    <w:p w14:paraId="59D81A9B" w14:textId="77777777" w:rsidR="00AB098C" w:rsidRPr="009C3C58" w:rsidRDefault="00314677">
      <w:pPr>
        <w:pStyle w:val="NormalBold"/>
      </w:pPr>
      <w:r>
        <w:rPr>
          <w:rStyle w:val="HideTWBExt"/>
        </w:rPr>
        <w:t>&lt;Rapporteur&gt;</w:t>
      </w:r>
      <w:r>
        <w:t>Julien Sanchez</w:t>
      </w:r>
      <w:r>
        <w:rPr>
          <w:rStyle w:val="HideTWBExt"/>
        </w:rPr>
        <w:t>&lt;/Rapporteur&gt;</w:t>
      </w:r>
    </w:p>
    <w:p w14:paraId="5281A2FF" w14:textId="2D351118" w:rsidR="00AB098C" w:rsidRPr="009C3C58" w:rsidRDefault="00314677">
      <w:r>
        <w:rPr>
          <w:rStyle w:val="HideTWBExt"/>
        </w:rPr>
        <w:t>&lt;Titre&gt;</w:t>
      </w:r>
      <w:r>
        <w:t>Zaščita finančnih interesov Evropske unije – boj proti goljufijam – letno poročilo za leto 2024</w:t>
      </w:r>
      <w:r>
        <w:rPr>
          <w:rStyle w:val="HideTWBExt"/>
        </w:rPr>
        <w:t>&lt;/Titre&gt;</w:t>
      </w:r>
    </w:p>
    <w:p w14:paraId="5256DFAF" w14:textId="77777777" w:rsidR="00AB098C" w:rsidRPr="009C3C58" w:rsidRDefault="00314677">
      <w:pPr>
        <w:pStyle w:val="Normal12a"/>
      </w:pPr>
      <w:r>
        <w:rPr>
          <w:rStyle w:val="HideTWBExt"/>
        </w:rPr>
        <w:t>&lt;DocRef&gt;</w:t>
      </w:r>
      <w:r>
        <w:t>(2025/2238(INI))</w:t>
      </w:r>
      <w:r>
        <w:rPr>
          <w:rStyle w:val="HideTWBExt"/>
        </w:rPr>
        <w:t>&lt;/DocRef&gt;</w:t>
      </w:r>
    </w:p>
    <w:p w14:paraId="69D02E9D" w14:textId="77777777" w:rsidR="00AB098C" w:rsidRPr="009C3C58" w:rsidRDefault="00314677">
      <w:pPr>
        <w:pStyle w:val="NormalBold"/>
      </w:pPr>
      <w:r>
        <w:rPr>
          <w:rStyle w:val="HideTWBExt"/>
        </w:rPr>
        <w:t>&lt;DocAmend&gt;</w:t>
      </w:r>
      <w:r>
        <w:t>Predlog resolucije</w:t>
      </w:r>
      <w:r>
        <w:rPr>
          <w:rStyle w:val="HideTWBExt"/>
        </w:rPr>
        <w:t>&lt;/DocAmend&gt;</w:t>
      </w:r>
    </w:p>
    <w:p w14:paraId="72992868" w14:textId="77777777" w:rsidR="00AB098C" w:rsidRPr="009C3C58" w:rsidRDefault="00314677">
      <w:pPr>
        <w:pStyle w:val="NormalBold"/>
      </w:pPr>
      <w:r>
        <w:rPr>
          <w:rStyle w:val="HideTWBExt"/>
        </w:rPr>
        <w:t>&lt;Article&gt;</w:t>
      </w:r>
      <w:r>
        <w:t>Odstavek 25 a (novo)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097FB5" w14:paraId="1367AD2B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8B002C8" w14:textId="77777777" w:rsidR="00AB098C" w:rsidRPr="009C3C58" w:rsidRDefault="00AB098C"/>
        </w:tc>
      </w:tr>
      <w:tr w:rsidR="00097FB5" w14:paraId="69E23460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B6AFD80" w14:textId="77777777" w:rsidR="00AB098C" w:rsidRPr="009C3C58" w:rsidRDefault="00314677">
            <w:pPr>
              <w:pStyle w:val="AmColumnHeading"/>
            </w:pPr>
            <w:r>
              <w:t>Predlog resolucije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28BD7CA" w14:textId="77777777" w:rsidR="00AB098C" w:rsidRPr="009C3C58" w:rsidRDefault="00314677">
            <w:pPr>
              <w:pStyle w:val="AmColumnHeading"/>
            </w:pPr>
            <w:r>
              <w:t>Predlog spremembe</w:t>
            </w:r>
          </w:p>
        </w:tc>
      </w:tr>
      <w:tr w:rsidR="00097FB5" w14:paraId="4CCF76E6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6003878" w14:textId="77777777" w:rsidR="00AB098C" w:rsidRPr="009C3C58" w:rsidRDefault="00AB098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1831527" w14:textId="0CB06975" w:rsidR="00AB098C" w:rsidRPr="009C3C58" w:rsidRDefault="00314677">
            <w:pPr>
              <w:pStyle w:val="Normal6a"/>
            </w:pPr>
            <w:r>
              <w:rPr>
                <w:b/>
                <w:i/>
              </w:rPr>
              <w:t>25a.</w:t>
            </w:r>
            <w:r>
              <w:tab/>
            </w:r>
            <w:r>
              <w:rPr>
                <w:b/>
                <w:i/>
              </w:rPr>
              <w:t>priznava bistveno vlogo, ki jo imajo organizacije civilne družbe, nevladne organizacije in sindikati pri spremljanju uporabe sredstev Unije, poročanju o domnevnih goljufijah, podpiranju žvižgačev in zagotavljanju neodvisnega nadzora, ki dopolnjuje delo organov EU za boj proti goljufijam; zavrača vse poskuse izkoriščanja pomislekov o uporabi sredstev Unije s strani nevladnih organizacij za upravičevanje splošnih omejitev za civilno družbo; opozarja, da so nesorazmerne omejitve za organizacije civilne družbe same po sebi opozorilni znak za poslabšanje stanja pravne države;</w:t>
            </w:r>
          </w:p>
        </w:tc>
      </w:tr>
    </w:tbl>
    <w:p w14:paraId="4E11279A" w14:textId="77777777" w:rsidR="00AB098C" w:rsidRPr="009C3C58" w:rsidRDefault="00314677">
      <w:pPr>
        <w:pStyle w:val="AmOrLang"/>
      </w:pPr>
      <w:r w:rsidRPr="009C3C58">
        <w:t xml:space="preserve">Or. </w:t>
      </w:r>
      <w:r w:rsidRPr="009C3C58">
        <w:rPr>
          <w:rStyle w:val="HideTWBExt"/>
        </w:rPr>
        <w:t>&lt;Original&gt;</w:t>
      </w:r>
      <w:r w:rsidRPr="009C3C58">
        <w:rPr>
          <w:rStyle w:val="HideTWBInt"/>
        </w:rPr>
        <w:t>{EN}</w:t>
      </w:r>
      <w:r w:rsidRPr="009C3C58">
        <w:t>en</w:t>
      </w:r>
      <w:r w:rsidRPr="009C3C58">
        <w:rPr>
          <w:rStyle w:val="HideTWBExt"/>
        </w:rPr>
        <w:t>&lt;/Original&gt;</w:t>
      </w:r>
    </w:p>
    <w:p w14:paraId="032914D1" w14:textId="77777777" w:rsidR="00AB098C" w:rsidRPr="009C3C58" w:rsidRDefault="00314677">
      <w:pPr>
        <w:sectPr w:rsidR="00AB098C" w:rsidRPr="009C3C58">
          <w:pgSz w:w="11909" w:h="16834"/>
          <w:pgMar w:top="1134" w:right="1417" w:bottom="1417" w:left="1417" w:header="1134" w:footer="567" w:gutter="0"/>
          <w:cols w:space="720"/>
        </w:sectPr>
      </w:pPr>
      <w:r>
        <w:rPr>
          <w:rStyle w:val="HideTWBExt"/>
        </w:rPr>
        <w:t>&lt;/Amend&gt;</w:t>
      </w:r>
    </w:p>
    <w:p w14:paraId="5A104F8B" w14:textId="77777777" w:rsidR="00AB098C" w:rsidRPr="009C3C58" w:rsidRDefault="00314677">
      <w:pPr>
        <w:pStyle w:val="AmDateTab"/>
      </w:pPr>
      <w:r>
        <w:rPr>
          <w:rStyle w:val="HideTWBExt"/>
        </w:rPr>
        <w:t>&lt;Amend&gt;&lt;Date&gt;</w:t>
      </w:r>
      <w:r>
        <w:rPr>
          <w:rStyle w:val="HideTWBInt"/>
          <w:color w:val="auto"/>
        </w:rPr>
        <w:t>{22/04/2026}</w:t>
      </w:r>
      <w:r>
        <w:t>22.4.2026</w:t>
      </w:r>
      <w:r>
        <w:rPr>
          <w:rStyle w:val="HideTWBExt"/>
        </w:rPr>
        <w:t>&lt;/Date&gt;</w:t>
      </w:r>
      <w:r>
        <w:tab/>
      </w:r>
      <w:r>
        <w:rPr>
          <w:rStyle w:val="HideTWBExt"/>
        </w:rPr>
        <w:t>&lt;ANo&gt;</w:t>
      </w:r>
      <w:r>
        <w:t>A10-0080</w:t>
      </w:r>
      <w:r>
        <w:rPr>
          <w:rStyle w:val="HideTWBExt"/>
        </w:rPr>
        <w:t>&lt;/ANo&gt;</w:t>
      </w:r>
      <w:r>
        <w:t>/</w:t>
      </w:r>
      <w:r>
        <w:rPr>
          <w:rStyle w:val="HideTWBExt"/>
        </w:rPr>
        <w:t>&lt;NumAm&gt;</w:t>
      </w:r>
      <w:r>
        <w:t>56</w:t>
      </w:r>
      <w:r>
        <w:rPr>
          <w:rStyle w:val="HideTWBExt"/>
        </w:rPr>
        <w:t>&lt;/NumAm&gt;</w:t>
      </w:r>
    </w:p>
    <w:p w14:paraId="3EC87B7D" w14:textId="77777777" w:rsidR="00AB098C" w:rsidRPr="009C3C58" w:rsidRDefault="00314677">
      <w:pPr>
        <w:pStyle w:val="AmNumberTabs"/>
      </w:pPr>
      <w:r>
        <w:t>Predlog spremembe</w:t>
      </w:r>
      <w:r>
        <w:tab/>
      </w:r>
      <w:r>
        <w:tab/>
      </w:r>
      <w:r>
        <w:rPr>
          <w:rStyle w:val="HideTWBExt"/>
        </w:rPr>
        <w:t>&lt;NumAm&gt;</w:t>
      </w:r>
      <w:r>
        <w:t>56</w:t>
      </w:r>
      <w:r>
        <w:rPr>
          <w:rStyle w:val="HideTWBExt"/>
        </w:rPr>
        <w:t>&lt;/NumAm&gt;</w:t>
      </w:r>
    </w:p>
    <w:p w14:paraId="2C363BC9" w14:textId="77777777" w:rsidR="00AB098C" w:rsidRPr="009C3C58" w:rsidRDefault="00314677">
      <w:pPr>
        <w:pStyle w:val="NormalBold"/>
      </w:pPr>
      <w:r>
        <w:rPr>
          <w:rStyle w:val="HideTWBExt"/>
          <w:b w:val="0"/>
        </w:rPr>
        <w:t>&lt;RepeatBlock-By&gt;&lt;By&gt;&lt;Members&gt;</w:t>
      </w:r>
      <w:r>
        <w:t>Daniel Freund</w:t>
      </w:r>
      <w:r>
        <w:rPr>
          <w:rStyle w:val="HideTWBExt"/>
          <w:b w:val="0"/>
        </w:rPr>
        <w:t>&lt;/Members&gt;</w:t>
      </w:r>
    </w:p>
    <w:p w14:paraId="37A04B89" w14:textId="77777777" w:rsidR="00AB098C" w:rsidRPr="009C3C58" w:rsidRDefault="00314677">
      <w:r>
        <w:rPr>
          <w:rStyle w:val="HideTWBExt"/>
        </w:rPr>
        <w:t>&lt;AuNomDe&gt;</w:t>
      </w:r>
      <w:r>
        <w:rPr>
          <w:rStyle w:val="HideTWBInt"/>
          <w:color w:val="auto"/>
        </w:rPr>
        <w:t>{Verts/ALE}</w:t>
      </w:r>
      <w:r>
        <w:t>v imenu skupine Verts/ALE</w:t>
      </w:r>
      <w:r>
        <w:rPr>
          <w:rStyle w:val="HideTWBExt"/>
        </w:rPr>
        <w:t>&lt;/AuNomDe&gt;</w:t>
      </w:r>
    </w:p>
    <w:p w14:paraId="1B7EA57B" w14:textId="77777777" w:rsidR="00AB098C" w:rsidRPr="009C3C58" w:rsidRDefault="00314677">
      <w:pPr>
        <w:pStyle w:val="NormalBold"/>
      </w:pPr>
      <w:r>
        <w:rPr>
          <w:rStyle w:val="HideTWBExt"/>
          <w:b w:val="0"/>
        </w:rPr>
        <w:t>&lt;/By&gt;&lt;/RepeatBlock-By&gt;</w:t>
      </w:r>
    </w:p>
    <w:p w14:paraId="649F29F0" w14:textId="77777777" w:rsidR="00AB098C" w:rsidRPr="009C3C58" w:rsidRDefault="00314677">
      <w:pPr>
        <w:pStyle w:val="AmDocTypeTab"/>
      </w:pPr>
      <w:r>
        <w:rPr>
          <w:rStyle w:val="HideTWBExt"/>
        </w:rPr>
        <w:t>&lt;TitreType&gt;</w:t>
      </w:r>
      <w:r>
        <w:t>Poročilo</w:t>
      </w:r>
      <w:r>
        <w:rPr>
          <w:rStyle w:val="HideTWBExt"/>
        </w:rPr>
        <w:t>&lt;/TitreType&gt;</w:t>
      </w:r>
      <w:r>
        <w:tab/>
        <w:t>A10-0080/2026</w:t>
      </w:r>
    </w:p>
    <w:p w14:paraId="4918B640" w14:textId="77777777" w:rsidR="00AB098C" w:rsidRPr="009C3C58" w:rsidRDefault="00314677">
      <w:pPr>
        <w:pStyle w:val="NormalBold"/>
      </w:pPr>
      <w:r>
        <w:rPr>
          <w:rStyle w:val="HideTWBExt"/>
        </w:rPr>
        <w:t>&lt;Rapporteur&gt;</w:t>
      </w:r>
      <w:r>
        <w:t>Julien Sanchez</w:t>
      </w:r>
      <w:r>
        <w:rPr>
          <w:rStyle w:val="HideTWBExt"/>
        </w:rPr>
        <w:t>&lt;/Rapporteur&gt;</w:t>
      </w:r>
    </w:p>
    <w:p w14:paraId="54149BD3" w14:textId="37F21427" w:rsidR="00AB098C" w:rsidRPr="009C3C58" w:rsidRDefault="00314677">
      <w:r>
        <w:rPr>
          <w:rStyle w:val="HideTWBExt"/>
        </w:rPr>
        <w:t>&lt;Titre&gt;</w:t>
      </w:r>
      <w:r>
        <w:t>Zaščita finančnih interesov Evropske unije – boj proti goljufijam – letno poročilo za leto 2024</w:t>
      </w:r>
      <w:r>
        <w:rPr>
          <w:rStyle w:val="HideTWBExt"/>
        </w:rPr>
        <w:t>&lt;/Titre&gt;</w:t>
      </w:r>
    </w:p>
    <w:p w14:paraId="35AAE10B" w14:textId="77777777" w:rsidR="00AB098C" w:rsidRPr="009C3C58" w:rsidRDefault="00314677">
      <w:pPr>
        <w:pStyle w:val="Normal12a"/>
      </w:pPr>
      <w:r>
        <w:rPr>
          <w:rStyle w:val="HideTWBExt"/>
        </w:rPr>
        <w:t>&lt;DocRef&gt;</w:t>
      </w:r>
      <w:r>
        <w:t>(2025/2238(INI))</w:t>
      </w:r>
      <w:r>
        <w:rPr>
          <w:rStyle w:val="HideTWBExt"/>
        </w:rPr>
        <w:t>&lt;/DocRef&gt;</w:t>
      </w:r>
    </w:p>
    <w:p w14:paraId="77883258" w14:textId="77777777" w:rsidR="00AB098C" w:rsidRPr="009C3C58" w:rsidRDefault="00314677">
      <w:pPr>
        <w:pStyle w:val="NormalBold"/>
      </w:pPr>
      <w:r>
        <w:rPr>
          <w:rStyle w:val="HideTWBExt"/>
        </w:rPr>
        <w:t>&lt;DocAmend&gt;</w:t>
      </w:r>
      <w:r>
        <w:t>Predlog resolucije</w:t>
      </w:r>
      <w:r>
        <w:rPr>
          <w:rStyle w:val="HideTWBExt"/>
        </w:rPr>
        <w:t>&lt;/DocAmend&gt;</w:t>
      </w:r>
    </w:p>
    <w:p w14:paraId="3F004185" w14:textId="77777777" w:rsidR="00AB098C" w:rsidRPr="009C3C58" w:rsidRDefault="00314677">
      <w:pPr>
        <w:pStyle w:val="NormalBold"/>
      </w:pPr>
      <w:r>
        <w:rPr>
          <w:rStyle w:val="HideTWBExt"/>
        </w:rPr>
        <w:t>&lt;Article&gt;</w:t>
      </w:r>
      <w:r>
        <w:t>Odstavek 43 a (novo)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097FB5" w14:paraId="7A097F21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7DE665C" w14:textId="77777777" w:rsidR="00AB098C" w:rsidRPr="009C3C58" w:rsidRDefault="00AB098C"/>
        </w:tc>
      </w:tr>
      <w:tr w:rsidR="00097FB5" w14:paraId="6AA85220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95F1F88" w14:textId="77777777" w:rsidR="00AB098C" w:rsidRPr="009C3C58" w:rsidRDefault="00314677">
            <w:pPr>
              <w:pStyle w:val="AmColumnHeading"/>
            </w:pPr>
            <w:r>
              <w:t>Predlog resolucije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14978B4" w14:textId="77777777" w:rsidR="00AB098C" w:rsidRPr="009C3C58" w:rsidRDefault="00314677">
            <w:pPr>
              <w:pStyle w:val="AmColumnHeading"/>
            </w:pPr>
            <w:r>
              <w:t>Predlog spremembe</w:t>
            </w:r>
          </w:p>
        </w:tc>
      </w:tr>
      <w:tr w:rsidR="00097FB5" w14:paraId="540177D3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663936E" w14:textId="77777777" w:rsidR="00AB098C" w:rsidRPr="009C3C58" w:rsidRDefault="00AB098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51BBBD3" w14:textId="37E9973A" w:rsidR="00AB098C" w:rsidRPr="009C3C58" w:rsidRDefault="00314677">
            <w:pPr>
              <w:pStyle w:val="Normal6a"/>
            </w:pPr>
            <w:r>
              <w:rPr>
                <w:b/>
                <w:i/>
              </w:rPr>
              <w:t>43a.</w:t>
            </w:r>
            <w:r>
              <w:tab/>
            </w:r>
            <w:r>
              <w:rPr>
                <w:b/>
                <w:i/>
              </w:rPr>
              <w:t>poudarja, da dezinformacijske kampanje, ki jih omogoča umetna inteligenca in so usmerjene v institucije EU, vključno z usklajenimi vsebinami, namenjenimi spodkopavanju zaupanja v organe za boj proti goljufijam, proračun Unije in pravno državo, pomenijo neposredno tveganje za finančne interese Unije, saj zmanjšujejo javno podporo za zaščitne mehanizme in zagotavljajo kritje za goljufive prakse; poziva Komisijo, naj v sodelovanju z uradom OLAF, EJT in Europolom razvije zmogljivosti na ravni EU za odkrivanje in dokumentiranje dezinformacijskih kampanj, usmerjenih v finančno upravljanje Unije, ki jih omogoča umetna inteligenca, ter boj proti njim;</w:t>
            </w:r>
          </w:p>
        </w:tc>
      </w:tr>
    </w:tbl>
    <w:p w14:paraId="575EC240" w14:textId="77777777" w:rsidR="00AB098C" w:rsidRPr="009C3C58" w:rsidRDefault="00314677">
      <w:pPr>
        <w:pStyle w:val="AmOrLang"/>
      </w:pPr>
      <w:r w:rsidRPr="009C3C58">
        <w:t xml:space="preserve">Or. </w:t>
      </w:r>
      <w:r w:rsidRPr="009C3C58">
        <w:rPr>
          <w:rStyle w:val="HideTWBExt"/>
        </w:rPr>
        <w:t>&lt;Original&gt;</w:t>
      </w:r>
      <w:r w:rsidRPr="009C3C58">
        <w:rPr>
          <w:rStyle w:val="HideTWBInt"/>
        </w:rPr>
        <w:t>{EN}</w:t>
      </w:r>
      <w:r w:rsidRPr="009C3C58">
        <w:t>en</w:t>
      </w:r>
      <w:r w:rsidRPr="009C3C58">
        <w:rPr>
          <w:rStyle w:val="HideTWBExt"/>
        </w:rPr>
        <w:t>&lt;/Original&gt;</w:t>
      </w:r>
    </w:p>
    <w:p w14:paraId="694F00F7" w14:textId="77777777" w:rsidR="00AB098C" w:rsidRPr="009C3C58" w:rsidRDefault="00314677">
      <w:pPr>
        <w:sectPr w:rsidR="00AB098C" w:rsidRPr="009C3C58">
          <w:pgSz w:w="11909" w:h="16834"/>
          <w:pgMar w:top="1134" w:right="1417" w:bottom="1417" w:left="1417" w:header="1134" w:footer="567" w:gutter="0"/>
          <w:cols w:space="720"/>
        </w:sectPr>
      </w:pPr>
      <w:r>
        <w:rPr>
          <w:rStyle w:val="HideTWBExt"/>
        </w:rPr>
        <w:t>&lt;/Amend&gt;</w:t>
      </w:r>
    </w:p>
    <w:p w14:paraId="16E4FD44" w14:textId="77777777" w:rsidR="00AB098C" w:rsidRPr="009C3C58" w:rsidRDefault="00314677">
      <w:pPr>
        <w:pStyle w:val="AmDateTab"/>
      </w:pPr>
      <w:r>
        <w:rPr>
          <w:rStyle w:val="HideTWBExt"/>
        </w:rPr>
        <w:t>&lt;Amend&gt;&lt;Date&gt;</w:t>
      </w:r>
      <w:r>
        <w:rPr>
          <w:rStyle w:val="HideTWBInt"/>
          <w:color w:val="auto"/>
        </w:rPr>
        <w:t>{22/04/2026}</w:t>
      </w:r>
      <w:r>
        <w:t>22.4.2026</w:t>
      </w:r>
      <w:r>
        <w:rPr>
          <w:rStyle w:val="HideTWBExt"/>
        </w:rPr>
        <w:t>&lt;/Date&gt;</w:t>
      </w:r>
      <w:r>
        <w:tab/>
      </w:r>
      <w:r>
        <w:rPr>
          <w:rStyle w:val="HideTWBExt"/>
        </w:rPr>
        <w:t>&lt;ANo&gt;</w:t>
      </w:r>
      <w:r>
        <w:t>A10-0080</w:t>
      </w:r>
      <w:r>
        <w:rPr>
          <w:rStyle w:val="HideTWBExt"/>
        </w:rPr>
        <w:t>&lt;/ANo&gt;</w:t>
      </w:r>
      <w:r>
        <w:t>/</w:t>
      </w:r>
      <w:r>
        <w:rPr>
          <w:rStyle w:val="HideTWBExt"/>
        </w:rPr>
        <w:t>&lt;NumAm&gt;</w:t>
      </w:r>
      <w:r>
        <w:t>57</w:t>
      </w:r>
      <w:r>
        <w:rPr>
          <w:rStyle w:val="HideTWBExt"/>
        </w:rPr>
        <w:t>&lt;/NumAm&gt;</w:t>
      </w:r>
    </w:p>
    <w:p w14:paraId="69D4E501" w14:textId="77777777" w:rsidR="00AB098C" w:rsidRPr="009C3C58" w:rsidRDefault="00314677">
      <w:pPr>
        <w:pStyle w:val="AmNumberTabs"/>
      </w:pPr>
      <w:r>
        <w:t>Predlog spremembe</w:t>
      </w:r>
      <w:r>
        <w:tab/>
      </w:r>
      <w:r>
        <w:tab/>
      </w:r>
      <w:r>
        <w:rPr>
          <w:rStyle w:val="HideTWBExt"/>
        </w:rPr>
        <w:t>&lt;NumAm&gt;</w:t>
      </w:r>
      <w:r>
        <w:t>57</w:t>
      </w:r>
      <w:r>
        <w:rPr>
          <w:rStyle w:val="HideTWBExt"/>
        </w:rPr>
        <w:t>&lt;/NumAm&gt;</w:t>
      </w:r>
    </w:p>
    <w:p w14:paraId="27624642" w14:textId="77777777" w:rsidR="00AB098C" w:rsidRPr="009C3C58" w:rsidRDefault="00314677">
      <w:pPr>
        <w:pStyle w:val="NormalBold"/>
      </w:pPr>
      <w:r>
        <w:rPr>
          <w:rStyle w:val="HideTWBExt"/>
          <w:b w:val="0"/>
        </w:rPr>
        <w:t>&lt;RepeatBlock-By&gt;&lt;By&gt;&lt;Members&gt;</w:t>
      </w:r>
      <w:r>
        <w:t>Daniel Freund</w:t>
      </w:r>
      <w:r>
        <w:rPr>
          <w:rStyle w:val="HideTWBExt"/>
          <w:b w:val="0"/>
        </w:rPr>
        <w:t>&lt;/Members&gt;</w:t>
      </w:r>
    </w:p>
    <w:p w14:paraId="002E253A" w14:textId="77777777" w:rsidR="00AB098C" w:rsidRPr="009C3C58" w:rsidRDefault="00314677">
      <w:r>
        <w:rPr>
          <w:rStyle w:val="HideTWBExt"/>
        </w:rPr>
        <w:t>&lt;AuNomDe&gt;</w:t>
      </w:r>
      <w:r>
        <w:rPr>
          <w:rStyle w:val="HideTWBInt"/>
          <w:color w:val="auto"/>
        </w:rPr>
        <w:t>{Verts/ALE}</w:t>
      </w:r>
      <w:r>
        <w:t>v imenu skupine Verts/ALE</w:t>
      </w:r>
      <w:r>
        <w:rPr>
          <w:rStyle w:val="HideTWBExt"/>
        </w:rPr>
        <w:t>&lt;/AuNomDe&gt;</w:t>
      </w:r>
    </w:p>
    <w:p w14:paraId="0556CDFB" w14:textId="77777777" w:rsidR="00AB098C" w:rsidRPr="009C3C58" w:rsidRDefault="00314677">
      <w:pPr>
        <w:pStyle w:val="NormalBold"/>
      </w:pPr>
      <w:r>
        <w:rPr>
          <w:rStyle w:val="HideTWBExt"/>
          <w:b w:val="0"/>
        </w:rPr>
        <w:t>&lt;/By&gt;&lt;/RepeatBlock-By&gt;</w:t>
      </w:r>
    </w:p>
    <w:p w14:paraId="6E28DA98" w14:textId="77777777" w:rsidR="00AB098C" w:rsidRPr="009C3C58" w:rsidRDefault="00314677">
      <w:pPr>
        <w:pStyle w:val="AmDocTypeTab"/>
      </w:pPr>
      <w:r>
        <w:rPr>
          <w:rStyle w:val="HideTWBExt"/>
        </w:rPr>
        <w:t>&lt;TitreType&gt;</w:t>
      </w:r>
      <w:r>
        <w:t>Poročilo</w:t>
      </w:r>
      <w:r>
        <w:rPr>
          <w:rStyle w:val="HideTWBExt"/>
        </w:rPr>
        <w:t>&lt;/TitreType&gt;</w:t>
      </w:r>
      <w:r>
        <w:tab/>
        <w:t>A10-0080/2026</w:t>
      </w:r>
    </w:p>
    <w:p w14:paraId="3056DB36" w14:textId="77777777" w:rsidR="00AB098C" w:rsidRPr="009C3C58" w:rsidRDefault="00314677">
      <w:pPr>
        <w:pStyle w:val="NormalBold"/>
      </w:pPr>
      <w:r>
        <w:rPr>
          <w:rStyle w:val="HideTWBExt"/>
        </w:rPr>
        <w:t>&lt;Rapporteur&gt;</w:t>
      </w:r>
      <w:r>
        <w:t>Julien Sanchez</w:t>
      </w:r>
      <w:r>
        <w:rPr>
          <w:rStyle w:val="HideTWBExt"/>
        </w:rPr>
        <w:t>&lt;/Rapporteur&gt;</w:t>
      </w:r>
    </w:p>
    <w:p w14:paraId="0F248029" w14:textId="2567AF97" w:rsidR="00AB098C" w:rsidRPr="009C3C58" w:rsidRDefault="00314677">
      <w:r>
        <w:rPr>
          <w:rStyle w:val="HideTWBExt"/>
        </w:rPr>
        <w:t>&lt;Titre&gt;</w:t>
      </w:r>
      <w:r>
        <w:t>Zaščita finančnih interesov Evropske unije – boj proti goljufijam – letno poročilo za leto 2024</w:t>
      </w:r>
      <w:r>
        <w:rPr>
          <w:rStyle w:val="HideTWBExt"/>
        </w:rPr>
        <w:t>&lt;/Titre&gt;</w:t>
      </w:r>
    </w:p>
    <w:p w14:paraId="06555AB2" w14:textId="77777777" w:rsidR="00AB098C" w:rsidRPr="009C3C58" w:rsidRDefault="00314677">
      <w:pPr>
        <w:pStyle w:val="Normal12a"/>
      </w:pPr>
      <w:r>
        <w:rPr>
          <w:rStyle w:val="HideTWBExt"/>
        </w:rPr>
        <w:t>&lt;DocRef&gt;</w:t>
      </w:r>
      <w:r>
        <w:t>(2025/2238(INI))</w:t>
      </w:r>
      <w:r>
        <w:rPr>
          <w:rStyle w:val="HideTWBExt"/>
        </w:rPr>
        <w:t>&lt;/DocRef&gt;</w:t>
      </w:r>
    </w:p>
    <w:p w14:paraId="1385222D" w14:textId="77777777" w:rsidR="00AB098C" w:rsidRPr="009C3C58" w:rsidRDefault="00314677">
      <w:pPr>
        <w:pStyle w:val="NormalBold"/>
      </w:pPr>
      <w:r>
        <w:rPr>
          <w:rStyle w:val="HideTWBExt"/>
        </w:rPr>
        <w:t>&lt;DocAmend&gt;</w:t>
      </w:r>
      <w:r>
        <w:t>Predlog resolucije</w:t>
      </w:r>
      <w:r>
        <w:rPr>
          <w:rStyle w:val="HideTWBExt"/>
        </w:rPr>
        <w:t>&lt;/DocAmend&gt;</w:t>
      </w:r>
    </w:p>
    <w:p w14:paraId="757CE512" w14:textId="77777777" w:rsidR="00AB098C" w:rsidRPr="009C3C58" w:rsidRDefault="00314677">
      <w:pPr>
        <w:pStyle w:val="NormalBold"/>
      </w:pPr>
      <w:r>
        <w:rPr>
          <w:rStyle w:val="HideTWBExt"/>
        </w:rPr>
        <w:t>&lt;Article&gt;</w:t>
      </w:r>
      <w:r>
        <w:t>Odstavek 53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097FB5" w14:paraId="1369C1C6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6CE3BE" w14:textId="77777777" w:rsidR="00AB098C" w:rsidRPr="009C3C58" w:rsidRDefault="00AB098C"/>
        </w:tc>
      </w:tr>
      <w:tr w:rsidR="00097FB5" w14:paraId="35E7FF05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B3B82EC" w14:textId="77777777" w:rsidR="00AB098C" w:rsidRPr="009C3C58" w:rsidRDefault="00314677">
            <w:pPr>
              <w:pStyle w:val="AmColumnHeading"/>
            </w:pPr>
            <w:r>
              <w:t>Predlog resolucije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51A8834" w14:textId="77777777" w:rsidR="00AB098C" w:rsidRPr="009C3C58" w:rsidRDefault="00314677">
            <w:pPr>
              <w:pStyle w:val="AmColumnHeading"/>
            </w:pPr>
            <w:r>
              <w:t>Predlog spremembe</w:t>
            </w:r>
          </w:p>
        </w:tc>
      </w:tr>
      <w:tr w:rsidR="00097FB5" w14:paraId="143B3E26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02F2B46" w14:textId="77777777" w:rsidR="00AB098C" w:rsidRPr="009C3C58" w:rsidRDefault="00314677">
            <w:pPr>
              <w:pStyle w:val="Normal6a"/>
            </w:pPr>
            <w:r>
              <w:t>53.</w:t>
            </w:r>
            <w:r>
              <w:tab/>
              <w:t xml:space="preserve">opozarja, da je mehanizem proračunske pogojenosti, vzpostavljen z uredbo o pogojenosti, pravno urejeno orodje za preprečevanje tveganj za proračun EU; </w:t>
            </w:r>
            <w:r>
              <w:rPr>
                <w:b/>
                <w:i/>
              </w:rPr>
              <w:t>ugotavlja, da je njegova uporaba upravičena le, če obstaja neposredna, dejanska in dokazana povezava med ugotovljenimi pomanjkljivostmi in škodo za finančne interese EU; izraža zaskrbljenost, da bi bila vsaka razširitev njegovega obsega prek tega proračunskega namena v nasprotju z duhom Pogodb in načelom sorazmernosti;</w:t>
            </w:r>
            <w:r>
              <w:t xml:space="preserve"> opozarja, da legitimnost tega mehanizma temelji na </w:t>
            </w:r>
            <w:r>
              <w:rPr>
                <w:b/>
                <w:i/>
              </w:rPr>
              <w:t>strogo</w:t>
            </w:r>
            <w:r>
              <w:t xml:space="preserve"> objektivni uporabi brez </w:t>
            </w:r>
            <w:r>
              <w:rPr>
                <w:b/>
                <w:i/>
              </w:rPr>
              <w:t>kakršnih koli političnih premislekov in ob spoštovanju enakega obravnavanja držav članic</w:t>
            </w:r>
            <w:r>
              <w:t>;</w:t>
            </w:r>
            <w:r>
              <w:rPr>
                <w:b/>
                <w:i/>
              </w:rPr>
              <w:t xml:space="preserve"> ugotavlja, da so se med njegovim izvajanjem pokazali praktični in operativni izzivi, kot je poudarjeno v posebnem poročilu Evropskega računskega sodišča št. 03/2024 o pravni državi v EU;</w:t>
            </w:r>
            <w:r>
              <w:t xml:space="preserve"> poziva Komisijo, naj </w:t>
            </w:r>
            <w:r>
              <w:rPr>
                <w:b/>
                <w:i/>
              </w:rPr>
              <w:t>mehanizem uporablja dosledno in pregledno na podlagi objektivnih dokazov</w:t>
            </w:r>
            <w: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C9BE8B5" w14:textId="33A03B6B" w:rsidR="00AB098C" w:rsidRPr="009C3C58" w:rsidRDefault="00314677">
            <w:pPr>
              <w:pStyle w:val="Normal6a"/>
            </w:pPr>
            <w:r>
              <w:t>53.</w:t>
            </w:r>
            <w:r>
              <w:tab/>
              <w:t xml:space="preserve">opozarja, da je mehanizem proračunske pogojenosti, vzpostavljen z uredbo o pogojenosti, pravno urejeno orodje za preprečevanje tveganj za proračun EU; </w:t>
            </w:r>
            <w:r>
              <w:rPr>
                <w:b/>
                <w:i/>
              </w:rPr>
              <w:t>opozarja, da je uredba o pogojenosti proračunski zaščitni ukrep, namenjen zaščiti proračuna Unije, kadar kršitve načel pravne države vplivajo ali bi lahko resno vplivale na dobro finančno poslovodenje finančnih interesov Unije; opozarja, da je Sodišče v zadevah C-156/21 in C-157/21 potrdilo zakonitost uredbe o pogojenosti in široko področje njene uporabe pri zaščiti proračuna Unije pred kršitvami načela pravne države;</w:t>
            </w:r>
            <w:r>
              <w:t xml:space="preserve"> opozarja, da legitimnost tega mehanizma temelji na objektivni uporabi brez </w:t>
            </w:r>
            <w:r>
              <w:rPr>
                <w:b/>
                <w:i/>
              </w:rPr>
              <w:t>dvojnih meril</w:t>
            </w:r>
            <w:r>
              <w:t>;</w:t>
            </w:r>
            <w:r>
              <w:rPr>
                <w:b/>
                <w:i/>
              </w:rPr>
              <w:t xml:space="preserve"> poudarja, da lahko sistemske pomanjkljivosti v zvezi z neodvisnostjo sodstva, protikorupcijskimi okviri in zmogljivostjo na področju pregona pomenijo tako tveganje, še preden se količinsko opredeli neposredna, specifična finančna izguba;</w:t>
            </w:r>
            <w:r>
              <w:t xml:space="preserve"> poziva Komisijo, naj </w:t>
            </w:r>
            <w:r>
              <w:rPr>
                <w:b/>
                <w:i/>
              </w:rPr>
              <w:t>uredbo o pogojenosti uporablja pravočasno in dosledno, kadar je ta standard izpolnjen, ter Parlamentu vsako leto poroča o svoji oceni tveganj glede pravne države za proračun Unije v vsaki državi članici</w:t>
            </w:r>
            <w:r>
              <w:t>;</w:t>
            </w:r>
          </w:p>
        </w:tc>
      </w:tr>
    </w:tbl>
    <w:p w14:paraId="3FCBFBD7" w14:textId="77777777" w:rsidR="00AB098C" w:rsidRPr="009C3C58" w:rsidRDefault="00314677">
      <w:pPr>
        <w:pStyle w:val="AmOrLang"/>
      </w:pPr>
      <w:r w:rsidRPr="009C3C58">
        <w:t xml:space="preserve">Or. </w:t>
      </w:r>
      <w:r w:rsidRPr="009C3C58">
        <w:rPr>
          <w:rStyle w:val="HideTWBExt"/>
        </w:rPr>
        <w:t>&lt;Original&gt;</w:t>
      </w:r>
      <w:r w:rsidRPr="009C3C58">
        <w:rPr>
          <w:rStyle w:val="HideTWBInt"/>
        </w:rPr>
        <w:t>{EN}</w:t>
      </w:r>
      <w:r w:rsidRPr="009C3C58">
        <w:t>en</w:t>
      </w:r>
      <w:r w:rsidRPr="009C3C58">
        <w:rPr>
          <w:rStyle w:val="HideTWBExt"/>
        </w:rPr>
        <w:t>&lt;/Original&gt;</w:t>
      </w:r>
    </w:p>
    <w:p w14:paraId="0F893E40" w14:textId="77777777" w:rsidR="00AB098C" w:rsidRPr="009C3C58" w:rsidRDefault="00314677">
      <w:pPr>
        <w:sectPr w:rsidR="00AB098C" w:rsidRPr="009C3C58">
          <w:pgSz w:w="11909" w:h="16834"/>
          <w:pgMar w:top="1134" w:right="1417" w:bottom="1417" w:left="1417" w:header="1134" w:footer="567" w:gutter="0"/>
          <w:cols w:space="720"/>
        </w:sectPr>
      </w:pPr>
      <w:r>
        <w:rPr>
          <w:rStyle w:val="HideTWBExt"/>
        </w:rPr>
        <w:t>&lt;/Amend&gt;</w:t>
      </w:r>
    </w:p>
    <w:p w14:paraId="1F25DA3E" w14:textId="77777777" w:rsidR="00AB098C" w:rsidRPr="009C3C58" w:rsidRDefault="00314677">
      <w:pPr>
        <w:pStyle w:val="AmDateTab"/>
      </w:pPr>
      <w:r>
        <w:rPr>
          <w:rStyle w:val="HideTWBExt"/>
        </w:rPr>
        <w:t>&lt;Amend&gt;&lt;Date&gt;</w:t>
      </w:r>
      <w:r>
        <w:rPr>
          <w:rStyle w:val="HideTWBInt"/>
          <w:color w:val="auto"/>
        </w:rPr>
        <w:t>{22/04/2026}</w:t>
      </w:r>
      <w:r>
        <w:t>22.4.2026</w:t>
      </w:r>
      <w:r>
        <w:rPr>
          <w:rStyle w:val="HideTWBExt"/>
        </w:rPr>
        <w:t>&lt;/Date&gt;</w:t>
      </w:r>
      <w:r>
        <w:tab/>
      </w:r>
      <w:r>
        <w:rPr>
          <w:rStyle w:val="HideTWBExt"/>
        </w:rPr>
        <w:t>&lt;ANo&gt;</w:t>
      </w:r>
      <w:r>
        <w:t>A10-0080</w:t>
      </w:r>
      <w:r>
        <w:rPr>
          <w:rStyle w:val="HideTWBExt"/>
        </w:rPr>
        <w:t>&lt;/ANo&gt;</w:t>
      </w:r>
      <w:r>
        <w:t>/</w:t>
      </w:r>
      <w:r>
        <w:rPr>
          <w:rStyle w:val="HideTWBExt"/>
        </w:rPr>
        <w:t>&lt;NumAm&gt;</w:t>
      </w:r>
      <w:r>
        <w:t>58</w:t>
      </w:r>
      <w:r>
        <w:rPr>
          <w:rStyle w:val="HideTWBExt"/>
        </w:rPr>
        <w:t>&lt;/NumAm&gt;</w:t>
      </w:r>
    </w:p>
    <w:p w14:paraId="0A3250D2" w14:textId="77777777" w:rsidR="00AB098C" w:rsidRPr="009C3C58" w:rsidRDefault="00314677">
      <w:pPr>
        <w:pStyle w:val="AmNumberTabs"/>
      </w:pPr>
      <w:r>
        <w:t>Predlog spremembe</w:t>
      </w:r>
      <w:r>
        <w:tab/>
      </w:r>
      <w:r>
        <w:tab/>
      </w:r>
      <w:r>
        <w:rPr>
          <w:rStyle w:val="HideTWBExt"/>
        </w:rPr>
        <w:t>&lt;NumAm&gt;</w:t>
      </w:r>
      <w:r>
        <w:t>58</w:t>
      </w:r>
      <w:r>
        <w:rPr>
          <w:rStyle w:val="HideTWBExt"/>
        </w:rPr>
        <w:t>&lt;/NumAm&gt;</w:t>
      </w:r>
    </w:p>
    <w:p w14:paraId="47534907" w14:textId="77777777" w:rsidR="00AB098C" w:rsidRPr="009C3C58" w:rsidRDefault="00314677">
      <w:pPr>
        <w:pStyle w:val="NormalBold"/>
      </w:pPr>
      <w:r>
        <w:rPr>
          <w:rStyle w:val="HideTWBExt"/>
          <w:b w:val="0"/>
        </w:rPr>
        <w:t>&lt;RepeatBlock-By&gt;&lt;By&gt;&lt;Members&gt;</w:t>
      </w:r>
      <w:r>
        <w:t>Daniel Freund</w:t>
      </w:r>
      <w:r>
        <w:rPr>
          <w:rStyle w:val="HideTWBExt"/>
          <w:b w:val="0"/>
        </w:rPr>
        <w:t>&lt;/Members&gt;</w:t>
      </w:r>
    </w:p>
    <w:p w14:paraId="612568FC" w14:textId="77777777" w:rsidR="00AB098C" w:rsidRPr="009C3C58" w:rsidRDefault="00314677">
      <w:r>
        <w:rPr>
          <w:rStyle w:val="HideTWBExt"/>
        </w:rPr>
        <w:t>&lt;AuNomDe&gt;</w:t>
      </w:r>
      <w:r>
        <w:rPr>
          <w:rStyle w:val="HideTWBInt"/>
          <w:color w:val="auto"/>
        </w:rPr>
        <w:t>{Verts/ALE}</w:t>
      </w:r>
      <w:r>
        <w:t>v imenu skupine Verts/ALE</w:t>
      </w:r>
      <w:r>
        <w:rPr>
          <w:rStyle w:val="HideTWBExt"/>
        </w:rPr>
        <w:t>&lt;/AuNomDe&gt;</w:t>
      </w:r>
    </w:p>
    <w:p w14:paraId="73396469" w14:textId="77777777" w:rsidR="00AB098C" w:rsidRPr="009C3C58" w:rsidRDefault="00314677">
      <w:pPr>
        <w:pStyle w:val="NormalBold"/>
      </w:pPr>
      <w:r>
        <w:rPr>
          <w:rStyle w:val="HideTWBExt"/>
          <w:b w:val="0"/>
        </w:rPr>
        <w:t>&lt;/By&gt;&lt;/RepeatBlock-By&gt;</w:t>
      </w:r>
    </w:p>
    <w:p w14:paraId="7BCDFA51" w14:textId="77777777" w:rsidR="00AB098C" w:rsidRPr="009C3C58" w:rsidRDefault="00314677">
      <w:pPr>
        <w:pStyle w:val="AmDocTypeTab"/>
      </w:pPr>
      <w:r>
        <w:rPr>
          <w:rStyle w:val="HideTWBExt"/>
        </w:rPr>
        <w:t>&lt;TitreType&gt;</w:t>
      </w:r>
      <w:r>
        <w:t>Poročilo</w:t>
      </w:r>
      <w:r>
        <w:rPr>
          <w:rStyle w:val="HideTWBExt"/>
        </w:rPr>
        <w:t>&lt;/TitreType&gt;</w:t>
      </w:r>
      <w:r>
        <w:tab/>
        <w:t>A10-0080/2026</w:t>
      </w:r>
    </w:p>
    <w:p w14:paraId="2808DE1A" w14:textId="77777777" w:rsidR="00AB098C" w:rsidRPr="009C3C58" w:rsidRDefault="00314677">
      <w:pPr>
        <w:pStyle w:val="NormalBold"/>
      </w:pPr>
      <w:r>
        <w:rPr>
          <w:rStyle w:val="HideTWBExt"/>
        </w:rPr>
        <w:t>&lt;Rapporteur&gt;</w:t>
      </w:r>
      <w:r>
        <w:t>Julien Sanchez</w:t>
      </w:r>
      <w:r>
        <w:rPr>
          <w:rStyle w:val="HideTWBExt"/>
        </w:rPr>
        <w:t>&lt;/Rapporteur&gt;</w:t>
      </w:r>
    </w:p>
    <w:p w14:paraId="773D5BD7" w14:textId="17532782" w:rsidR="00AB098C" w:rsidRPr="009C3C58" w:rsidRDefault="00314677">
      <w:r>
        <w:rPr>
          <w:rStyle w:val="HideTWBExt"/>
        </w:rPr>
        <w:t>&lt;Titre&gt;</w:t>
      </w:r>
      <w:r>
        <w:t>Zaščita finančnih interesov Evropske unije – boj proti goljufijam – letno poročilo za leto 2024</w:t>
      </w:r>
      <w:r>
        <w:rPr>
          <w:rStyle w:val="HideTWBExt"/>
        </w:rPr>
        <w:t>&lt;/Titre&gt;</w:t>
      </w:r>
    </w:p>
    <w:p w14:paraId="07F9437D" w14:textId="77777777" w:rsidR="00AB098C" w:rsidRPr="009C3C58" w:rsidRDefault="00314677">
      <w:pPr>
        <w:pStyle w:val="Normal12a"/>
      </w:pPr>
      <w:r>
        <w:rPr>
          <w:rStyle w:val="HideTWBExt"/>
        </w:rPr>
        <w:t>&lt;DocRef&gt;</w:t>
      </w:r>
      <w:r>
        <w:t>(2025/2238(INI))</w:t>
      </w:r>
      <w:r>
        <w:rPr>
          <w:rStyle w:val="HideTWBExt"/>
        </w:rPr>
        <w:t>&lt;/DocRef&gt;</w:t>
      </w:r>
    </w:p>
    <w:p w14:paraId="009ED9F9" w14:textId="77777777" w:rsidR="00AB098C" w:rsidRPr="009C3C58" w:rsidRDefault="00314677">
      <w:pPr>
        <w:pStyle w:val="NormalBold"/>
      </w:pPr>
      <w:r>
        <w:rPr>
          <w:rStyle w:val="HideTWBExt"/>
        </w:rPr>
        <w:t>&lt;DocAmend&gt;</w:t>
      </w:r>
      <w:r>
        <w:t>Predlog resolucije</w:t>
      </w:r>
      <w:r>
        <w:rPr>
          <w:rStyle w:val="HideTWBExt"/>
        </w:rPr>
        <w:t>&lt;/DocAmend&gt;</w:t>
      </w:r>
    </w:p>
    <w:p w14:paraId="691CC47A" w14:textId="77777777" w:rsidR="00AB098C" w:rsidRPr="009C3C58" w:rsidRDefault="00314677">
      <w:pPr>
        <w:pStyle w:val="NormalBold"/>
      </w:pPr>
      <w:r>
        <w:rPr>
          <w:rStyle w:val="HideTWBExt"/>
        </w:rPr>
        <w:t>&lt;Article&gt;</w:t>
      </w:r>
      <w:r>
        <w:t>Odstavek 54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097FB5" w14:paraId="15DD72D8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AA5DCE" w14:textId="77777777" w:rsidR="00AB098C" w:rsidRPr="009C3C58" w:rsidRDefault="00AB098C"/>
        </w:tc>
      </w:tr>
      <w:tr w:rsidR="00097FB5" w14:paraId="4160E3E8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B8B7520" w14:textId="77777777" w:rsidR="00AB098C" w:rsidRPr="009C3C58" w:rsidRDefault="00314677">
            <w:pPr>
              <w:pStyle w:val="AmColumnHeading"/>
            </w:pPr>
            <w:r>
              <w:t>Predlog resolucije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019305A" w14:textId="77777777" w:rsidR="00AB098C" w:rsidRPr="009C3C58" w:rsidRDefault="00314677">
            <w:pPr>
              <w:pStyle w:val="AmColumnHeading"/>
            </w:pPr>
            <w:r>
              <w:t>Predlog spremembe</w:t>
            </w:r>
          </w:p>
        </w:tc>
      </w:tr>
      <w:tr w:rsidR="00097FB5" w14:paraId="53F1F3C2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D1414BF" w14:textId="05D52C3B" w:rsidR="00AB098C" w:rsidRPr="009C3C58" w:rsidRDefault="00314677">
            <w:pPr>
              <w:pStyle w:val="Normal6a"/>
            </w:pPr>
            <w:r>
              <w:t>54.</w:t>
            </w:r>
            <w:r>
              <w:tab/>
            </w:r>
            <w:r>
              <w:rPr>
                <w:b/>
                <w:i/>
              </w:rPr>
              <w:t xml:space="preserve">vztraja, da sta integriteta in ugled institucij, organov, uradov in agencij EU osrednji element zaupanja državljanov; meni, da je odgovornost pri uporabi proračunskih sredstev EU bistvena za demokratično legitimnost in da morajo zahteve v zvezi s preglednostjo in zaščito </w:t>
            </w:r>
            <w:r>
              <w:t>finančnih interesov EU</w:t>
            </w:r>
            <w:r>
              <w:rPr>
                <w:b/>
                <w:i/>
              </w:rPr>
              <w:t xml:space="preserve"> veljati </w:t>
            </w:r>
            <w:r>
              <w:t>enako za vse upravičence</w:t>
            </w:r>
            <w:r>
              <w:rPr>
                <w:b/>
                <w:i/>
              </w:rPr>
              <w:t xml:space="preserve"> in brez izjeme v vsaki instituciji EU</w:t>
            </w:r>
            <w:r>
              <w:t>, vključno s</w:t>
            </w:r>
            <w:r>
              <w:rPr>
                <w:b/>
                <w:i/>
              </w:rPr>
              <w:t xml:space="preserve"> Parlamentom, da bi zagotovili dobro finančno poslovodenje in učinkovit nadzor javnih sredstev</w:t>
            </w:r>
            <w: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66CB895" w14:textId="76591249" w:rsidR="00AB098C" w:rsidRPr="009C3C58" w:rsidRDefault="00314677">
            <w:pPr>
              <w:pStyle w:val="Normal6a"/>
            </w:pPr>
            <w:r>
              <w:t>54.</w:t>
            </w:r>
            <w:r>
              <w:tab/>
            </w:r>
            <w:r>
              <w:rPr>
                <w:b/>
                <w:i/>
              </w:rPr>
              <w:t>opozarja, da dolžnost zaščite</w:t>
            </w:r>
            <w:r>
              <w:t xml:space="preserve"> finančnih interesov EU</w:t>
            </w:r>
            <w:r>
              <w:rPr>
                <w:b/>
                <w:i/>
              </w:rPr>
              <w:t xml:space="preserve"> velja </w:t>
            </w:r>
            <w:r>
              <w:t>enako za vse upravičence</w:t>
            </w:r>
            <w:r>
              <w:rPr>
                <w:b/>
                <w:i/>
              </w:rPr>
              <w:t xml:space="preserve"> do sredstev Unije</w:t>
            </w:r>
            <w:r>
              <w:t xml:space="preserve">, vključno s </w:t>
            </w:r>
            <w:r>
              <w:rPr>
                <w:b/>
                <w:i/>
              </w:rPr>
              <w:t>političnimi skupinami, ki delujejo v Evropskem parlamentu</w:t>
            </w:r>
            <w:r>
              <w:t>;</w:t>
            </w:r>
            <w:r>
              <w:rPr>
                <w:b/>
                <w:i/>
              </w:rPr>
              <w:t xml:space="preserve"> ugotavlja, da preiskave in ukrepi za izterjavo v zvezi z domnevno zlorabo sredstev Unije s strani nekdanje poslanske skupine Identiteta in demokracija kažejo, kako pomembni so zanesljive notranje kontrole, učinkovito naknadno preverjanje in mehanizmi za hitro izterjavo v upravi Parlamenta;</w:t>
            </w:r>
            <w:r>
              <w:t xml:space="preserve"> </w:t>
            </w:r>
            <w:r>
              <w:rPr>
                <w:b/>
                <w:i/>
              </w:rPr>
              <w:t>poziva upravo Parlamenta, naj nemudoma zaključi vse nedokončane postopke izterjave ter uradu OLAF in EJT posreduje vse dokaze o nepravilnih odhodkih; poudarja, da je verodostojnost strukture EU za boj proti goljufijam odvisna od njene dosledne uporabe za vse upravičence, tudi tiste v samem Parlamentu;</w:t>
            </w:r>
          </w:p>
        </w:tc>
      </w:tr>
    </w:tbl>
    <w:p w14:paraId="04214C32" w14:textId="77777777" w:rsidR="00AB098C" w:rsidRPr="009C3C58" w:rsidRDefault="00314677">
      <w:pPr>
        <w:pStyle w:val="AmOrLang"/>
      </w:pPr>
      <w:r w:rsidRPr="009C3C58">
        <w:t xml:space="preserve">Or. </w:t>
      </w:r>
      <w:r w:rsidRPr="009C3C58">
        <w:rPr>
          <w:rStyle w:val="HideTWBExt"/>
        </w:rPr>
        <w:t>&lt;Original&gt;</w:t>
      </w:r>
      <w:r w:rsidRPr="009C3C58">
        <w:rPr>
          <w:rStyle w:val="HideTWBInt"/>
        </w:rPr>
        <w:t>{EN}</w:t>
      </w:r>
      <w:r w:rsidRPr="009C3C58">
        <w:t>en</w:t>
      </w:r>
      <w:r w:rsidRPr="009C3C58">
        <w:rPr>
          <w:rStyle w:val="HideTWBExt"/>
        </w:rPr>
        <w:t>&lt;/Original&gt;</w:t>
      </w:r>
    </w:p>
    <w:p w14:paraId="0C74D12A" w14:textId="77777777" w:rsidR="00AB098C" w:rsidRPr="009C3C58" w:rsidRDefault="00314677">
      <w:pPr>
        <w:sectPr w:rsidR="00AB098C" w:rsidRPr="009C3C58">
          <w:pgSz w:w="11909" w:h="16834"/>
          <w:pgMar w:top="1134" w:right="1417" w:bottom="1417" w:left="1417" w:header="1134" w:footer="567" w:gutter="0"/>
          <w:cols w:space="720"/>
        </w:sectPr>
      </w:pPr>
      <w:r>
        <w:rPr>
          <w:rStyle w:val="HideTWBExt"/>
        </w:rPr>
        <w:t>&lt;/Amend&gt;</w:t>
      </w:r>
    </w:p>
    <w:p w14:paraId="7888F82B" w14:textId="77777777" w:rsidR="00AB098C" w:rsidRPr="009C3C58" w:rsidRDefault="00314677">
      <w:pPr>
        <w:pStyle w:val="AmDateTab"/>
      </w:pPr>
      <w:r>
        <w:rPr>
          <w:rStyle w:val="HideTWBExt"/>
        </w:rPr>
        <w:t>&lt;Amend&gt;&lt;Date&gt;</w:t>
      </w:r>
      <w:r>
        <w:rPr>
          <w:rStyle w:val="HideTWBInt"/>
          <w:color w:val="auto"/>
        </w:rPr>
        <w:t>{22/04/2026}</w:t>
      </w:r>
      <w:r>
        <w:t>22.4.2026</w:t>
      </w:r>
      <w:r>
        <w:rPr>
          <w:rStyle w:val="HideTWBExt"/>
        </w:rPr>
        <w:t>&lt;/Date&gt;</w:t>
      </w:r>
      <w:r>
        <w:tab/>
      </w:r>
      <w:r>
        <w:rPr>
          <w:rStyle w:val="HideTWBExt"/>
        </w:rPr>
        <w:t>&lt;ANo&gt;</w:t>
      </w:r>
      <w:r>
        <w:t>A10-0080</w:t>
      </w:r>
      <w:r>
        <w:rPr>
          <w:rStyle w:val="HideTWBExt"/>
        </w:rPr>
        <w:t>&lt;/ANo&gt;</w:t>
      </w:r>
      <w:r>
        <w:t>/</w:t>
      </w:r>
      <w:r>
        <w:rPr>
          <w:rStyle w:val="HideTWBExt"/>
        </w:rPr>
        <w:t>&lt;NumAm&gt;</w:t>
      </w:r>
      <w:r>
        <w:t>59</w:t>
      </w:r>
      <w:r>
        <w:rPr>
          <w:rStyle w:val="HideTWBExt"/>
        </w:rPr>
        <w:t>&lt;/NumAm&gt;</w:t>
      </w:r>
    </w:p>
    <w:p w14:paraId="39A58780" w14:textId="77777777" w:rsidR="00AB098C" w:rsidRPr="009C3C58" w:rsidRDefault="00314677">
      <w:pPr>
        <w:pStyle w:val="AmNumberTabs"/>
      </w:pPr>
      <w:r>
        <w:t>Predlog spremembe</w:t>
      </w:r>
      <w:r>
        <w:tab/>
      </w:r>
      <w:r>
        <w:tab/>
      </w:r>
      <w:r>
        <w:rPr>
          <w:rStyle w:val="HideTWBExt"/>
        </w:rPr>
        <w:t>&lt;NumAm&gt;</w:t>
      </w:r>
      <w:r>
        <w:t>59</w:t>
      </w:r>
      <w:r>
        <w:rPr>
          <w:rStyle w:val="HideTWBExt"/>
        </w:rPr>
        <w:t>&lt;/NumAm&gt;</w:t>
      </w:r>
    </w:p>
    <w:p w14:paraId="1E4C1956" w14:textId="77777777" w:rsidR="00AB098C" w:rsidRPr="009C3C58" w:rsidRDefault="00314677">
      <w:pPr>
        <w:pStyle w:val="NormalBold"/>
      </w:pPr>
      <w:r>
        <w:rPr>
          <w:rStyle w:val="HideTWBExt"/>
          <w:b w:val="0"/>
        </w:rPr>
        <w:t>&lt;RepeatBlock-By&gt;&lt;By&gt;&lt;Members&gt;</w:t>
      </w:r>
      <w:r>
        <w:t>Daniel Freund</w:t>
      </w:r>
      <w:r>
        <w:rPr>
          <w:rStyle w:val="HideTWBExt"/>
          <w:b w:val="0"/>
        </w:rPr>
        <w:t>&lt;/Members&gt;</w:t>
      </w:r>
    </w:p>
    <w:p w14:paraId="6874B7EE" w14:textId="77777777" w:rsidR="00AB098C" w:rsidRPr="009C3C58" w:rsidRDefault="00314677">
      <w:r>
        <w:rPr>
          <w:rStyle w:val="HideTWBExt"/>
        </w:rPr>
        <w:t>&lt;AuNomDe&gt;</w:t>
      </w:r>
      <w:r>
        <w:rPr>
          <w:rStyle w:val="HideTWBInt"/>
          <w:color w:val="auto"/>
        </w:rPr>
        <w:t>{Verts/ALE}</w:t>
      </w:r>
      <w:r>
        <w:t>v imenu skupine Verts/ALE</w:t>
      </w:r>
      <w:r>
        <w:rPr>
          <w:rStyle w:val="HideTWBExt"/>
        </w:rPr>
        <w:t>&lt;/AuNomDe&gt;</w:t>
      </w:r>
    </w:p>
    <w:p w14:paraId="60C10E6F" w14:textId="77777777" w:rsidR="00AB098C" w:rsidRPr="009C3C58" w:rsidRDefault="00314677">
      <w:pPr>
        <w:pStyle w:val="NormalBold"/>
      </w:pPr>
      <w:r>
        <w:rPr>
          <w:rStyle w:val="HideTWBExt"/>
          <w:b w:val="0"/>
        </w:rPr>
        <w:t>&lt;/By&gt;&lt;/RepeatBlock-By&gt;</w:t>
      </w:r>
    </w:p>
    <w:p w14:paraId="6953A485" w14:textId="77777777" w:rsidR="00AB098C" w:rsidRPr="009C3C58" w:rsidRDefault="00314677">
      <w:pPr>
        <w:pStyle w:val="AmDocTypeTab"/>
      </w:pPr>
      <w:r>
        <w:rPr>
          <w:rStyle w:val="HideTWBExt"/>
        </w:rPr>
        <w:t>&lt;TitreType&gt;</w:t>
      </w:r>
      <w:r>
        <w:t>Poročilo</w:t>
      </w:r>
      <w:r>
        <w:rPr>
          <w:rStyle w:val="HideTWBExt"/>
        </w:rPr>
        <w:t>&lt;/TitreType&gt;</w:t>
      </w:r>
      <w:r>
        <w:tab/>
        <w:t>A10-0080/2026</w:t>
      </w:r>
    </w:p>
    <w:p w14:paraId="48DB673F" w14:textId="77777777" w:rsidR="00AB098C" w:rsidRPr="009C3C58" w:rsidRDefault="00314677">
      <w:pPr>
        <w:pStyle w:val="NormalBold"/>
      </w:pPr>
      <w:r>
        <w:rPr>
          <w:rStyle w:val="HideTWBExt"/>
        </w:rPr>
        <w:t>&lt;Rapporteur&gt;</w:t>
      </w:r>
      <w:r>
        <w:t>Julien Sanchez</w:t>
      </w:r>
      <w:r>
        <w:rPr>
          <w:rStyle w:val="HideTWBExt"/>
        </w:rPr>
        <w:t>&lt;/Rapporteur&gt;</w:t>
      </w:r>
    </w:p>
    <w:p w14:paraId="2414A911" w14:textId="193E84CA" w:rsidR="00AB098C" w:rsidRPr="009C3C58" w:rsidRDefault="00314677">
      <w:r>
        <w:rPr>
          <w:rStyle w:val="HideTWBExt"/>
        </w:rPr>
        <w:t>&lt;Titre&gt;</w:t>
      </w:r>
      <w:r>
        <w:t>Zaščita finančnih interesov Evropske unije – boj proti goljufijam – letno poročilo za leto 2024</w:t>
      </w:r>
      <w:r>
        <w:rPr>
          <w:rStyle w:val="HideTWBExt"/>
        </w:rPr>
        <w:t>&lt;/Titre&gt;</w:t>
      </w:r>
    </w:p>
    <w:p w14:paraId="47A6A819" w14:textId="77777777" w:rsidR="00AB098C" w:rsidRPr="009C3C58" w:rsidRDefault="00314677">
      <w:pPr>
        <w:pStyle w:val="Normal12a"/>
      </w:pPr>
      <w:r>
        <w:rPr>
          <w:rStyle w:val="HideTWBExt"/>
        </w:rPr>
        <w:t>&lt;DocRef&gt;</w:t>
      </w:r>
      <w:r>
        <w:t>(2025/2238(INI))</w:t>
      </w:r>
      <w:r>
        <w:rPr>
          <w:rStyle w:val="HideTWBExt"/>
        </w:rPr>
        <w:t>&lt;/DocRef&gt;</w:t>
      </w:r>
    </w:p>
    <w:p w14:paraId="5F8BA664" w14:textId="77777777" w:rsidR="00AB098C" w:rsidRPr="009C3C58" w:rsidRDefault="00314677">
      <w:pPr>
        <w:pStyle w:val="NormalBold"/>
      </w:pPr>
      <w:r>
        <w:rPr>
          <w:rStyle w:val="HideTWBExt"/>
        </w:rPr>
        <w:t>&lt;DocAmend&gt;</w:t>
      </w:r>
      <w:r>
        <w:t>Predlog resolucije</w:t>
      </w:r>
      <w:r>
        <w:rPr>
          <w:rStyle w:val="HideTWBExt"/>
        </w:rPr>
        <w:t>&lt;/DocAmend&gt;</w:t>
      </w:r>
    </w:p>
    <w:p w14:paraId="0B7B25F8" w14:textId="77777777" w:rsidR="00AB098C" w:rsidRPr="009C3C58" w:rsidRDefault="00314677">
      <w:pPr>
        <w:pStyle w:val="NormalBold"/>
      </w:pPr>
      <w:r>
        <w:rPr>
          <w:rStyle w:val="HideTWBExt"/>
        </w:rPr>
        <w:t>&lt;Article&gt;</w:t>
      </w:r>
      <w:r>
        <w:t>Odstavek 54 a (novo)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097FB5" w14:paraId="6CE69F02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E6C5431" w14:textId="77777777" w:rsidR="00AB098C" w:rsidRPr="009C3C58" w:rsidRDefault="00AB098C"/>
        </w:tc>
      </w:tr>
      <w:tr w:rsidR="00097FB5" w14:paraId="36BC4A92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66F0D4E" w14:textId="77777777" w:rsidR="00AB098C" w:rsidRPr="009C3C58" w:rsidRDefault="00314677">
            <w:pPr>
              <w:pStyle w:val="AmColumnHeading"/>
            </w:pPr>
            <w:r>
              <w:t>Predlog resolucije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D5E53A9" w14:textId="77777777" w:rsidR="00AB098C" w:rsidRPr="009C3C58" w:rsidRDefault="00314677">
            <w:pPr>
              <w:pStyle w:val="AmColumnHeading"/>
            </w:pPr>
            <w:r>
              <w:t>Predlog spremembe</w:t>
            </w:r>
          </w:p>
        </w:tc>
      </w:tr>
      <w:tr w:rsidR="00097FB5" w14:paraId="1DA9569E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858426" w14:textId="77777777" w:rsidR="00AB098C" w:rsidRPr="009C3C58" w:rsidRDefault="00AB098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D2BA016" w14:textId="31C58401" w:rsidR="00AB098C" w:rsidRPr="009C3C58" w:rsidRDefault="00314677">
            <w:pPr>
              <w:pStyle w:val="Normal6a"/>
            </w:pPr>
            <w:r>
              <w:rPr>
                <w:b/>
                <w:i/>
              </w:rPr>
              <w:t>54a.</w:t>
            </w:r>
            <w:r>
              <w:tab/>
            </w:r>
            <w:r>
              <w:rPr>
                <w:b/>
                <w:i/>
              </w:rPr>
              <w:t>ugotavlja, da je uprava Parlamenta ugotovila, da je nekdanja politična skupina Identiteta in demokracija v zakonodajnem obdobju 2019–2024 neupravičeno porabila vsaj 4 333 635,78 EUR sredstev iz proračunske postavke 400 in da je EJT julija 2025 začelo preiskavo domnevne zlorabe sredstev Unije s strani te skupine; poudarja, da je za verodostojnost strukture Unije za boj proti goljufijam potrebna dosledna uporaba ukrepov za preglednost, odgovornost in izterjavo za vse upravičence brez izjeme; poziva upravo Parlamenta, naj vzporedno s kazensko preiskavo EJT sprejme začasne upravne zaščitne ukrepe glede finančnih interesov Unije; meni, da so razpustitev poslanske skupine Identiteta in demokracija leta 2024 in posledični finančni postopki pokazali, da sedanji okvir ni ustrezen za pravočasno odkrivanje, poročanje in izterjavo; poziva predsedstvo Parlamenta, naj nujno pregleda in izboljša okvir notranjega finančnega nadzora, ki se uporablja za politične skupine v Evropskem parlamentu;</w:t>
            </w:r>
          </w:p>
        </w:tc>
      </w:tr>
    </w:tbl>
    <w:p w14:paraId="046CB116" w14:textId="77777777" w:rsidR="00AB098C" w:rsidRPr="009C3C58" w:rsidRDefault="00314677">
      <w:pPr>
        <w:pStyle w:val="AmOrLang"/>
      </w:pPr>
      <w:r w:rsidRPr="009C3C58">
        <w:t xml:space="preserve">Or. </w:t>
      </w:r>
      <w:r w:rsidRPr="009C3C58">
        <w:rPr>
          <w:rStyle w:val="HideTWBExt"/>
        </w:rPr>
        <w:t>&lt;Original&gt;</w:t>
      </w:r>
      <w:r w:rsidRPr="009C3C58">
        <w:rPr>
          <w:rStyle w:val="HideTWBInt"/>
        </w:rPr>
        <w:t>{EN}</w:t>
      </w:r>
      <w:r w:rsidRPr="009C3C58">
        <w:t>en</w:t>
      </w:r>
      <w:r w:rsidRPr="009C3C58">
        <w:rPr>
          <w:rStyle w:val="HideTWBExt"/>
        </w:rPr>
        <w:t>&lt;/Original&gt;</w:t>
      </w:r>
    </w:p>
    <w:p w14:paraId="58D2499F" w14:textId="77777777" w:rsidR="00AB098C" w:rsidRPr="009C3C58" w:rsidRDefault="00314677">
      <w:r>
        <w:rPr>
          <w:rStyle w:val="HideTWBExt"/>
        </w:rPr>
        <w:t>&lt;/Amend&gt;</w:t>
      </w:r>
    </w:p>
    <w:p w14:paraId="165F2E2F" w14:textId="77777777" w:rsidR="00AB098C" w:rsidRPr="009C3C58" w:rsidRDefault="00314677">
      <w:r>
        <w:rPr>
          <w:rStyle w:val="HideTWBExt"/>
        </w:rPr>
        <w:t>&lt;/RepeatBlock-Amend&gt;</w:t>
      </w:r>
    </w:p>
    <w:sectPr w:rsidR="00AB098C" w:rsidRPr="009C3C58">
      <w:pgSz w:w="11909" w:h="16834"/>
      <w:pgMar w:top="1134" w:right="1417" w:bottom="1417" w:left="1417" w:header="1134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DCEB9F" w14:textId="77777777" w:rsidR="00314677" w:rsidRDefault="00314677">
      <w:r>
        <w:separator/>
      </w:r>
    </w:p>
  </w:endnote>
  <w:endnote w:type="continuationSeparator" w:id="0">
    <w:p w14:paraId="4C6C7F66" w14:textId="77777777" w:rsidR="00314677" w:rsidRDefault="00314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4E6275" w14:textId="77777777" w:rsidR="00DC2B75" w:rsidRDefault="00DC2B7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6F6E1" w14:textId="77777777" w:rsidR="009C3C58" w:rsidRPr="009C3C58" w:rsidRDefault="00314677" w:rsidP="009C3C58">
    <w:pPr>
      <w:pStyle w:val="EPFooter"/>
    </w:pPr>
    <w:r w:rsidRPr="009C3C58">
      <w:rPr>
        <w:rStyle w:val="HideTWBExt"/>
      </w:rPr>
      <w:t>&lt;PathFdR&gt;</w:t>
    </w:r>
    <w:r w:rsidRPr="009C3C58">
      <w:t>AM\1342225SL.docx</w:t>
    </w:r>
    <w:r w:rsidRPr="009C3C58">
      <w:rPr>
        <w:rStyle w:val="HideTWBExt"/>
      </w:rPr>
      <w:t>&lt;/PathFdR&gt;</w:t>
    </w:r>
    <w:r w:rsidRPr="009C3C58">
      <w:tab/>
    </w:r>
    <w:r w:rsidRPr="009C3C58">
      <w:tab/>
      <w:t>PE</w:t>
    </w:r>
    <w:r w:rsidRPr="009C3C58">
      <w:rPr>
        <w:rStyle w:val="HideTWBExt"/>
      </w:rPr>
      <w:t>&lt;NoPE&gt;</w:t>
    </w:r>
    <w:r w:rsidRPr="009C3C58">
      <w:t>783.022</w:t>
    </w:r>
    <w:r w:rsidRPr="009C3C58">
      <w:rPr>
        <w:rStyle w:val="HideTWBExt"/>
      </w:rPr>
      <w:t>&lt;/NoPE&gt;&lt;Version&gt;</w:t>
    </w:r>
    <w:r w:rsidRPr="009C3C58">
      <w:t>v01-00</w:t>
    </w:r>
    <w:r w:rsidRPr="009C3C58">
      <w:rPr>
        <w:rStyle w:val="HideTWBExt"/>
      </w:rPr>
      <w:t>&lt;/Version&gt;</w:t>
    </w:r>
  </w:p>
  <w:p w14:paraId="7CDB53C2" w14:textId="09FE1A82" w:rsidR="00AB098C" w:rsidRPr="009C3C58" w:rsidRDefault="00314677" w:rsidP="009C3C58">
    <w:pPr>
      <w:pStyle w:val="EPFooter2"/>
    </w:pPr>
    <w:r w:rsidRPr="009C3C58">
      <w:t>SL</w:t>
    </w:r>
    <w:r w:rsidRPr="009C3C58">
      <w:tab/>
    </w:r>
    <w:r w:rsidRPr="009C3C58">
      <w:rPr>
        <w:b w:val="0"/>
        <w:i/>
        <w:color w:val="C0C0C0"/>
        <w:sz w:val="22"/>
      </w:rPr>
      <w:t>Združena v raznolikosti</w:t>
    </w:r>
    <w:r w:rsidRPr="009C3C58">
      <w:tab/>
      <w:t>SL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6117BB" w14:textId="77777777" w:rsidR="00DC2B75" w:rsidRDefault="00DC2B7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1BA7F2" w14:textId="77777777" w:rsidR="00314677" w:rsidRDefault="00314677">
      <w:r>
        <w:separator/>
      </w:r>
    </w:p>
  </w:footnote>
  <w:footnote w:type="continuationSeparator" w:id="0">
    <w:p w14:paraId="6EBAF940" w14:textId="77777777" w:rsidR="00314677" w:rsidRDefault="003146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445A5E" w14:textId="77777777" w:rsidR="00DC2B75" w:rsidRDefault="00DC2B7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B9C8CF" w14:textId="77777777" w:rsidR="00DC2B75" w:rsidRDefault="00DC2B7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BA42FB" w14:textId="77777777" w:rsidR="00DC2B75" w:rsidRDefault="00DC2B7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ByBrut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156728 HideTWBExt;}{\s16\ql \li0\ri0\nowidctlpar\wrapdefault\aspalpha\aspnum\faauto\adjustright\rin0\lin0\itap0 \rtlch\fcs1 \af0\afs20\alang1025 \ltrch\fcs0 _x000d__x000a_\b\fs24\lang2057\langfe2057\cgrid\langnp2057\langfenp2057 \sbasedon0 \snext16 \spriority0 \styrsid156728 NormalBold;}}{\*\rsidtbl \rsid24658\rsid156728\rsid358857\rsid735077\rsid787282\rsid1659652\rsid2892074\rsid3622648\rsid4666813\rsid5708216_x000d__x000a_\rsid6641733\rsid7553164\rsid8465581\rsid8681905\rsid8724649\rsid9636012\rsid9862312\rsid11215221\rsid11370291\rsid11434737\rsid11607138\rsid11824949\rsid12154954\rsid14424199\rsid15204470\rsid15285974\rsid15535219\rsid15950462\rsid16324206\rsid16662270}_x000d__x000a_{\mmathPr\mmathFont34\mbrkBin0\mbrkBinSub0\msmallFrac0\mdispDef1\mlMargin0\mrMargin0\mdefJc1\mwrapIndent1440\mintLim0\mnaryLim1}{\info{\author FELIX Karina}{\operator FELIX Karina}{\creatim\yr2019\mo6\dy28\hr13\min55}{\revtim\yr2019\mo6\dy28\hr13\min55}_x000d__x000a_{\version1}{\edmins0}{\nofpages1}{\nofwords13}{\nofchars75}{\*\company European Parliament}{\nofcharsws87}{\vern97}}{\*\xmlnstbl {\xmlns1 http://schemas.microsoft.com/office/word/2003/wordml}}_x000d__x000a_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156728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1659652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659652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659652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659652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s16\ql \li0\ri0\nowidctlpar\wrapdefault\aspalpha\aspnum\faauto\adjustright\rin0\lin0\itap0\pararsid156728 \rtlch\fcs1 \af0\afs20\alang1025 \ltrch\fcs0 \b\fs24\lang2057\langfe2057\cgrid\langnp2057\langfenp2057 {\rtlch\fcs1 \af0 \ltrch\fcs0 _x000d__x000a_\cs15\b0\v\f1\fs20\cf9\lang1024\langfe1024\noproof\insrsid156728\charrsid9375197 {\*\bkmkstart By}&lt;}{\rtlch\fcs1 \af0 \ltrch\fcs0 \cs15\b0\v\f1\fs20\cf9\lang1024\langfe1024\noproof\insrsid156728 By&gt;&lt;}{\rtlch\fcs1 \af0 \ltrch\fcs0 _x000d__x000a_\cs15\b0\v\f1\fs20\cf9\lang1024\langfe1024\noproof\insrsid156728\charrsid9375197 Members&gt;}{\rtlch\fcs1 \af0 \ltrch\fcs0 \insrsid156728\charrsid9375197 [ZMEMBERS]}{\rtlch\fcs1 \af0 \ltrch\fcs0 _x000d__x000a_\cs15\b0\v\f1\fs20\cf9\lang1024\langfe1024\noproof\insrsid156728\charrsid9375197 &lt;/Members&gt;}{\rtlch\fcs1 \af0 \ltrch\fcs0 \insrsid156728\charrsid9375197 _x000d__x000a_\par }\pard\plain \ltrpar\ql \li0\ri0\widctlpar\wrapdefault\aspalpha\aspnum\faauto\adjustright\rin0\lin0\itap0\pararsid156728 \rtlch\fcs1 \af0\afs20\alang1025 \ltrch\fcs0 \fs24\lang2057\langfe2057\cgrid\langnp2057\langfenp2057 {\rtlch\fcs1 \af0 \ltrch\fcs0 _x000d__x000a_\cs15\v\f1\fs20\cf9\lang1024\langfe1024\noproof\langnp1043\insrsid156728\charrsid6296823 &lt;AuNomDe&gt;}{\rtlch\fcs1 \af0 \ltrch\fcs0 \cs15\v\f1\fs20\cf9\lang1024\langfe1024\noproof\langnp2067\insrsid156728\charrsid16390444 &lt;}{\rtlch\fcs1 \af0 \ltrch\fcs0 _x000d__x000a_\cs15\v\f1\fs20\cf9\lang1024\langfe1024\noproof\langnp2067\insrsid156728 OptDel}{\rtlch\fcs1 \af0 \ltrch\fcs0 \cs15\v\f1\fs20\cf9\lang1024\langfe1024\noproof\langnp2067\insrsid156728\charrsid16390444 &gt;}{\rtlch\fcs1 \af0 \ltrch\fcs0 _x000d__x000a_\lang1024\langfe1024\noproof\langnp1043\insrsid156728\charrsid6296823 [ZONBEHALF]}{\rtlch\fcs1 \af0 \ltrch\fcs0 \cs15\v\f1\fs20\cf9\lang1024\langfe1024\noproof\langnp2067\insrsid156728\charrsid16390444 &lt;}{\rtlch\fcs1 \af0 \ltrch\fcs0 _x000d__x000a_\cs15\v\f1\fs20\cf9\lang1024\langfe1024\noproof\langnp2067\insrsid156728 /OptDel}{\rtlch\fcs1 \af0 \ltrch\fcs0 \cs15\v\f1\fs20\cf9\lang1024\langfe1024\noproof\langnp2067\insrsid156728\charrsid16390444 &gt;}{\rtlch\fcs1 \af0 \ltrch\fcs0 _x000d__x000a_\cs15\v\f1\fs20\cf9\lang1024\langfe1024\noproof\langnp1043\insrsid156728\charrsid6296823 &lt;/AuNomDe&gt;}{\rtlch\fcs1 \af0 \ltrch\fcs0 \lang1043\langfe2057\langnp1043\insrsid156728\charrsid12461056 _x000d__x000a_\par }{\rtlch\fcs1 \ab\af0 \ltrch\fcs0 \cs15\v\f1\fs20\cf9\lang1024\langfe1024\noproof\insrsid156728\charrsid6054407 &lt;/By&gt;}{\rtlch\fcs1 \af0 \ltrch\fcs0 \insrsid24658\charrsid16324206 {\*\bkmkend By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f8_x000d__x000a_d36aa82d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startBrut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1865981 HideTWBExt;}{\s16\ql \li0\ri0\nowidctlpar\tqr\tx9071\wrapdefault\aspalpha\aspnum\faauto\adjustright\rin0\lin0\itap0 \rtlch\fcs1 \af0\afs20\alang1025 \ltrch\fcs0 _x000d__x000a_\b\fs24\lang2057\langfe2057\cgrid\langnp2057\langfenp2057 \sbasedon0 \snext16 \spriority0 \styrsid1865981 AmDocTypeTab;}{\s17\ql \li0\ri0\sa240\nowidctlpar\wrapdefault\aspalpha\aspnum\faauto\adjustright\rin0\lin0\itap0 \rtlch\fcs1 \af0\afs20\alang1025 _x000d__x000a_\ltrch\fcs0 \fs24\lang2057\langfe2057\cgrid\langnp2057\langfenp2057 \sbasedon0 \snext17 \spriority0 \styrsid1865981 Normal12a;}{\s18\ql \li-850\ri-850\widctlpar\tqc\tx4535\tqr\tx9921\wrapdefault\aspalpha\aspnum\faauto\adjustright\rin-850\lin-850\itap0 _x000d__x000a_\rtlch\fcs1 \af1\afs20\alang1025 \ltrch\fcs0 \b\f1\fs48\lang2057\langfe2057\cgrid\langnp2057\langfenp2057 \sbasedon0 \snext0 \spriority0 \styrsid1865981 EPFooter2;}{_x000d__x000a_\s19\ql \li0\ri0\nowidctlpar\wrapdefault\aspalpha\aspnum\faauto\adjustright\rin0\lin0\itap0 \rtlch\fcs1 \af0\afs20\alang1025 \ltrch\fcs0 \b\fs24\lang2057\langfe2057\cgrid\langnp2057\langfenp2057 \sbasedon0 \snext19 \spriority0 \styrsid1865981 NormalBold;}_x000d__x000a_{\s20\qr \li0\ri0\sb240\sa240\nowidctlpar\wrapdefault\aspalpha\aspnum\faauto\adjustright\rin0\lin0\itap0 \rtlch\fcs1 \af0\afs20\alang1025 \ltrch\fcs0 \fs24\lang2057\langfe2057\cgrid\langnp2057\langfenp2057 \sbasedon0 \snext20 \spriority0 \styrsid1865981 _x000d__x000a_AmOrLang;}{\s21\ql \li0\ri0\sa120\nowidctlpar\wrapdefault\aspalpha\aspnum\faauto\adjustright\rin0\lin0\itap0 \rtlch\fcs1 \af0\afs20\alang1025 \ltrch\fcs0 \fs24\lang2057\langfe2057\cgrid\langnp2057\langfenp2057 _x000d__x000a_\sbasedon0 \snext21 \spriority0 \styrsid1865981 Normal6a;}{\s22\ql \li0\ri0\nowidctlpar\tqr\tx9071\wrapdefault\aspalpha\aspnum\faauto\adjustright\rin0\lin0\itap0 \rtlch\fcs1 \af0\afs20\alang1025 \ltrch\fcs0 _x000d__x000a_\fs24\lang2057\langfe2057\cgrid\langnp2057\langfenp2057 \sbasedon0 \snext22 \spriority0 \styrsid1865981 AmDateTab;}{\s23\qc \li0\ri0\sa240\nowidctlpar\wrapdefault\aspalpha\aspnum\faauto\adjustright\rin0\lin0\itap0 \rtlch\fcs1 \af0\afs20\alang1025 _x000d__x000a_\ltrch\fcs0 \i\fs24\lang2057\langfe2057\cgrid\langnp2057\langfenp2057 \sbasedon0 \snext23 \spriority0 \styrsid1865981 AmColumnHeading;}{\s24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4 \spriority0 \styrsid1865981 AmNumberTabs;}{\s25\ql \li0\ri0\sb240\sa240\nowidctlpar_x000d__x000a_\tqc\tx4535\tqr\tx9071\wrapdefault\aspalpha\aspnum\faauto\adjustright\rin0\lin0\itap0 \rtlch\fcs1 \af0\afs20\alang1025 \ltrch\fcs0 \fs22\lang2057\langfe2057\cgrid\langnp2057\langfenp2057 \sbasedon0 \snext25 \spriority0 \styrsid1865981 EPFooter;}}_x000d__x000a_{\*\rsidtbl \rsid24658\rsid358857\rsid735077\rsid787282\rsid1865981\rsid2237677\rsid2892074\rsid3622648\rsid4666813\rsid5708216\rsid6641733\rsid7553164\rsid8465581\rsid8681905\rsid8724649\rsid9636012\rsid9862312\rsid11215221\rsid11370291\rsid11434737_x000d__x000a_\rsid11607138\rsid11824949\rsid12154954\rsid14424199\rsid15204470\rsid15285974\rsid15535219\rsid15950462\rsid16324206\rsid16662270}{\mmathPr\mmathFont34\mbrkBin0\mbrkBinSub0\msmallFrac0\mdispDef1\mlMargin0\mrMargin0\mdefJc1\mwrapIndent1440\mintLim0_x000d__x000a_\mnaryLim1}{\info{\author FELIX Karina}{\operator FELIX Karina}{\creatim\yr2019\mo6\dy28\hr13\min55}{\revtim\yr2019\mo6\dy28\hr13\min55}{\version1}{\edmins0}{\nofpages2}{\nofwords79}{\nofchars454}{\*\company European Parliament}{\nofcharsws532}{\vern97}}_x000d__x000a_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aftnnar\noxlattoyen\expshrtn\noultrlspc\dntblnsbdb\nospaceforul\formshade\horzdoc\dghspace180\dgvspace180\dghorigin1701\dgvorigin1984\dghshow0\dgvshow0_x000d__x000a_\jexpand\viewkind1\viewscale100\pgbrdrhead\pgbrdrfoot\nolnhtadjtbl\nojkernpunct\rsidroot1865981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2237677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2237677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2237677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2237677 \chftnsepc _x000d__x000a_\par }}\ltrpar \sectd \ltrsect\psz9\linex0\headery1134\footery567\sectlinegrid326\sectdefaultcl\sectrsid10360031\sftnbj\saftnnar\sftnrestart {\footerr \ltrpar \pard\plain \ltrpar\s25\ql \li0\ri0\sb240\sa240\nowidctlpar_x000d__x000a_\tqc\tx4535\tqr\tx9071\wrapdefault\aspalpha\aspnum\faauto\adjustright\rin0\lin0\itap0\pararsid2762611 \rtlch\fcs1 \af0\afs20\alang1025 \ltrch\fcs0 \fs22\lang2057\langfe2057\cgrid\langnp2057\langfenp2057 {\rtlch\fcs1 \af0 \ltrch\fcs0 _x000d__x000a_\cs15\v\f1\fs20\cf9\lang1024\langfe1024\noproof\insrsid1865981 &lt;PathFdR&gt;}{\rtlch\fcs1 \af0 \ltrch\fcs0 \insrsid1865981 [ZPATH]}{\rtlch\fcs1 \af0 \ltrch\fcs0 \cs15\v\f1\fs20\cf9\lang1024\langfe1024\noproof\insrsid1865981 &lt;/PathFdR&gt;}{\rtlch\fcs1 \af0 _x000d__x000a_\ltrch\fcs0 \insrsid1865981 \tab \tab PE}{\rtlch\fcs1 \af0 \ltrch\fcs0 \cs15\v\f1\fs20\cf9\lang1024\langfe1024\noproof\insrsid1865981 &lt;NoPE&gt;}{\rtlch\fcs1 \af0 \ltrch\fcs0 \insrsid1865981 [ZNRPE]}{\rtlch\fcs1 \af0 \ltrch\fcs0 _x000d__x000a_\cs15\v\f1\fs20\cf9\lang1024\langfe1024\noproof\insrsid1865981 &lt;/NoPE&gt;&lt;Version&gt;}{\rtlch\fcs1 \af0 \ltrch\fcs0 \insrsid1865981 [ZNRV]}{\rtlch\fcs1 \af0 \ltrch\fcs0 \cs15\v\f1\fs20\cf9\lang1024\langfe1024\noproof\insrsid1865981 &lt;/Version&gt;}{\rtlch\fcs1 \af0 _x000d__x000a_\ltrch\fcs0 \insrsid1865981 _x000d__x000a_\par }\pard\plain \ltrpar\s18\ql \li-850\ri-850\widctlpar\tqc\tx4535\tqr\tx9921\wrapdefault\aspalpha\aspnum\faauto\adjustright\rin-850\lin-850\itap0\pararsid12667435 \rtlch\fcs1 \af1\afs20\alang1025 \ltrch\fcs0 _x000d__x000a_\b\f1\fs48\lang2057\langfe2057\cgrid\langnp2057\langfenp2057 {\field\fldedit{\*\fldinst {\rtlch\fcs1 \af1 \ltrch\fcs0 \insrsid1865981  DOCPROPERTY &quot;&lt;Extension&gt;&quot; }}{\fldrslt {\rtlch\fcs1 \af1 \ltrch\fcs0 \insrsid1865981 XX}}}\sectd \ltrsect_x000d__x000a_\linex0\endnhere\sectdefaultcl\sftnbj {\rtlch\fcs1 \af1 \ltrch\fcs0 \insrsid1865981\charrsid2762611 \tab }{\rtlch\fcs1 \af1\afs22 \ltrch\fcs0 \b0\i\fs22\cf16\insrsid1865981\charrsid10767834 #(STD@_Motto#}{\rtlch\fcs1 \af1 \ltrch\fcs0 _x000d__x000a_\insrsid1865981\charrsid2762611 \tab }{\field\fldedit{\*\fldinst {\rtlch\fcs1 \af1 \ltrch\fcs0 \insrsid1865981  DOCPROPERTY &quot;&lt;Extension&gt;&quot; }}{\fldrslt {\rtlch\fcs1 \af1 \ltrch\fcs0 \insrsid1865981 XX}}}\sectd \ltrsect\linex0\endnhere\sectdefaultcl\sftnbj {_x000d__x000a_\rtlch\fcs1 \af1 \ltrch\fcs0 \insrsid1865981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\s22\ql \li0\ri0\nowidctlpar_x000d__x000a_\tqr\tx9071\wrapdefault\aspalpha\aspnum\faauto\adjustright\rin0\lin0\itap0\pararsid1865981 \rtlch\fcs1 \af0\afs20\alang1025 \ltrch\fcs0 \fs24\lang2057\langfe2057\cgrid\langnp2057\langfenp2057 {\rtlch\fcs1 \af0 \ltrch\fcs0 _x000d__x000a_\cs15\v\f1\fs20\cf9\lang1024\langfe1024\noproof\insrsid1865981 {\*\bkmkstart restart}&lt;Amend&gt;&lt;Date&gt;}{\rtlch\fcs1 \af0 \ltrch\fcs0 \lang1024\langfe1024\noproof\insrsid1865981 [ZDATE]}{\rtlch\fcs1 \af0 \ltrch\fcs0 _x000d__x000a_\cs15\v\f1\fs20\cf9\lang1024\langfe1024\noproof\insrsid1865981 &lt;/Date&gt;}{\rtlch\fcs1 \af0 \ltrch\fcs0 \lang1024\langfe1024\noproof\insrsid1865981 \tab }{\rtlch\fcs1 \af0 \ltrch\fcs0 \cs15\v\f1\fs20\cf9\lang1024\langfe1024\noproof\insrsid1865981 &lt;ANo&gt;}{_x000d__x000a_\rtlch\fcs1 \af0 \ltrch\fcs0 \lang1024\langfe1024\noproof\insrsid1865981 [ZNRA]}{\rtlch\fcs1 \af0 \ltrch\fcs0 \cs15\v\f1\fs20\cf9\lang1024\langfe1024\noproof\insrsid1865981 &lt;/ANo&gt;}{\rtlch\fcs1 \af0 \ltrch\fcs0 \lang1024\langfe1024\noproof\insrsid1865981 /_x000d__x000a_}{\rtlch\fcs1 \af0 \ltrch\fcs0 \cs15\v\f1\fs20\cf9\lang1024\langfe1024\noproof\insrsid1865981 &lt;NumAm&gt;}{\rtlch\fcs1 \af0 \ltrch\fcs0 \lang1024\langfe1024\noproof\insrsid1865981 [ZNRAM]}{\rtlch\fcs1 \af0 \ltrch\fcs0 _x000d__x000a_\cs15\v\f1\fs20\cf9\lang1024\langfe1024\noproof\insrsid1865981 &lt;/NumAm&gt;}{\rtlch\fcs1 \af0 \ltrch\fcs0 \lang1024\langfe1024\noproof\insrsid1865981 _x000d__x000a_\par }\pard\plain \ltrpar\s24\ql \li0\ri0\sb240\nowidctlpar_x000d__x000a_\tx879\tx936\tx1021\tx1077\tx1134\tx1191\tx1247\tx1304\tx1361\tx1418\tx1474\tx1531\tx1588\tx1644\tx1701\tx1758\tx1814\tx1871\tx2070\tx2126\tx3374\tx3430\wrapdefault\aspalpha\aspnum\faauto\adjustright\rin0\lin0\itap0\pararsid1865981 \rtlch\fcs1 _x000d__x000a_\af0\afs20\alang1025 \ltrch\fcs0 \b\fs24\lang2057\langfe2057\cgrid\langnp2057\langfenp2057 {\rtlch\fcs1 \af0 \ltrch\fcs0 \insrsid1865981\charrsid1799708 [Z}{\rtlch\fcs1 \af0 \ltrch\fcs0 \insrsid1865981 DOCTYPE}{\rtlch\fcs1 \af0 \ltrch\fcs0 _x000d__x000a_\insrsid1865981\charrsid1799708 ]}{\rtlch\fcs1 \af0 \ltrch\fcs0 \insrsid1865981 \tab \tab }{\rtlch\fcs1 \af0 \ltrch\fcs0 \cs15\b0\v\f1\fs20\cf9\insrsid1865981\charrsid1799708 &lt;NumAm&gt;}{\rtlch\fcs1 \af0 \ltrch\fcs0 \insrsid1865981\charrsid1799708 [ZNRAM]}{_x000d__x000a_\rtlch\fcs1 \af0 \ltrch\fcs0 \cs15\b0\v\f1\fs20\cf9\insrsid1865981\charrsid1799708 &lt;/NumAm&gt;}{\rtlch\fcs1 \af0 \ltrch\fcs0 \insrsid1865981\charrsid4080556 _x000d__x000a_\par }\pard\plain \ltrpar\s19\ql \li0\ri0\nowidctlpar\wrapdefault\aspalpha\aspnum\faauto\adjustright\rin0\lin0\itap0\pararsid1865981 \rtlch\fcs1 \af0\afs20\alang1025 \ltrch\fcs0 \b\fs24\lang2057\langfe2057\cgrid\langnp2057\langfenp2057 {\rtlch\fcs1 \af0 _x000d__x000a_\ltrch\fcs0 \cs15\b0\v\f1\fs20\cf9\lang1024\langfe1024\noproof\insrsid1865981\charrsid3698311 &lt;RepeatBlock-By&gt;}{\rtlch\fcs1 \af0 \ltrch\fcs0 \lang1024\langfe1024\noproof\insrsid1865981 [RepeatMembers]}{\rtlch\fcs1 \af0 \ltrch\fcs0 _x000d__x000a_\cs15\b0\v\f1\fs20\cf9\lang1024\langfe1024\noproof\insrsid1865981\charrsid9375197 {\*\bkmkstart By}&lt;}{\rtlch\fcs1 \af0 \ltrch\fcs0 \cs15\b0\v\f1\fs20\cf9\lang1024\langfe1024\noproof\insrsid1865981 By&gt;&lt;}{\rtlch\fcs1 \af0 \ltrch\fcs0 _x000d__x000a_\cs15\b0\v\f1\fs20\cf9\lang1024\langfe1024\noproof\insrsid1865981\charrsid9375197 Members&gt;}{\rtlch\fcs1 \af0 \ltrch\fcs0 \insrsid1865981\charrsid9375197 [ZMEMBERS]}{\rtlch\fcs1 \af0 \ltrch\fcs0 _x000d__x000a_\cs15\b0\v\f1\fs20\cf9\lang1024\langfe1024\noproof\insrsid1865981\charrsid9375197 &lt;/Members&gt;}{\rtlch\fcs1 \af0 \ltrch\fcs0 \insrsid1865981\charrsid9375197 _x000d__x000a_\par }\pard\plain \ltrpar\ql \li0\ri0\widctlpar\wrapdefault\aspalpha\aspnum\faauto\adjustright\rin0\lin0\itap0\pararsid1865981 \rtlch\fcs1 \af0\afs20\alang1025 \ltrch\fcs0 \fs24\lang2057\langfe2057\cgrid\langnp2057\langfenp2057 {\rtlch\fcs1 \af0 \ltrch\fcs0 _x000d__x000a_\cs15\v\f1\fs20\cf9\lang1024\langfe1024\noproof\langnp1043\insrsid1865981\charrsid6296823 &lt;AuNomDe&gt;}{\rtlch\fcs1 \af0 \ltrch\fcs0 \cs15\v\f1\fs20\cf9\lang1024\langfe1024\noproof\langnp2067\insrsid1865981\charrsid16390444 &lt;}{\rtlch\fcs1 \af0 \ltrch\fcs0 _x000d__x000a_\cs15\v\f1\fs20\cf9\lang1024\langfe1024\noproof\langnp2067\insrsid1865981 OptDel}{\rtlch\fcs1 \af0 \ltrch\fcs0 \cs15\v\f1\fs20\cf9\lang1024\langfe1024\noproof\langnp2067\insrsid1865981\charrsid16390444 &gt;}{\rtlch\fcs1 \af0 \ltrch\fcs0 _x000d__x000a_\lang1024\langfe1024\noproof\langnp1043\insrsid1865981\charrsid6296823 [ZONBEHALF]}{\rtlch\fcs1 \af0 \ltrch\fcs0 \cs15\v\f1\fs20\cf9\lang1024\langfe1024\noproof\langnp2067\insrsid1865981\charrsid16390444 &lt;}{\rtlch\fcs1 \af0 \ltrch\fcs0 _x000d__x000a_\cs15\v\f1\fs20\cf9\lang1024\langfe1024\noproof\langnp2067\insrsid1865981 /OptDel}{\rtlch\fcs1 \af0 \ltrch\fcs0 \cs15\v\f1\fs20\cf9\lang1024\langfe1024\noproof\langnp2067\insrsid1865981\charrsid16390444 &gt;}{\rtlch\fcs1 \af0 \ltrch\fcs0 _x000d__x000a_\cs15\v\f1\fs20\cf9\lang1024\langfe1024\noproof\langnp1043\insrsid1865981\charrsid6296823 &lt;/AuNomDe&gt;}{\rtlch\fcs1 \af0 \ltrch\fcs0 \lang1043\langfe2057\langnp1043\insrsid1865981\charrsid12461056 _x000d__x000a_\par }{\rtlch\fcs1 \ab\af0 \ltrch\fcs0 \cs15\v\f1\fs20\cf9\lang1024\langfe1024\noproof\insrsid1865981\charrsid6054407 &lt;/By&gt;}{\rtlch\fcs1 \af0 \ltrch\fcs0 \insrsid1865981\charrsid13639461 {\*\bkmkend By}&lt;&lt;&lt;}{\rtlch\fcs1 \af0 \ltrch\fcs0 _x000d__x000a_\cs15\v\f1\fs20\cf9\lang1024\langfe1024\noproof\insrsid1865981\charrsid3698311 &lt;}{\rtlch\fcs1 \af0 \ltrch\fcs0 \cs15\v\f1\fs20\cf9\lang1024\langfe1024\noproof\insrsid1865981 /}{\rtlch\fcs1 \af0 \ltrch\fcs0 _x000d__x000a_\cs15\v\f1\fs20\cf9\lang1024\langfe1024\noproof\insrsid1865981\charrsid3698311 RepeatBlock-By&gt;}{\rtlch\fcs1 \af0 \ltrch\fcs0 \insrsid1865981\charrsid13639461 _x000d__x000a_\par }\pard\plain \ltrpar\s16\ql \li0\ri0\nowidctlpar\tqr\tx9071\wrapdefault\aspalpha\aspnum\faauto\adjustright\rin0\lin0\itap0\pararsid1865981 \rtlch\fcs1 \af0\afs20\alang1025 \ltrch\fcs0 \b\fs24\lang2057\langfe2057\cgrid\langnp2057\langfenp2057 {\rtlch\fcs1 _x000d__x000a_\af0 \ltrch\fcs0 \cs15\b0\v\f1\fs20\cf9\lang1024\langfe1024\noproof\insrsid1865981\charrsid13639461 &lt;TitreType&gt;}{\rtlch\fcs1 \af0 \ltrch\fcs0 \insrsid1865981\charrsid13639461 [ZAMENDDOCTYPE]}{\rtlch\fcs1 \af0 \ltrch\fcs0 _x000d__x000a_\cs15\b0\v\f1\fs20\cf9\lang1024\langfe1024\noproof\insrsid1865981\charrsid13639461 &lt;/TitreType&gt;}{\rtlch\fcs1 \af0 \ltrch\fcs0 \lang1024\langfe1024\noproof\insrsid1865981\charrsid13639461 \tab [ZNRA]/[ZDOCYEAR]_x000d__x000a_\par }\pard\plain \ltrpar\s19\ql \li0\ri0\nowidctlpar\wrapdefault\aspalpha\aspnum\faauto\adjustright\rin0\lin0\itap0\pararsid1865981 \rtlch\fcs1 \af0\afs20\alang1025 \ltrch\fcs0 \b\fs24\lang2057\langfe2057\cgrid\langnp2057\langfenp2057 {\rtlch\fcs1 \af0 _x000d__x000a_\ltrch\fcs0 \cs15\b0\v\f1\fs20\cf9\lang1024\langfe1024\noproof\langnp1036\insrsid1865981\charrsid14758522 &lt;Rapporteur&gt;}{\rtlch\fcs1 \af0 \ltrch\fcs0 \lang1024\langfe1024\noproof\langnp1036\insrsid1865981\charrsid15805814 [ZAUTHORNAME]}{\rtlch\fcs1 \af0 _x000d__x000a_\ltrch\fcs0 \cs15\b0\v\f1\fs20\cf9\lang1024\langfe1024\noproof\langnp1036\insrsid1865981\charrsid14758522 &lt;/Rapporteur&gt;}{\rtlch\fcs1 \af0 \ltrch\fcs0 \lang1024\langfe1024\noproof\langnp1036\insrsid1865981\charrsid15805814 _x000d__x000a_\par }\pard\plain \ltrpar\ql \li0\ri0\widctlpar\wrapdefault\aspalpha\aspnum\faauto\adjustright\rin0\lin0\itap0\pararsid1865981 \rtlch\fcs1 \af0\afs20\alang1025 \ltrch\fcs0 \fs24\lang2057\langfe2057\cgrid\langnp2057\langfenp2057 {\rtlch\fcs1 \af0 \ltrch\fcs0 _x000d__x000a_\cs15\v\f1\fs20\cf9\lang1024\langfe1024\noproof\langnp1036\insrsid1865981\charrsid15805814 &lt;Titre&gt;}{\rtlch\fcs1 \af0 \ltrch\fcs0 \lang1024\langfe1024\noproof\langnp1036\insrsid1865981\charrsid15805814 [ZTITLE]}{\rtlch\fcs1 \af0 \ltrch\fcs0 _x000d__x000a_\cs15\v\f1\fs20\cf9\lang1024\langfe1024\noproof\langnp1036\insrsid1865981\charrsid15805814 &lt;/Titre&gt;}{\rtlch\fcs1 \af0 \ltrch\fcs0 \lang1036\langfe2057\langnp1036\insrsid1865981\charrsid12461056 _x000d__x000a_\par }\pard\plain \ltrpar\s17\ql \li0\ri0\sa240\nowidctlpar\wrapdefault\aspalpha\aspnum\faauto\adjustright\rin0\lin0\itap0\pararsid1865981 \rtlch\fcs1 \af0\afs20\alang1025 \ltrch\fcs0 \fs24\lang2057\langfe2057\cgrid\langnp2057\langfenp2057 {\rtlch\fcs1 \af0 _x000d__x000a_\ltrch\fcs0 \cs15\v\f1\fs20\cf9\lang1024\langfe1024\noproof\langnp1036\insrsid1865981\charrsid13639461 &lt;DocRef&gt;}{\rtlch\fcs1 \af0 \ltrch\fcs0 \lang1036\langfe2057\langnp1036\insrsid1865981\charrsid13639461 [ZDOCREF]}{\rtlch\fcs1 \af0 \ltrch\fcs0 _x000d__x000a_\cs15\v\f1\fs20\cf9\lang1024\langfe1024\noproof\langnp1036\insrsid1865981\charrsid13639461 &lt;/DocRef&gt;}{\rtlch\fcs1 \af0 \ltrch\fcs0 \lang1036\langfe2057\langnp1036\insrsid1865981\charrsid13639461 _x000d__x000a_\par }\pard\plain \ltrpar\s19\ql \li0\ri0\nowidctlpar\wrapdefault\aspalpha\aspnum\faauto\adjustright\rin0\lin0\itap0\pararsid1865981 \rtlch\fcs1 \af0\afs20\alang1025 \ltrch\fcs0 \b\fs24\lang2057\langfe2057\cgrid\langnp2057\langfenp2057 {\rtlch\fcs1 \af0 _x000d__x000a_\ltrch\fcs0 \cs15\b0\v\f1\fs20\cf9\lang1024\langfe1024\noproof\langnp1036\insrsid1865981\charrsid13639461 &lt;DocAmend&gt;}{\rtlch\fcs1 \af0 \ltrch\fcs0 \lang1036\langfe2057\langnp1036\insrsid1865981\charrsid13639461 [ZAMDOC]}{\rtlch\fcs1 \af0 \ltrch\fcs0 _x000d__x000a_\cs15\b0\v\f1\fs20\cf9\lang1024\langfe1024\noproof\langnp1036\insrsid1865981\charrsid13639461 &lt;/DocAmend&gt;}{\rtlch\fcs1 \af0 \ltrch\fcs0 \lang1036\langfe2057\langnp1036\insrsid1865981\charrsid13639461 _x000d__x000a_\par }{\rtlch\fcs1 \af0 \ltrch\fcs0 \cs15\b0\v\f1\fs20\cf9\lang1024\langfe1024\noproof\langnp1036\insrsid1865981\charrsid13639461 &lt;Article&gt;}{\rtlch\fcs1 \af0 \ltrch\fcs0 \lang1036\langfe2057\langnp1036\insrsid1865981\charrsid13639461 [ZAMPART]}{\rtlch\fcs1 _x000d__x000a_\af0 \ltrch\fcs0 \cs15\b0\v\f1\fs20\cf9\lang1024\langfe1024\noproof\langnp1036\insrsid1865981\charrsid13639461 &lt;/Article&gt;}{\rtlch\fcs1 \af0 \ltrch\fcs0 \lang1036\langfe2057\langnp1036\insrsid1865981\charrsid13639461 _x000d__x000a_\par \ltrrow}\trowd \irow0\irowband0\ltrrow\ts11\trqc\trgaph340\trleft-340\trftsWidth3\trwWidth9752\trftsWidthB3\trpaddl340\trpaddr340\trpaddfl3\trpaddft3\trpaddfb3\trpaddfr3\tblrsid6904234\tblind0\tblindtype3 \clvertalt\clbrdrt\brdrtbl \clbrdrl\brdrtbl _x000d__x000a_\clbrdrb\brdrtbl \clbrdrr\brdrtbl \cltxlrtb\clftsWidth3\clwWidth9752\clshdrawnil \cellx9412\pard\plain \ltrpar\ql \li0\ri0\keepn\widctlpar\intbl\wrapdefault\aspalpha\aspnum\faauto\adjustright\rin0\lin0\pararsid15616660 \rtlch\fcs1 \af0\afs20\alang1025 _x000d__x000a_\ltrch\fcs0 \fs24\lang2057\langfe2057\cgrid\langnp2057\langfenp2057 {\rtlch\fcs1 \af0 \ltrch\fcs0 \lang1036\langfe2057\langnp1036\insrsid1865981\charrsid13639461 \cell }\pard\plain \ltrpar_x000d__x000a_\ql \li0\ri0\widctlpar\intbl\wrapdefault\aspalpha\aspnum\faauto\adjustright\rin0\lin0 \rtlch\fcs1 \af0\afs20\alang1025 \ltrch\fcs0 \fs24\lang2057\langfe2057\cgrid\langnp2057\langfenp2057 {\rtlch\fcs1 \af0 \ltrch\fcs0 \insrsid1865981\charrsid13639461 _x000d__x000a_\trowd \irow0\irowband0\ltrrow\ts11\trqc\trgaph340\trleft-340\trftsWidth3\trwWidth9752\trftsWidthB3\trpaddl340\trpaddr340\trpaddfl3\trpaddft3\trpaddfb3\trpaddfr3\tblrsid6904234\tblind0\tblindtype3 \clvertalt\clbrdrt\brdrtbl \clbrdrl\brdrtbl \clbrdrb_x000d__x000a_\brdrtbl \clbrdrr\brdrtbl \cltxlrtb\clftsWidth3\clwWidth9752\clshdrawnil \cellx9412\row \ltrrow}\trowd \irow1\irowband1\ltrrow_x000d__x000a_\ts11\trqc\trgaph340\trleft-340\trftsWidth3\trwWidth9752\trftsWidthB3\trpaddl340\trpaddr340\trpaddfl3\trpaddft3\trpaddfb3\trpaddfr3\tblrsid6904234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pard\plain \ltrpar_x000d__x000a_\s23\qc \li0\ri0\sa240\keepn\nowidctlpar\intbl\wrapdefault\aspalpha\aspnum\faauto\adjustright\rin0\lin0\pararsid15616660 \rtlch\fcs1 \af0\afs20\alang1025 \ltrch\fcs0 \i\fs24\lang2057\langfe2057\cgrid\langnp2057\langfenp2057 {\rtlch\fcs1 \af0 \ltrch\fcs0 _x000d__x000a_\lang1036\langfe2057\langnp1036\insrsid1865981 [ZLEFT]}{\rtlch\fcs1 \af0 \ltrch\fcs0 \lang1036\langfe2057\langnp1036\insrsid1865981\charrsid8942076 \cell }{\rtlch\fcs1 \af0 \ltrch\fcs0 \lang1036\langfe2057\langnp1036\insrsid1865981 [ZRIGHT]}{\rtlch\fcs1 _x000d__x000a_\af0 \ltrch\fcs0 \insrsid1865981 \cell }\pard\plain \ltrpar\ql \li0\ri0\widctlpar\intbl\wrapdefault\aspalpha\aspnum\faauto\adjustright\rin0\lin0 \rtlch\fcs1 \af0\afs20\alang1025 \ltrch\fcs0 \fs24\lang2057\langfe2057\cgrid\langnp2057\langfenp2057 {_x000d__x000a_\rtlch\fcs1 \af0 \ltrch\fcs0 \insrsid1865981 \trowd \irow1\irowband1\ltrrow\ts11\trqc\trgaph340\trleft-340\trftsWidth3\trwWidth9752\trftsWidthB3\trpaddl340\trpaddr340\trpaddfl3\trpaddft3\trpaddfb3\trpaddfr3\tblrsid6904234\tblind0\tblindtype3 \clvertalt_x000d__x000a_\clbrdrt\brdrtbl \clbrdrl\brdrtbl \clbrdrb\brdrtbl \clbrdrr\brdrtbl \cltxlrtb\clftsWidth3\clwWidth4876\clshdrawnil \cellx4536\clvertalt\clbrdrt\brdrtbl \clbrdrl\brdrtbl \clbrdrb\brdrtbl \clbrdrr\brdrtbl \cltxlrtb\clftsWidth3\clwWidth4876\clshdrawnil _x000d__x000a_\cellx9412\row \ltrrow}\pard\plain \ltrpar\s21\ql \li0\ri0\sa120\nowidctlpar\intbl\wrapdefault\aspalpha\aspnum\faauto\adjustright\rin0\lin0\pararsid12461056 \rtlch\fcs1 \af0\afs20\alang1025 \ltrch\fcs0 _x000d__x000a_\fs24\lang2057\langfe2057\cgrid\langnp2057\langfenp2057 {\rtlch\fcs1 \af0 \ltrch\fcs0 \lang1036\langfe2057\langnp1036\insrsid1865981 [ZTEXTL]}{\rtlch\fcs1 \af0 \ltrch\fcs0 \lang1036\langfe2057\langnp1036\insrsid1865981\charrsid10968246 \cell }{_x000d__x000a_\rtlch\fcs1 \af0 \ltrch\fcs0 \lang1036\langfe2057\langnp1036\insrsid1865981 [ZTEXTR]}{\rtlch\fcs1 \af0\afs24 \ltrch\fcs0 \lang1036\langfe2057\langnp1036\insrsid1865981\charrsid13509416 \cell }\pard\plain \ltrpar_x000d__x000a_\ql \li0\ri0\widctlpar\intbl\wrapdefault\aspalpha\aspnum\faauto\adjustright\rin0\lin0 \rtlch\fcs1 \af0\afs20\alang1025 \ltrch\fcs0 \fs24\lang2057\langfe2057\cgrid\langnp2057\langfenp2057 {\rtlch\fcs1 \af0 \ltrch\fcs0 \insrsid1865981\charrsid10968246 _x000d__x000a_\trowd \irow2\irowband2\lastrow \ltrrow\ts11\trqc\trgaph340\trleft-340\trftsWidth3\trwWidth9752\trftsWidthB3\trpaddl340\trpaddr340\trpaddfl3\trpaddft3\trpaddfb3\trpaddfr3\tblrsid6904234\tblind0\tblindtype3 \clvertalt\clbrdrt\brdrtbl \clbrdrl\brdrtbl _x000d__x000a_\clbrdrb\brdrtbl \clbrdrr\brdrtbl \cltxlrtb\clftsWidth3\clwWidth4876\clshdrawnil \cellx4536\clvertalt\clbrdrt\brdrtbl \clbrdrl\brdrtbl \clbrdrb\brdrtbl \clbrdrr\brdrtbl \cltxlrtb\clftsWidth3\clwWidth4876\clshdrawnil \cellx9412\row }\pard\plain \ltrpar_x000d__x000a_\s20\qr \li0\ri0\sb240\sa240\nowidctlpar\wrapdefault\aspalpha\aspnum\faauto\adjustright\rin0\lin0\itap0\pararsid1865981 \rtlch\fcs1 \af0\afs20\alang1025 \ltrch\fcs0 \fs24\lang2057\langfe2057\cgrid\langnp2057\langfenp2057 {\rtlch\fcs1 \af0 \ltrch\fcs0 _x000d__x000a_\lang1043\langfe2057\langnp1043\insrsid1865981\charrsid6296823 Or. }{\rtlch\fcs1 \af0 \ltrch\fcs0 \cs15\v\f1\fs20\cf9\lang1024\langfe1024\noproof\langnp1043\insrsid1865981\charrsid6296823 &lt;Original&gt;}{\rtlch\fcs1 \af0 \ltrch\fcs0 _x000d__x000a_\lang1043\langfe2057\langnp1043\insrsid1865981\charrsid6296823 [ZORLANG]}{\rtlch\fcs1 \af0 \ltrch\fcs0 \cs15\v\f1\fs20\cf9\lang1024\langfe1024\noproof\langnp1043\insrsid1865981\charrsid6296823 &lt;/Original&gt;}{\rtlch\fcs1 \af0 \ltrch\fcs0 _x000d__x000a_\lang1043\langfe2057\langnp1043\insrsid1865981 _x000d__x000a_\par }\pard\plain \ltrpar\ql \li0\ri0\widctlpar\wrapdefault\aspalpha\aspnum\faauto\adjustright\rin0\lin0\itap0\pararsid1865981 \rtlch\fcs1 \af0\afs20\alang1025 \ltrch\fcs0 \fs24\lang2057\langfe2057\cgrid\langnp2057\langfenp2057 {\rtlch\fcs1 \af0 \ltrch\fcs0 _x000d__x000a_\lang1043\langfe2057\langnp1043\insrsid1865981\charrsid9594454 \sect }\sectd \ltrsect\psz9\linex0\headery1134\footery505\endnhere\titlepg\sectdefaultcl\sectrsid14424199\sftnbj\sftnrestart \pard\plain \ltrpar_x000d__x000a_\ql \li0\ri0\widctlpar\wrapdefault\aspalpha\aspnum\faauto\adjustright\rin0\lin0\itap0\pararsid1865981 \rtlch\fcs1 \af0\afs20\alang1025 \ltrch\fcs0 \fs24\lang2057\langfe2057\cgrid\langnp2057\langfenp2057 {\rtlch\fcs1 \af0 \ltrch\fcs0 _x000d__x000a_\cs15\v\f1\fs20\cf9\lang1024\langfe1024\noproof\insrsid1865981 &lt;/Amend&gt;}{\rtlch\fcs1 \af0 \ltrch\fcs0 \insrsid24658\charrsid16324206 {\*\bkmkend restart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30ef_x000d__x000a_556aa82d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strDocTypeID" w:val="AM_Ple_NonLegReport"/>
    <w:docVar w:name="strSubDir" w:val="1342"/>
    <w:docVar w:name="TXTLANGUE" w:val="SL"/>
    <w:docVar w:name="TXTLANGUEMIN" w:val="sl"/>
    <w:docVar w:name="TXTNRPE" w:val="783.022"/>
    <w:docVar w:name="TXTPEorAP" w:val="PE"/>
    <w:docVar w:name="TXTROUTE" w:val="AM\1342225SL.docx"/>
    <w:docVar w:name="TXTVERSION" w:val="01-00"/>
  </w:docVars>
  <w:rsids>
    <w:rsidRoot w:val="00A77B3E"/>
    <w:rsid w:val="00081FAD"/>
    <w:rsid w:val="00097FB5"/>
    <w:rsid w:val="001E6DCE"/>
    <w:rsid w:val="00207E74"/>
    <w:rsid w:val="0022097A"/>
    <w:rsid w:val="002C4F66"/>
    <w:rsid w:val="00314677"/>
    <w:rsid w:val="0034105C"/>
    <w:rsid w:val="00380094"/>
    <w:rsid w:val="004A2B70"/>
    <w:rsid w:val="00566641"/>
    <w:rsid w:val="005744EE"/>
    <w:rsid w:val="005B04AB"/>
    <w:rsid w:val="005D1D4D"/>
    <w:rsid w:val="006447B6"/>
    <w:rsid w:val="006A13A9"/>
    <w:rsid w:val="006F1F54"/>
    <w:rsid w:val="00705A00"/>
    <w:rsid w:val="007B6BE6"/>
    <w:rsid w:val="009C3C58"/>
    <w:rsid w:val="009F6C83"/>
    <w:rsid w:val="00A575BE"/>
    <w:rsid w:val="00A77B3E"/>
    <w:rsid w:val="00AB098C"/>
    <w:rsid w:val="00C62949"/>
    <w:rsid w:val="00CA2A55"/>
    <w:rsid w:val="00DC20E1"/>
    <w:rsid w:val="00DC2B75"/>
    <w:rsid w:val="00F628DF"/>
    <w:rsid w:val="00FA7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135163"/>
  <w15:docId w15:val="{C4F0EAC1-4B7D-4BB5-A8AE-971B0280D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l-SI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</w:pPr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Normal12a">
    <w:name w:val="Normal12a"/>
    <w:basedOn w:val="Normal"/>
    <w:pPr>
      <w:widowControl/>
      <w:spacing w:after="240"/>
    </w:pPr>
  </w:style>
  <w:style w:type="character" w:customStyle="1" w:styleId="HideTWBExt">
    <w:name w:val="HideTWBExt"/>
    <w:basedOn w:val="DefaultParagraphFont"/>
    <w:rPr>
      <w:rFonts w:ascii="Arial" w:hAnsi="Arial" w:cs="Arial"/>
      <w:noProof/>
      <w:vanish/>
      <w:color w:val="000080"/>
      <w:sz w:val="20"/>
    </w:rPr>
  </w:style>
  <w:style w:type="paragraph" w:customStyle="1" w:styleId="AmDocTypeTab">
    <w:name w:val="AmDocTypeTab"/>
    <w:basedOn w:val="Normal"/>
    <w:pPr>
      <w:widowControl/>
      <w:tabs>
        <w:tab w:val="right" w:pos="9070"/>
      </w:tabs>
    </w:pPr>
    <w:rPr>
      <w:b/>
    </w:rPr>
  </w:style>
  <w:style w:type="paragraph" w:customStyle="1" w:styleId="EPFooter2">
    <w:name w:val="EPFooter2"/>
    <w:basedOn w:val="Normal"/>
    <w:next w:val="Normal"/>
    <w:pPr>
      <w:widowControl/>
      <w:tabs>
        <w:tab w:val="center" w:pos="4535"/>
        <w:tab w:val="right" w:pos="9921"/>
      </w:tabs>
      <w:ind w:left="-850" w:right="-850"/>
    </w:pPr>
    <w:rPr>
      <w:rFonts w:ascii="Arial" w:eastAsia="Arial" w:hAnsi="Arial" w:cs="Arial"/>
      <w:b/>
      <w:sz w:val="48"/>
    </w:rPr>
  </w:style>
  <w:style w:type="character" w:customStyle="1" w:styleId="HideTWBInt">
    <w:name w:val="HideTWBInt"/>
    <w:rPr>
      <w:rFonts w:ascii="Arial" w:eastAsia="Arial" w:hAnsi="Arial" w:cs="Arial"/>
      <w:vanish/>
      <w:color w:val="808080"/>
      <w:sz w:val="20"/>
    </w:rPr>
  </w:style>
  <w:style w:type="paragraph" w:customStyle="1" w:styleId="NormalBold">
    <w:name w:val="NormalBold"/>
    <w:basedOn w:val="Normal"/>
    <w:pPr>
      <w:widowControl/>
    </w:pPr>
    <w:rPr>
      <w:b/>
    </w:rPr>
  </w:style>
  <w:style w:type="paragraph" w:customStyle="1" w:styleId="AmOrLang">
    <w:name w:val="AmOrLang"/>
    <w:basedOn w:val="Normal"/>
    <w:pPr>
      <w:widowControl/>
      <w:spacing w:before="240" w:after="240"/>
      <w:jc w:val="right"/>
    </w:pPr>
  </w:style>
  <w:style w:type="paragraph" w:customStyle="1" w:styleId="Normal6a">
    <w:name w:val="Normal6a"/>
    <w:basedOn w:val="Normal"/>
    <w:pPr>
      <w:widowControl/>
      <w:spacing w:after="120"/>
    </w:pPr>
  </w:style>
  <w:style w:type="paragraph" w:customStyle="1" w:styleId="AmDateTab">
    <w:name w:val="AmDateTab"/>
    <w:basedOn w:val="Normal"/>
    <w:pPr>
      <w:widowControl/>
      <w:tabs>
        <w:tab w:val="right" w:pos="9070"/>
      </w:tabs>
    </w:pPr>
  </w:style>
  <w:style w:type="paragraph" w:customStyle="1" w:styleId="AmColumnHeading">
    <w:name w:val="AmColumnHeading"/>
    <w:basedOn w:val="Normal"/>
    <w:pPr>
      <w:widowControl/>
      <w:spacing w:after="240"/>
      <w:jc w:val="center"/>
    </w:pPr>
    <w:rPr>
      <w:i/>
    </w:rPr>
  </w:style>
  <w:style w:type="paragraph" w:customStyle="1" w:styleId="AmNumberTabs">
    <w:name w:val="AmNumberTabs"/>
    <w:basedOn w:val="Normal"/>
    <w:pPr>
      <w:widowControl/>
      <w:tabs>
        <w:tab w:val="left" w:pos="878"/>
        <w:tab w:val="left" w:pos="936"/>
        <w:tab w:val="left" w:pos="1020"/>
        <w:tab w:val="left" w:pos="1076"/>
        <w:tab w:val="left" w:pos="1134"/>
        <w:tab w:val="left" w:pos="1190"/>
        <w:tab w:val="left" w:pos="1246"/>
        <w:tab w:val="left" w:pos="1304"/>
        <w:tab w:val="left" w:pos="1360"/>
        <w:tab w:val="left" w:pos="1418"/>
        <w:tab w:val="left" w:pos="1474"/>
        <w:tab w:val="left" w:pos="1530"/>
        <w:tab w:val="left" w:pos="1588"/>
        <w:tab w:val="left" w:pos="1644"/>
        <w:tab w:val="left" w:pos="1700"/>
        <w:tab w:val="left" w:pos="1758"/>
        <w:tab w:val="left" w:pos="1814"/>
        <w:tab w:val="left" w:pos="1870"/>
        <w:tab w:val="left" w:pos="2070"/>
        <w:tab w:val="left" w:pos="2126"/>
        <w:tab w:val="left" w:pos="3374"/>
        <w:tab w:val="left" w:pos="3430"/>
      </w:tabs>
      <w:spacing w:before="240"/>
    </w:pPr>
    <w:rPr>
      <w:b/>
    </w:rPr>
  </w:style>
  <w:style w:type="paragraph" w:customStyle="1" w:styleId="EPFooter">
    <w:name w:val="EPFooter"/>
    <w:basedOn w:val="Normal"/>
    <w:pPr>
      <w:widowControl/>
      <w:tabs>
        <w:tab w:val="center" w:pos="4535"/>
        <w:tab w:val="right" w:pos="9071"/>
      </w:tabs>
      <w:spacing w:before="240" w:after="240"/>
    </w:pPr>
    <w:rPr>
      <w:color w:val="010000"/>
      <w:sz w:val="22"/>
    </w:rPr>
  </w:style>
  <w:style w:type="character" w:customStyle="1" w:styleId="FooterChar">
    <w:name w:val="Footer Char"/>
    <w:rPr>
      <w:sz w:val="24"/>
    </w:rPr>
  </w:style>
  <w:style w:type="paragraph" w:styleId="TOCHeading">
    <w:name w:val="TOC Heading"/>
    <w:basedOn w:val="Normal"/>
    <w:next w:val="Normal"/>
    <w:uiPriority w:val="39"/>
    <w:unhideWhenUsed/>
    <w:qFormat/>
    <w:rsid w:val="000200DD"/>
    <w:pPr>
      <w:keepLines/>
      <w:widowControl/>
      <w:spacing w:after="240"/>
    </w:pPr>
    <w:rPr>
      <w:b/>
      <w:color w:val="2E74B5"/>
      <w:sz w:val="32"/>
      <w:shd w:val="pct50" w:color="4F81BD" w:themeColor="accent1" w:fill="4F81BD" w:themeFill="accent1"/>
    </w:rPr>
  </w:style>
  <w:style w:type="paragraph" w:customStyle="1" w:styleId="AmCrossRef">
    <w:name w:val="AmCrossRef"/>
    <w:basedOn w:val="Normal"/>
    <w:pPr>
      <w:widowControl/>
      <w:spacing w:before="240" w:after="240"/>
      <w:jc w:val="center"/>
    </w:pPr>
    <w:rPr>
      <w:i/>
    </w:rPr>
  </w:style>
  <w:style w:type="character" w:customStyle="1" w:styleId="EPFooter2Motto">
    <w:name w:val="EPFooter2Motto"/>
    <w:rPr>
      <w:rFonts w:ascii="Arial" w:hAnsi="Arial"/>
      <w:b/>
      <w:i/>
      <w:color w:val="C0C0C0"/>
      <w:sz w:val="22"/>
    </w:rPr>
  </w:style>
  <w:style w:type="paragraph" w:customStyle="1" w:styleId="EPFooterLandscape">
    <w:name w:val="EPFooterLandscape"/>
    <w:pPr>
      <w:tabs>
        <w:tab w:val="center" w:pos="6800"/>
        <w:tab w:val="right" w:pos="15020"/>
      </w:tabs>
    </w:pPr>
    <w:rPr>
      <w:sz w:val="22"/>
    </w:rPr>
  </w:style>
  <w:style w:type="paragraph" w:customStyle="1" w:styleId="Normal0">
    <w:name w:val="Normal0"/>
    <w:basedOn w:val="Normal"/>
    <w:pPr>
      <w:widowControl/>
    </w:pPr>
    <w:rPr>
      <w:sz w:val="0"/>
    </w:rPr>
  </w:style>
  <w:style w:type="paragraph" w:customStyle="1" w:styleId="EPFooter2Landscape">
    <w:name w:val="EPFooter2Landscape"/>
    <w:pPr>
      <w:tabs>
        <w:tab w:val="center" w:pos="4520"/>
        <w:tab w:val="center" w:pos="9920"/>
        <w:tab w:val="right" w:pos="15020"/>
      </w:tabs>
    </w:pPr>
    <w:rPr>
      <w:rFonts w:ascii="Arial" w:eastAsia="Arial" w:hAnsi="Arial" w:cs="Arial"/>
      <w:b/>
      <w:sz w:val="48"/>
    </w:rPr>
  </w:style>
  <w:style w:type="character" w:customStyle="1" w:styleId="EPFooter2Middle">
    <w:name w:val="EPFooter2Middle"/>
    <w:rPr>
      <w:rFonts w:ascii="Arial" w:hAnsi="Arial"/>
      <w:b w:val="0"/>
      <w:i/>
      <w:color w:val="AEAAAA"/>
      <w:sz w:val="22"/>
      <w:shd w:val="pct50" w:color="auto" w:fill="auto"/>
    </w:rPr>
  </w:style>
  <w:style w:type="paragraph" w:customStyle="1" w:styleId="PMissingStyle">
    <w:name w:val="P_MissingStyle"/>
    <w:basedOn w:val="Normal"/>
    <w:pPr>
      <w:widowControl/>
    </w:pPr>
    <w:rPr>
      <w:color w:val="FFFFFF"/>
      <w:shd w:val="clear" w:color="000000" w:fill="000000"/>
    </w:rPr>
  </w:style>
  <w:style w:type="character" w:customStyle="1" w:styleId="CMissingStyle">
    <w:name w:val="C_MissingStyle"/>
    <w:rPr>
      <w:color w:val="FFFFFF"/>
      <w:sz w:val="22"/>
      <w:shd w:val="clear" w:color="000000" w:fill="000000"/>
    </w:rPr>
  </w:style>
  <w:style w:type="paragraph" w:customStyle="1" w:styleId="NormalBold12b">
    <w:name w:val="NormalBold12b"/>
    <w:basedOn w:val="Normal"/>
    <w:pPr>
      <w:widowControl/>
      <w:spacing w:before="240"/>
    </w:pPr>
    <w:rPr>
      <w:b/>
    </w:rPr>
  </w:style>
  <w:style w:type="paragraph" w:customStyle="1" w:styleId="AmJustTitle">
    <w:name w:val="AmJustTitle"/>
    <w:basedOn w:val="Normal"/>
    <w:next w:val="AmJustText"/>
    <w:pPr>
      <w:keepNext/>
      <w:widowControl/>
      <w:spacing w:before="240" w:after="240"/>
      <w:jc w:val="center"/>
    </w:pPr>
    <w:rPr>
      <w:i/>
    </w:rPr>
  </w:style>
  <w:style w:type="paragraph" w:customStyle="1" w:styleId="AmJustText">
    <w:name w:val="AmJustText"/>
    <w:basedOn w:val="Normal"/>
    <w:pPr>
      <w:widowControl/>
      <w:spacing w:after="240"/>
    </w:pPr>
    <w:rPr>
      <w:i/>
    </w:rPr>
  </w:style>
  <w:style w:type="paragraph" w:styleId="Header">
    <w:name w:val="header"/>
    <w:basedOn w:val="Normal"/>
    <w:link w:val="HeaderChar"/>
    <w:rsid w:val="0038009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380094"/>
    <w:rPr>
      <w:sz w:val="24"/>
      <w:szCs w:val="24"/>
    </w:rPr>
  </w:style>
  <w:style w:type="paragraph" w:styleId="Footer">
    <w:name w:val="footer"/>
    <w:basedOn w:val="Normal"/>
    <w:link w:val="FooterChar1"/>
    <w:rsid w:val="00380094"/>
    <w:pPr>
      <w:tabs>
        <w:tab w:val="center" w:pos="4513"/>
        <w:tab w:val="right" w:pos="9026"/>
      </w:tabs>
    </w:pPr>
  </w:style>
  <w:style w:type="character" w:customStyle="1" w:styleId="FooterChar1">
    <w:name w:val="Footer Char1"/>
    <w:basedOn w:val="DefaultParagraphFont"/>
    <w:link w:val="Footer"/>
    <w:rsid w:val="00380094"/>
    <w:rPr>
      <w:sz w:val="24"/>
      <w:szCs w:val="24"/>
    </w:rPr>
  </w:style>
  <w:style w:type="paragraph" w:styleId="Revision">
    <w:name w:val="Revision"/>
    <w:hidden/>
    <w:uiPriority w:val="99"/>
    <w:semiHidden/>
    <w:rsid w:val="0022097A"/>
    <w:rPr>
      <w:sz w:val="24"/>
      <w:szCs w:val="24"/>
    </w:rPr>
  </w:style>
  <w:style w:type="character" w:styleId="CommentReference">
    <w:name w:val="annotation reference"/>
    <w:basedOn w:val="DefaultParagraphFont"/>
    <w:rsid w:val="00FA7453"/>
    <w:rPr>
      <w:sz w:val="16"/>
      <w:szCs w:val="16"/>
    </w:rPr>
  </w:style>
  <w:style w:type="paragraph" w:styleId="CommentText">
    <w:name w:val="annotation text"/>
    <w:basedOn w:val="Normal"/>
    <w:link w:val="CommentTextChar"/>
    <w:rsid w:val="00FA745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FA7453"/>
  </w:style>
  <w:style w:type="paragraph" w:styleId="CommentSubject">
    <w:name w:val="annotation subject"/>
    <w:basedOn w:val="CommentText"/>
    <w:next w:val="CommentText"/>
    <w:link w:val="CommentSubjectChar"/>
    <w:rsid w:val="00FA7453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FA745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1611</Words>
  <Characters>10194</Characters>
  <Application>Microsoft Office Word</Application>
  <DocSecurity>0</DocSecurity>
  <Lines>405</Lines>
  <Paragraphs>144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AM_Ple_NonLegReport</vt:lpstr>
    </vt:vector>
  </TitlesOfParts>
  <Company/>
  <LinksUpToDate>false</LinksUpToDate>
  <CharactersWithSpaces>11685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AM_Ple_NonLegReport</dc:title>
  <dc:creator>e-Parliament@europarl.europa.eu</dc:creator>
  <cp:lastModifiedBy>GROSELJ Tadej</cp:lastModifiedBy>
  <cp:revision>2</cp:revision>
  <cp:lastPrinted>2026-04-22T17:39:00Z</cp:lastPrinted>
  <dcterms:created xsi:type="dcterms:W3CDTF">2026-04-27T06:44:00Z</dcterms:created>
  <dcterms:modified xsi:type="dcterms:W3CDTF">2026-04-27T06:44:00Z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SL</vt:lpwstr>
  </property>
  <property fmtid="{D5CDD505-2E9C-101B-9397-08002B2CF9AE}" pid="3" name="&lt;FdR&gt;">
    <vt:lpwstr>1342225</vt:lpwstr>
  </property>
  <property fmtid="{D5CDD505-2E9C-101B-9397-08002B2CF9AE}" pid="4" name="&lt;Model&gt;">
    <vt:lpwstr>AM_Ple_NonLegReport</vt:lpwstr>
  </property>
  <property fmtid="{D5CDD505-2E9C-101B-9397-08002B2CF9AE}" pid="5" name="&lt;Type&gt;">
    <vt:lpwstr>AM</vt:lpwstr>
  </property>
  <property fmtid="{D5CDD505-2E9C-101B-9397-08002B2CF9AE}" pid="6" name="Bookout">
    <vt:lpwstr>OK - 2026/04/27 08:44</vt:lpwstr>
  </property>
  <property fmtid="{D5CDD505-2E9C-101B-9397-08002B2CF9AE}" pid="7" name="dmxml.render.id">
    <vt:lpwstr>459267</vt:lpwstr>
  </property>
  <property fmtid="{D5CDD505-2E9C-101B-9397-08002B2CF9AE}" pid="8" name="dmxml.render.traceId">
    <vt:lpwstr>69e8e9021f7542c89ca2e5b051c30353</vt:lpwstr>
  </property>
  <property fmtid="{D5CDD505-2E9C-101B-9397-08002B2CF9AE}" pid="9" name="FooterPath">
    <vt:lpwstr>AM\1342225SL.docx</vt:lpwstr>
  </property>
  <property fmtid="{D5CDD505-2E9C-101B-9397-08002B2CF9AE}" pid="10" name="LastEdited with">
    <vt:lpwstr>10.3.0 Build [20260401]</vt:lpwstr>
  </property>
  <property fmtid="{D5CDD505-2E9C-101B-9397-08002B2CF9AE}" pid="11" name="PE Number">
    <vt:lpwstr>783.022</vt:lpwstr>
  </property>
  <property fmtid="{D5CDD505-2E9C-101B-9397-08002B2CF9AE}" pid="12" name="RegistreCheck">
    <vt:lpwstr>OK</vt:lpwstr>
  </property>
  <property fmtid="{D5CDD505-2E9C-101B-9397-08002B2CF9AE}" pid="13" name="SDLStudio">
    <vt:lpwstr/>
  </property>
  <property fmtid="{D5CDD505-2E9C-101B-9397-08002B2CF9AE}" pid="14" name="UID">
    <vt:lpwstr>eu.europa.europarl-DIN1-2026-0000109521_01.00-en-01.00_text-xml</vt:lpwstr>
  </property>
</Properties>
</file>