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B4D5B" w14:textId="77777777" w:rsidR="007B2D14" w:rsidRPr="00C851D3" w:rsidRDefault="00826633">
      <w:pPr>
        <w:pStyle w:val="AmDateTab"/>
      </w:pPr>
      <w:r w:rsidRPr="00C851D3">
        <w:rPr>
          <w:rStyle w:val="HideTWBExt"/>
        </w:rPr>
        <w:t>&lt;RepeatBlock-Amend&gt;&lt;Amend&gt;&lt;Date&gt;</w:t>
      </w:r>
      <w:r w:rsidRPr="00C851D3">
        <w:rPr>
          <w:rStyle w:val="HideTWBInt"/>
          <w:color w:val="auto"/>
        </w:rPr>
        <w:t>{12/05/2026}</w:t>
      </w:r>
      <w:r w:rsidRPr="00C851D3">
        <w:t>12.5.2026</w:t>
      </w:r>
      <w:r w:rsidRPr="00C851D3">
        <w:rPr>
          <w:rStyle w:val="HideTWBExt"/>
        </w:rPr>
        <w:t>&lt;/Date&gt;</w:t>
      </w:r>
      <w:r w:rsidRPr="00C851D3">
        <w:tab/>
      </w:r>
      <w:r w:rsidRPr="00C851D3">
        <w:rPr>
          <w:rStyle w:val="HideTWBExt"/>
        </w:rPr>
        <w:t>&lt;ANo&gt;</w:t>
      </w:r>
      <w:r w:rsidRPr="00C851D3">
        <w:t>A10-0103</w:t>
      </w:r>
      <w:r w:rsidRPr="00C851D3">
        <w:rPr>
          <w:rStyle w:val="HideTWBExt"/>
        </w:rPr>
        <w:t>&lt;/ANo&gt;</w:t>
      </w:r>
      <w:r w:rsidRPr="00C851D3">
        <w:t>/</w:t>
      </w:r>
      <w:r w:rsidRPr="00C851D3">
        <w:rPr>
          <w:rStyle w:val="HideTWBExt"/>
        </w:rPr>
        <w:t>&lt;NumAm&gt;</w:t>
      </w:r>
      <w:r w:rsidRPr="00C851D3">
        <w:t>50</w:t>
      </w:r>
      <w:r w:rsidRPr="00C851D3">
        <w:rPr>
          <w:rStyle w:val="HideTWBExt"/>
        </w:rPr>
        <w:t>&lt;/NumAm&gt;</w:t>
      </w:r>
    </w:p>
    <w:p w14:paraId="3C438B07" w14:textId="77777777" w:rsidR="007B2D14" w:rsidRPr="00C851D3" w:rsidRDefault="00826633">
      <w:pPr>
        <w:pStyle w:val="AmNumberTabs"/>
      </w:pPr>
      <w:r w:rsidRPr="00C851D3">
        <w:t>Enmienda</w:t>
      </w:r>
      <w:r w:rsidRPr="00C851D3">
        <w:tab/>
      </w:r>
      <w:r w:rsidRPr="00C851D3">
        <w:tab/>
      </w:r>
      <w:r w:rsidRPr="00C851D3">
        <w:rPr>
          <w:rStyle w:val="HideTWBExt"/>
        </w:rPr>
        <w:t>&lt;NumAm&gt;</w:t>
      </w:r>
      <w:r w:rsidRPr="00C851D3">
        <w:t>50</w:t>
      </w:r>
      <w:r w:rsidRPr="00C851D3">
        <w:rPr>
          <w:rStyle w:val="HideTWBExt"/>
        </w:rPr>
        <w:t>&lt;/NumAm&gt;</w:t>
      </w:r>
    </w:p>
    <w:p w14:paraId="063965D6" w14:textId="77777777" w:rsidR="007B2D14" w:rsidRPr="00C851D3" w:rsidRDefault="00826633">
      <w:pPr>
        <w:pStyle w:val="NormalBold"/>
      </w:pPr>
      <w:r w:rsidRPr="00C851D3">
        <w:rPr>
          <w:rStyle w:val="HideTWBExt"/>
          <w:b w:val="0"/>
        </w:rPr>
        <w:t>&lt;RepeatBlock-By&gt;&lt;By&gt;&lt;Members&gt;</w:t>
      </w:r>
      <w:r w:rsidRPr="00C851D3">
        <w:t>Irene Montero, Ilaria Salis, Estrella Galán</w:t>
      </w:r>
      <w:r w:rsidRPr="00C851D3">
        <w:rPr>
          <w:rStyle w:val="HideTWBExt"/>
          <w:b w:val="0"/>
        </w:rPr>
        <w:t>&lt;/Members&gt;</w:t>
      </w:r>
    </w:p>
    <w:p w14:paraId="6304717F" w14:textId="77777777" w:rsidR="007B2D14" w:rsidRPr="00C851D3" w:rsidRDefault="00826633">
      <w:r w:rsidRPr="00C851D3">
        <w:rPr>
          <w:rStyle w:val="HideTWBExt"/>
        </w:rPr>
        <w:t>&lt;AuNomDe&gt;</w:t>
      </w:r>
      <w:r w:rsidRPr="00C851D3">
        <w:rPr>
          <w:rStyle w:val="HideTWBInt"/>
          <w:color w:val="auto"/>
        </w:rPr>
        <w:t>{The Left}</w:t>
      </w:r>
      <w:r w:rsidRPr="00C851D3">
        <w:t xml:space="preserve">en nombre del Grupo The </w:t>
      </w:r>
      <w:r w:rsidRPr="00C851D3">
        <w:t>Left</w:t>
      </w:r>
      <w:r w:rsidRPr="00C851D3">
        <w:rPr>
          <w:rStyle w:val="HideTWBExt"/>
        </w:rPr>
        <w:t>&lt;/AuNomDe&gt;</w:t>
      </w:r>
    </w:p>
    <w:p w14:paraId="3C82FC2A" w14:textId="77777777" w:rsidR="007B2D14" w:rsidRPr="00C851D3" w:rsidRDefault="00826633">
      <w:pPr>
        <w:pStyle w:val="NormalBold"/>
      </w:pPr>
      <w:r w:rsidRPr="00C851D3">
        <w:rPr>
          <w:rStyle w:val="HideTWBExt"/>
          <w:b w:val="0"/>
        </w:rPr>
        <w:t>&lt;/By&gt;&lt;/RepeatBlock-By&gt;</w:t>
      </w:r>
    </w:p>
    <w:p w14:paraId="0810A7BC" w14:textId="77777777" w:rsidR="007B2D14" w:rsidRPr="00C851D3" w:rsidRDefault="00826633">
      <w:pPr>
        <w:pStyle w:val="AmDocTypeTab"/>
      </w:pPr>
      <w:r w:rsidRPr="00C851D3">
        <w:rPr>
          <w:rStyle w:val="HideTWBExt"/>
        </w:rPr>
        <w:t>&lt;TitreType&gt;</w:t>
      </w:r>
      <w:r w:rsidRPr="00C851D3">
        <w:t>Informe</w:t>
      </w:r>
      <w:r w:rsidRPr="00C851D3">
        <w:rPr>
          <w:rStyle w:val="HideTWBExt"/>
        </w:rPr>
        <w:t>&lt;/TitreType&gt;</w:t>
      </w:r>
      <w:r w:rsidRPr="00C851D3">
        <w:tab/>
        <w:t>A10-0103/2026</w:t>
      </w:r>
    </w:p>
    <w:p w14:paraId="01FF8DEC" w14:textId="77777777" w:rsidR="007B2D14" w:rsidRPr="00C851D3" w:rsidRDefault="00826633">
      <w:pPr>
        <w:pStyle w:val="NormalBold"/>
      </w:pPr>
      <w:r w:rsidRPr="00C851D3">
        <w:rPr>
          <w:rStyle w:val="HideTWBExt"/>
        </w:rPr>
        <w:t>&lt;Rapporteur&gt;</w:t>
      </w:r>
      <w:r w:rsidRPr="00C851D3">
        <w:t>Andrey Kovatchev</w:t>
      </w:r>
      <w:r w:rsidRPr="00C851D3">
        <w:rPr>
          <w:rStyle w:val="HideTWBExt"/>
        </w:rPr>
        <w:t>&lt;/Rapporteur&gt;</w:t>
      </w:r>
    </w:p>
    <w:p w14:paraId="43F45A2C" w14:textId="77777777" w:rsidR="007B2D14" w:rsidRPr="00C851D3" w:rsidRDefault="00826633">
      <w:r w:rsidRPr="00C851D3">
        <w:rPr>
          <w:rStyle w:val="HideTWBExt"/>
        </w:rPr>
        <w:t>&lt;Titre&gt;</w:t>
      </w:r>
      <w:r w:rsidRPr="00C851D3">
        <w:t>Recomendación sobre el 81.º período de sesiones de la Asamblea General de las Naciones Unidas</w:t>
      </w:r>
      <w:r w:rsidRPr="00C851D3">
        <w:rPr>
          <w:rStyle w:val="HideTWBExt"/>
        </w:rPr>
        <w:t>&lt;/Titre&gt;</w:t>
      </w:r>
    </w:p>
    <w:p w14:paraId="10340FC0" w14:textId="77777777" w:rsidR="007B2D14" w:rsidRPr="00C851D3" w:rsidRDefault="00826633">
      <w:pPr>
        <w:pStyle w:val="Normal12a"/>
      </w:pPr>
      <w:r w:rsidRPr="00C851D3">
        <w:rPr>
          <w:rStyle w:val="HideTWBExt"/>
        </w:rPr>
        <w:t>&lt;DocRef&gt;</w:t>
      </w:r>
      <w:r w:rsidRPr="00C851D3">
        <w:t>(2025/2167(INI))</w:t>
      </w:r>
      <w:r w:rsidRPr="00C851D3">
        <w:rPr>
          <w:rStyle w:val="HideTWBExt"/>
        </w:rPr>
        <w:t>&lt;/DocRef&gt;</w:t>
      </w:r>
    </w:p>
    <w:p w14:paraId="384CE0FD" w14:textId="77777777" w:rsidR="007B2D14" w:rsidRPr="00C851D3" w:rsidRDefault="00826633">
      <w:pPr>
        <w:pStyle w:val="NormalBold"/>
      </w:pPr>
      <w:r w:rsidRPr="00C851D3">
        <w:rPr>
          <w:rStyle w:val="HideTWBExt"/>
        </w:rPr>
        <w:t>&lt;DocAmend&gt;</w:t>
      </w:r>
      <w:r w:rsidRPr="00C851D3">
        <w:t>Propuesta de Resolución</w:t>
      </w:r>
      <w:r w:rsidRPr="00C851D3">
        <w:rPr>
          <w:rStyle w:val="HideTWBExt"/>
        </w:rPr>
        <w:t>&lt;/DocAmend&gt;</w:t>
      </w:r>
    </w:p>
    <w:p w14:paraId="78601223" w14:textId="77777777" w:rsidR="007B2D14" w:rsidRPr="00C851D3" w:rsidRDefault="00826633">
      <w:pPr>
        <w:pStyle w:val="NormalBold"/>
      </w:pPr>
      <w:r w:rsidRPr="00C851D3">
        <w:rPr>
          <w:rStyle w:val="HideTWBExt"/>
        </w:rPr>
        <w:t>&lt;Article&gt;</w:t>
      </w:r>
      <w:r w:rsidRPr="00C851D3">
        <w:t>Apartado 1 – letra x</w:t>
      </w:r>
      <w:r w:rsidRPr="00C851D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845F3" w:rsidRPr="00C851D3" w14:paraId="05522A66" w14:textId="77777777">
        <w:trPr>
          <w:trHeight w:hRule="exact" w:val="240"/>
          <w:jc w:val="center"/>
        </w:trPr>
        <w:tc>
          <w:tcPr>
            <w:tcW w:w="9752" w:type="dxa"/>
            <w:gridSpan w:val="2"/>
            <w:tcBorders>
              <w:top w:val="nil"/>
              <w:left w:val="nil"/>
              <w:bottom w:val="nil"/>
              <w:right w:val="nil"/>
            </w:tcBorders>
          </w:tcPr>
          <w:p w14:paraId="18A4CCD1" w14:textId="77777777" w:rsidR="007B2D14" w:rsidRPr="00C851D3" w:rsidRDefault="007B2D14"/>
        </w:tc>
      </w:tr>
      <w:tr w:rsidR="000845F3" w:rsidRPr="00C851D3" w14:paraId="028AF2F3" w14:textId="77777777">
        <w:trPr>
          <w:trHeight w:val="240"/>
          <w:jc w:val="center"/>
        </w:trPr>
        <w:tc>
          <w:tcPr>
            <w:tcW w:w="4876" w:type="dxa"/>
            <w:tcBorders>
              <w:top w:val="nil"/>
              <w:left w:val="nil"/>
              <w:bottom w:val="nil"/>
              <w:right w:val="nil"/>
            </w:tcBorders>
          </w:tcPr>
          <w:p w14:paraId="3C312E92" w14:textId="77777777" w:rsidR="007B2D14" w:rsidRPr="00C851D3" w:rsidRDefault="00826633">
            <w:pPr>
              <w:pStyle w:val="AmColumnHeading"/>
            </w:pPr>
            <w:r w:rsidRPr="00C851D3">
              <w:t>Propuesta de Resolución</w:t>
            </w:r>
          </w:p>
        </w:tc>
        <w:tc>
          <w:tcPr>
            <w:tcW w:w="4876" w:type="dxa"/>
            <w:tcBorders>
              <w:top w:val="nil"/>
              <w:left w:val="nil"/>
              <w:bottom w:val="nil"/>
              <w:right w:val="nil"/>
            </w:tcBorders>
          </w:tcPr>
          <w:p w14:paraId="45D474A0" w14:textId="77777777" w:rsidR="007B2D14" w:rsidRPr="00C851D3" w:rsidRDefault="00826633">
            <w:pPr>
              <w:pStyle w:val="AmColumnHeading"/>
            </w:pPr>
            <w:r w:rsidRPr="00C851D3">
              <w:t>Enmienda</w:t>
            </w:r>
          </w:p>
        </w:tc>
      </w:tr>
      <w:tr w:rsidR="000845F3" w:rsidRPr="00C851D3" w14:paraId="0C3924D8" w14:textId="77777777">
        <w:trPr>
          <w:jc w:val="center"/>
        </w:trPr>
        <w:tc>
          <w:tcPr>
            <w:tcW w:w="4876" w:type="dxa"/>
            <w:tcBorders>
              <w:top w:val="nil"/>
              <w:left w:val="nil"/>
              <w:bottom w:val="nil"/>
              <w:right w:val="nil"/>
            </w:tcBorders>
          </w:tcPr>
          <w:p w14:paraId="2796F912" w14:textId="735BC1C2" w:rsidR="007B2D14" w:rsidRPr="00C851D3" w:rsidRDefault="00826633">
            <w:pPr>
              <w:pStyle w:val="Normal6a"/>
            </w:pPr>
            <w:r w:rsidRPr="00C851D3">
              <w:t>x)</w:t>
            </w:r>
            <w:r w:rsidRPr="00C851D3">
              <w:tab/>
              <w:t xml:space="preserve">que reafirmen su condena enérgica de la guerra ilegal de agresión de Rusia contra Ucrania y de sus ataques contra la </w:t>
            </w:r>
            <w:r w:rsidRPr="00C851D3">
              <w:t xml:space="preserve">arquitectura mundial de paz y seguridad, incluidos los instrumentos del Consejo de Seguridad de las Naciones Unidas; que aboguen por un alto el fuego total para aliviar el sufrimiento de la población civil y por una paz global, justa y duradera para Ucrania, que incluya sólidas garantías de seguridad basadas en la Carta de las Naciones Unidas y el Derecho internacional que impidan y contrarresten de inmediato cualquier nueva agresión y aseguren al mismo tiempo la plena rendición de cuentas por los crímenes </w:t>
            </w:r>
            <w:r w:rsidRPr="00C851D3">
              <w:t>de guerra y el regreso de los niños ucranianos secuestrados, los civiles encarcelados y los prisioneros de guerra; que ayuden a las Naciones Unidas a definir mecanismos jurídicos con el fin de utilizar los activos rusos inmovilizados para la reconstrucción de Ucrania sin imponer una carga financiera a los Estados miembros de la Unión; que soliciten la condena de los ciberataques contra entidades y personas de terceros países perpetrados por Rusia y sus aliados;</w:t>
            </w:r>
          </w:p>
        </w:tc>
        <w:tc>
          <w:tcPr>
            <w:tcW w:w="4876" w:type="dxa"/>
            <w:tcBorders>
              <w:top w:val="nil"/>
              <w:left w:val="nil"/>
              <w:bottom w:val="nil"/>
              <w:right w:val="nil"/>
            </w:tcBorders>
          </w:tcPr>
          <w:p w14:paraId="65DDE222" w14:textId="7B5CAC67" w:rsidR="007B2D14" w:rsidRPr="00C851D3" w:rsidRDefault="00826633">
            <w:pPr>
              <w:pStyle w:val="Normal6a"/>
            </w:pPr>
            <w:r w:rsidRPr="00C851D3">
              <w:t>x)</w:t>
            </w:r>
            <w:r w:rsidRPr="00C851D3">
              <w:tab/>
              <w:t>que reafirmen su condena enérgica de la guerra ilegal de agresión de Rusia contra Ucrania y de sus ataques contra la arquitectura mundial de paz y seguridad, incluidos los instrumentos del Consejo de Seguridad de las Naciones Unidas; que aboguen por un alto el fuego total para aliviar el sufrimiento de la población civil y por una paz global, justa y duradera para Ucrania, que incluya sólidas garantías de seguridad basadas en la Carta de las Naciones Unidas y el Derecho internacional que impidan y contrarr</w:t>
            </w:r>
            <w:r w:rsidRPr="00C851D3">
              <w:t>esten de inmediato cualquier nueva agresión y aseguren al mismo tiempo la plena rendición de cuentas por los crímenes de guerra y el regreso de los niños ucranianos secuestrados, los civiles encarcelados y los prisioneros de guerra; que ayuden a las Naciones Unidas a definir mecanismos jurídicos con el fin de utilizar los activos rusos inmovilizados para la reconstrucción de Ucrania sin imponer una carga financiera a los Estados miembros de la Unión; que soliciten la condena de los ciberataques contra entid</w:t>
            </w:r>
            <w:r w:rsidRPr="00C851D3">
              <w:t xml:space="preserve">ades y personas de terceros países perpetrados por Rusia y sus aliados; </w:t>
            </w:r>
            <w:r w:rsidRPr="00C851D3">
              <w:rPr>
                <w:b/>
                <w:i/>
              </w:rPr>
              <w:t xml:space="preserve">que hagan hincapié en que la reconstrucción de Ucrania debe orientarse principalmente al refuerzo de los servicios públicos, la vivienda, la asistencia sanitaria, la educación y las infraestructuras civiles, garantizando la </w:t>
            </w:r>
            <w:r w:rsidRPr="00C851D3">
              <w:rPr>
                <w:b/>
                <w:i/>
              </w:rPr>
              <w:lastRenderedPageBreak/>
              <w:t>transparencia, la participación democrática y la lucha contra la corrupción como condiciones para una reconstrucción justa;</w:t>
            </w:r>
          </w:p>
        </w:tc>
      </w:tr>
    </w:tbl>
    <w:p w14:paraId="07473AEE" w14:textId="77777777" w:rsidR="007B2D14" w:rsidRPr="00C851D3" w:rsidRDefault="00826633">
      <w:pPr>
        <w:pStyle w:val="AmOrLang"/>
      </w:pPr>
      <w:r w:rsidRPr="00C851D3">
        <w:lastRenderedPageBreak/>
        <w:t xml:space="preserve">Or. </w:t>
      </w:r>
      <w:r w:rsidRPr="00C851D3">
        <w:rPr>
          <w:rStyle w:val="HideTWBExt"/>
        </w:rPr>
        <w:t>&lt;Original&gt;</w:t>
      </w:r>
      <w:r w:rsidRPr="00C851D3">
        <w:rPr>
          <w:rStyle w:val="HideTWBInt"/>
        </w:rPr>
        <w:t>{EN}</w:t>
      </w:r>
      <w:r w:rsidRPr="00C851D3">
        <w:t>en</w:t>
      </w:r>
      <w:r w:rsidRPr="00C851D3">
        <w:rPr>
          <w:rStyle w:val="HideTWBExt"/>
        </w:rPr>
        <w:t>&lt;/Original&gt;</w:t>
      </w:r>
    </w:p>
    <w:p w14:paraId="52AC6260" w14:textId="77777777" w:rsidR="007B2D14" w:rsidRPr="00C851D3" w:rsidRDefault="00826633">
      <w:pPr>
        <w:sectPr w:rsidR="007B2D14" w:rsidRPr="00C851D3">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sectPr>
      </w:pPr>
      <w:r w:rsidRPr="00C851D3">
        <w:rPr>
          <w:rStyle w:val="HideTWBExt"/>
        </w:rPr>
        <w:t>&lt;/Amend&gt;</w:t>
      </w:r>
    </w:p>
    <w:p w14:paraId="3A46D345" w14:textId="77777777" w:rsidR="007B2D14" w:rsidRPr="00C851D3" w:rsidRDefault="00826633">
      <w:pPr>
        <w:pStyle w:val="AmDateTab"/>
      </w:pPr>
      <w:r w:rsidRPr="00C851D3">
        <w:rPr>
          <w:rStyle w:val="HideTWBExt"/>
        </w:rPr>
        <w:t>&lt;Amend&gt;&lt;Date&gt;</w:t>
      </w:r>
      <w:r w:rsidRPr="00C851D3">
        <w:rPr>
          <w:rStyle w:val="HideTWBInt"/>
          <w:color w:val="auto"/>
        </w:rPr>
        <w:t>{12/05/2026}</w:t>
      </w:r>
      <w:r w:rsidRPr="00C851D3">
        <w:t>12.5.2026</w:t>
      </w:r>
      <w:r w:rsidRPr="00C851D3">
        <w:rPr>
          <w:rStyle w:val="HideTWBExt"/>
        </w:rPr>
        <w:t>&lt;/Date&gt;</w:t>
      </w:r>
      <w:r w:rsidRPr="00C851D3">
        <w:tab/>
      </w:r>
      <w:r w:rsidRPr="00C851D3">
        <w:rPr>
          <w:rStyle w:val="HideTWBExt"/>
        </w:rPr>
        <w:t>&lt;ANo&gt;</w:t>
      </w:r>
      <w:r w:rsidRPr="00C851D3">
        <w:t>A10-0103</w:t>
      </w:r>
      <w:r w:rsidRPr="00C851D3">
        <w:rPr>
          <w:rStyle w:val="HideTWBExt"/>
        </w:rPr>
        <w:t>&lt;/ANo&gt;</w:t>
      </w:r>
      <w:r w:rsidRPr="00C851D3">
        <w:t>/</w:t>
      </w:r>
      <w:r w:rsidRPr="00C851D3">
        <w:rPr>
          <w:rStyle w:val="HideTWBExt"/>
        </w:rPr>
        <w:t>&lt;NumAm&gt;</w:t>
      </w:r>
      <w:r w:rsidRPr="00C851D3">
        <w:t>51</w:t>
      </w:r>
      <w:r w:rsidRPr="00C851D3">
        <w:rPr>
          <w:rStyle w:val="HideTWBExt"/>
        </w:rPr>
        <w:t>&lt;/NumAm&gt;</w:t>
      </w:r>
    </w:p>
    <w:p w14:paraId="4A23C21A" w14:textId="77777777" w:rsidR="007B2D14" w:rsidRPr="00C851D3" w:rsidRDefault="00826633">
      <w:pPr>
        <w:pStyle w:val="AmNumberTabs"/>
      </w:pPr>
      <w:r w:rsidRPr="00C851D3">
        <w:t>Enmienda</w:t>
      </w:r>
      <w:r w:rsidRPr="00C851D3">
        <w:tab/>
      </w:r>
      <w:r w:rsidRPr="00C851D3">
        <w:tab/>
      </w:r>
      <w:r w:rsidRPr="00C851D3">
        <w:rPr>
          <w:rStyle w:val="HideTWBExt"/>
        </w:rPr>
        <w:t>&lt;NumAm&gt;</w:t>
      </w:r>
      <w:r w:rsidRPr="00C851D3">
        <w:t>51</w:t>
      </w:r>
      <w:r w:rsidRPr="00C851D3">
        <w:rPr>
          <w:rStyle w:val="HideTWBExt"/>
        </w:rPr>
        <w:t>&lt;/NumAm&gt;</w:t>
      </w:r>
    </w:p>
    <w:p w14:paraId="58DA3696" w14:textId="77777777" w:rsidR="007B2D14" w:rsidRPr="00C851D3" w:rsidRDefault="00826633">
      <w:pPr>
        <w:pStyle w:val="NormalBold"/>
      </w:pPr>
      <w:r w:rsidRPr="00C851D3">
        <w:rPr>
          <w:rStyle w:val="HideTWBExt"/>
          <w:b w:val="0"/>
        </w:rPr>
        <w:t>&lt;RepeatBlock-By&gt;&lt;By&gt;&lt;Members&gt;</w:t>
      </w:r>
      <w:r w:rsidRPr="00C851D3">
        <w:t xml:space="preserve">Irene Montero, Rudi </w:t>
      </w:r>
      <w:r w:rsidRPr="00C851D3">
        <w:t>Kennes, Konstantinos Arvanitis, Ilaria Salis, Marc Botenga</w:t>
      </w:r>
      <w:r w:rsidRPr="00C851D3">
        <w:rPr>
          <w:rStyle w:val="HideTWBExt"/>
          <w:b w:val="0"/>
        </w:rPr>
        <w:t>&lt;/Members&gt;</w:t>
      </w:r>
    </w:p>
    <w:p w14:paraId="466CFBD9" w14:textId="77777777" w:rsidR="007B2D14" w:rsidRPr="00C851D3" w:rsidRDefault="00826633">
      <w:r w:rsidRPr="00C851D3">
        <w:rPr>
          <w:rStyle w:val="HideTWBExt"/>
        </w:rPr>
        <w:t>&lt;AuNomDe&gt;</w:t>
      </w:r>
      <w:r w:rsidRPr="00C851D3">
        <w:rPr>
          <w:rStyle w:val="HideTWBInt"/>
          <w:color w:val="auto"/>
        </w:rPr>
        <w:t>{The Left}</w:t>
      </w:r>
      <w:r w:rsidRPr="00C851D3">
        <w:t>en nombre del Grupo The Left</w:t>
      </w:r>
      <w:r w:rsidRPr="00C851D3">
        <w:rPr>
          <w:rStyle w:val="HideTWBExt"/>
        </w:rPr>
        <w:t>&lt;/AuNomDe&gt;</w:t>
      </w:r>
    </w:p>
    <w:p w14:paraId="5E068820" w14:textId="77777777" w:rsidR="007B2D14" w:rsidRPr="00C851D3" w:rsidRDefault="00826633">
      <w:pPr>
        <w:pStyle w:val="NormalBold"/>
      </w:pPr>
      <w:r w:rsidRPr="00C851D3">
        <w:rPr>
          <w:rStyle w:val="HideTWBExt"/>
          <w:b w:val="0"/>
        </w:rPr>
        <w:t>&lt;/By&gt;&lt;/RepeatBlock-By&gt;</w:t>
      </w:r>
    </w:p>
    <w:p w14:paraId="3BA11ABA" w14:textId="77777777" w:rsidR="007B2D14" w:rsidRPr="00C851D3" w:rsidRDefault="00826633">
      <w:pPr>
        <w:pStyle w:val="AmDocTypeTab"/>
      </w:pPr>
      <w:r w:rsidRPr="00C851D3">
        <w:rPr>
          <w:rStyle w:val="HideTWBExt"/>
        </w:rPr>
        <w:t>&lt;TitreType&gt;</w:t>
      </w:r>
      <w:r w:rsidRPr="00C851D3">
        <w:t>Informe</w:t>
      </w:r>
      <w:r w:rsidRPr="00C851D3">
        <w:rPr>
          <w:rStyle w:val="HideTWBExt"/>
        </w:rPr>
        <w:t>&lt;/TitreType&gt;</w:t>
      </w:r>
      <w:r w:rsidRPr="00C851D3">
        <w:tab/>
        <w:t>A10-0103/2026</w:t>
      </w:r>
    </w:p>
    <w:p w14:paraId="2E8B2903" w14:textId="77777777" w:rsidR="007B2D14" w:rsidRPr="00C851D3" w:rsidRDefault="00826633">
      <w:pPr>
        <w:pStyle w:val="NormalBold"/>
      </w:pPr>
      <w:r w:rsidRPr="00C851D3">
        <w:rPr>
          <w:rStyle w:val="HideTWBExt"/>
        </w:rPr>
        <w:t>&lt;Rapporteur&gt;</w:t>
      </w:r>
      <w:r w:rsidRPr="00C851D3">
        <w:t>Andrey Kovatchev</w:t>
      </w:r>
      <w:r w:rsidRPr="00C851D3">
        <w:rPr>
          <w:rStyle w:val="HideTWBExt"/>
        </w:rPr>
        <w:t>&lt;/Rapporteur&gt;</w:t>
      </w:r>
    </w:p>
    <w:p w14:paraId="2BB130F5" w14:textId="77777777" w:rsidR="007B2D14" w:rsidRPr="00C851D3" w:rsidRDefault="00826633">
      <w:r w:rsidRPr="00C851D3">
        <w:rPr>
          <w:rStyle w:val="HideTWBExt"/>
        </w:rPr>
        <w:t>&lt;Titre&gt;</w:t>
      </w:r>
      <w:r w:rsidRPr="00C851D3">
        <w:t>Recomendación sobre el 81.º período de sesiones de la Asamblea General de las Naciones Unidas</w:t>
      </w:r>
      <w:r w:rsidRPr="00C851D3">
        <w:rPr>
          <w:rStyle w:val="HideTWBExt"/>
        </w:rPr>
        <w:t>&lt;/Titre&gt;</w:t>
      </w:r>
    </w:p>
    <w:p w14:paraId="47AFEAD0" w14:textId="77777777" w:rsidR="007B2D14" w:rsidRPr="00C851D3" w:rsidRDefault="00826633">
      <w:pPr>
        <w:pStyle w:val="Normal12a"/>
      </w:pPr>
      <w:r w:rsidRPr="00C851D3">
        <w:rPr>
          <w:rStyle w:val="HideTWBExt"/>
        </w:rPr>
        <w:t>&lt;DocRef&gt;</w:t>
      </w:r>
      <w:r w:rsidRPr="00C851D3">
        <w:t>(2025/2167(INI))</w:t>
      </w:r>
      <w:r w:rsidRPr="00C851D3">
        <w:rPr>
          <w:rStyle w:val="HideTWBExt"/>
        </w:rPr>
        <w:t>&lt;/DocRef&gt;</w:t>
      </w:r>
    </w:p>
    <w:p w14:paraId="42D0162A" w14:textId="77777777" w:rsidR="007B2D14" w:rsidRPr="00C851D3" w:rsidRDefault="00826633">
      <w:pPr>
        <w:pStyle w:val="NormalBold"/>
      </w:pPr>
      <w:r w:rsidRPr="00C851D3">
        <w:rPr>
          <w:rStyle w:val="HideTWBExt"/>
        </w:rPr>
        <w:t>&lt;DocAmend&gt;</w:t>
      </w:r>
      <w:r w:rsidRPr="00C851D3">
        <w:t>Propuesta de Resolución</w:t>
      </w:r>
      <w:r w:rsidRPr="00C851D3">
        <w:rPr>
          <w:rStyle w:val="HideTWBExt"/>
        </w:rPr>
        <w:t>&lt;/DocAmend&gt;</w:t>
      </w:r>
    </w:p>
    <w:p w14:paraId="43EF129D" w14:textId="77777777" w:rsidR="007B2D14" w:rsidRPr="00C851D3" w:rsidRDefault="00826633">
      <w:pPr>
        <w:pStyle w:val="NormalBold"/>
      </w:pPr>
      <w:r w:rsidRPr="00C851D3">
        <w:rPr>
          <w:rStyle w:val="HideTWBExt"/>
        </w:rPr>
        <w:t>&lt;Article&gt;</w:t>
      </w:r>
      <w:r w:rsidRPr="00C851D3">
        <w:t>Apartado 1 – letra y</w:t>
      </w:r>
      <w:r w:rsidRPr="00C851D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845F3" w:rsidRPr="00C851D3" w14:paraId="21A4908F" w14:textId="77777777">
        <w:trPr>
          <w:trHeight w:hRule="exact" w:val="240"/>
          <w:jc w:val="center"/>
        </w:trPr>
        <w:tc>
          <w:tcPr>
            <w:tcW w:w="9752" w:type="dxa"/>
            <w:gridSpan w:val="2"/>
            <w:tcBorders>
              <w:top w:val="nil"/>
              <w:left w:val="nil"/>
              <w:bottom w:val="nil"/>
              <w:right w:val="nil"/>
            </w:tcBorders>
          </w:tcPr>
          <w:p w14:paraId="45A9E435" w14:textId="77777777" w:rsidR="007B2D14" w:rsidRPr="00C851D3" w:rsidRDefault="007B2D14"/>
        </w:tc>
      </w:tr>
      <w:tr w:rsidR="000845F3" w:rsidRPr="00C851D3" w14:paraId="5BA24FBB" w14:textId="77777777">
        <w:trPr>
          <w:trHeight w:val="240"/>
          <w:jc w:val="center"/>
        </w:trPr>
        <w:tc>
          <w:tcPr>
            <w:tcW w:w="4876" w:type="dxa"/>
            <w:tcBorders>
              <w:top w:val="nil"/>
              <w:left w:val="nil"/>
              <w:bottom w:val="nil"/>
              <w:right w:val="nil"/>
            </w:tcBorders>
          </w:tcPr>
          <w:p w14:paraId="414A867B" w14:textId="77777777" w:rsidR="007B2D14" w:rsidRPr="00C851D3" w:rsidRDefault="00826633">
            <w:pPr>
              <w:pStyle w:val="AmColumnHeading"/>
            </w:pPr>
            <w:r w:rsidRPr="00C851D3">
              <w:t>Propuesta de Resolución</w:t>
            </w:r>
          </w:p>
        </w:tc>
        <w:tc>
          <w:tcPr>
            <w:tcW w:w="4876" w:type="dxa"/>
            <w:tcBorders>
              <w:top w:val="nil"/>
              <w:left w:val="nil"/>
              <w:bottom w:val="nil"/>
              <w:right w:val="nil"/>
            </w:tcBorders>
          </w:tcPr>
          <w:p w14:paraId="6315EFED" w14:textId="77777777" w:rsidR="007B2D14" w:rsidRPr="00C851D3" w:rsidRDefault="00826633">
            <w:pPr>
              <w:pStyle w:val="AmColumnHeading"/>
            </w:pPr>
            <w:r w:rsidRPr="00C851D3">
              <w:t>Enmienda</w:t>
            </w:r>
          </w:p>
        </w:tc>
      </w:tr>
      <w:tr w:rsidR="000845F3" w:rsidRPr="00C851D3" w14:paraId="37E873A0" w14:textId="77777777">
        <w:trPr>
          <w:jc w:val="center"/>
        </w:trPr>
        <w:tc>
          <w:tcPr>
            <w:tcW w:w="4876" w:type="dxa"/>
            <w:tcBorders>
              <w:top w:val="nil"/>
              <w:left w:val="nil"/>
              <w:bottom w:val="nil"/>
              <w:right w:val="nil"/>
            </w:tcBorders>
          </w:tcPr>
          <w:p w14:paraId="7CD9A3B4" w14:textId="033E0D25" w:rsidR="007B2D14" w:rsidRPr="00C851D3" w:rsidRDefault="00826633">
            <w:pPr>
              <w:pStyle w:val="Normal6a"/>
            </w:pPr>
            <w:r w:rsidRPr="00C851D3">
              <w:t>y)</w:t>
            </w:r>
            <w:r w:rsidRPr="00C851D3">
              <w:tab/>
              <w:t xml:space="preserve">que </w:t>
            </w:r>
            <w:r w:rsidRPr="00C851D3">
              <w:t xml:space="preserve">hagan hincapié en que la región ártica es una zona de creciente tensión geopolítica, caracterizada por la competencia por recursos naturales y una presencia militar cada vez mayor; que expresen su profunda preocupación por las actividades estratégicas y de seguridad desestabilizadoras de Rusia en la región; que subrayen la importancia de respetar la soberanía y la integridad territorial del Reino de Dinamarca y Groenlandia y la autodeterminación del pueblo groenlandés, tomando nota de la firme oposición de </w:t>
            </w:r>
            <w:r w:rsidRPr="00C851D3">
              <w:t>Groenlandia a cualquier intento externo de alterar dicho estatuto sin su libre voluntad y consentimiento; que pidan a la Unión y a sus socios que apoyen a Dinamarca y Groenlandia a la hora de salvaguardar la estabilidad de la región frente a las presiones geopolíticas externas, en particular mediante una mayor cooperación en el Ártico; que subrayen la necesidad de que la Unión y las Naciones Unidas se centren más en la estabilidad, el diálogo constructivo y el pleno respeto del Derecho internacional y la Ca</w:t>
            </w:r>
            <w:r w:rsidRPr="00C851D3">
              <w:t>rta de las Naciones Unidas en los asuntos árticos;</w:t>
            </w:r>
          </w:p>
        </w:tc>
        <w:tc>
          <w:tcPr>
            <w:tcW w:w="4876" w:type="dxa"/>
            <w:tcBorders>
              <w:top w:val="nil"/>
              <w:left w:val="nil"/>
              <w:bottom w:val="nil"/>
              <w:right w:val="nil"/>
            </w:tcBorders>
          </w:tcPr>
          <w:p w14:paraId="446A2A60" w14:textId="5FC7BF02" w:rsidR="007B2D14" w:rsidRPr="00C851D3" w:rsidRDefault="00826633">
            <w:pPr>
              <w:pStyle w:val="Normal6a"/>
            </w:pPr>
            <w:r w:rsidRPr="00C851D3">
              <w:t>y)</w:t>
            </w:r>
            <w:r w:rsidRPr="00C851D3">
              <w:tab/>
              <w:t>que hagan hincapié en que la región ártica es una zona de creciente tensión geopolítica, caracterizada por la competencia por recursos naturales y una presencia militar cada vez mayor; que expresen su profunda preocupación por las actividades estratégicas y de seguridad desestabilizadoras de Rusia en la región; que subrayen la importancia de respetar la soberanía y la integridad territorial del Reino de Dinamarca y Groenlandia y la autodeterminación del pueblo groenlandés, tomando nota de la firme oposició</w:t>
            </w:r>
            <w:r w:rsidRPr="00C851D3">
              <w:t xml:space="preserve">n de Groenlandia a cualquier intento externo de alterar dicho estatuto sin su libre voluntad y consentimiento; que pidan a la Unión y a sus socios que apoyen a Dinamarca y Groenlandia a la hora de salvaguardar la estabilidad de la región frente a las presiones geopolíticas externas, en particular mediante una mayor cooperación en el Ártico; que subrayen la necesidad de que la Unión y las Naciones Unidas se centren más en la estabilidad, el diálogo constructivo y el pleno respeto del Derecho internacional y </w:t>
            </w:r>
            <w:r w:rsidRPr="00C851D3">
              <w:t xml:space="preserve">la Carta de las Naciones Unidas en los asuntos árticos; </w:t>
            </w:r>
            <w:r w:rsidRPr="00C851D3">
              <w:rPr>
                <w:b/>
                <w:i/>
              </w:rPr>
              <w:t>que rechacen las amenazas de los Estados Unidos contra Groenlandia; que rechacen cualquier amenaza, presión o reivindicación de adquisición territorial incompatible con la Carta de las Naciones Unidas, especialmente si viola el principio de prohibición de la amenaza o del uso de la fuerza;</w:t>
            </w:r>
          </w:p>
        </w:tc>
      </w:tr>
    </w:tbl>
    <w:p w14:paraId="6BA8974A" w14:textId="77777777" w:rsidR="007B2D14" w:rsidRPr="00C851D3" w:rsidRDefault="00826633">
      <w:pPr>
        <w:pStyle w:val="AmOrLang"/>
      </w:pPr>
      <w:r w:rsidRPr="00C851D3">
        <w:t xml:space="preserve">Or. </w:t>
      </w:r>
      <w:r w:rsidRPr="00C851D3">
        <w:rPr>
          <w:rStyle w:val="HideTWBExt"/>
        </w:rPr>
        <w:t>&lt;Original&gt;</w:t>
      </w:r>
      <w:r w:rsidRPr="00C851D3">
        <w:rPr>
          <w:rStyle w:val="HideTWBInt"/>
        </w:rPr>
        <w:t>{EN}</w:t>
      </w:r>
      <w:r w:rsidRPr="00C851D3">
        <w:t>en</w:t>
      </w:r>
      <w:r w:rsidRPr="00C851D3">
        <w:rPr>
          <w:rStyle w:val="HideTWBExt"/>
        </w:rPr>
        <w:t>&lt;/Original&gt;</w:t>
      </w:r>
    </w:p>
    <w:p w14:paraId="3DC0EDBD" w14:textId="77777777" w:rsidR="007B2D14" w:rsidRPr="00C851D3" w:rsidRDefault="00826633">
      <w:pPr>
        <w:sectPr w:rsidR="007B2D14" w:rsidRPr="00C851D3">
          <w:pgSz w:w="11909" w:h="16834"/>
          <w:pgMar w:top="1134" w:right="1417" w:bottom="1417" w:left="1417" w:header="1134" w:footer="567" w:gutter="0"/>
          <w:cols w:space="720"/>
        </w:sectPr>
      </w:pPr>
      <w:r w:rsidRPr="00C851D3">
        <w:rPr>
          <w:rStyle w:val="HideTWBExt"/>
        </w:rPr>
        <w:t>&lt;/Amend&gt;</w:t>
      </w:r>
    </w:p>
    <w:p w14:paraId="2D6D4F3E" w14:textId="77777777" w:rsidR="007B2D14" w:rsidRPr="00C851D3" w:rsidRDefault="00826633">
      <w:pPr>
        <w:pStyle w:val="AmDateTab"/>
      </w:pPr>
      <w:r w:rsidRPr="00C851D3">
        <w:rPr>
          <w:rStyle w:val="HideTWBExt"/>
        </w:rPr>
        <w:t>&lt;Amend&gt;&lt;Date&gt;</w:t>
      </w:r>
      <w:r w:rsidRPr="00C851D3">
        <w:rPr>
          <w:rStyle w:val="HideTWBInt"/>
          <w:color w:val="auto"/>
        </w:rPr>
        <w:t>{12/05/2026}</w:t>
      </w:r>
      <w:r w:rsidRPr="00C851D3">
        <w:t>12.5.2026</w:t>
      </w:r>
      <w:r w:rsidRPr="00C851D3">
        <w:rPr>
          <w:rStyle w:val="HideTWBExt"/>
        </w:rPr>
        <w:t>&lt;/Date&gt;</w:t>
      </w:r>
      <w:r w:rsidRPr="00C851D3">
        <w:tab/>
      </w:r>
      <w:r w:rsidRPr="00C851D3">
        <w:rPr>
          <w:rStyle w:val="HideTWBExt"/>
        </w:rPr>
        <w:t>&lt;ANo&gt;</w:t>
      </w:r>
      <w:r w:rsidRPr="00C851D3">
        <w:t>A10-0103</w:t>
      </w:r>
      <w:r w:rsidRPr="00C851D3">
        <w:rPr>
          <w:rStyle w:val="HideTWBExt"/>
        </w:rPr>
        <w:t>&lt;/ANo&gt;</w:t>
      </w:r>
      <w:r w:rsidRPr="00C851D3">
        <w:t>/</w:t>
      </w:r>
      <w:r w:rsidRPr="00C851D3">
        <w:rPr>
          <w:rStyle w:val="HideTWBExt"/>
        </w:rPr>
        <w:t>&lt;NumAm&gt;</w:t>
      </w:r>
      <w:r w:rsidRPr="00C851D3">
        <w:t>52</w:t>
      </w:r>
      <w:r w:rsidRPr="00C851D3">
        <w:rPr>
          <w:rStyle w:val="HideTWBExt"/>
        </w:rPr>
        <w:t>&lt;/NumAm&gt;</w:t>
      </w:r>
    </w:p>
    <w:p w14:paraId="5585C05C" w14:textId="77777777" w:rsidR="007B2D14" w:rsidRPr="00C851D3" w:rsidRDefault="00826633">
      <w:pPr>
        <w:pStyle w:val="AmNumberTabs"/>
      </w:pPr>
      <w:r w:rsidRPr="00C851D3">
        <w:t>Enmienda</w:t>
      </w:r>
      <w:r w:rsidRPr="00C851D3">
        <w:tab/>
      </w:r>
      <w:r w:rsidRPr="00C851D3">
        <w:tab/>
      </w:r>
      <w:r w:rsidRPr="00C851D3">
        <w:rPr>
          <w:rStyle w:val="HideTWBExt"/>
        </w:rPr>
        <w:t>&lt;NumAm&gt;</w:t>
      </w:r>
      <w:r w:rsidRPr="00C851D3">
        <w:t>52</w:t>
      </w:r>
      <w:r w:rsidRPr="00C851D3">
        <w:rPr>
          <w:rStyle w:val="HideTWBExt"/>
        </w:rPr>
        <w:t>&lt;/NumAm&gt;</w:t>
      </w:r>
    </w:p>
    <w:p w14:paraId="0731642A" w14:textId="77777777" w:rsidR="007B2D14" w:rsidRPr="00C851D3" w:rsidRDefault="00826633">
      <w:pPr>
        <w:pStyle w:val="NormalBold"/>
      </w:pPr>
      <w:r w:rsidRPr="00C851D3">
        <w:rPr>
          <w:rStyle w:val="HideTWBExt"/>
          <w:b w:val="0"/>
        </w:rPr>
        <w:t>&lt;RepeatBlock-By&gt;&lt;By&gt;&lt;Members&gt;</w:t>
      </w:r>
      <w:r w:rsidRPr="00C851D3">
        <w:t xml:space="preserve">Danilo Della Valle, Anthony Smith, Emma Fourreau, Manon Aubry, Rima Hassan, Rudi Kennes, Lynn Boylan, Konstantinos Arvanitis, Marc Botenga, Damien Carême, Leila </w:t>
      </w:r>
      <w:r w:rsidRPr="00C851D3">
        <w:t>Chaibi, Giorgos Georgiou, Irene Montero</w:t>
      </w:r>
      <w:r w:rsidRPr="00C851D3">
        <w:rPr>
          <w:rStyle w:val="HideTWBExt"/>
          <w:b w:val="0"/>
        </w:rPr>
        <w:t>&lt;/Members&gt;</w:t>
      </w:r>
    </w:p>
    <w:p w14:paraId="0CDC5177" w14:textId="77777777" w:rsidR="007B2D14" w:rsidRPr="00C851D3" w:rsidRDefault="00826633">
      <w:r w:rsidRPr="00C851D3">
        <w:rPr>
          <w:rStyle w:val="HideTWBExt"/>
        </w:rPr>
        <w:t>&lt;AuNomDe&gt;</w:t>
      </w:r>
      <w:r w:rsidRPr="00C851D3">
        <w:rPr>
          <w:rStyle w:val="HideTWBInt"/>
          <w:color w:val="auto"/>
        </w:rPr>
        <w:t>{The Left}</w:t>
      </w:r>
      <w:r w:rsidRPr="00C851D3">
        <w:t>en nombre del Grupo The Left</w:t>
      </w:r>
      <w:r w:rsidRPr="00C851D3">
        <w:rPr>
          <w:rStyle w:val="HideTWBExt"/>
        </w:rPr>
        <w:t>&lt;/AuNomDe&gt;</w:t>
      </w:r>
    </w:p>
    <w:p w14:paraId="7B2DEA2A" w14:textId="77777777" w:rsidR="007B2D14" w:rsidRPr="00C851D3" w:rsidRDefault="00826633">
      <w:pPr>
        <w:pStyle w:val="NormalBold"/>
      </w:pPr>
      <w:r w:rsidRPr="00C851D3">
        <w:rPr>
          <w:rStyle w:val="HideTWBExt"/>
          <w:b w:val="0"/>
        </w:rPr>
        <w:t>&lt;/By&gt;&lt;/RepeatBlock-By&gt;</w:t>
      </w:r>
    </w:p>
    <w:p w14:paraId="2B7D4658" w14:textId="77777777" w:rsidR="007B2D14" w:rsidRPr="00C851D3" w:rsidRDefault="00826633">
      <w:pPr>
        <w:pStyle w:val="AmDocTypeTab"/>
      </w:pPr>
      <w:r w:rsidRPr="00C851D3">
        <w:rPr>
          <w:rStyle w:val="HideTWBExt"/>
        </w:rPr>
        <w:t>&lt;TitreType&gt;</w:t>
      </w:r>
      <w:r w:rsidRPr="00C851D3">
        <w:t>Informe</w:t>
      </w:r>
      <w:r w:rsidRPr="00C851D3">
        <w:rPr>
          <w:rStyle w:val="HideTWBExt"/>
        </w:rPr>
        <w:t>&lt;/TitreType&gt;</w:t>
      </w:r>
      <w:r w:rsidRPr="00C851D3">
        <w:tab/>
        <w:t>A10-0103/2026</w:t>
      </w:r>
    </w:p>
    <w:p w14:paraId="000065D4" w14:textId="77777777" w:rsidR="007B2D14" w:rsidRPr="00C851D3" w:rsidRDefault="00826633">
      <w:pPr>
        <w:pStyle w:val="NormalBold"/>
      </w:pPr>
      <w:r w:rsidRPr="00C851D3">
        <w:rPr>
          <w:rStyle w:val="HideTWBExt"/>
        </w:rPr>
        <w:t>&lt;Rapporteur&gt;</w:t>
      </w:r>
      <w:r w:rsidRPr="00C851D3">
        <w:t>Andrey Kovatchev</w:t>
      </w:r>
      <w:r w:rsidRPr="00C851D3">
        <w:rPr>
          <w:rStyle w:val="HideTWBExt"/>
        </w:rPr>
        <w:t>&lt;/Rapporteur&gt;</w:t>
      </w:r>
    </w:p>
    <w:p w14:paraId="2A4F30E9" w14:textId="77777777" w:rsidR="007B2D14" w:rsidRPr="00C851D3" w:rsidRDefault="00826633">
      <w:r w:rsidRPr="00C851D3">
        <w:rPr>
          <w:rStyle w:val="HideTWBExt"/>
        </w:rPr>
        <w:t>&lt;Titre&gt;</w:t>
      </w:r>
      <w:r w:rsidRPr="00C851D3">
        <w:t>Recomendación sobre el 81.º período de sesiones de la Asamblea General de las Naciones Unidas</w:t>
      </w:r>
      <w:r w:rsidRPr="00C851D3">
        <w:rPr>
          <w:rStyle w:val="HideTWBExt"/>
        </w:rPr>
        <w:t>&lt;/Titre&gt;</w:t>
      </w:r>
    </w:p>
    <w:p w14:paraId="3B142BA5" w14:textId="77777777" w:rsidR="007B2D14" w:rsidRPr="00C851D3" w:rsidRDefault="00826633">
      <w:pPr>
        <w:pStyle w:val="Normal12a"/>
      </w:pPr>
      <w:r w:rsidRPr="00C851D3">
        <w:rPr>
          <w:rStyle w:val="HideTWBExt"/>
        </w:rPr>
        <w:t>&lt;DocRef&gt;</w:t>
      </w:r>
      <w:r w:rsidRPr="00C851D3">
        <w:t>(2025/2167(INI))</w:t>
      </w:r>
      <w:r w:rsidRPr="00C851D3">
        <w:rPr>
          <w:rStyle w:val="HideTWBExt"/>
        </w:rPr>
        <w:t>&lt;/DocRef&gt;</w:t>
      </w:r>
    </w:p>
    <w:p w14:paraId="0FDB27C5" w14:textId="77777777" w:rsidR="007B2D14" w:rsidRPr="00C851D3" w:rsidRDefault="00826633">
      <w:pPr>
        <w:pStyle w:val="NormalBold"/>
      </w:pPr>
      <w:r w:rsidRPr="00C851D3">
        <w:rPr>
          <w:rStyle w:val="HideTWBExt"/>
        </w:rPr>
        <w:t>&lt;DocAmend&gt;</w:t>
      </w:r>
      <w:r w:rsidRPr="00C851D3">
        <w:t>Propuesta de Resolución</w:t>
      </w:r>
      <w:r w:rsidRPr="00C851D3">
        <w:rPr>
          <w:rStyle w:val="HideTWBExt"/>
        </w:rPr>
        <w:t>&lt;/DocAmend&gt;</w:t>
      </w:r>
    </w:p>
    <w:p w14:paraId="65916756" w14:textId="77777777" w:rsidR="007B2D14" w:rsidRPr="00C851D3" w:rsidRDefault="00826633">
      <w:pPr>
        <w:pStyle w:val="NormalBold"/>
      </w:pPr>
      <w:r w:rsidRPr="00C851D3">
        <w:rPr>
          <w:rStyle w:val="HideTWBExt"/>
        </w:rPr>
        <w:t>&lt;Article&gt;</w:t>
      </w:r>
      <w:r w:rsidRPr="00C851D3">
        <w:t>Apartado 1 – letra aa</w:t>
      </w:r>
      <w:r w:rsidRPr="00C851D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845F3" w:rsidRPr="00C851D3" w14:paraId="3B276BB3" w14:textId="77777777">
        <w:trPr>
          <w:trHeight w:hRule="exact" w:val="240"/>
          <w:jc w:val="center"/>
        </w:trPr>
        <w:tc>
          <w:tcPr>
            <w:tcW w:w="9752" w:type="dxa"/>
            <w:gridSpan w:val="2"/>
            <w:tcBorders>
              <w:top w:val="nil"/>
              <w:left w:val="nil"/>
              <w:bottom w:val="nil"/>
              <w:right w:val="nil"/>
            </w:tcBorders>
          </w:tcPr>
          <w:p w14:paraId="163645FB" w14:textId="77777777" w:rsidR="007B2D14" w:rsidRPr="00C851D3" w:rsidRDefault="007B2D14"/>
        </w:tc>
      </w:tr>
      <w:tr w:rsidR="000845F3" w:rsidRPr="00C851D3" w14:paraId="667B2725" w14:textId="77777777">
        <w:trPr>
          <w:trHeight w:val="240"/>
          <w:jc w:val="center"/>
        </w:trPr>
        <w:tc>
          <w:tcPr>
            <w:tcW w:w="4876" w:type="dxa"/>
            <w:tcBorders>
              <w:top w:val="nil"/>
              <w:left w:val="nil"/>
              <w:bottom w:val="nil"/>
              <w:right w:val="nil"/>
            </w:tcBorders>
          </w:tcPr>
          <w:p w14:paraId="725B90BC" w14:textId="77777777" w:rsidR="007B2D14" w:rsidRPr="00C851D3" w:rsidRDefault="00826633">
            <w:pPr>
              <w:pStyle w:val="AmColumnHeading"/>
            </w:pPr>
            <w:r w:rsidRPr="00C851D3">
              <w:t>Propuesta de Resolución</w:t>
            </w:r>
          </w:p>
        </w:tc>
        <w:tc>
          <w:tcPr>
            <w:tcW w:w="4876" w:type="dxa"/>
            <w:tcBorders>
              <w:top w:val="nil"/>
              <w:left w:val="nil"/>
              <w:bottom w:val="nil"/>
              <w:right w:val="nil"/>
            </w:tcBorders>
          </w:tcPr>
          <w:p w14:paraId="3DCC6CEA" w14:textId="77777777" w:rsidR="007B2D14" w:rsidRPr="00C851D3" w:rsidRDefault="00826633">
            <w:pPr>
              <w:pStyle w:val="AmColumnHeading"/>
            </w:pPr>
            <w:r w:rsidRPr="00C851D3">
              <w:t>Enmienda</w:t>
            </w:r>
          </w:p>
        </w:tc>
      </w:tr>
      <w:tr w:rsidR="000845F3" w:rsidRPr="00C851D3" w14:paraId="4AFAC6A6" w14:textId="77777777">
        <w:trPr>
          <w:jc w:val="center"/>
        </w:trPr>
        <w:tc>
          <w:tcPr>
            <w:tcW w:w="4876" w:type="dxa"/>
            <w:tcBorders>
              <w:top w:val="nil"/>
              <w:left w:val="nil"/>
              <w:bottom w:val="nil"/>
              <w:right w:val="nil"/>
            </w:tcBorders>
          </w:tcPr>
          <w:p w14:paraId="1D99A3FD" w14:textId="641DBFAF" w:rsidR="007B2D14" w:rsidRPr="00C851D3" w:rsidRDefault="00826633">
            <w:pPr>
              <w:pStyle w:val="Normal6a"/>
            </w:pPr>
            <w:r w:rsidRPr="00C851D3">
              <w:t>aa)</w:t>
            </w:r>
            <w:r w:rsidRPr="00C851D3">
              <w:tab/>
              <w:t xml:space="preserve">que expresen su </w:t>
            </w:r>
            <w:r w:rsidRPr="00C851D3">
              <w:t>profunda preocupación por la acción militar en curso en Oriente Próximo y por el papel desestabilizador que desempeñan Irán y las organizaciones terroristas que actúan como sus representantes regionales;</w:t>
            </w:r>
            <w:r w:rsidRPr="00C851D3">
              <w:rPr>
                <w:b/>
                <w:i/>
              </w:rPr>
              <w:t xml:space="preserve"> que subrayen que los ataques de los Estados Unidos e Israel se están llevando a cabo al margen del sistema multilateral, que se basa en normas;</w:t>
            </w:r>
            <w:r w:rsidRPr="00C851D3">
              <w:t xml:space="preserve"> que expresen su plena solidaridad y apoyo al pueblo iraní, condenen enérgicamente al régimen iraní por la represión violenta de protestas pacíficas, asesinatos masi</w:t>
            </w:r>
            <w:r w:rsidRPr="00C851D3">
              <w:t>vos, detenciones y ejecuciones arbitrarias y pidan el establecimiento y la plena cooperación con una misión de investigación independiente de las Naciones Unidas con vistas a garantizar la rendición de cuentas por todas las violaciones graves del Derecho internacional en materia de derechos humanos y del Derecho internacional humanitario; que acojan con satisfacción la adopción de la Resolución 2817 (2026) del Consejo de Seguridad de las Naciones Unidas, que condena en los términos más enérgicos los ataques</w:t>
            </w:r>
            <w:r w:rsidRPr="00C851D3">
              <w:t xml:space="preserve"> de Irán contra Baréin, Kuwait, Omán, Qatar, Arabia Saudí, los Emiratos Árabes Unidos, Jordania e Irak, y exige el cese inmediato de dichos ataques; que condenen asimismo el ataque de Irán contra Israel; que intensifiquen los esfuerzos diplomáticos en los foros multilaterales y busquen una cooperación más estrecha con los socios de la Unión en la región para promover la desescalada, la reconstrucción, el diálogo constructivo y una estabilidad regional sostenible, de conformidad con el Derecho internacional </w:t>
            </w:r>
            <w:r w:rsidRPr="00C851D3">
              <w:t>y los principios de las Naciones Unidas; que consideren el refuerzo de las estructuras estatales libanesas como clave para la estabilidad;</w:t>
            </w:r>
          </w:p>
        </w:tc>
        <w:tc>
          <w:tcPr>
            <w:tcW w:w="4876" w:type="dxa"/>
            <w:tcBorders>
              <w:top w:val="nil"/>
              <w:left w:val="nil"/>
              <w:bottom w:val="nil"/>
              <w:right w:val="nil"/>
            </w:tcBorders>
          </w:tcPr>
          <w:p w14:paraId="2A34E9D1" w14:textId="6FE7B275" w:rsidR="007B2D14" w:rsidRPr="00C851D3" w:rsidRDefault="00826633">
            <w:pPr>
              <w:pStyle w:val="Normal6a"/>
            </w:pPr>
            <w:r w:rsidRPr="00C851D3">
              <w:t>aa)</w:t>
            </w:r>
            <w:r w:rsidRPr="00C851D3">
              <w:tab/>
            </w:r>
            <w:r w:rsidRPr="00C851D3">
              <w:rPr>
                <w:b/>
                <w:i/>
              </w:rPr>
              <w:t>que condenen los ataques de los Estados Unidos e Israel, una violación deliberada del Derecho internacional perpetrada al margen del sistema multilateral, que se basa en normas; que condenen enérgicamente los ataques indiscriminados perpetrados por las fuerzas israelíes contra poblaciones e infraestructuras civiles, que pueden constituir crímenes de guerra con arreglo al Derecho internacional humanitario; que recuerden la obligación de Israel, como potencia ocupante, de cumplir plenamente el Derecho intern</w:t>
            </w:r>
            <w:r w:rsidRPr="00C851D3">
              <w:rPr>
                <w:b/>
                <w:i/>
              </w:rPr>
              <w:t>acional, incluida la protección de los civiles y la prohibición de castigos colectivos, y que pidan que se rindan cuentas por todas las violaciones cometidas; que expresen su profunda preocupación por el elevado número de víctimas infantiles derivadas de los ataques israelíes en Irán; que señalen que, según organizaciones internacionales, cientos de niños han muerto o han resultado heridos desde el inicio del conflicto, incluidas 165 escolares en la masacre de Minab provocada por un ataque aéreo estadounide</w:t>
            </w:r>
            <w:r w:rsidRPr="00C851D3">
              <w:rPr>
                <w:b/>
                <w:i/>
              </w:rPr>
              <w:t>nse y al menos 200 niños solo en Irán;</w:t>
            </w:r>
            <w:r w:rsidRPr="00C851D3">
              <w:t xml:space="preserve"> que expresen su profunda preocupación por la acción militar en curso en Oriente Próximo y por el papel desestabilizador que desempeñan Irán y las organizaciones terroristas que actúan como sus representantes regionales; que expresen su plena solidaridad y apoyo al pueblo iraní, condenen enérgicamente al régimen iraní por la represión violenta de protestas pacíficas, asesinatos masivos, detenciones y ejecuciones arbitrarias y pidan el establecimiento y la plena cooperac</w:t>
            </w:r>
            <w:r w:rsidRPr="00C851D3">
              <w:t>ión con una misión de investigación independiente de las Naciones Unidas con vistas a garantizar la rendición de cuentas por todas las violaciones graves del Derecho internacional en materia de derechos humanos y del Derecho internacional humanitario; que acojan con satisfacción la adopción de la Resolución 2817 (2026) del Consejo de Seguridad de las Naciones Unidas, que condena en los términos más enérgicos los ataques de Irán contra Baréin, Kuwait, Omán, Qatar, Arabia Saudí, los Emiratos Árabes Unidos, Jo</w:t>
            </w:r>
            <w:r w:rsidRPr="00C851D3">
              <w:t>rdania e Irak, y exige el cese inmediato de dichos ataques; que condenen asimismo el ataque de Irán contra Israel; que intensifiquen los esfuerzos diplomáticos en los foros multilaterales y busquen una cooperación más estrecha con los socios de la Unión en la región para promover la desescalada, la reconstrucción, el diálogo constructivo y una estabilidad regional sostenible, de conformidad con el Derecho internacional y los principios de las Naciones Unidas; que consideren el refuerzo de las estructuras es</w:t>
            </w:r>
            <w:r w:rsidRPr="00C851D3">
              <w:t xml:space="preserve">tatales libanesas como clave para la estabilidad; </w:t>
            </w:r>
            <w:r w:rsidRPr="00C851D3">
              <w:rPr>
                <w:b/>
                <w:i/>
              </w:rPr>
              <w:t>que pidan a todas las partes que acometan esfuerzos diplomáticos reales en el seno de marcos multilaterales cuyo objetivo sea la distensión, la reconstrucción y la promoción de una arquitectura de seguridad regional sostenible basada en el Derecho internacional y el respeto mutuo; que hagan hincapié en que la estabilidad a largo plazo en Oriente Próximo no puede lograrse mediante la coerción militar, sino que requiere un diálogo inclusivo y la observancia de</w:t>
            </w:r>
            <w:r w:rsidRPr="00C851D3">
              <w:rPr>
                <w:b/>
                <w:i/>
              </w:rPr>
              <w:t xml:space="preserve"> las normas jurídicas;</w:t>
            </w:r>
          </w:p>
        </w:tc>
      </w:tr>
    </w:tbl>
    <w:p w14:paraId="11A3B256" w14:textId="77777777" w:rsidR="007B2D14" w:rsidRPr="00C851D3" w:rsidRDefault="00826633">
      <w:pPr>
        <w:pStyle w:val="AmOrLang"/>
      </w:pPr>
      <w:r w:rsidRPr="00C851D3">
        <w:t xml:space="preserve">Or. </w:t>
      </w:r>
      <w:r w:rsidRPr="00C851D3">
        <w:rPr>
          <w:rStyle w:val="HideTWBExt"/>
        </w:rPr>
        <w:t>&lt;Original&gt;</w:t>
      </w:r>
      <w:r w:rsidRPr="00C851D3">
        <w:rPr>
          <w:rStyle w:val="HideTWBInt"/>
        </w:rPr>
        <w:t>{EN}</w:t>
      </w:r>
      <w:r w:rsidRPr="00C851D3">
        <w:t>en</w:t>
      </w:r>
      <w:r w:rsidRPr="00C851D3">
        <w:rPr>
          <w:rStyle w:val="HideTWBExt"/>
        </w:rPr>
        <w:t>&lt;/Original&gt;</w:t>
      </w:r>
    </w:p>
    <w:p w14:paraId="4FFD5386" w14:textId="77777777" w:rsidR="007B2D14" w:rsidRPr="00C851D3" w:rsidRDefault="00826633">
      <w:pPr>
        <w:sectPr w:rsidR="007B2D14" w:rsidRPr="00C851D3">
          <w:pgSz w:w="11909" w:h="16834"/>
          <w:pgMar w:top="1134" w:right="1417" w:bottom="1417" w:left="1417" w:header="1134" w:footer="567" w:gutter="0"/>
          <w:cols w:space="720"/>
        </w:sectPr>
      </w:pPr>
      <w:r w:rsidRPr="00C851D3">
        <w:rPr>
          <w:rStyle w:val="HideTWBExt"/>
        </w:rPr>
        <w:t>&lt;/Amend&gt;</w:t>
      </w:r>
    </w:p>
    <w:p w14:paraId="447A240E" w14:textId="77777777" w:rsidR="007B2D14" w:rsidRPr="00C851D3" w:rsidRDefault="00826633">
      <w:pPr>
        <w:pStyle w:val="AmDateTab"/>
      </w:pPr>
      <w:r w:rsidRPr="00C851D3">
        <w:rPr>
          <w:rStyle w:val="HideTWBExt"/>
        </w:rPr>
        <w:t>&lt;Amend&gt;&lt;Date&gt;</w:t>
      </w:r>
      <w:r w:rsidRPr="00C851D3">
        <w:rPr>
          <w:rStyle w:val="HideTWBInt"/>
          <w:color w:val="auto"/>
        </w:rPr>
        <w:t>{12/05/2026}</w:t>
      </w:r>
      <w:r w:rsidRPr="00C851D3">
        <w:t>12.5.2026</w:t>
      </w:r>
      <w:r w:rsidRPr="00C851D3">
        <w:rPr>
          <w:rStyle w:val="HideTWBExt"/>
        </w:rPr>
        <w:t>&lt;/Date&gt;</w:t>
      </w:r>
      <w:r w:rsidRPr="00C851D3">
        <w:tab/>
      </w:r>
      <w:r w:rsidRPr="00C851D3">
        <w:rPr>
          <w:rStyle w:val="HideTWBExt"/>
        </w:rPr>
        <w:t>&lt;ANo&gt;</w:t>
      </w:r>
      <w:r w:rsidRPr="00C851D3">
        <w:t>A10-0103</w:t>
      </w:r>
      <w:r w:rsidRPr="00C851D3">
        <w:rPr>
          <w:rStyle w:val="HideTWBExt"/>
        </w:rPr>
        <w:t>&lt;/ANo&gt;</w:t>
      </w:r>
      <w:r w:rsidRPr="00C851D3">
        <w:t>/</w:t>
      </w:r>
      <w:r w:rsidRPr="00C851D3">
        <w:rPr>
          <w:rStyle w:val="HideTWBExt"/>
        </w:rPr>
        <w:t>&lt;NumAm&gt;</w:t>
      </w:r>
      <w:r w:rsidRPr="00C851D3">
        <w:t>53</w:t>
      </w:r>
      <w:r w:rsidRPr="00C851D3">
        <w:rPr>
          <w:rStyle w:val="HideTWBExt"/>
        </w:rPr>
        <w:t>&lt;/NumAm&gt;</w:t>
      </w:r>
    </w:p>
    <w:p w14:paraId="1CC607E7" w14:textId="77777777" w:rsidR="007B2D14" w:rsidRPr="00C851D3" w:rsidRDefault="00826633">
      <w:pPr>
        <w:pStyle w:val="AmNumberTabs"/>
      </w:pPr>
      <w:r w:rsidRPr="00C851D3">
        <w:t>Enmienda</w:t>
      </w:r>
      <w:r w:rsidRPr="00C851D3">
        <w:tab/>
      </w:r>
      <w:r w:rsidRPr="00C851D3">
        <w:tab/>
      </w:r>
      <w:r w:rsidRPr="00C851D3">
        <w:rPr>
          <w:rStyle w:val="HideTWBExt"/>
        </w:rPr>
        <w:t>&lt;NumAm&gt;</w:t>
      </w:r>
      <w:r w:rsidRPr="00C851D3">
        <w:t>53</w:t>
      </w:r>
      <w:r w:rsidRPr="00C851D3">
        <w:rPr>
          <w:rStyle w:val="HideTWBExt"/>
        </w:rPr>
        <w:t>&lt;/NumAm&gt;</w:t>
      </w:r>
    </w:p>
    <w:p w14:paraId="7429E216" w14:textId="77777777" w:rsidR="007B2D14" w:rsidRPr="00C851D3" w:rsidRDefault="00826633">
      <w:pPr>
        <w:pStyle w:val="NormalBold"/>
      </w:pPr>
      <w:r w:rsidRPr="00C851D3">
        <w:rPr>
          <w:rStyle w:val="HideTWBExt"/>
          <w:b w:val="0"/>
        </w:rPr>
        <w:t>&lt;RepeatBlock-By&gt;&lt;By&gt;&lt;Members&gt;</w:t>
      </w:r>
      <w:r w:rsidRPr="00C851D3">
        <w:t>Rima Hassan, Anthony Smith, Emma Fourreau, Manon Aubry, Hanna Gedin, Rudi Kennes, Lynn Boylan, Konstantinos Arvanitis, Ilaria Salis, Marc Botenga, Damien Carême, Leila Chaibi, Giorgos Georgiou, Irene Montero</w:t>
      </w:r>
      <w:r w:rsidRPr="00C851D3">
        <w:rPr>
          <w:rStyle w:val="HideTWBExt"/>
          <w:b w:val="0"/>
        </w:rPr>
        <w:t>&lt;/Members&gt;</w:t>
      </w:r>
    </w:p>
    <w:p w14:paraId="05D3568A" w14:textId="77777777" w:rsidR="007B2D14" w:rsidRPr="00C851D3" w:rsidRDefault="00826633">
      <w:r w:rsidRPr="00C851D3">
        <w:rPr>
          <w:rStyle w:val="HideTWBExt"/>
        </w:rPr>
        <w:t>&lt;AuNomDe&gt;</w:t>
      </w:r>
      <w:r w:rsidRPr="00C851D3">
        <w:rPr>
          <w:rStyle w:val="HideTWBInt"/>
          <w:color w:val="auto"/>
        </w:rPr>
        <w:t>{The Left}</w:t>
      </w:r>
      <w:r w:rsidRPr="00C851D3">
        <w:t>en nombre del Grupo The Left</w:t>
      </w:r>
      <w:r w:rsidRPr="00C851D3">
        <w:rPr>
          <w:rStyle w:val="HideTWBExt"/>
        </w:rPr>
        <w:t>&lt;/AuNomDe&gt;</w:t>
      </w:r>
    </w:p>
    <w:p w14:paraId="17AB9905" w14:textId="77777777" w:rsidR="007B2D14" w:rsidRPr="00C851D3" w:rsidRDefault="00826633">
      <w:pPr>
        <w:pStyle w:val="NormalBold"/>
      </w:pPr>
      <w:r w:rsidRPr="00C851D3">
        <w:rPr>
          <w:rStyle w:val="HideTWBExt"/>
          <w:b w:val="0"/>
        </w:rPr>
        <w:t>&lt;/By&gt;&lt;/RepeatBlock-By&gt;</w:t>
      </w:r>
    </w:p>
    <w:p w14:paraId="2D1A00BA" w14:textId="77777777" w:rsidR="007B2D14" w:rsidRPr="00C851D3" w:rsidRDefault="00826633">
      <w:pPr>
        <w:pStyle w:val="AmDocTypeTab"/>
      </w:pPr>
      <w:r w:rsidRPr="00C851D3">
        <w:rPr>
          <w:rStyle w:val="HideTWBExt"/>
        </w:rPr>
        <w:t>&lt;TitreType&gt;</w:t>
      </w:r>
      <w:r w:rsidRPr="00C851D3">
        <w:t>Informe</w:t>
      </w:r>
      <w:r w:rsidRPr="00C851D3">
        <w:rPr>
          <w:rStyle w:val="HideTWBExt"/>
        </w:rPr>
        <w:t>&lt;/TitreType&gt;</w:t>
      </w:r>
      <w:r w:rsidRPr="00C851D3">
        <w:tab/>
        <w:t>A10-0103/2026</w:t>
      </w:r>
    </w:p>
    <w:p w14:paraId="599AA3FB" w14:textId="77777777" w:rsidR="007B2D14" w:rsidRPr="00C851D3" w:rsidRDefault="00826633">
      <w:pPr>
        <w:pStyle w:val="NormalBold"/>
      </w:pPr>
      <w:r w:rsidRPr="00C851D3">
        <w:rPr>
          <w:rStyle w:val="HideTWBExt"/>
        </w:rPr>
        <w:t>&lt;Rapporteur&gt;</w:t>
      </w:r>
      <w:r w:rsidRPr="00C851D3">
        <w:t>Andrey Kovatchev</w:t>
      </w:r>
      <w:r w:rsidRPr="00C851D3">
        <w:rPr>
          <w:rStyle w:val="HideTWBExt"/>
        </w:rPr>
        <w:t>&lt;/Rapporteur&gt;</w:t>
      </w:r>
    </w:p>
    <w:p w14:paraId="1C91A7CE" w14:textId="77777777" w:rsidR="007B2D14" w:rsidRPr="00C851D3" w:rsidRDefault="00826633">
      <w:r w:rsidRPr="00C851D3">
        <w:rPr>
          <w:rStyle w:val="HideTWBExt"/>
        </w:rPr>
        <w:t>&lt;Titre&gt;</w:t>
      </w:r>
      <w:r w:rsidRPr="00C851D3">
        <w:t>Recomendación sobre el 81.º período de sesiones de la Asamblea General de las Naciones Unidas</w:t>
      </w:r>
      <w:r w:rsidRPr="00C851D3">
        <w:rPr>
          <w:rStyle w:val="HideTWBExt"/>
        </w:rPr>
        <w:t>&lt;/Titre&gt;</w:t>
      </w:r>
    </w:p>
    <w:p w14:paraId="1ADF5897" w14:textId="77777777" w:rsidR="007B2D14" w:rsidRPr="00C851D3" w:rsidRDefault="00826633">
      <w:pPr>
        <w:pStyle w:val="Normal12a"/>
      </w:pPr>
      <w:r w:rsidRPr="00C851D3">
        <w:rPr>
          <w:rStyle w:val="HideTWBExt"/>
        </w:rPr>
        <w:t>&lt;DocRef&gt;</w:t>
      </w:r>
      <w:r w:rsidRPr="00C851D3">
        <w:t>(2025/2167(INI))</w:t>
      </w:r>
      <w:r w:rsidRPr="00C851D3">
        <w:rPr>
          <w:rStyle w:val="HideTWBExt"/>
        </w:rPr>
        <w:t>&lt;/DocRef&gt;</w:t>
      </w:r>
    </w:p>
    <w:p w14:paraId="055648AA" w14:textId="77777777" w:rsidR="007B2D14" w:rsidRPr="00C851D3" w:rsidRDefault="00826633">
      <w:pPr>
        <w:pStyle w:val="NormalBold"/>
      </w:pPr>
      <w:r w:rsidRPr="00C851D3">
        <w:rPr>
          <w:rStyle w:val="HideTWBExt"/>
        </w:rPr>
        <w:t>&lt;DocAmend&gt;</w:t>
      </w:r>
      <w:r w:rsidRPr="00C851D3">
        <w:t>Propuesta de Resolución</w:t>
      </w:r>
      <w:r w:rsidRPr="00C851D3">
        <w:rPr>
          <w:rStyle w:val="HideTWBExt"/>
        </w:rPr>
        <w:t>&lt;/DocAmend&gt;</w:t>
      </w:r>
    </w:p>
    <w:p w14:paraId="5A2E50E3" w14:textId="77777777" w:rsidR="007B2D14" w:rsidRPr="00C851D3" w:rsidRDefault="00826633">
      <w:pPr>
        <w:pStyle w:val="NormalBold"/>
      </w:pPr>
      <w:r w:rsidRPr="00C851D3">
        <w:rPr>
          <w:rStyle w:val="HideTWBExt"/>
        </w:rPr>
        <w:t>&lt;Article&gt;</w:t>
      </w:r>
      <w:r w:rsidRPr="00C851D3">
        <w:t>Apartado 1 – letra aa bis (nueva)</w:t>
      </w:r>
      <w:r w:rsidRPr="00C851D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845F3" w:rsidRPr="00C851D3" w14:paraId="20F2C754" w14:textId="77777777">
        <w:trPr>
          <w:trHeight w:hRule="exact" w:val="240"/>
          <w:jc w:val="center"/>
        </w:trPr>
        <w:tc>
          <w:tcPr>
            <w:tcW w:w="9752" w:type="dxa"/>
            <w:gridSpan w:val="2"/>
            <w:tcBorders>
              <w:top w:val="nil"/>
              <w:left w:val="nil"/>
              <w:bottom w:val="nil"/>
              <w:right w:val="nil"/>
            </w:tcBorders>
          </w:tcPr>
          <w:p w14:paraId="3DE1F7F8" w14:textId="77777777" w:rsidR="007B2D14" w:rsidRPr="00C851D3" w:rsidRDefault="007B2D14"/>
        </w:tc>
      </w:tr>
      <w:tr w:rsidR="000845F3" w:rsidRPr="00C851D3" w14:paraId="2475C4FB" w14:textId="77777777">
        <w:trPr>
          <w:trHeight w:val="240"/>
          <w:jc w:val="center"/>
        </w:trPr>
        <w:tc>
          <w:tcPr>
            <w:tcW w:w="4876" w:type="dxa"/>
            <w:tcBorders>
              <w:top w:val="nil"/>
              <w:left w:val="nil"/>
              <w:bottom w:val="nil"/>
              <w:right w:val="nil"/>
            </w:tcBorders>
          </w:tcPr>
          <w:p w14:paraId="1CD59A04" w14:textId="77777777" w:rsidR="007B2D14" w:rsidRPr="00C851D3" w:rsidRDefault="00826633">
            <w:pPr>
              <w:pStyle w:val="AmColumnHeading"/>
            </w:pPr>
            <w:r w:rsidRPr="00C851D3">
              <w:t>Propuesta de Resolución</w:t>
            </w:r>
          </w:p>
        </w:tc>
        <w:tc>
          <w:tcPr>
            <w:tcW w:w="4876" w:type="dxa"/>
            <w:tcBorders>
              <w:top w:val="nil"/>
              <w:left w:val="nil"/>
              <w:bottom w:val="nil"/>
              <w:right w:val="nil"/>
            </w:tcBorders>
          </w:tcPr>
          <w:p w14:paraId="49823D48" w14:textId="77777777" w:rsidR="007B2D14" w:rsidRPr="00C851D3" w:rsidRDefault="00826633">
            <w:pPr>
              <w:pStyle w:val="AmColumnHeading"/>
            </w:pPr>
            <w:r w:rsidRPr="00C851D3">
              <w:t>Enmienda</w:t>
            </w:r>
          </w:p>
        </w:tc>
      </w:tr>
      <w:tr w:rsidR="000845F3" w:rsidRPr="00C851D3" w14:paraId="1DE8EEE3" w14:textId="77777777">
        <w:trPr>
          <w:jc w:val="center"/>
        </w:trPr>
        <w:tc>
          <w:tcPr>
            <w:tcW w:w="4876" w:type="dxa"/>
            <w:tcBorders>
              <w:top w:val="nil"/>
              <w:left w:val="nil"/>
              <w:bottom w:val="nil"/>
              <w:right w:val="nil"/>
            </w:tcBorders>
          </w:tcPr>
          <w:p w14:paraId="55129225" w14:textId="77777777" w:rsidR="007B2D14" w:rsidRPr="00C851D3" w:rsidRDefault="007B2D14">
            <w:pPr>
              <w:pStyle w:val="Normal6a"/>
            </w:pPr>
          </w:p>
        </w:tc>
        <w:tc>
          <w:tcPr>
            <w:tcW w:w="4876" w:type="dxa"/>
            <w:tcBorders>
              <w:top w:val="nil"/>
              <w:left w:val="nil"/>
              <w:bottom w:val="nil"/>
              <w:right w:val="nil"/>
            </w:tcBorders>
          </w:tcPr>
          <w:p w14:paraId="447D81CA" w14:textId="4A5473B4" w:rsidR="007B2D14" w:rsidRPr="00C851D3" w:rsidRDefault="00826633">
            <w:pPr>
              <w:pStyle w:val="Normal6a"/>
            </w:pPr>
            <w:r w:rsidRPr="00C851D3">
              <w:rPr>
                <w:b/>
                <w:i/>
              </w:rPr>
              <w:t>aa bis)</w:t>
            </w:r>
            <w:r w:rsidRPr="00C851D3">
              <w:tab/>
            </w:r>
            <w:r w:rsidRPr="00C851D3">
              <w:rPr>
                <w:b/>
                <w:i/>
              </w:rPr>
              <w:t xml:space="preserve">que condenen enérgicamente los ataques contra objetivos civiles, incluidas las escuelas y las zonas residenciales, que han provocado la muerte de niños y pueden constituir graves violaciones del Derecho </w:t>
            </w:r>
            <w:r w:rsidRPr="00C851D3">
              <w:rPr>
                <w:b/>
                <w:i/>
              </w:rPr>
              <w:t>internacional humanitario; que recuerden que la prohibición de atacar objetivos civiles es uno de los principios más fundamentales del Derecho internacional humanitario y, asimismo, que los niños tienen derecho a una protección especial en virtud del Derecho internacional, y que pidan una plena rendición de cuentas por todas las violaciones cometidas contra ellos;</w:t>
            </w:r>
          </w:p>
        </w:tc>
      </w:tr>
    </w:tbl>
    <w:p w14:paraId="0C213F67" w14:textId="77777777" w:rsidR="007B2D14" w:rsidRPr="00C851D3" w:rsidRDefault="00826633">
      <w:pPr>
        <w:pStyle w:val="AmOrLang"/>
      </w:pPr>
      <w:r w:rsidRPr="00C851D3">
        <w:t xml:space="preserve">Or. </w:t>
      </w:r>
      <w:r w:rsidRPr="00C851D3">
        <w:rPr>
          <w:rStyle w:val="HideTWBExt"/>
        </w:rPr>
        <w:t>&lt;Original&gt;</w:t>
      </w:r>
      <w:r w:rsidRPr="00C851D3">
        <w:rPr>
          <w:rStyle w:val="HideTWBInt"/>
        </w:rPr>
        <w:t>{EN}</w:t>
      </w:r>
      <w:r w:rsidRPr="00C851D3">
        <w:t>en</w:t>
      </w:r>
      <w:r w:rsidRPr="00C851D3">
        <w:rPr>
          <w:rStyle w:val="HideTWBExt"/>
        </w:rPr>
        <w:t>&lt;/Original&gt;</w:t>
      </w:r>
    </w:p>
    <w:p w14:paraId="728A0A16" w14:textId="77777777" w:rsidR="007B2D14" w:rsidRPr="00C851D3" w:rsidRDefault="00826633">
      <w:pPr>
        <w:sectPr w:rsidR="007B2D14" w:rsidRPr="00C851D3">
          <w:pgSz w:w="11909" w:h="16834"/>
          <w:pgMar w:top="1134" w:right="1417" w:bottom="1417" w:left="1417" w:header="1134" w:footer="567" w:gutter="0"/>
          <w:cols w:space="720"/>
        </w:sectPr>
      </w:pPr>
      <w:r w:rsidRPr="00C851D3">
        <w:rPr>
          <w:rStyle w:val="HideTWBExt"/>
        </w:rPr>
        <w:t>&lt;/Amend&gt;</w:t>
      </w:r>
    </w:p>
    <w:p w14:paraId="34B1EC9F" w14:textId="77777777" w:rsidR="007B2D14" w:rsidRPr="00C851D3" w:rsidRDefault="00826633">
      <w:pPr>
        <w:pStyle w:val="AmDateTab"/>
      </w:pPr>
      <w:r w:rsidRPr="00C851D3">
        <w:rPr>
          <w:rStyle w:val="HideTWBExt"/>
        </w:rPr>
        <w:t>&lt;Amend&gt;&lt;Date&gt;</w:t>
      </w:r>
      <w:r w:rsidRPr="00C851D3">
        <w:rPr>
          <w:rStyle w:val="HideTWBInt"/>
          <w:color w:val="auto"/>
        </w:rPr>
        <w:t>{12/05/2026}</w:t>
      </w:r>
      <w:r w:rsidRPr="00C851D3">
        <w:t>12.5.2026</w:t>
      </w:r>
      <w:r w:rsidRPr="00C851D3">
        <w:rPr>
          <w:rStyle w:val="HideTWBExt"/>
        </w:rPr>
        <w:t>&lt;/Date&gt;</w:t>
      </w:r>
      <w:r w:rsidRPr="00C851D3">
        <w:tab/>
      </w:r>
      <w:r w:rsidRPr="00C851D3">
        <w:rPr>
          <w:rStyle w:val="HideTWBExt"/>
        </w:rPr>
        <w:t>&lt;ANo&gt;</w:t>
      </w:r>
      <w:r w:rsidRPr="00C851D3">
        <w:t>A10-0103</w:t>
      </w:r>
      <w:r w:rsidRPr="00C851D3">
        <w:rPr>
          <w:rStyle w:val="HideTWBExt"/>
        </w:rPr>
        <w:t>&lt;/ANo&gt;</w:t>
      </w:r>
      <w:r w:rsidRPr="00C851D3">
        <w:t>/</w:t>
      </w:r>
      <w:r w:rsidRPr="00C851D3">
        <w:rPr>
          <w:rStyle w:val="HideTWBExt"/>
        </w:rPr>
        <w:t>&lt;NumAm&gt;</w:t>
      </w:r>
      <w:r w:rsidRPr="00C851D3">
        <w:t>54</w:t>
      </w:r>
      <w:r w:rsidRPr="00C851D3">
        <w:rPr>
          <w:rStyle w:val="HideTWBExt"/>
        </w:rPr>
        <w:t>&lt;/NumAm&gt;</w:t>
      </w:r>
    </w:p>
    <w:p w14:paraId="28CF68B4" w14:textId="77777777" w:rsidR="007B2D14" w:rsidRPr="00C851D3" w:rsidRDefault="00826633">
      <w:pPr>
        <w:pStyle w:val="AmNumberTabs"/>
      </w:pPr>
      <w:r w:rsidRPr="00C851D3">
        <w:t>Enmienda</w:t>
      </w:r>
      <w:r w:rsidRPr="00C851D3">
        <w:tab/>
      </w:r>
      <w:r w:rsidRPr="00C851D3">
        <w:tab/>
      </w:r>
      <w:r w:rsidRPr="00C851D3">
        <w:rPr>
          <w:rStyle w:val="HideTWBExt"/>
        </w:rPr>
        <w:t>&lt;NumAm&gt;</w:t>
      </w:r>
      <w:r w:rsidRPr="00C851D3">
        <w:t>54</w:t>
      </w:r>
      <w:r w:rsidRPr="00C851D3">
        <w:rPr>
          <w:rStyle w:val="HideTWBExt"/>
        </w:rPr>
        <w:t>&lt;/NumAm&gt;</w:t>
      </w:r>
    </w:p>
    <w:p w14:paraId="37F08C2B" w14:textId="77777777" w:rsidR="007B2D14" w:rsidRPr="00C851D3" w:rsidRDefault="00826633">
      <w:pPr>
        <w:pStyle w:val="NormalBold"/>
      </w:pPr>
      <w:r w:rsidRPr="00C851D3">
        <w:rPr>
          <w:rStyle w:val="HideTWBExt"/>
          <w:b w:val="0"/>
        </w:rPr>
        <w:t>&lt;RepeatBlock-By&gt;&lt;By&gt;&lt;Members&gt;</w:t>
      </w:r>
      <w:r w:rsidRPr="00C851D3">
        <w:t>Rima Hassan, Anthony Smith, Emma Fourreau, Manon Aubry, Rudi Kennes, Lynn Boylan, Ilaria Salis, Marc Botenga, Damien Carême, Leila Chaibi, Irene Montero</w:t>
      </w:r>
      <w:r w:rsidRPr="00C851D3">
        <w:rPr>
          <w:rStyle w:val="HideTWBExt"/>
          <w:b w:val="0"/>
        </w:rPr>
        <w:t>&lt;/Members&gt;</w:t>
      </w:r>
    </w:p>
    <w:p w14:paraId="223E321A" w14:textId="77777777" w:rsidR="007B2D14" w:rsidRPr="00C851D3" w:rsidRDefault="00826633">
      <w:r w:rsidRPr="00C851D3">
        <w:rPr>
          <w:rStyle w:val="HideTWBExt"/>
        </w:rPr>
        <w:t>&lt;AuNomDe&gt;</w:t>
      </w:r>
      <w:r w:rsidRPr="00C851D3">
        <w:rPr>
          <w:rStyle w:val="HideTWBInt"/>
          <w:color w:val="auto"/>
        </w:rPr>
        <w:t>{The Left}</w:t>
      </w:r>
      <w:r w:rsidRPr="00C851D3">
        <w:t>en nombre del Grupo The Left</w:t>
      </w:r>
      <w:r w:rsidRPr="00C851D3">
        <w:rPr>
          <w:rStyle w:val="HideTWBExt"/>
        </w:rPr>
        <w:t>&lt;/AuNomDe&gt;</w:t>
      </w:r>
    </w:p>
    <w:p w14:paraId="4714D92D" w14:textId="77777777" w:rsidR="007B2D14" w:rsidRPr="00C851D3" w:rsidRDefault="00826633">
      <w:pPr>
        <w:pStyle w:val="NormalBold"/>
      </w:pPr>
      <w:r w:rsidRPr="00C851D3">
        <w:rPr>
          <w:rStyle w:val="HideTWBExt"/>
          <w:b w:val="0"/>
        </w:rPr>
        <w:t>&lt;/By&gt;&lt;/RepeatBlock-By&gt;</w:t>
      </w:r>
    </w:p>
    <w:p w14:paraId="05DC6300" w14:textId="77777777" w:rsidR="007B2D14" w:rsidRPr="00C851D3" w:rsidRDefault="00826633">
      <w:pPr>
        <w:pStyle w:val="AmDocTypeTab"/>
      </w:pPr>
      <w:r w:rsidRPr="00C851D3">
        <w:rPr>
          <w:rStyle w:val="HideTWBExt"/>
        </w:rPr>
        <w:t>&lt;TitreType&gt;</w:t>
      </w:r>
      <w:r w:rsidRPr="00C851D3">
        <w:t>Informe</w:t>
      </w:r>
      <w:r w:rsidRPr="00C851D3">
        <w:rPr>
          <w:rStyle w:val="HideTWBExt"/>
        </w:rPr>
        <w:t>&lt;/TitreType&gt;</w:t>
      </w:r>
      <w:r w:rsidRPr="00C851D3">
        <w:tab/>
        <w:t>A10-0103/2026</w:t>
      </w:r>
    </w:p>
    <w:p w14:paraId="72CEADB2" w14:textId="77777777" w:rsidR="007B2D14" w:rsidRPr="00C851D3" w:rsidRDefault="00826633">
      <w:pPr>
        <w:pStyle w:val="NormalBold"/>
      </w:pPr>
      <w:r w:rsidRPr="00C851D3">
        <w:rPr>
          <w:rStyle w:val="HideTWBExt"/>
        </w:rPr>
        <w:t>&lt;Rapporteur&gt;</w:t>
      </w:r>
      <w:r w:rsidRPr="00C851D3">
        <w:t>Andrey Kovatchev</w:t>
      </w:r>
      <w:r w:rsidRPr="00C851D3">
        <w:rPr>
          <w:rStyle w:val="HideTWBExt"/>
        </w:rPr>
        <w:t>&lt;/Rapporteur&gt;</w:t>
      </w:r>
    </w:p>
    <w:p w14:paraId="7DEA766D" w14:textId="77777777" w:rsidR="007B2D14" w:rsidRPr="00C851D3" w:rsidRDefault="00826633">
      <w:r w:rsidRPr="00C851D3">
        <w:rPr>
          <w:rStyle w:val="HideTWBExt"/>
        </w:rPr>
        <w:t>&lt;Titre&gt;</w:t>
      </w:r>
      <w:r w:rsidRPr="00C851D3">
        <w:t>Recomendación sobre el 81.º período de sesiones de la Asamblea General de las Naciones Unidas</w:t>
      </w:r>
      <w:r w:rsidRPr="00C851D3">
        <w:rPr>
          <w:rStyle w:val="HideTWBExt"/>
        </w:rPr>
        <w:t>&lt;/Titre&gt;</w:t>
      </w:r>
    </w:p>
    <w:p w14:paraId="26CE420A" w14:textId="77777777" w:rsidR="007B2D14" w:rsidRPr="00C851D3" w:rsidRDefault="00826633">
      <w:pPr>
        <w:pStyle w:val="Normal12a"/>
      </w:pPr>
      <w:r w:rsidRPr="00C851D3">
        <w:rPr>
          <w:rStyle w:val="HideTWBExt"/>
        </w:rPr>
        <w:t>&lt;DocRef&gt;</w:t>
      </w:r>
      <w:r w:rsidRPr="00C851D3">
        <w:t>(2025/2167(INI))</w:t>
      </w:r>
      <w:r w:rsidRPr="00C851D3">
        <w:rPr>
          <w:rStyle w:val="HideTWBExt"/>
        </w:rPr>
        <w:t>&lt;/DocRef&gt;</w:t>
      </w:r>
    </w:p>
    <w:p w14:paraId="51C838A6" w14:textId="77777777" w:rsidR="007B2D14" w:rsidRPr="00C851D3" w:rsidRDefault="00826633">
      <w:pPr>
        <w:pStyle w:val="NormalBold"/>
      </w:pPr>
      <w:r w:rsidRPr="00C851D3">
        <w:rPr>
          <w:rStyle w:val="HideTWBExt"/>
        </w:rPr>
        <w:t>&lt;DocAmend&gt;</w:t>
      </w:r>
      <w:r w:rsidRPr="00C851D3">
        <w:t>Propuesta de Resolución</w:t>
      </w:r>
      <w:r w:rsidRPr="00C851D3">
        <w:rPr>
          <w:rStyle w:val="HideTWBExt"/>
        </w:rPr>
        <w:t>&lt;/DocAmend&gt;</w:t>
      </w:r>
    </w:p>
    <w:p w14:paraId="093208EE" w14:textId="77777777" w:rsidR="007B2D14" w:rsidRPr="00C851D3" w:rsidRDefault="00826633">
      <w:pPr>
        <w:pStyle w:val="NormalBold"/>
      </w:pPr>
      <w:r w:rsidRPr="00C851D3">
        <w:rPr>
          <w:rStyle w:val="HideTWBExt"/>
        </w:rPr>
        <w:t>&lt;Article&gt;</w:t>
      </w:r>
      <w:r w:rsidRPr="00C851D3">
        <w:t>Apartado 1 – letra ab</w:t>
      </w:r>
      <w:r w:rsidRPr="00C851D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845F3" w:rsidRPr="00C851D3" w14:paraId="4C503C5F" w14:textId="77777777">
        <w:trPr>
          <w:trHeight w:hRule="exact" w:val="240"/>
          <w:jc w:val="center"/>
        </w:trPr>
        <w:tc>
          <w:tcPr>
            <w:tcW w:w="9752" w:type="dxa"/>
            <w:gridSpan w:val="2"/>
            <w:tcBorders>
              <w:top w:val="nil"/>
              <w:left w:val="nil"/>
              <w:bottom w:val="nil"/>
              <w:right w:val="nil"/>
            </w:tcBorders>
          </w:tcPr>
          <w:p w14:paraId="5F8D5705" w14:textId="77777777" w:rsidR="007B2D14" w:rsidRPr="00C851D3" w:rsidRDefault="007B2D14"/>
        </w:tc>
      </w:tr>
      <w:tr w:rsidR="000845F3" w:rsidRPr="00C851D3" w14:paraId="170DC7C5" w14:textId="77777777">
        <w:trPr>
          <w:trHeight w:val="240"/>
          <w:jc w:val="center"/>
        </w:trPr>
        <w:tc>
          <w:tcPr>
            <w:tcW w:w="4876" w:type="dxa"/>
            <w:tcBorders>
              <w:top w:val="nil"/>
              <w:left w:val="nil"/>
              <w:bottom w:val="nil"/>
              <w:right w:val="nil"/>
            </w:tcBorders>
          </w:tcPr>
          <w:p w14:paraId="3D28F562" w14:textId="77777777" w:rsidR="007B2D14" w:rsidRPr="00C851D3" w:rsidRDefault="00826633">
            <w:pPr>
              <w:pStyle w:val="AmColumnHeading"/>
            </w:pPr>
            <w:r w:rsidRPr="00C851D3">
              <w:t>Propuesta de Resolución</w:t>
            </w:r>
          </w:p>
        </w:tc>
        <w:tc>
          <w:tcPr>
            <w:tcW w:w="4876" w:type="dxa"/>
            <w:tcBorders>
              <w:top w:val="nil"/>
              <w:left w:val="nil"/>
              <w:bottom w:val="nil"/>
              <w:right w:val="nil"/>
            </w:tcBorders>
          </w:tcPr>
          <w:p w14:paraId="675A8784" w14:textId="77777777" w:rsidR="007B2D14" w:rsidRPr="00C851D3" w:rsidRDefault="00826633">
            <w:pPr>
              <w:pStyle w:val="AmColumnHeading"/>
            </w:pPr>
            <w:r w:rsidRPr="00C851D3">
              <w:t>Enmienda</w:t>
            </w:r>
          </w:p>
        </w:tc>
      </w:tr>
      <w:tr w:rsidR="000845F3" w:rsidRPr="00C851D3" w14:paraId="0B11FC90" w14:textId="77777777">
        <w:trPr>
          <w:jc w:val="center"/>
        </w:trPr>
        <w:tc>
          <w:tcPr>
            <w:tcW w:w="4876" w:type="dxa"/>
            <w:tcBorders>
              <w:top w:val="nil"/>
              <w:left w:val="nil"/>
              <w:bottom w:val="nil"/>
              <w:right w:val="nil"/>
            </w:tcBorders>
          </w:tcPr>
          <w:p w14:paraId="06B58ADD" w14:textId="77777777" w:rsidR="007B2D14" w:rsidRPr="00C851D3" w:rsidRDefault="00826633">
            <w:pPr>
              <w:pStyle w:val="Normal6a"/>
            </w:pPr>
            <w:r w:rsidRPr="00C851D3">
              <w:t>ab)</w:t>
            </w:r>
            <w:r w:rsidRPr="00C851D3">
              <w:tab/>
              <w:t xml:space="preserve">que tomen nota de la Resolución 2803 del Consejo de Seguridad de las Naciones Unidas, de 17 de </w:t>
            </w:r>
            <w:r w:rsidRPr="00C851D3">
              <w:t>noviembre de 2025, sobre el Plan para Poner Fin al Conflicto de Gaza como un paso hacia la mejora del diálogo y el fomento de la confianza entre todas las partes interesadas pertinentes y una vía creíble hacia una solución de dos Estados; que subrayen la importancia de seguir explorando las sinergias y la cooperación entre cualquier nuevo mecanismo y las estructuras internacionales de paz y seguridad existentes en el marco de la Carta de las Naciones Unidas; que colaboren de forma activa con los Estados mie</w:t>
            </w:r>
            <w:r w:rsidRPr="00C851D3">
              <w:t>mbros para lograr un alto el fuego permanente que se aplique y respete efectivamente, así como la plena consecución de una solución de dos Estados; que condenen todas las violaciones del Derecho internacional humanitario, incluidos los crímenes de guerra;</w:t>
            </w:r>
          </w:p>
        </w:tc>
        <w:tc>
          <w:tcPr>
            <w:tcW w:w="4876" w:type="dxa"/>
            <w:tcBorders>
              <w:top w:val="nil"/>
              <w:left w:val="nil"/>
              <w:bottom w:val="nil"/>
              <w:right w:val="nil"/>
            </w:tcBorders>
          </w:tcPr>
          <w:p w14:paraId="7D9CFFE5" w14:textId="4F33B053" w:rsidR="007B2D14" w:rsidRPr="00C851D3" w:rsidRDefault="00826633">
            <w:pPr>
              <w:pStyle w:val="Normal6a"/>
            </w:pPr>
            <w:r w:rsidRPr="00C851D3">
              <w:t>ab)</w:t>
            </w:r>
            <w:r w:rsidRPr="00C851D3">
              <w:tab/>
              <w:t>que tomen nota de la Resolución 2803 del Consejo de Seguridad de las Naciones Unidas, de 17 de noviembre de 2025, sobre el Plan para Poner Fin al Conflicto de Gaza como un paso hacia la mejora del diálogo y el fomento de la confianza entre todas las partes interesadas pertinentes y una vía creíble hacia una solución de dos Estados; que subrayen la importancia de seguir explorando las sinergias y la cooperación entre cualquier nuevo mecanismo y las estructuras internacionales de paz y seguridad existentes e</w:t>
            </w:r>
            <w:r w:rsidRPr="00C851D3">
              <w:t xml:space="preserve">n el marco de la Carta de las Naciones Unidas; que colaboren de forma activa con los Estados miembros para lograr un alto el fuego permanente que se aplique y respete efectivamente, así como la plena consecución de una solución de dos Estados; que condenen todas las violaciones del Derecho internacional humanitario, incluidos los crímenes de guerra </w:t>
            </w:r>
            <w:r w:rsidRPr="00C851D3">
              <w:rPr>
                <w:b/>
                <w:i/>
              </w:rPr>
              <w:t>cometidos por Israel</w:t>
            </w:r>
            <w:r w:rsidRPr="00C851D3">
              <w:t xml:space="preserve">; </w:t>
            </w:r>
            <w:r w:rsidRPr="00C851D3">
              <w:rPr>
                <w:b/>
                <w:i/>
              </w:rPr>
              <w:t>que consideren que Israel ha demostrado ahora muy claramente que infringe múltiples normas y obligaciones en virtud del Derecho internacion</w:t>
            </w:r>
            <w:r w:rsidRPr="00C851D3">
              <w:rPr>
                <w:b/>
                <w:i/>
              </w:rPr>
              <w:t>al y que no ha evitado en absoluto el delito de genocidio en flagrante desprecio de las órdenes de la CIJ;</w:t>
            </w:r>
          </w:p>
        </w:tc>
      </w:tr>
    </w:tbl>
    <w:p w14:paraId="4C12EA44" w14:textId="77777777" w:rsidR="007B2D14" w:rsidRPr="00C851D3" w:rsidRDefault="00826633">
      <w:pPr>
        <w:pStyle w:val="AmOrLang"/>
      </w:pPr>
      <w:r w:rsidRPr="00C851D3">
        <w:t xml:space="preserve">Or. </w:t>
      </w:r>
      <w:r w:rsidRPr="00C851D3">
        <w:rPr>
          <w:rStyle w:val="HideTWBExt"/>
        </w:rPr>
        <w:t>&lt;Original&gt;</w:t>
      </w:r>
      <w:r w:rsidRPr="00C851D3">
        <w:rPr>
          <w:rStyle w:val="HideTWBInt"/>
        </w:rPr>
        <w:t>{EN}</w:t>
      </w:r>
      <w:r w:rsidRPr="00C851D3">
        <w:t>en</w:t>
      </w:r>
      <w:r w:rsidRPr="00C851D3">
        <w:rPr>
          <w:rStyle w:val="HideTWBExt"/>
        </w:rPr>
        <w:t>&lt;/Original&gt;</w:t>
      </w:r>
    </w:p>
    <w:p w14:paraId="0CB21743" w14:textId="77777777" w:rsidR="007B2D14" w:rsidRPr="00C851D3" w:rsidRDefault="00826633">
      <w:pPr>
        <w:sectPr w:rsidR="007B2D14" w:rsidRPr="00C851D3">
          <w:pgSz w:w="11909" w:h="16834"/>
          <w:pgMar w:top="1134" w:right="1417" w:bottom="1417" w:left="1417" w:header="1134" w:footer="567" w:gutter="0"/>
          <w:cols w:space="720"/>
        </w:sectPr>
      </w:pPr>
      <w:r w:rsidRPr="00C851D3">
        <w:rPr>
          <w:rStyle w:val="HideTWBExt"/>
        </w:rPr>
        <w:t>&lt;/Amend&gt;</w:t>
      </w:r>
    </w:p>
    <w:p w14:paraId="27330FAD" w14:textId="77777777" w:rsidR="007B2D14" w:rsidRPr="00C851D3" w:rsidRDefault="00826633">
      <w:pPr>
        <w:pStyle w:val="AmDateTab"/>
      </w:pPr>
      <w:r w:rsidRPr="00C851D3">
        <w:rPr>
          <w:rStyle w:val="HideTWBExt"/>
        </w:rPr>
        <w:t>&lt;Amend&gt;&lt;Date&gt;</w:t>
      </w:r>
      <w:r w:rsidRPr="00C851D3">
        <w:rPr>
          <w:rStyle w:val="HideTWBInt"/>
          <w:color w:val="auto"/>
        </w:rPr>
        <w:t>{12/05/2026}</w:t>
      </w:r>
      <w:r w:rsidRPr="00C851D3">
        <w:t>12.5.2026</w:t>
      </w:r>
      <w:r w:rsidRPr="00C851D3">
        <w:rPr>
          <w:rStyle w:val="HideTWBExt"/>
        </w:rPr>
        <w:t>&lt;/Date&gt;</w:t>
      </w:r>
      <w:r w:rsidRPr="00C851D3">
        <w:tab/>
      </w:r>
      <w:r w:rsidRPr="00C851D3">
        <w:rPr>
          <w:rStyle w:val="HideTWBExt"/>
        </w:rPr>
        <w:t>&lt;ANo&gt;</w:t>
      </w:r>
      <w:r w:rsidRPr="00C851D3">
        <w:t>A10-0103</w:t>
      </w:r>
      <w:r w:rsidRPr="00C851D3">
        <w:rPr>
          <w:rStyle w:val="HideTWBExt"/>
        </w:rPr>
        <w:t>&lt;/ANo&gt;</w:t>
      </w:r>
      <w:r w:rsidRPr="00C851D3">
        <w:t>/</w:t>
      </w:r>
      <w:r w:rsidRPr="00C851D3">
        <w:rPr>
          <w:rStyle w:val="HideTWBExt"/>
        </w:rPr>
        <w:t>&lt;NumAm&gt;</w:t>
      </w:r>
      <w:r w:rsidRPr="00C851D3">
        <w:t>55</w:t>
      </w:r>
      <w:r w:rsidRPr="00C851D3">
        <w:rPr>
          <w:rStyle w:val="HideTWBExt"/>
        </w:rPr>
        <w:t>&lt;/NumAm&gt;</w:t>
      </w:r>
    </w:p>
    <w:p w14:paraId="6CED2B5F" w14:textId="77777777" w:rsidR="007B2D14" w:rsidRPr="00C851D3" w:rsidRDefault="00826633">
      <w:pPr>
        <w:pStyle w:val="AmNumberTabs"/>
      </w:pPr>
      <w:r w:rsidRPr="00C851D3">
        <w:t>Enmienda</w:t>
      </w:r>
      <w:r w:rsidRPr="00C851D3">
        <w:tab/>
      </w:r>
      <w:r w:rsidRPr="00C851D3">
        <w:tab/>
      </w:r>
      <w:r w:rsidRPr="00C851D3">
        <w:rPr>
          <w:rStyle w:val="HideTWBExt"/>
        </w:rPr>
        <w:t>&lt;NumAm&gt;</w:t>
      </w:r>
      <w:r w:rsidRPr="00C851D3">
        <w:t>55</w:t>
      </w:r>
      <w:r w:rsidRPr="00C851D3">
        <w:rPr>
          <w:rStyle w:val="HideTWBExt"/>
        </w:rPr>
        <w:t>&lt;/NumAm&gt;</w:t>
      </w:r>
    </w:p>
    <w:p w14:paraId="61A5DF4F" w14:textId="77777777" w:rsidR="007B2D14" w:rsidRPr="00C851D3" w:rsidRDefault="00826633">
      <w:pPr>
        <w:pStyle w:val="NormalBold"/>
      </w:pPr>
      <w:r w:rsidRPr="00C851D3">
        <w:rPr>
          <w:rStyle w:val="HideTWBExt"/>
          <w:b w:val="0"/>
        </w:rPr>
        <w:t>&lt;RepeatBlock-By&gt;&lt;By&gt;&lt;Members&gt;</w:t>
      </w:r>
      <w:r w:rsidRPr="00C851D3">
        <w:t>Rima Hassan, Anthony Smith, Emma Fourreau, Manon Aubry, Danilo Della Valle, Hanna Gedin, Rudi Kennes, Lynn Boylan, Konstantinos Arvanitis, Ilaria Salis, Estrella Galán, Marc Botenga, Damien Carême, Leila Chaibi, Giorgos Georgiou, Irene Montero</w:t>
      </w:r>
      <w:r w:rsidRPr="00C851D3">
        <w:rPr>
          <w:rStyle w:val="HideTWBExt"/>
          <w:b w:val="0"/>
        </w:rPr>
        <w:t>&lt;/Members&gt;</w:t>
      </w:r>
    </w:p>
    <w:p w14:paraId="3374C705" w14:textId="77777777" w:rsidR="007B2D14" w:rsidRPr="00C851D3" w:rsidRDefault="00826633">
      <w:r w:rsidRPr="00C851D3">
        <w:rPr>
          <w:rStyle w:val="HideTWBExt"/>
        </w:rPr>
        <w:t>&lt;AuNomDe&gt;</w:t>
      </w:r>
      <w:r w:rsidRPr="00C851D3">
        <w:rPr>
          <w:rStyle w:val="HideTWBInt"/>
          <w:color w:val="auto"/>
        </w:rPr>
        <w:t>{The Left}</w:t>
      </w:r>
      <w:r w:rsidRPr="00C851D3">
        <w:t>en nombre del Grupo The Left</w:t>
      </w:r>
      <w:r w:rsidRPr="00C851D3">
        <w:rPr>
          <w:rStyle w:val="HideTWBExt"/>
        </w:rPr>
        <w:t>&lt;/AuNomDe&gt;</w:t>
      </w:r>
    </w:p>
    <w:p w14:paraId="2203E52F" w14:textId="77777777" w:rsidR="007B2D14" w:rsidRPr="00C851D3" w:rsidRDefault="00826633">
      <w:pPr>
        <w:pStyle w:val="NormalBold"/>
      </w:pPr>
      <w:r w:rsidRPr="00C851D3">
        <w:rPr>
          <w:rStyle w:val="HideTWBExt"/>
          <w:b w:val="0"/>
        </w:rPr>
        <w:t>&lt;/By&gt;&lt;/RepeatBlock-By&gt;</w:t>
      </w:r>
    </w:p>
    <w:p w14:paraId="0A7BF1CD" w14:textId="77777777" w:rsidR="007B2D14" w:rsidRPr="00C851D3" w:rsidRDefault="00826633">
      <w:pPr>
        <w:pStyle w:val="AmDocTypeTab"/>
      </w:pPr>
      <w:r w:rsidRPr="00C851D3">
        <w:rPr>
          <w:rStyle w:val="HideTWBExt"/>
        </w:rPr>
        <w:t>&lt;TitreType&gt;</w:t>
      </w:r>
      <w:r w:rsidRPr="00C851D3">
        <w:t>Informe</w:t>
      </w:r>
      <w:r w:rsidRPr="00C851D3">
        <w:rPr>
          <w:rStyle w:val="HideTWBExt"/>
        </w:rPr>
        <w:t>&lt;/TitreType&gt;</w:t>
      </w:r>
      <w:r w:rsidRPr="00C851D3">
        <w:tab/>
        <w:t>A10-0103/2026</w:t>
      </w:r>
    </w:p>
    <w:p w14:paraId="4FF80204" w14:textId="77777777" w:rsidR="007B2D14" w:rsidRPr="00C851D3" w:rsidRDefault="00826633">
      <w:pPr>
        <w:pStyle w:val="NormalBold"/>
      </w:pPr>
      <w:r w:rsidRPr="00C851D3">
        <w:rPr>
          <w:rStyle w:val="HideTWBExt"/>
        </w:rPr>
        <w:t>&lt;Rapporteur&gt;</w:t>
      </w:r>
      <w:r w:rsidRPr="00C851D3">
        <w:t>Andrey Kovatchev</w:t>
      </w:r>
      <w:r w:rsidRPr="00C851D3">
        <w:rPr>
          <w:rStyle w:val="HideTWBExt"/>
        </w:rPr>
        <w:t>&lt;/Rapporteur&gt;</w:t>
      </w:r>
    </w:p>
    <w:p w14:paraId="7872244C" w14:textId="77777777" w:rsidR="007B2D14" w:rsidRPr="00C851D3" w:rsidRDefault="00826633">
      <w:r w:rsidRPr="00C851D3">
        <w:rPr>
          <w:rStyle w:val="HideTWBExt"/>
        </w:rPr>
        <w:t>&lt;Titre&gt;</w:t>
      </w:r>
      <w:r w:rsidRPr="00C851D3">
        <w:t>Recomendación sobre el 81.º período de sesiones de la Asamblea General de las Naciones Unidas</w:t>
      </w:r>
      <w:r w:rsidRPr="00C851D3">
        <w:rPr>
          <w:rStyle w:val="HideTWBExt"/>
        </w:rPr>
        <w:t>&lt;/Titre&gt;</w:t>
      </w:r>
    </w:p>
    <w:p w14:paraId="4DE77770" w14:textId="77777777" w:rsidR="007B2D14" w:rsidRPr="00C851D3" w:rsidRDefault="00826633">
      <w:pPr>
        <w:pStyle w:val="Normal12a"/>
      </w:pPr>
      <w:r w:rsidRPr="00C851D3">
        <w:rPr>
          <w:rStyle w:val="HideTWBExt"/>
        </w:rPr>
        <w:t>&lt;DocRef&gt;</w:t>
      </w:r>
      <w:r w:rsidRPr="00C851D3">
        <w:t>(2025/2167(INI))</w:t>
      </w:r>
      <w:r w:rsidRPr="00C851D3">
        <w:rPr>
          <w:rStyle w:val="HideTWBExt"/>
        </w:rPr>
        <w:t>&lt;/DocRef&gt;</w:t>
      </w:r>
    </w:p>
    <w:p w14:paraId="43DDD908" w14:textId="77777777" w:rsidR="007B2D14" w:rsidRPr="00C851D3" w:rsidRDefault="00826633">
      <w:pPr>
        <w:pStyle w:val="NormalBold"/>
      </w:pPr>
      <w:r w:rsidRPr="00C851D3">
        <w:rPr>
          <w:rStyle w:val="HideTWBExt"/>
        </w:rPr>
        <w:t>&lt;DocAmend&gt;</w:t>
      </w:r>
      <w:r w:rsidRPr="00C851D3">
        <w:t>Propuesta de Resolución</w:t>
      </w:r>
      <w:r w:rsidRPr="00C851D3">
        <w:rPr>
          <w:rStyle w:val="HideTWBExt"/>
        </w:rPr>
        <w:t>&lt;/DocAmend&gt;</w:t>
      </w:r>
    </w:p>
    <w:p w14:paraId="30DBDD7A" w14:textId="77777777" w:rsidR="007B2D14" w:rsidRPr="00C851D3" w:rsidRDefault="00826633">
      <w:pPr>
        <w:pStyle w:val="NormalBold"/>
      </w:pPr>
      <w:r w:rsidRPr="00C851D3">
        <w:rPr>
          <w:rStyle w:val="HideTWBExt"/>
        </w:rPr>
        <w:t>&lt;Article&gt;</w:t>
      </w:r>
      <w:r w:rsidRPr="00C851D3">
        <w:t>Apartado 1 – letra ab bis (nueva)</w:t>
      </w:r>
      <w:r w:rsidRPr="00C851D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845F3" w:rsidRPr="00C851D3" w14:paraId="22F63B13" w14:textId="77777777">
        <w:trPr>
          <w:trHeight w:hRule="exact" w:val="240"/>
          <w:jc w:val="center"/>
        </w:trPr>
        <w:tc>
          <w:tcPr>
            <w:tcW w:w="9752" w:type="dxa"/>
            <w:gridSpan w:val="2"/>
            <w:tcBorders>
              <w:top w:val="nil"/>
              <w:left w:val="nil"/>
              <w:bottom w:val="nil"/>
              <w:right w:val="nil"/>
            </w:tcBorders>
          </w:tcPr>
          <w:p w14:paraId="7DCC556D" w14:textId="77777777" w:rsidR="007B2D14" w:rsidRPr="00C851D3" w:rsidRDefault="007B2D14"/>
        </w:tc>
      </w:tr>
      <w:tr w:rsidR="000845F3" w:rsidRPr="00C851D3" w14:paraId="62C15129" w14:textId="77777777">
        <w:trPr>
          <w:trHeight w:val="240"/>
          <w:jc w:val="center"/>
        </w:trPr>
        <w:tc>
          <w:tcPr>
            <w:tcW w:w="4876" w:type="dxa"/>
            <w:tcBorders>
              <w:top w:val="nil"/>
              <w:left w:val="nil"/>
              <w:bottom w:val="nil"/>
              <w:right w:val="nil"/>
            </w:tcBorders>
          </w:tcPr>
          <w:p w14:paraId="5B4500C6" w14:textId="77777777" w:rsidR="007B2D14" w:rsidRPr="00C851D3" w:rsidRDefault="00826633">
            <w:pPr>
              <w:pStyle w:val="AmColumnHeading"/>
            </w:pPr>
            <w:r w:rsidRPr="00C851D3">
              <w:t>Propuesta de Resolución</w:t>
            </w:r>
          </w:p>
        </w:tc>
        <w:tc>
          <w:tcPr>
            <w:tcW w:w="4876" w:type="dxa"/>
            <w:tcBorders>
              <w:top w:val="nil"/>
              <w:left w:val="nil"/>
              <w:bottom w:val="nil"/>
              <w:right w:val="nil"/>
            </w:tcBorders>
          </w:tcPr>
          <w:p w14:paraId="013B809A" w14:textId="77777777" w:rsidR="007B2D14" w:rsidRPr="00C851D3" w:rsidRDefault="00826633">
            <w:pPr>
              <w:pStyle w:val="AmColumnHeading"/>
            </w:pPr>
            <w:r w:rsidRPr="00C851D3">
              <w:t>Enmienda</w:t>
            </w:r>
          </w:p>
        </w:tc>
      </w:tr>
      <w:tr w:rsidR="000845F3" w:rsidRPr="00C851D3" w14:paraId="603C8748" w14:textId="77777777">
        <w:trPr>
          <w:jc w:val="center"/>
        </w:trPr>
        <w:tc>
          <w:tcPr>
            <w:tcW w:w="4876" w:type="dxa"/>
            <w:tcBorders>
              <w:top w:val="nil"/>
              <w:left w:val="nil"/>
              <w:bottom w:val="nil"/>
              <w:right w:val="nil"/>
            </w:tcBorders>
          </w:tcPr>
          <w:p w14:paraId="2D537B19" w14:textId="77777777" w:rsidR="007B2D14" w:rsidRPr="00C851D3" w:rsidRDefault="007B2D14">
            <w:pPr>
              <w:pStyle w:val="Normal6a"/>
            </w:pPr>
          </w:p>
        </w:tc>
        <w:tc>
          <w:tcPr>
            <w:tcW w:w="4876" w:type="dxa"/>
            <w:tcBorders>
              <w:top w:val="nil"/>
              <w:left w:val="nil"/>
              <w:bottom w:val="nil"/>
              <w:right w:val="nil"/>
            </w:tcBorders>
          </w:tcPr>
          <w:p w14:paraId="49954796" w14:textId="71A0E8EC" w:rsidR="007B2D14" w:rsidRPr="00C851D3" w:rsidRDefault="00826633">
            <w:pPr>
              <w:pStyle w:val="Normal6a"/>
              <w:rPr>
                <w:b/>
                <w:i/>
              </w:rPr>
            </w:pPr>
            <w:r w:rsidRPr="00C851D3">
              <w:rPr>
                <w:b/>
                <w:i/>
              </w:rPr>
              <w:t>ab bis)</w:t>
            </w:r>
            <w:r w:rsidRPr="00C851D3">
              <w:tab/>
            </w:r>
            <w:r w:rsidRPr="00C851D3">
              <w:rPr>
                <w:b/>
                <w:i/>
              </w:rPr>
              <w:t>que condenen el nivel sin precedentes de asesinatos y heridos civiles, el desplazamiento a gran escala de población y la destrucción sistemática de hospitales e instalaciones médicas en Gaza por parte de Israel; que denuncien además el bloqueo de la ayuda humanitaria llevado a cabo por Israel, que podría equivaler a la hambruna como método de guerra; que condenen la propuesta de «ley sobre la pena de muerte» en Israel dirigida contra los palestinos; que consideren que Israel ha demostrado ahora muy claramen</w:t>
            </w:r>
            <w:r w:rsidRPr="00C851D3">
              <w:rPr>
                <w:b/>
                <w:i/>
              </w:rPr>
              <w:t>te que infringe múltiples normas y obligaciones en virtud del Derecho internacional y el artículo 2 del Acuerdo de Asociación UE-Israel</w:t>
            </w:r>
            <w:r w:rsidRPr="00C851D3">
              <w:rPr>
                <w:b/>
                <w:i/>
                <w:vertAlign w:val="superscript"/>
              </w:rPr>
              <w:t>1 bis</w:t>
            </w:r>
            <w:r w:rsidRPr="00C851D3">
              <w:rPr>
                <w:b/>
                <w:i/>
              </w:rPr>
              <w:t>, y que no ha evitado en absoluto el delito de genocidio en flagrante desprecio de las órdenes de la CIJ; que suspendan, por tanto, el Acuerdo de Asociación UE-Israel;</w:t>
            </w:r>
          </w:p>
          <w:p w14:paraId="724745A6" w14:textId="77777777" w:rsidR="00A014B5" w:rsidRPr="00C851D3" w:rsidRDefault="00A014B5">
            <w:pPr>
              <w:pStyle w:val="Normal6a"/>
              <w:rPr>
                <w:b/>
                <w:i/>
              </w:rPr>
            </w:pPr>
          </w:p>
          <w:p w14:paraId="263444B2" w14:textId="77777777" w:rsidR="00A014B5" w:rsidRPr="00C851D3" w:rsidRDefault="00826633">
            <w:pPr>
              <w:pStyle w:val="Normal6a"/>
              <w:rPr>
                <w:b/>
                <w:i/>
              </w:rPr>
            </w:pPr>
            <w:r w:rsidRPr="00C851D3">
              <w:rPr>
                <w:b/>
                <w:i/>
              </w:rPr>
              <w:t>______________</w:t>
            </w:r>
          </w:p>
          <w:p w14:paraId="76A62DEB" w14:textId="4A61F048" w:rsidR="00A014B5" w:rsidRPr="00C851D3" w:rsidRDefault="00826633">
            <w:pPr>
              <w:pStyle w:val="Normal6a"/>
              <w:rPr>
                <w:b/>
                <w:bCs/>
                <w:i/>
                <w:iCs/>
              </w:rPr>
            </w:pPr>
            <w:r w:rsidRPr="00C851D3">
              <w:rPr>
                <w:b/>
                <w:i/>
                <w:vertAlign w:val="superscript"/>
              </w:rPr>
              <w:t>1 bis</w:t>
            </w:r>
            <w:r w:rsidRPr="00C851D3">
              <w:rPr>
                <w:b/>
                <w:i/>
              </w:rPr>
              <w:t xml:space="preserve"> Acuerdo euromediterráneo por el que se crea una asociación entre las Comunidades Europeas y sus Estados miembros, por una parte, y el Estado de Israel, por otra (DO L 147 de 21.6.2000, p. 3, ELI: http://data.europa.eu/eli/agree_internation/2000/384/oj).</w:t>
            </w:r>
          </w:p>
        </w:tc>
      </w:tr>
    </w:tbl>
    <w:p w14:paraId="0D1EB930" w14:textId="77777777" w:rsidR="007B2D14" w:rsidRPr="00C851D3" w:rsidRDefault="00826633">
      <w:pPr>
        <w:pStyle w:val="AmOrLang"/>
      </w:pPr>
      <w:r w:rsidRPr="00C851D3">
        <w:t xml:space="preserve">Or. </w:t>
      </w:r>
      <w:r w:rsidRPr="00C851D3">
        <w:rPr>
          <w:rStyle w:val="HideTWBExt"/>
        </w:rPr>
        <w:t>&lt;Original&gt;</w:t>
      </w:r>
      <w:r w:rsidRPr="00C851D3">
        <w:rPr>
          <w:rStyle w:val="HideTWBInt"/>
        </w:rPr>
        <w:t>{EN}</w:t>
      </w:r>
      <w:r w:rsidRPr="00C851D3">
        <w:t>en</w:t>
      </w:r>
      <w:r w:rsidRPr="00C851D3">
        <w:rPr>
          <w:rStyle w:val="HideTWBExt"/>
        </w:rPr>
        <w:t>&lt;/Original&gt;</w:t>
      </w:r>
    </w:p>
    <w:p w14:paraId="6EB32CB8" w14:textId="77777777" w:rsidR="007B2D14" w:rsidRPr="00C851D3" w:rsidRDefault="00826633">
      <w:pPr>
        <w:sectPr w:rsidR="007B2D14" w:rsidRPr="00C851D3">
          <w:pgSz w:w="11909" w:h="16834"/>
          <w:pgMar w:top="1134" w:right="1417" w:bottom="1417" w:left="1417" w:header="1134" w:footer="567" w:gutter="0"/>
          <w:cols w:space="720"/>
        </w:sectPr>
      </w:pPr>
      <w:r w:rsidRPr="00C851D3">
        <w:rPr>
          <w:rStyle w:val="HideTWBExt"/>
        </w:rPr>
        <w:t>&lt;/Amend&gt;</w:t>
      </w:r>
    </w:p>
    <w:p w14:paraId="6AC77737" w14:textId="77777777" w:rsidR="007B2D14" w:rsidRPr="00C851D3" w:rsidRDefault="00826633">
      <w:pPr>
        <w:pStyle w:val="AmDateTab"/>
      </w:pPr>
      <w:r w:rsidRPr="00C851D3">
        <w:rPr>
          <w:rStyle w:val="HideTWBExt"/>
        </w:rPr>
        <w:t>&lt;Amend&gt;&lt;Date&gt;</w:t>
      </w:r>
      <w:r w:rsidRPr="00C851D3">
        <w:rPr>
          <w:rStyle w:val="HideTWBInt"/>
          <w:color w:val="auto"/>
        </w:rPr>
        <w:t>{12/05/2026}</w:t>
      </w:r>
      <w:r w:rsidRPr="00C851D3">
        <w:t>12.5.2026</w:t>
      </w:r>
      <w:r w:rsidRPr="00C851D3">
        <w:rPr>
          <w:rStyle w:val="HideTWBExt"/>
        </w:rPr>
        <w:t>&lt;/Date&gt;</w:t>
      </w:r>
      <w:r w:rsidRPr="00C851D3">
        <w:tab/>
      </w:r>
      <w:r w:rsidRPr="00C851D3">
        <w:rPr>
          <w:rStyle w:val="HideTWBExt"/>
        </w:rPr>
        <w:t>&lt;ANo&gt;</w:t>
      </w:r>
      <w:r w:rsidRPr="00C851D3">
        <w:t>A10-0103</w:t>
      </w:r>
      <w:r w:rsidRPr="00C851D3">
        <w:rPr>
          <w:rStyle w:val="HideTWBExt"/>
        </w:rPr>
        <w:t>&lt;/ANo&gt;</w:t>
      </w:r>
      <w:r w:rsidRPr="00C851D3">
        <w:t>/</w:t>
      </w:r>
      <w:r w:rsidRPr="00C851D3">
        <w:rPr>
          <w:rStyle w:val="HideTWBExt"/>
        </w:rPr>
        <w:t>&lt;NumAm&gt;</w:t>
      </w:r>
      <w:r w:rsidRPr="00C851D3">
        <w:t>56</w:t>
      </w:r>
      <w:r w:rsidRPr="00C851D3">
        <w:rPr>
          <w:rStyle w:val="HideTWBExt"/>
        </w:rPr>
        <w:t>&lt;/NumAm&gt;</w:t>
      </w:r>
    </w:p>
    <w:p w14:paraId="01357A3C" w14:textId="77777777" w:rsidR="007B2D14" w:rsidRPr="00C851D3" w:rsidRDefault="00826633">
      <w:pPr>
        <w:pStyle w:val="AmNumberTabs"/>
      </w:pPr>
      <w:r w:rsidRPr="00C851D3">
        <w:t>Enmienda</w:t>
      </w:r>
      <w:r w:rsidRPr="00C851D3">
        <w:tab/>
      </w:r>
      <w:r w:rsidRPr="00C851D3">
        <w:tab/>
      </w:r>
      <w:r w:rsidRPr="00C851D3">
        <w:rPr>
          <w:rStyle w:val="HideTWBExt"/>
        </w:rPr>
        <w:t>&lt;NumAm&gt;</w:t>
      </w:r>
      <w:r w:rsidRPr="00C851D3">
        <w:t>56</w:t>
      </w:r>
      <w:r w:rsidRPr="00C851D3">
        <w:rPr>
          <w:rStyle w:val="HideTWBExt"/>
        </w:rPr>
        <w:t>&lt;/NumAm&gt;</w:t>
      </w:r>
    </w:p>
    <w:p w14:paraId="7B9F1002" w14:textId="77777777" w:rsidR="007B2D14" w:rsidRPr="00C851D3" w:rsidRDefault="00826633">
      <w:pPr>
        <w:pStyle w:val="NormalBold"/>
      </w:pPr>
      <w:r w:rsidRPr="00C851D3">
        <w:rPr>
          <w:rStyle w:val="HideTWBExt"/>
          <w:b w:val="0"/>
        </w:rPr>
        <w:t>&lt;RepeatBlock-By&gt;&lt;By&gt;&lt;Members&gt;</w:t>
      </w:r>
      <w:r w:rsidRPr="00C851D3">
        <w:t>Rima Hassan, Anthony Smith, Emma Fourreau, Manon Aubry, Hanna Gedin, Rudi Kennes, Lynn Boylan, Konstantinos Arvanitis, Ilaria Salis, Estrella Galán, João Oliveira, Marc Botenga, Damien Carême, Leila Chaibi, Giorgos Georgiou, Irene Montero, Danilo Della Valle</w:t>
      </w:r>
      <w:r w:rsidRPr="00C851D3">
        <w:rPr>
          <w:rStyle w:val="HideTWBExt"/>
          <w:b w:val="0"/>
        </w:rPr>
        <w:t>&lt;/Members&gt;</w:t>
      </w:r>
    </w:p>
    <w:p w14:paraId="2036101F" w14:textId="77777777" w:rsidR="007B2D14" w:rsidRPr="00C851D3" w:rsidRDefault="00826633">
      <w:r w:rsidRPr="00C851D3">
        <w:rPr>
          <w:rStyle w:val="HideTWBExt"/>
        </w:rPr>
        <w:t>&lt;AuNomDe&gt;</w:t>
      </w:r>
      <w:r w:rsidRPr="00C851D3">
        <w:rPr>
          <w:rStyle w:val="HideTWBInt"/>
          <w:color w:val="auto"/>
        </w:rPr>
        <w:t>{The Left}</w:t>
      </w:r>
      <w:r w:rsidRPr="00C851D3">
        <w:t>en nombre del Grupo The Left</w:t>
      </w:r>
      <w:r w:rsidRPr="00C851D3">
        <w:rPr>
          <w:rStyle w:val="HideTWBExt"/>
        </w:rPr>
        <w:t>&lt;/AuNomDe&gt;</w:t>
      </w:r>
    </w:p>
    <w:p w14:paraId="551529C9" w14:textId="77777777" w:rsidR="007B2D14" w:rsidRPr="00C851D3" w:rsidRDefault="00826633">
      <w:pPr>
        <w:pStyle w:val="NormalBold"/>
      </w:pPr>
      <w:r w:rsidRPr="00C851D3">
        <w:rPr>
          <w:rStyle w:val="HideTWBExt"/>
          <w:b w:val="0"/>
        </w:rPr>
        <w:t>&lt;/By&gt;&lt;/RepeatBlock-By&gt;</w:t>
      </w:r>
    </w:p>
    <w:p w14:paraId="27F0EA86" w14:textId="77777777" w:rsidR="007B2D14" w:rsidRPr="00C851D3" w:rsidRDefault="00826633">
      <w:pPr>
        <w:pStyle w:val="AmDocTypeTab"/>
      </w:pPr>
      <w:r w:rsidRPr="00C851D3">
        <w:rPr>
          <w:rStyle w:val="HideTWBExt"/>
        </w:rPr>
        <w:t>&lt;TitreType&gt;</w:t>
      </w:r>
      <w:r w:rsidRPr="00C851D3">
        <w:t>Informe</w:t>
      </w:r>
      <w:r w:rsidRPr="00C851D3">
        <w:rPr>
          <w:rStyle w:val="HideTWBExt"/>
        </w:rPr>
        <w:t>&lt;/TitreType&gt;</w:t>
      </w:r>
      <w:r w:rsidRPr="00C851D3">
        <w:tab/>
        <w:t>A10-0103/2026</w:t>
      </w:r>
    </w:p>
    <w:p w14:paraId="6061DCBC" w14:textId="77777777" w:rsidR="007B2D14" w:rsidRPr="00C851D3" w:rsidRDefault="00826633">
      <w:pPr>
        <w:pStyle w:val="NormalBold"/>
      </w:pPr>
      <w:r w:rsidRPr="00C851D3">
        <w:rPr>
          <w:rStyle w:val="HideTWBExt"/>
        </w:rPr>
        <w:t>&lt;Rapporteur&gt;</w:t>
      </w:r>
      <w:r w:rsidRPr="00C851D3">
        <w:t>Andrey Kovatchev</w:t>
      </w:r>
      <w:r w:rsidRPr="00C851D3">
        <w:rPr>
          <w:rStyle w:val="HideTWBExt"/>
        </w:rPr>
        <w:t>&lt;/Rapporteur&gt;</w:t>
      </w:r>
    </w:p>
    <w:p w14:paraId="255E1222" w14:textId="77777777" w:rsidR="007B2D14" w:rsidRPr="00C851D3" w:rsidRDefault="00826633">
      <w:r w:rsidRPr="00C851D3">
        <w:rPr>
          <w:rStyle w:val="HideTWBExt"/>
        </w:rPr>
        <w:t>&lt;Titre&gt;</w:t>
      </w:r>
      <w:r w:rsidRPr="00C851D3">
        <w:t>Recomendación sobre el 81.º período de sesiones de la Asamblea General de las Naciones Unidas</w:t>
      </w:r>
      <w:r w:rsidRPr="00C851D3">
        <w:rPr>
          <w:rStyle w:val="HideTWBExt"/>
        </w:rPr>
        <w:t>&lt;/Titre&gt;</w:t>
      </w:r>
    </w:p>
    <w:p w14:paraId="24EA632B" w14:textId="77777777" w:rsidR="007B2D14" w:rsidRPr="00C851D3" w:rsidRDefault="00826633">
      <w:pPr>
        <w:pStyle w:val="Normal12a"/>
      </w:pPr>
      <w:r w:rsidRPr="00C851D3">
        <w:rPr>
          <w:rStyle w:val="HideTWBExt"/>
        </w:rPr>
        <w:t>&lt;DocRef&gt;</w:t>
      </w:r>
      <w:r w:rsidRPr="00C851D3">
        <w:t>(2025/2167(INI))</w:t>
      </w:r>
      <w:r w:rsidRPr="00C851D3">
        <w:rPr>
          <w:rStyle w:val="HideTWBExt"/>
        </w:rPr>
        <w:t>&lt;/DocRef&gt;</w:t>
      </w:r>
    </w:p>
    <w:p w14:paraId="4EEB20AB" w14:textId="77777777" w:rsidR="007B2D14" w:rsidRPr="00C851D3" w:rsidRDefault="00826633">
      <w:pPr>
        <w:pStyle w:val="NormalBold"/>
      </w:pPr>
      <w:r w:rsidRPr="00C851D3">
        <w:rPr>
          <w:rStyle w:val="HideTWBExt"/>
        </w:rPr>
        <w:t>&lt;DocAmend&gt;</w:t>
      </w:r>
      <w:r w:rsidRPr="00C851D3">
        <w:t>Propuesta de Resolución</w:t>
      </w:r>
      <w:r w:rsidRPr="00C851D3">
        <w:rPr>
          <w:rStyle w:val="HideTWBExt"/>
        </w:rPr>
        <w:t>&lt;/DocAmend&gt;</w:t>
      </w:r>
    </w:p>
    <w:p w14:paraId="2D5114DE" w14:textId="77777777" w:rsidR="007B2D14" w:rsidRPr="00C851D3" w:rsidRDefault="00826633">
      <w:pPr>
        <w:pStyle w:val="NormalBold"/>
      </w:pPr>
      <w:r w:rsidRPr="00C851D3">
        <w:rPr>
          <w:rStyle w:val="HideTWBExt"/>
        </w:rPr>
        <w:t>&lt;Article&gt;</w:t>
      </w:r>
      <w:r w:rsidRPr="00C851D3">
        <w:t>Apartado 1 – letra ab ter (nueva)</w:t>
      </w:r>
      <w:r w:rsidRPr="00C851D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845F3" w:rsidRPr="00C851D3" w14:paraId="2C826C75" w14:textId="77777777">
        <w:trPr>
          <w:trHeight w:hRule="exact" w:val="240"/>
          <w:jc w:val="center"/>
        </w:trPr>
        <w:tc>
          <w:tcPr>
            <w:tcW w:w="9752" w:type="dxa"/>
            <w:gridSpan w:val="2"/>
            <w:tcBorders>
              <w:top w:val="nil"/>
              <w:left w:val="nil"/>
              <w:bottom w:val="nil"/>
              <w:right w:val="nil"/>
            </w:tcBorders>
          </w:tcPr>
          <w:p w14:paraId="1A9A4CD6" w14:textId="77777777" w:rsidR="007B2D14" w:rsidRPr="00C851D3" w:rsidRDefault="007B2D14"/>
        </w:tc>
      </w:tr>
      <w:tr w:rsidR="000845F3" w:rsidRPr="00C851D3" w14:paraId="408BE01C" w14:textId="77777777">
        <w:trPr>
          <w:trHeight w:val="240"/>
          <w:jc w:val="center"/>
        </w:trPr>
        <w:tc>
          <w:tcPr>
            <w:tcW w:w="4876" w:type="dxa"/>
            <w:tcBorders>
              <w:top w:val="nil"/>
              <w:left w:val="nil"/>
              <w:bottom w:val="nil"/>
              <w:right w:val="nil"/>
            </w:tcBorders>
          </w:tcPr>
          <w:p w14:paraId="22879F9E" w14:textId="77777777" w:rsidR="007B2D14" w:rsidRPr="00C851D3" w:rsidRDefault="00826633">
            <w:pPr>
              <w:pStyle w:val="AmColumnHeading"/>
            </w:pPr>
            <w:r w:rsidRPr="00C851D3">
              <w:t>Propuesta de Resolución</w:t>
            </w:r>
          </w:p>
        </w:tc>
        <w:tc>
          <w:tcPr>
            <w:tcW w:w="4876" w:type="dxa"/>
            <w:tcBorders>
              <w:top w:val="nil"/>
              <w:left w:val="nil"/>
              <w:bottom w:val="nil"/>
              <w:right w:val="nil"/>
            </w:tcBorders>
          </w:tcPr>
          <w:p w14:paraId="48034571" w14:textId="77777777" w:rsidR="007B2D14" w:rsidRPr="00C851D3" w:rsidRDefault="00826633">
            <w:pPr>
              <w:pStyle w:val="AmColumnHeading"/>
            </w:pPr>
            <w:r w:rsidRPr="00C851D3">
              <w:t>Enmienda</w:t>
            </w:r>
          </w:p>
        </w:tc>
      </w:tr>
      <w:tr w:rsidR="000845F3" w:rsidRPr="00C851D3" w14:paraId="33CC9DE2" w14:textId="77777777">
        <w:trPr>
          <w:jc w:val="center"/>
        </w:trPr>
        <w:tc>
          <w:tcPr>
            <w:tcW w:w="4876" w:type="dxa"/>
            <w:tcBorders>
              <w:top w:val="nil"/>
              <w:left w:val="nil"/>
              <w:bottom w:val="nil"/>
              <w:right w:val="nil"/>
            </w:tcBorders>
          </w:tcPr>
          <w:p w14:paraId="512166C4" w14:textId="77777777" w:rsidR="007B2D14" w:rsidRPr="00C851D3" w:rsidRDefault="007B2D14">
            <w:pPr>
              <w:pStyle w:val="Normal6a"/>
            </w:pPr>
          </w:p>
        </w:tc>
        <w:tc>
          <w:tcPr>
            <w:tcW w:w="4876" w:type="dxa"/>
            <w:tcBorders>
              <w:top w:val="nil"/>
              <w:left w:val="nil"/>
              <w:bottom w:val="nil"/>
              <w:right w:val="nil"/>
            </w:tcBorders>
          </w:tcPr>
          <w:p w14:paraId="097049D1" w14:textId="41B37697" w:rsidR="007B2D14" w:rsidRPr="00C851D3" w:rsidRDefault="00826633">
            <w:pPr>
              <w:pStyle w:val="Normal6a"/>
            </w:pPr>
            <w:r w:rsidRPr="00C851D3">
              <w:rPr>
                <w:b/>
                <w:i/>
              </w:rPr>
              <w:t>ab ter)</w:t>
            </w:r>
            <w:r w:rsidRPr="00C851D3">
              <w:tab/>
            </w:r>
            <w:r w:rsidRPr="00C851D3">
              <w:rPr>
                <w:b/>
                <w:i/>
              </w:rPr>
              <w:t xml:space="preserve">que </w:t>
            </w:r>
            <w:r w:rsidRPr="00C851D3">
              <w:rPr>
                <w:b/>
                <w:i/>
              </w:rPr>
              <w:t>suspendan el Acuerdo de Asociación UE-Israel y reconsideren el mantenimiento por parte de la Unión de un acuerdo que contribuye a legitimar y financiar a un Estado que comete crímenes contra la humanidad y crímenes de guerra;</w:t>
            </w:r>
          </w:p>
        </w:tc>
      </w:tr>
    </w:tbl>
    <w:p w14:paraId="4BD1C177" w14:textId="77777777" w:rsidR="007B2D14" w:rsidRPr="00C851D3" w:rsidRDefault="00826633">
      <w:pPr>
        <w:pStyle w:val="AmOrLang"/>
      </w:pPr>
      <w:r w:rsidRPr="00C851D3">
        <w:t xml:space="preserve">Or. </w:t>
      </w:r>
      <w:r w:rsidRPr="00C851D3">
        <w:rPr>
          <w:rStyle w:val="HideTWBExt"/>
        </w:rPr>
        <w:t>&lt;Original&gt;</w:t>
      </w:r>
      <w:r w:rsidRPr="00C851D3">
        <w:rPr>
          <w:rStyle w:val="HideTWBInt"/>
        </w:rPr>
        <w:t>{EN}</w:t>
      </w:r>
      <w:r w:rsidRPr="00C851D3">
        <w:t>en</w:t>
      </w:r>
      <w:r w:rsidRPr="00C851D3">
        <w:rPr>
          <w:rStyle w:val="HideTWBExt"/>
        </w:rPr>
        <w:t>&lt;/Original&gt;</w:t>
      </w:r>
    </w:p>
    <w:p w14:paraId="48F7CE51" w14:textId="77777777" w:rsidR="007B2D14" w:rsidRPr="00C851D3" w:rsidRDefault="00826633">
      <w:pPr>
        <w:sectPr w:rsidR="007B2D14" w:rsidRPr="00C851D3">
          <w:pgSz w:w="11909" w:h="16834"/>
          <w:pgMar w:top="1134" w:right="1417" w:bottom="1417" w:left="1417" w:header="1134" w:footer="567" w:gutter="0"/>
          <w:cols w:space="720"/>
        </w:sectPr>
      </w:pPr>
      <w:r w:rsidRPr="00C851D3">
        <w:rPr>
          <w:rStyle w:val="HideTWBExt"/>
        </w:rPr>
        <w:t>&lt;/Amend&gt;</w:t>
      </w:r>
    </w:p>
    <w:p w14:paraId="65B2DC54" w14:textId="77777777" w:rsidR="007B2D14" w:rsidRPr="00C851D3" w:rsidRDefault="00826633">
      <w:pPr>
        <w:pStyle w:val="AmDateTab"/>
      </w:pPr>
      <w:r w:rsidRPr="00C851D3">
        <w:rPr>
          <w:rStyle w:val="HideTWBExt"/>
        </w:rPr>
        <w:t>&lt;Amend&gt;&lt;Date&gt;</w:t>
      </w:r>
      <w:r w:rsidRPr="00C851D3">
        <w:rPr>
          <w:rStyle w:val="HideTWBInt"/>
          <w:color w:val="auto"/>
        </w:rPr>
        <w:t>{12/05/2026}</w:t>
      </w:r>
      <w:r w:rsidRPr="00C851D3">
        <w:t>12.5.2026</w:t>
      </w:r>
      <w:r w:rsidRPr="00C851D3">
        <w:rPr>
          <w:rStyle w:val="HideTWBExt"/>
        </w:rPr>
        <w:t>&lt;/Date&gt;</w:t>
      </w:r>
      <w:r w:rsidRPr="00C851D3">
        <w:tab/>
      </w:r>
      <w:r w:rsidRPr="00C851D3">
        <w:rPr>
          <w:rStyle w:val="HideTWBExt"/>
        </w:rPr>
        <w:t>&lt;ANo&gt;</w:t>
      </w:r>
      <w:r w:rsidRPr="00C851D3">
        <w:t>A10-0103</w:t>
      </w:r>
      <w:r w:rsidRPr="00C851D3">
        <w:rPr>
          <w:rStyle w:val="HideTWBExt"/>
        </w:rPr>
        <w:t>&lt;/ANo&gt;</w:t>
      </w:r>
      <w:r w:rsidRPr="00C851D3">
        <w:t>/</w:t>
      </w:r>
      <w:r w:rsidRPr="00C851D3">
        <w:rPr>
          <w:rStyle w:val="HideTWBExt"/>
        </w:rPr>
        <w:t>&lt;NumAm&gt;</w:t>
      </w:r>
      <w:r w:rsidRPr="00C851D3">
        <w:t>57</w:t>
      </w:r>
      <w:r w:rsidRPr="00C851D3">
        <w:rPr>
          <w:rStyle w:val="HideTWBExt"/>
        </w:rPr>
        <w:t>&lt;/NumAm&gt;</w:t>
      </w:r>
    </w:p>
    <w:p w14:paraId="19BB79BB" w14:textId="77777777" w:rsidR="007B2D14" w:rsidRPr="00C851D3" w:rsidRDefault="00826633">
      <w:pPr>
        <w:pStyle w:val="AmNumberTabs"/>
      </w:pPr>
      <w:r w:rsidRPr="00C851D3">
        <w:t>Enmienda</w:t>
      </w:r>
      <w:r w:rsidRPr="00C851D3">
        <w:tab/>
      </w:r>
      <w:r w:rsidRPr="00C851D3">
        <w:tab/>
      </w:r>
      <w:r w:rsidRPr="00C851D3">
        <w:rPr>
          <w:rStyle w:val="HideTWBExt"/>
        </w:rPr>
        <w:t>&lt;NumAm&gt;</w:t>
      </w:r>
      <w:r w:rsidRPr="00C851D3">
        <w:t>57</w:t>
      </w:r>
      <w:r w:rsidRPr="00C851D3">
        <w:rPr>
          <w:rStyle w:val="HideTWBExt"/>
        </w:rPr>
        <w:t>&lt;/NumAm&gt;</w:t>
      </w:r>
    </w:p>
    <w:p w14:paraId="4839AE09" w14:textId="77777777" w:rsidR="007B2D14" w:rsidRPr="00C851D3" w:rsidRDefault="00826633">
      <w:pPr>
        <w:pStyle w:val="NormalBold"/>
      </w:pPr>
      <w:r w:rsidRPr="00C851D3">
        <w:rPr>
          <w:rStyle w:val="HideTWBExt"/>
          <w:b w:val="0"/>
        </w:rPr>
        <w:t>&lt;RepeatBlock-By&gt;&lt;By&gt;&lt;Members&gt;</w:t>
      </w:r>
      <w:r w:rsidRPr="00C851D3">
        <w:t xml:space="preserve">Rima Hassan, Anthony Smith, Emma Fourreau, Manon Aubry, Hanna Gedin, Rudi </w:t>
      </w:r>
      <w:r w:rsidRPr="00C851D3">
        <w:t>Kennes, Lynn Boylan, Konstantinos Arvanitis, Ilaria Salis, João Oliveira, Marc Botenga, Damien Carême, Leila Chaibi, Giorgos Georgiou, Irene Montero, Danilo Della Valle</w:t>
      </w:r>
      <w:r w:rsidRPr="00C851D3">
        <w:rPr>
          <w:rStyle w:val="HideTWBExt"/>
          <w:b w:val="0"/>
        </w:rPr>
        <w:t>&lt;/Members&gt;</w:t>
      </w:r>
    </w:p>
    <w:p w14:paraId="67D66476" w14:textId="77777777" w:rsidR="007B2D14" w:rsidRPr="00C851D3" w:rsidRDefault="00826633">
      <w:r w:rsidRPr="00C851D3">
        <w:rPr>
          <w:rStyle w:val="HideTWBExt"/>
        </w:rPr>
        <w:t>&lt;AuNomDe&gt;</w:t>
      </w:r>
      <w:r w:rsidRPr="00C851D3">
        <w:rPr>
          <w:rStyle w:val="HideTWBInt"/>
          <w:color w:val="auto"/>
        </w:rPr>
        <w:t>{The Left}</w:t>
      </w:r>
      <w:r w:rsidRPr="00C851D3">
        <w:t>en nombre del Grupo The Left</w:t>
      </w:r>
      <w:r w:rsidRPr="00C851D3">
        <w:rPr>
          <w:rStyle w:val="HideTWBExt"/>
        </w:rPr>
        <w:t>&lt;/AuNomDe&gt;</w:t>
      </w:r>
    </w:p>
    <w:p w14:paraId="26D8F0DD" w14:textId="77777777" w:rsidR="007B2D14" w:rsidRPr="00C851D3" w:rsidRDefault="00826633">
      <w:pPr>
        <w:pStyle w:val="NormalBold"/>
      </w:pPr>
      <w:r w:rsidRPr="00C851D3">
        <w:rPr>
          <w:rStyle w:val="HideTWBExt"/>
          <w:b w:val="0"/>
        </w:rPr>
        <w:t>&lt;/By&gt;&lt;/RepeatBlock-By&gt;</w:t>
      </w:r>
    </w:p>
    <w:p w14:paraId="6B9D1AA2" w14:textId="77777777" w:rsidR="007B2D14" w:rsidRPr="00C851D3" w:rsidRDefault="00826633">
      <w:pPr>
        <w:pStyle w:val="AmDocTypeTab"/>
      </w:pPr>
      <w:r w:rsidRPr="00C851D3">
        <w:rPr>
          <w:rStyle w:val="HideTWBExt"/>
        </w:rPr>
        <w:t>&lt;TitreType&gt;</w:t>
      </w:r>
      <w:r w:rsidRPr="00C851D3">
        <w:t>Informe</w:t>
      </w:r>
      <w:r w:rsidRPr="00C851D3">
        <w:rPr>
          <w:rStyle w:val="HideTWBExt"/>
        </w:rPr>
        <w:t>&lt;/TitreType&gt;</w:t>
      </w:r>
      <w:r w:rsidRPr="00C851D3">
        <w:tab/>
        <w:t>A10-0103/2026</w:t>
      </w:r>
    </w:p>
    <w:p w14:paraId="0513BC94" w14:textId="77777777" w:rsidR="007B2D14" w:rsidRPr="00C851D3" w:rsidRDefault="00826633">
      <w:pPr>
        <w:pStyle w:val="NormalBold"/>
      </w:pPr>
      <w:r w:rsidRPr="00C851D3">
        <w:rPr>
          <w:rStyle w:val="HideTWBExt"/>
        </w:rPr>
        <w:t>&lt;Rapporteur&gt;</w:t>
      </w:r>
      <w:r w:rsidRPr="00C851D3">
        <w:t>Andrey Kovatchev</w:t>
      </w:r>
      <w:r w:rsidRPr="00C851D3">
        <w:rPr>
          <w:rStyle w:val="HideTWBExt"/>
        </w:rPr>
        <w:t>&lt;/Rapporteur&gt;</w:t>
      </w:r>
    </w:p>
    <w:p w14:paraId="613639D4" w14:textId="77777777" w:rsidR="007B2D14" w:rsidRPr="00C851D3" w:rsidRDefault="00826633">
      <w:r w:rsidRPr="00C851D3">
        <w:rPr>
          <w:rStyle w:val="HideTWBExt"/>
        </w:rPr>
        <w:t>&lt;Titre&gt;</w:t>
      </w:r>
      <w:r w:rsidRPr="00C851D3">
        <w:t>Recomendación sobre el 81.º período de sesiones de la Asamblea General de las Naciones Unidas</w:t>
      </w:r>
      <w:r w:rsidRPr="00C851D3">
        <w:rPr>
          <w:rStyle w:val="HideTWBExt"/>
        </w:rPr>
        <w:t>&lt;/Titre&gt;</w:t>
      </w:r>
    </w:p>
    <w:p w14:paraId="78555F77" w14:textId="77777777" w:rsidR="007B2D14" w:rsidRPr="00C851D3" w:rsidRDefault="00826633">
      <w:pPr>
        <w:pStyle w:val="Normal12a"/>
      </w:pPr>
      <w:r w:rsidRPr="00C851D3">
        <w:rPr>
          <w:rStyle w:val="HideTWBExt"/>
        </w:rPr>
        <w:t>&lt;DocRef&gt;</w:t>
      </w:r>
      <w:r w:rsidRPr="00C851D3">
        <w:t>(2025/2167(INI))</w:t>
      </w:r>
      <w:r w:rsidRPr="00C851D3">
        <w:rPr>
          <w:rStyle w:val="HideTWBExt"/>
        </w:rPr>
        <w:t>&lt;/DocRef&gt;</w:t>
      </w:r>
    </w:p>
    <w:p w14:paraId="7E3C562E" w14:textId="77777777" w:rsidR="007B2D14" w:rsidRPr="00C851D3" w:rsidRDefault="00826633">
      <w:pPr>
        <w:pStyle w:val="NormalBold"/>
      </w:pPr>
      <w:r w:rsidRPr="00C851D3">
        <w:rPr>
          <w:rStyle w:val="HideTWBExt"/>
        </w:rPr>
        <w:t>&lt;DocAmend&gt;</w:t>
      </w:r>
      <w:r w:rsidRPr="00C851D3">
        <w:t>Propuesta de Resolución</w:t>
      </w:r>
      <w:r w:rsidRPr="00C851D3">
        <w:rPr>
          <w:rStyle w:val="HideTWBExt"/>
        </w:rPr>
        <w:t>&lt;/DocAmend&gt;</w:t>
      </w:r>
    </w:p>
    <w:p w14:paraId="6BC32FF3" w14:textId="77777777" w:rsidR="007B2D14" w:rsidRPr="00C851D3" w:rsidRDefault="00826633">
      <w:pPr>
        <w:pStyle w:val="NormalBold"/>
      </w:pPr>
      <w:r w:rsidRPr="00C851D3">
        <w:rPr>
          <w:rStyle w:val="HideTWBExt"/>
        </w:rPr>
        <w:t>&lt;Article&gt;</w:t>
      </w:r>
      <w:r w:rsidRPr="00C851D3">
        <w:t>Apartado 1 – letra ab quater (nueva)</w:t>
      </w:r>
      <w:r w:rsidRPr="00C851D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845F3" w:rsidRPr="00C851D3" w14:paraId="15469186" w14:textId="77777777">
        <w:trPr>
          <w:trHeight w:hRule="exact" w:val="240"/>
          <w:jc w:val="center"/>
        </w:trPr>
        <w:tc>
          <w:tcPr>
            <w:tcW w:w="9752" w:type="dxa"/>
            <w:gridSpan w:val="2"/>
            <w:tcBorders>
              <w:top w:val="nil"/>
              <w:left w:val="nil"/>
              <w:bottom w:val="nil"/>
              <w:right w:val="nil"/>
            </w:tcBorders>
          </w:tcPr>
          <w:p w14:paraId="3A136641" w14:textId="77777777" w:rsidR="007B2D14" w:rsidRPr="00C851D3" w:rsidRDefault="007B2D14"/>
        </w:tc>
      </w:tr>
      <w:tr w:rsidR="000845F3" w:rsidRPr="00C851D3" w14:paraId="5321C0EE" w14:textId="77777777">
        <w:trPr>
          <w:trHeight w:val="240"/>
          <w:jc w:val="center"/>
        </w:trPr>
        <w:tc>
          <w:tcPr>
            <w:tcW w:w="4876" w:type="dxa"/>
            <w:tcBorders>
              <w:top w:val="nil"/>
              <w:left w:val="nil"/>
              <w:bottom w:val="nil"/>
              <w:right w:val="nil"/>
            </w:tcBorders>
          </w:tcPr>
          <w:p w14:paraId="4F498736" w14:textId="77777777" w:rsidR="007B2D14" w:rsidRPr="00C851D3" w:rsidRDefault="00826633">
            <w:pPr>
              <w:pStyle w:val="AmColumnHeading"/>
            </w:pPr>
            <w:r w:rsidRPr="00C851D3">
              <w:t>Propuesta de Resolución</w:t>
            </w:r>
          </w:p>
        </w:tc>
        <w:tc>
          <w:tcPr>
            <w:tcW w:w="4876" w:type="dxa"/>
            <w:tcBorders>
              <w:top w:val="nil"/>
              <w:left w:val="nil"/>
              <w:bottom w:val="nil"/>
              <w:right w:val="nil"/>
            </w:tcBorders>
          </w:tcPr>
          <w:p w14:paraId="52D51209" w14:textId="77777777" w:rsidR="007B2D14" w:rsidRPr="00C851D3" w:rsidRDefault="00826633">
            <w:pPr>
              <w:pStyle w:val="AmColumnHeading"/>
            </w:pPr>
            <w:r w:rsidRPr="00C851D3">
              <w:t>Enmienda</w:t>
            </w:r>
          </w:p>
        </w:tc>
      </w:tr>
      <w:tr w:rsidR="000845F3" w:rsidRPr="00C851D3" w14:paraId="27DBC77D" w14:textId="77777777">
        <w:trPr>
          <w:jc w:val="center"/>
        </w:trPr>
        <w:tc>
          <w:tcPr>
            <w:tcW w:w="4876" w:type="dxa"/>
            <w:tcBorders>
              <w:top w:val="nil"/>
              <w:left w:val="nil"/>
              <w:bottom w:val="nil"/>
              <w:right w:val="nil"/>
            </w:tcBorders>
          </w:tcPr>
          <w:p w14:paraId="50F3463F" w14:textId="77777777" w:rsidR="007B2D14" w:rsidRPr="00C851D3" w:rsidRDefault="007B2D14">
            <w:pPr>
              <w:pStyle w:val="Normal6a"/>
            </w:pPr>
          </w:p>
        </w:tc>
        <w:tc>
          <w:tcPr>
            <w:tcW w:w="4876" w:type="dxa"/>
            <w:tcBorders>
              <w:top w:val="nil"/>
              <w:left w:val="nil"/>
              <w:bottom w:val="nil"/>
              <w:right w:val="nil"/>
            </w:tcBorders>
          </w:tcPr>
          <w:p w14:paraId="7927E589" w14:textId="392488C2" w:rsidR="00090612" w:rsidRPr="00C851D3" w:rsidRDefault="00826633" w:rsidP="00090612">
            <w:pPr>
              <w:pStyle w:val="Normal6a"/>
              <w:rPr>
                <w:b/>
                <w:i/>
              </w:rPr>
            </w:pPr>
            <w:r w:rsidRPr="00C851D3">
              <w:rPr>
                <w:b/>
                <w:i/>
              </w:rPr>
              <w:t>ab quater)</w:t>
            </w:r>
            <w:r w:rsidRPr="00C851D3">
              <w:tab/>
            </w:r>
            <w:r w:rsidRPr="00C851D3">
              <w:rPr>
                <w:b/>
                <w:i/>
              </w:rPr>
              <w:t xml:space="preserve">que pidan que se ponga fin a todas las exportaciones de armas a Israel, de conformidad con la Posición Común </w:t>
            </w:r>
            <w:r w:rsidRPr="00C851D3">
              <w:rPr>
                <w:b/>
                <w:i/>
              </w:rPr>
              <w:t>2008/944/PESC</w:t>
            </w:r>
            <w:r w:rsidRPr="00C851D3">
              <w:rPr>
                <w:b/>
                <w:i/>
                <w:vertAlign w:val="superscript"/>
              </w:rPr>
              <w:t>1 bis</w:t>
            </w:r>
            <w:r w:rsidRPr="00C851D3">
              <w:rPr>
                <w:b/>
                <w:i/>
              </w:rPr>
              <w:t xml:space="preserve"> del Consejo y con las obligaciones derivadas de los artículos I y III, letra e), de la Convención para la Prevención y la Sanción del Delito de Genocidio, dado que dichas armas se utilizan para cometer crímenes de guerra; que subrayen que, si no se pone fin a dichas transferencias, existe un grave riesgo de complicidad en crímenes de guerra y genocidio;</w:t>
            </w:r>
          </w:p>
          <w:p w14:paraId="04519A0F" w14:textId="30E8E8AD" w:rsidR="00090612" w:rsidRPr="00C851D3" w:rsidRDefault="00826633" w:rsidP="00090612">
            <w:pPr>
              <w:pStyle w:val="Normal6a"/>
              <w:rPr>
                <w:b/>
                <w:i/>
              </w:rPr>
            </w:pPr>
            <w:r w:rsidRPr="00C851D3">
              <w:rPr>
                <w:b/>
                <w:i/>
              </w:rPr>
              <w:t>______________</w:t>
            </w:r>
          </w:p>
          <w:p w14:paraId="63044110" w14:textId="6C9D8B7A" w:rsidR="00090612" w:rsidRPr="00C851D3" w:rsidRDefault="00826633" w:rsidP="002E02C2">
            <w:pPr>
              <w:pStyle w:val="Normal6a"/>
              <w:rPr>
                <w:b/>
                <w:i/>
              </w:rPr>
            </w:pPr>
            <w:r w:rsidRPr="00C851D3">
              <w:rPr>
                <w:b/>
                <w:i/>
                <w:vertAlign w:val="superscript"/>
              </w:rPr>
              <w:t>1 bis</w:t>
            </w:r>
            <w:r w:rsidRPr="00C851D3">
              <w:rPr>
                <w:b/>
                <w:i/>
              </w:rPr>
              <w:t xml:space="preserve"> Posición Común 2008/944/PESC del Consejo, de 8 de diciembre de 2008, por la que se definen las normas comunes que rigen el control de las exportaciones de tecnología y equipos militares (DO L 335 de 13.12.2008, p. 99,</w:t>
            </w:r>
            <w:r w:rsidRPr="00C851D3">
              <w:rPr>
                <w:rFonts w:ascii="Roboto" w:hAnsi="Roboto"/>
                <w:sz w:val="21"/>
                <w:shd w:val="clear" w:color="auto" w:fill="FFFFFF"/>
              </w:rPr>
              <w:t xml:space="preserve"> </w:t>
            </w:r>
            <w:r w:rsidRPr="00C851D3">
              <w:rPr>
                <w:b/>
                <w:i/>
              </w:rPr>
              <w:t>ELI: </w:t>
            </w:r>
            <w:hyperlink r:id="rId13" w:tooltip="Da acceso a este documento a través de su ELI URI." w:history="1">
              <w:r w:rsidR="00090612" w:rsidRPr="00C851D3">
                <w:rPr>
                  <w:rStyle w:val="Hyperlink"/>
                  <w:b/>
                  <w:i/>
                  <w:color w:val="auto"/>
                </w:rPr>
                <w:t>http://data.europa.eu/eli/compos/2008/944/oj</w:t>
              </w:r>
            </w:hyperlink>
            <w:r w:rsidRPr="00C851D3">
              <w:rPr>
                <w:b/>
                <w:i/>
              </w:rPr>
              <w:t>).</w:t>
            </w:r>
          </w:p>
          <w:p w14:paraId="1FDACC49" w14:textId="5E002B12" w:rsidR="00090612" w:rsidRPr="00C851D3" w:rsidRDefault="00090612">
            <w:pPr>
              <w:pStyle w:val="Normal6a"/>
            </w:pPr>
          </w:p>
        </w:tc>
      </w:tr>
    </w:tbl>
    <w:p w14:paraId="3580DE60" w14:textId="77777777" w:rsidR="007B2D14" w:rsidRPr="00C851D3" w:rsidRDefault="00826633">
      <w:pPr>
        <w:pStyle w:val="AmOrLang"/>
      </w:pPr>
      <w:r w:rsidRPr="00C851D3">
        <w:t xml:space="preserve">Or. </w:t>
      </w:r>
      <w:r w:rsidRPr="00C851D3">
        <w:rPr>
          <w:rStyle w:val="HideTWBExt"/>
        </w:rPr>
        <w:t>&lt;Original&gt;</w:t>
      </w:r>
      <w:r w:rsidRPr="00C851D3">
        <w:rPr>
          <w:rStyle w:val="HideTWBInt"/>
        </w:rPr>
        <w:t>{EN}</w:t>
      </w:r>
      <w:r w:rsidRPr="00C851D3">
        <w:t>en</w:t>
      </w:r>
      <w:r w:rsidRPr="00C851D3">
        <w:rPr>
          <w:rStyle w:val="HideTWBExt"/>
        </w:rPr>
        <w:t>&lt;/Original&gt;</w:t>
      </w:r>
    </w:p>
    <w:p w14:paraId="2BDFEC28" w14:textId="77777777" w:rsidR="007B2D14" w:rsidRPr="00C851D3" w:rsidRDefault="00826633">
      <w:pPr>
        <w:sectPr w:rsidR="007B2D14" w:rsidRPr="00C851D3">
          <w:pgSz w:w="11909" w:h="16834"/>
          <w:pgMar w:top="1134" w:right="1417" w:bottom="1417" w:left="1417" w:header="1134" w:footer="567" w:gutter="0"/>
          <w:cols w:space="720"/>
        </w:sectPr>
      </w:pPr>
      <w:r w:rsidRPr="00C851D3">
        <w:rPr>
          <w:rStyle w:val="HideTWBExt"/>
        </w:rPr>
        <w:t>&lt;/Amend&gt;</w:t>
      </w:r>
    </w:p>
    <w:p w14:paraId="487387DB" w14:textId="77777777" w:rsidR="007B2D14" w:rsidRPr="00C851D3" w:rsidRDefault="00826633">
      <w:pPr>
        <w:pStyle w:val="AmDateTab"/>
      </w:pPr>
      <w:r w:rsidRPr="00C851D3">
        <w:rPr>
          <w:rStyle w:val="HideTWBExt"/>
        </w:rPr>
        <w:t>&lt;Amend&gt;&lt;Date&gt;</w:t>
      </w:r>
      <w:r w:rsidRPr="00C851D3">
        <w:rPr>
          <w:rStyle w:val="HideTWBInt"/>
          <w:color w:val="auto"/>
        </w:rPr>
        <w:t>{12/05/2026}</w:t>
      </w:r>
      <w:r w:rsidRPr="00C851D3">
        <w:t>12.5.2026</w:t>
      </w:r>
      <w:r w:rsidRPr="00C851D3">
        <w:rPr>
          <w:rStyle w:val="HideTWBExt"/>
        </w:rPr>
        <w:t>&lt;/Date&gt;</w:t>
      </w:r>
      <w:r w:rsidRPr="00C851D3">
        <w:tab/>
      </w:r>
      <w:r w:rsidRPr="00C851D3">
        <w:rPr>
          <w:rStyle w:val="HideTWBExt"/>
        </w:rPr>
        <w:t>&lt;ANo&gt;</w:t>
      </w:r>
      <w:r w:rsidRPr="00C851D3">
        <w:t>A10-0103</w:t>
      </w:r>
      <w:r w:rsidRPr="00C851D3">
        <w:rPr>
          <w:rStyle w:val="HideTWBExt"/>
        </w:rPr>
        <w:t>&lt;/ANo&gt;</w:t>
      </w:r>
      <w:r w:rsidRPr="00C851D3">
        <w:t>/</w:t>
      </w:r>
      <w:r w:rsidRPr="00C851D3">
        <w:rPr>
          <w:rStyle w:val="HideTWBExt"/>
        </w:rPr>
        <w:t>&lt;NumAm&gt;</w:t>
      </w:r>
      <w:r w:rsidRPr="00C851D3">
        <w:t>58</w:t>
      </w:r>
      <w:r w:rsidRPr="00C851D3">
        <w:rPr>
          <w:rStyle w:val="HideTWBExt"/>
        </w:rPr>
        <w:t>&lt;/NumAm&gt;</w:t>
      </w:r>
    </w:p>
    <w:p w14:paraId="132FC7C9" w14:textId="77777777" w:rsidR="007B2D14" w:rsidRPr="00C851D3" w:rsidRDefault="00826633">
      <w:pPr>
        <w:pStyle w:val="AmNumberTabs"/>
      </w:pPr>
      <w:r w:rsidRPr="00C851D3">
        <w:t>Enmienda</w:t>
      </w:r>
      <w:r w:rsidRPr="00C851D3">
        <w:tab/>
      </w:r>
      <w:r w:rsidRPr="00C851D3">
        <w:tab/>
      </w:r>
      <w:r w:rsidRPr="00C851D3">
        <w:rPr>
          <w:rStyle w:val="HideTWBExt"/>
        </w:rPr>
        <w:t>&lt;NumAm&gt;</w:t>
      </w:r>
      <w:r w:rsidRPr="00C851D3">
        <w:t>58</w:t>
      </w:r>
      <w:r w:rsidRPr="00C851D3">
        <w:rPr>
          <w:rStyle w:val="HideTWBExt"/>
        </w:rPr>
        <w:t>&lt;/NumAm&gt;</w:t>
      </w:r>
    </w:p>
    <w:p w14:paraId="2B101AB9" w14:textId="77777777" w:rsidR="007B2D14" w:rsidRPr="00C851D3" w:rsidRDefault="00826633">
      <w:pPr>
        <w:pStyle w:val="NormalBold"/>
      </w:pPr>
      <w:r w:rsidRPr="00C851D3">
        <w:rPr>
          <w:rStyle w:val="HideTWBExt"/>
          <w:b w:val="0"/>
        </w:rPr>
        <w:t>&lt;RepeatBlock-By&gt;&lt;By&gt;&lt;Members&gt;</w:t>
      </w:r>
      <w:r w:rsidRPr="00C851D3">
        <w:t>Rima Hassan, Anthony Smith, Emma Fourreau, Manon Aubry, Hanna Gedin, Rudi Kennes, Lynn Boylan, Konstantinos Arvanitis, Ilaria Salis, Marc Botenga, Damien Carême, Leila Chaibi, Giorgos Georgiou, Irene Montero, Danilo Della Valle</w:t>
      </w:r>
      <w:r w:rsidRPr="00C851D3">
        <w:rPr>
          <w:rStyle w:val="HideTWBExt"/>
          <w:b w:val="0"/>
        </w:rPr>
        <w:t>&lt;/Members&gt;</w:t>
      </w:r>
    </w:p>
    <w:p w14:paraId="23DE0798" w14:textId="77777777" w:rsidR="007B2D14" w:rsidRPr="00C851D3" w:rsidRDefault="00826633">
      <w:r w:rsidRPr="00C851D3">
        <w:rPr>
          <w:rStyle w:val="HideTWBExt"/>
        </w:rPr>
        <w:t>&lt;AuNomDe&gt;</w:t>
      </w:r>
      <w:r w:rsidRPr="00C851D3">
        <w:rPr>
          <w:rStyle w:val="HideTWBInt"/>
          <w:color w:val="auto"/>
        </w:rPr>
        <w:t>{The Left}</w:t>
      </w:r>
      <w:r w:rsidRPr="00C851D3">
        <w:t>en nombre del Grupo The Left</w:t>
      </w:r>
      <w:r w:rsidRPr="00C851D3">
        <w:rPr>
          <w:rStyle w:val="HideTWBExt"/>
        </w:rPr>
        <w:t>&lt;/AuNomDe&gt;</w:t>
      </w:r>
    </w:p>
    <w:p w14:paraId="17D62AA3" w14:textId="77777777" w:rsidR="007B2D14" w:rsidRPr="00C851D3" w:rsidRDefault="00826633">
      <w:pPr>
        <w:pStyle w:val="NormalBold"/>
      </w:pPr>
      <w:r w:rsidRPr="00C851D3">
        <w:rPr>
          <w:rStyle w:val="HideTWBExt"/>
          <w:b w:val="0"/>
        </w:rPr>
        <w:t>&lt;/By&gt;&lt;/RepeatBlock-By&gt;</w:t>
      </w:r>
    </w:p>
    <w:p w14:paraId="0E2E6F95" w14:textId="77777777" w:rsidR="007B2D14" w:rsidRPr="00C851D3" w:rsidRDefault="00826633">
      <w:pPr>
        <w:pStyle w:val="AmDocTypeTab"/>
      </w:pPr>
      <w:r w:rsidRPr="00C851D3">
        <w:rPr>
          <w:rStyle w:val="HideTWBExt"/>
        </w:rPr>
        <w:t>&lt;TitreType&gt;</w:t>
      </w:r>
      <w:r w:rsidRPr="00C851D3">
        <w:t>Informe</w:t>
      </w:r>
      <w:r w:rsidRPr="00C851D3">
        <w:rPr>
          <w:rStyle w:val="HideTWBExt"/>
        </w:rPr>
        <w:t>&lt;/TitreType&gt;</w:t>
      </w:r>
      <w:r w:rsidRPr="00C851D3">
        <w:tab/>
        <w:t>A10-0103/2026</w:t>
      </w:r>
    </w:p>
    <w:p w14:paraId="267B5BBB" w14:textId="77777777" w:rsidR="007B2D14" w:rsidRPr="00C851D3" w:rsidRDefault="00826633">
      <w:pPr>
        <w:pStyle w:val="NormalBold"/>
      </w:pPr>
      <w:r w:rsidRPr="00C851D3">
        <w:rPr>
          <w:rStyle w:val="HideTWBExt"/>
        </w:rPr>
        <w:t>&lt;Rapporteur&gt;</w:t>
      </w:r>
      <w:r w:rsidRPr="00C851D3">
        <w:t>Andrey Kovatchev</w:t>
      </w:r>
      <w:r w:rsidRPr="00C851D3">
        <w:rPr>
          <w:rStyle w:val="HideTWBExt"/>
        </w:rPr>
        <w:t>&lt;/Rapporteur&gt;</w:t>
      </w:r>
    </w:p>
    <w:p w14:paraId="657ADC0A" w14:textId="77777777" w:rsidR="007B2D14" w:rsidRPr="00C851D3" w:rsidRDefault="00826633">
      <w:r w:rsidRPr="00C851D3">
        <w:rPr>
          <w:rStyle w:val="HideTWBExt"/>
        </w:rPr>
        <w:t>&lt;Titre&gt;</w:t>
      </w:r>
      <w:r w:rsidRPr="00C851D3">
        <w:t>Recomendación sobre el 81.º período de sesiones de la Asamblea General de las Naciones Unidas</w:t>
      </w:r>
      <w:r w:rsidRPr="00C851D3">
        <w:rPr>
          <w:rStyle w:val="HideTWBExt"/>
        </w:rPr>
        <w:t>&lt;/Titre&gt;</w:t>
      </w:r>
    </w:p>
    <w:p w14:paraId="355853EF" w14:textId="77777777" w:rsidR="007B2D14" w:rsidRPr="00C851D3" w:rsidRDefault="00826633">
      <w:pPr>
        <w:pStyle w:val="Normal12a"/>
      </w:pPr>
      <w:r w:rsidRPr="00C851D3">
        <w:rPr>
          <w:rStyle w:val="HideTWBExt"/>
        </w:rPr>
        <w:t>&lt;DocRef&gt;</w:t>
      </w:r>
      <w:r w:rsidRPr="00C851D3">
        <w:t>(2025/2167(INI))</w:t>
      </w:r>
      <w:r w:rsidRPr="00C851D3">
        <w:rPr>
          <w:rStyle w:val="HideTWBExt"/>
        </w:rPr>
        <w:t>&lt;/DocRef&gt;</w:t>
      </w:r>
    </w:p>
    <w:p w14:paraId="1898CBAC" w14:textId="77777777" w:rsidR="007B2D14" w:rsidRPr="00C851D3" w:rsidRDefault="00826633">
      <w:pPr>
        <w:pStyle w:val="NormalBold"/>
      </w:pPr>
      <w:r w:rsidRPr="00C851D3">
        <w:rPr>
          <w:rStyle w:val="HideTWBExt"/>
        </w:rPr>
        <w:t>&lt;DocAmend&gt;</w:t>
      </w:r>
      <w:r w:rsidRPr="00C851D3">
        <w:t>Propuesta de Resolución</w:t>
      </w:r>
      <w:r w:rsidRPr="00C851D3">
        <w:rPr>
          <w:rStyle w:val="HideTWBExt"/>
        </w:rPr>
        <w:t>&lt;/DocAmend&gt;</w:t>
      </w:r>
    </w:p>
    <w:p w14:paraId="38CA42C7" w14:textId="77777777" w:rsidR="007B2D14" w:rsidRPr="00C851D3" w:rsidRDefault="00826633">
      <w:pPr>
        <w:pStyle w:val="NormalBold"/>
      </w:pPr>
      <w:r w:rsidRPr="00C851D3">
        <w:rPr>
          <w:rStyle w:val="HideTWBExt"/>
        </w:rPr>
        <w:t>&lt;Article&gt;</w:t>
      </w:r>
      <w:r w:rsidRPr="00C851D3">
        <w:t>Apartado 1 – letra ab quinquies (nueva)</w:t>
      </w:r>
      <w:r w:rsidRPr="00C851D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845F3" w:rsidRPr="00C851D3" w14:paraId="743B13B2" w14:textId="77777777">
        <w:trPr>
          <w:trHeight w:hRule="exact" w:val="240"/>
          <w:jc w:val="center"/>
        </w:trPr>
        <w:tc>
          <w:tcPr>
            <w:tcW w:w="9752" w:type="dxa"/>
            <w:gridSpan w:val="2"/>
            <w:tcBorders>
              <w:top w:val="nil"/>
              <w:left w:val="nil"/>
              <w:bottom w:val="nil"/>
              <w:right w:val="nil"/>
            </w:tcBorders>
          </w:tcPr>
          <w:p w14:paraId="42709619" w14:textId="77777777" w:rsidR="007B2D14" w:rsidRPr="00C851D3" w:rsidRDefault="007B2D14"/>
        </w:tc>
      </w:tr>
      <w:tr w:rsidR="000845F3" w:rsidRPr="00C851D3" w14:paraId="2BF2755D" w14:textId="77777777">
        <w:trPr>
          <w:trHeight w:val="240"/>
          <w:jc w:val="center"/>
        </w:trPr>
        <w:tc>
          <w:tcPr>
            <w:tcW w:w="4876" w:type="dxa"/>
            <w:tcBorders>
              <w:top w:val="nil"/>
              <w:left w:val="nil"/>
              <w:bottom w:val="nil"/>
              <w:right w:val="nil"/>
            </w:tcBorders>
          </w:tcPr>
          <w:p w14:paraId="196F92F8" w14:textId="77777777" w:rsidR="007B2D14" w:rsidRPr="00C851D3" w:rsidRDefault="00826633">
            <w:pPr>
              <w:pStyle w:val="AmColumnHeading"/>
            </w:pPr>
            <w:r w:rsidRPr="00C851D3">
              <w:t>Propuesta de Resolución</w:t>
            </w:r>
          </w:p>
        </w:tc>
        <w:tc>
          <w:tcPr>
            <w:tcW w:w="4876" w:type="dxa"/>
            <w:tcBorders>
              <w:top w:val="nil"/>
              <w:left w:val="nil"/>
              <w:bottom w:val="nil"/>
              <w:right w:val="nil"/>
            </w:tcBorders>
          </w:tcPr>
          <w:p w14:paraId="6865FEF2" w14:textId="77777777" w:rsidR="007B2D14" w:rsidRPr="00C851D3" w:rsidRDefault="00826633">
            <w:pPr>
              <w:pStyle w:val="AmColumnHeading"/>
            </w:pPr>
            <w:r w:rsidRPr="00C851D3">
              <w:t>Enmienda</w:t>
            </w:r>
          </w:p>
        </w:tc>
      </w:tr>
      <w:tr w:rsidR="000845F3" w:rsidRPr="00C851D3" w14:paraId="5AF89605" w14:textId="77777777">
        <w:trPr>
          <w:jc w:val="center"/>
        </w:trPr>
        <w:tc>
          <w:tcPr>
            <w:tcW w:w="4876" w:type="dxa"/>
            <w:tcBorders>
              <w:top w:val="nil"/>
              <w:left w:val="nil"/>
              <w:bottom w:val="nil"/>
              <w:right w:val="nil"/>
            </w:tcBorders>
          </w:tcPr>
          <w:p w14:paraId="0F8D3666" w14:textId="77777777" w:rsidR="007B2D14" w:rsidRPr="00C851D3" w:rsidRDefault="007B2D14">
            <w:pPr>
              <w:pStyle w:val="Normal6a"/>
            </w:pPr>
          </w:p>
        </w:tc>
        <w:tc>
          <w:tcPr>
            <w:tcW w:w="4876" w:type="dxa"/>
            <w:tcBorders>
              <w:top w:val="nil"/>
              <w:left w:val="nil"/>
              <w:bottom w:val="nil"/>
              <w:right w:val="nil"/>
            </w:tcBorders>
          </w:tcPr>
          <w:p w14:paraId="376C90B7" w14:textId="5FDD3F03" w:rsidR="007B2D14" w:rsidRPr="00C851D3" w:rsidRDefault="00826633">
            <w:pPr>
              <w:pStyle w:val="Normal6a"/>
            </w:pPr>
            <w:r w:rsidRPr="00C851D3">
              <w:rPr>
                <w:b/>
                <w:i/>
              </w:rPr>
              <w:t>ab quinquies)</w:t>
            </w:r>
            <w:r w:rsidRPr="00C851D3">
              <w:tab/>
            </w:r>
            <w:r w:rsidRPr="00C851D3">
              <w:rPr>
                <w:b/>
                <w:i/>
              </w:rPr>
              <w:t xml:space="preserve">que condenen enérgicamente los reiterados ataques de las fuerzas israelíes contra las posiciones, el personal y los equipos de la Fuerza Provisional de las Naciones Unidas en el Líbano (FPNUL) en el </w:t>
            </w:r>
            <w:r w:rsidRPr="00C851D3">
              <w:rPr>
                <w:b/>
                <w:i/>
              </w:rPr>
              <w:t>sur del Líbano, incluidos los disparos directos, la irrupción en una posición de las Naciones Unidas por parte de tanques israelíes y las heridas causadas a al menos cinco miembros de las fuerzas de mantenimiento de la paz y la muerte de al menos uno de ellos; que recuerden que las fuerzas de mantenimiento de la paz y los locales de las Naciones Unidas nunca deben ser objeto de ataques y que tales ataques pueden constituir crímenes de guerra con arreglo al Derecho internacional; que pidan una rendición de c</w:t>
            </w:r>
            <w:r w:rsidRPr="00C851D3">
              <w:rPr>
                <w:b/>
                <w:i/>
              </w:rPr>
              <w:t>uentas íntegra y que se garanticen plenamente la seguridad, la protección y la libertad de circulación de la FPNUL;</w:t>
            </w:r>
          </w:p>
        </w:tc>
      </w:tr>
    </w:tbl>
    <w:p w14:paraId="0DA019FB" w14:textId="77777777" w:rsidR="007B2D14" w:rsidRPr="00C851D3" w:rsidRDefault="00826633">
      <w:pPr>
        <w:pStyle w:val="AmOrLang"/>
      </w:pPr>
      <w:r w:rsidRPr="00C851D3">
        <w:t xml:space="preserve">Or. </w:t>
      </w:r>
      <w:r w:rsidRPr="00C851D3">
        <w:rPr>
          <w:rStyle w:val="HideTWBExt"/>
        </w:rPr>
        <w:t>&lt;Original&gt;</w:t>
      </w:r>
      <w:r w:rsidRPr="00C851D3">
        <w:rPr>
          <w:rStyle w:val="HideTWBInt"/>
        </w:rPr>
        <w:t>{EN}</w:t>
      </w:r>
      <w:r w:rsidRPr="00C851D3">
        <w:t>en</w:t>
      </w:r>
      <w:r w:rsidRPr="00C851D3">
        <w:rPr>
          <w:rStyle w:val="HideTWBExt"/>
        </w:rPr>
        <w:t>&lt;/Original&gt;</w:t>
      </w:r>
    </w:p>
    <w:p w14:paraId="521175B1" w14:textId="77777777" w:rsidR="007B2D14" w:rsidRPr="00C851D3" w:rsidRDefault="00826633">
      <w:pPr>
        <w:sectPr w:rsidR="007B2D14" w:rsidRPr="00C851D3">
          <w:pgSz w:w="11909" w:h="16834"/>
          <w:pgMar w:top="1134" w:right="1417" w:bottom="1417" w:left="1417" w:header="1134" w:footer="567" w:gutter="0"/>
          <w:cols w:space="720"/>
        </w:sectPr>
      </w:pPr>
      <w:r w:rsidRPr="00C851D3">
        <w:rPr>
          <w:rStyle w:val="HideTWBExt"/>
        </w:rPr>
        <w:t>&lt;/Amend&gt;</w:t>
      </w:r>
    </w:p>
    <w:p w14:paraId="02DCFA65" w14:textId="77777777" w:rsidR="007B2D14" w:rsidRPr="00C851D3" w:rsidRDefault="00826633">
      <w:pPr>
        <w:pStyle w:val="AmDateTab"/>
      </w:pPr>
      <w:r w:rsidRPr="00C851D3">
        <w:rPr>
          <w:rStyle w:val="HideTWBExt"/>
        </w:rPr>
        <w:t>&lt;Amend&gt;&lt;Date&gt;</w:t>
      </w:r>
      <w:r w:rsidRPr="00C851D3">
        <w:rPr>
          <w:rStyle w:val="HideTWBInt"/>
          <w:color w:val="auto"/>
        </w:rPr>
        <w:t>{12/05/2026}</w:t>
      </w:r>
      <w:r w:rsidRPr="00C851D3">
        <w:t>12.5.2026</w:t>
      </w:r>
      <w:r w:rsidRPr="00C851D3">
        <w:rPr>
          <w:rStyle w:val="HideTWBExt"/>
        </w:rPr>
        <w:t>&lt;/Date&gt;</w:t>
      </w:r>
      <w:r w:rsidRPr="00C851D3">
        <w:tab/>
      </w:r>
      <w:r w:rsidRPr="00C851D3">
        <w:rPr>
          <w:rStyle w:val="HideTWBExt"/>
        </w:rPr>
        <w:t>&lt;ANo&gt;</w:t>
      </w:r>
      <w:r w:rsidRPr="00C851D3">
        <w:t>A10-0103</w:t>
      </w:r>
      <w:r w:rsidRPr="00C851D3">
        <w:rPr>
          <w:rStyle w:val="HideTWBExt"/>
        </w:rPr>
        <w:t>&lt;/ANo&gt;</w:t>
      </w:r>
      <w:r w:rsidRPr="00C851D3">
        <w:t>/</w:t>
      </w:r>
      <w:r w:rsidRPr="00C851D3">
        <w:rPr>
          <w:rStyle w:val="HideTWBExt"/>
        </w:rPr>
        <w:t>&lt;NumAm&gt;</w:t>
      </w:r>
      <w:r w:rsidRPr="00C851D3">
        <w:t>59</w:t>
      </w:r>
      <w:r w:rsidRPr="00C851D3">
        <w:rPr>
          <w:rStyle w:val="HideTWBExt"/>
        </w:rPr>
        <w:t>&lt;/NumAm&gt;</w:t>
      </w:r>
    </w:p>
    <w:p w14:paraId="727EA82A" w14:textId="77777777" w:rsidR="007B2D14" w:rsidRPr="00C851D3" w:rsidRDefault="00826633">
      <w:pPr>
        <w:pStyle w:val="AmNumberTabs"/>
      </w:pPr>
      <w:r w:rsidRPr="00C851D3">
        <w:t>Enmienda</w:t>
      </w:r>
      <w:r w:rsidRPr="00C851D3">
        <w:tab/>
      </w:r>
      <w:r w:rsidRPr="00C851D3">
        <w:tab/>
      </w:r>
      <w:r w:rsidRPr="00C851D3">
        <w:rPr>
          <w:rStyle w:val="HideTWBExt"/>
        </w:rPr>
        <w:t>&lt;NumAm&gt;</w:t>
      </w:r>
      <w:r w:rsidRPr="00C851D3">
        <w:t>59</w:t>
      </w:r>
      <w:r w:rsidRPr="00C851D3">
        <w:rPr>
          <w:rStyle w:val="HideTWBExt"/>
        </w:rPr>
        <w:t>&lt;/NumAm&gt;</w:t>
      </w:r>
    </w:p>
    <w:p w14:paraId="00064B4D" w14:textId="77777777" w:rsidR="007B2D14" w:rsidRPr="00C851D3" w:rsidRDefault="00826633">
      <w:pPr>
        <w:pStyle w:val="NormalBold"/>
      </w:pPr>
      <w:r w:rsidRPr="00C851D3">
        <w:rPr>
          <w:rStyle w:val="HideTWBExt"/>
          <w:b w:val="0"/>
        </w:rPr>
        <w:t>&lt;RepeatBlock-By&gt;&lt;By&gt;&lt;Members&gt;</w:t>
      </w:r>
      <w:r w:rsidRPr="00C851D3">
        <w:t>Danilo Della Valle, Rudi Kennes, Lynn Boylan, Konstantinos Arvanitis, Ilaria Salis, Marc Botenga, Giorgos Georgiou, Irene Montero</w:t>
      </w:r>
      <w:r w:rsidRPr="00C851D3">
        <w:rPr>
          <w:rStyle w:val="HideTWBExt"/>
          <w:b w:val="0"/>
        </w:rPr>
        <w:t>&lt;/Members&gt;</w:t>
      </w:r>
    </w:p>
    <w:p w14:paraId="0C836CB8" w14:textId="77777777" w:rsidR="007B2D14" w:rsidRPr="00C851D3" w:rsidRDefault="00826633">
      <w:r w:rsidRPr="00C851D3">
        <w:rPr>
          <w:rStyle w:val="HideTWBExt"/>
        </w:rPr>
        <w:t>&lt;AuNomDe&gt;</w:t>
      </w:r>
      <w:r w:rsidRPr="00C851D3">
        <w:rPr>
          <w:rStyle w:val="HideTWBInt"/>
          <w:color w:val="auto"/>
        </w:rPr>
        <w:t>{The Left}</w:t>
      </w:r>
      <w:r w:rsidRPr="00C851D3">
        <w:t xml:space="preserve">en nombre del Grupo The </w:t>
      </w:r>
      <w:r w:rsidRPr="00C851D3">
        <w:t>Left</w:t>
      </w:r>
      <w:r w:rsidRPr="00C851D3">
        <w:rPr>
          <w:rStyle w:val="HideTWBExt"/>
        </w:rPr>
        <w:t>&lt;/AuNomDe&gt;</w:t>
      </w:r>
    </w:p>
    <w:p w14:paraId="28EE749C" w14:textId="77777777" w:rsidR="007B2D14" w:rsidRPr="00C851D3" w:rsidRDefault="00826633">
      <w:pPr>
        <w:pStyle w:val="NormalBold"/>
      </w:pPr>
      <w:r w:rsidRPr="00C851D3">
        <w:rPr>
          <w:rStyle w:val="HideTWBExt"/>
          <w:b w:val="0"/>
        </w:rPr>
        <w:t>&lt;/By&gt;&lt;/RepeatBlock-By&gt;</w:t>
      </w:r>
    </w:p>
    <w:p w14:paraId="5EFC5AC8" w14:textId="77777777" w:rsidR="007B2D14" w:rsidRPr="00C851D3" w:rsidRDefault="00826633">
      <w:pPr>
        <w:pStyle w:val="AmDocTypeTab"/>
      </w:pPr>
      <w:r w:rsidRPr="00C851D3">
        <w:rPr>
          <w:rStyle w:val="HideTWBExt"/>
        </w:rPr>
        <w:t>&lt;TitreType&gt;</w:t>
      </w:r>
      <w:r w:rsidRPr="00C851D3">
        <w:t>Informe</w:t>
      </w:r>
      <w:r w:rsidRPr="00C851D3">
        <w:rPr>
          <w:rStyle w:val="HideTWBExt"/>
        </w:rPr>
        <w:t>&lt;/TitreType&gt;</w:t>
      </w:r>
      <w:r w:rsidRPr="00C851D3">
        <w:tab/>
        <w:t>A10-0103/2026</w:t>
      </w:r>
    </w:p>
    <w:p w14:paraId="123397AE" w14:textId="77777777" w:rsidR="007B2D14" w:rsidRPr="00C851D3" w:rsidRDefault="00826633">
      <w:pPr>
        <w:pStyle w:val="NormalBold"/>
      </w:pPr>
      <w:r w:rsidRPr="00C851D3">
        <w:rPr>
          <w:rStyle w:val="HideTWBExt"/>
        </w:rPr>
        <w:t>&lt;Rapporteur&gt;</w:t>
      </w:r>
      <w:r w:rsidRPr="00C851D3">
        <w:t>Andrey Kovatchev</w:t>
      </w:r>
      <w:r w:rsidRPr="00C851D3">
        <w:rPr>
          <w:rStyle w:val="HideTWBExt"/>
        </w:rPr>
        <w:t>&lt;/Rapporteur&gt;</w:t>
      </w:r>
    </w:p>
    <w:p w14:paraId="604EACB3" w14:textId="77777777" w:rsidR="007B2D14" w:rsidRPr="00C851D3" w:rsidRDefault="00826633">
      <w:r w:rsidRPr="00C851D3">
        <w:rPr>
          <w:rStyle w:val="HideTWBExt"/>
        </w:rPr>
        <w:t>&lt;Titre&gt;</w:t>
      </w:r>
      <w:r w:rsidRPr="00C851D3">
        <w:t>Recomendación sobre el 81.º período de sesiones de la Asamblea General de las Naciones Unidas</w:t>
      </w:r>
      <w:r w:rsidRPr="00C851D3">
        <w:rPr>
          <w:rStyle w:val="HideTWBExt"/>
        </w:rPr>
        <w:t>&lt;/Titre&gt;</w:t>
      </w:r>
    </w:p>
    <w:p w14:paraId="45443B99" w14:textId="77777777" w:rsidR="007B2D14" w:rsidRPr="00C851D3" w:rsidRDefault="00826633">
      <w:pPr>
        <w:pStyle w:val="Normal12a"/>
      </w:pPr>
      <w:r w:rsidRPr="00C851D3">
        <w:rPr>
          <w:rStyle w:val="HideTWBExt"/>
        </w:rPr>
        <w:t>&lt;DocRef&gt;</w:t>
      </w:r>
      <w:r w:rsidRPr="00C851D3">
        <w:t>(2025/2167(INI))</w:t>
      </w:r>
      <w:r w:rsidRPr="00C851D3">
        <w:rPr>
          <w:rStyle w:val="HideTWBExt"/>
        </w:rPr>
        <w:t>&lt;/DocRef&gt;</w:t>
      </w:r>
    </w:p>
    <w:p w14:paraId="65AF3DFD" w14:textId="77777777" w:rsidR="007B2D14" w:rsidRPr="00C851D3" w:rsidRDefault="00826633">
      <w:pPr>
        <w:pStyle w:val="NormalBold"/>
      </w:pPr>
      <w:r w:rsidRPr="00C851D3">
        <w:rPr>
          <w:rStyle w:val="HideTWBExt"/>
        </w:rPr>
        <w:t>&lt;DocAmend&gt;</w:t>
      </w:r>
      <w:r w:rsidRPr="00C851D3">
        <w:t>Propuesta de Resolución</w:t>
      </w:r>
      <w:r w:rsidRPr="00C851D3">
        <w:rPr>
          <w:rStyle w:val="HideTWBExt"/>
        </w:rPr>
        <w:t>&lt;/DocAmend&gt;</w:t>
      </w:r>
    </w:p>
    <w:p w14:paraId="0EE9F1D9" w14:textId="77777777" w:rsidR="007B2D14" w:rsidRPr="00C851D3" w:rsidRDefault="00826633">
      <w:pPr>
        <w:pStyle w:val="NormalBold"/>
      </w:pPr>
      <w:r w:rsidRPr="00C851D3">
        <w:rPr>
          <w:rStyle w:val="HideTWBExt"/>
        </w:rPr>
        <w:t>&lt;Article&gt;</w:t>
      </w:r>
      <w:r w:rsidRPr="00C851D3">
        <w:t>Apartado 1 – letra ab sexies (nueva)</w:t>
      </w:r>
      <w:r w:rsidRPr="00C851D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845F3" w:rsidRPr="00C851D3" w14:paraId="6D3D5030" w14:textId="77777777">
        <w:trPr>
          <w:trHeight w:hRule="exact" w:val="240"/>
          <w:jc w:val="center"/>
        </w:trPr>
        <w:tc>
          <w:tcPr>
            <w:tcW w:w="9752" w:type="dxa"/>
            <w:gridSpan w:val="2"/>
            <w:tcBorders>
              <w:top w:val="nil"/>
              <w:left w:val="nil"/>
              <w:bottom w:val="nil"/>
              <w:right w:val="nil"/>
            </w:tcBorders>
          </w:tcPr>
          <w:p w14:paraId="3FEFCAA1" w14:textId="77777777" w:rsidR="007B2D14" w:rsidRPr="00C851D3" w:rsidRDefault="007B2D14"/>
        </w:tc>
      </w:tr>
      <w:tr w:rsidR="000845F3" w:rsidRPr="00C851D3" w14:paraId="5B72E864" w14:textId="77777777">
        <w:trPr>
          <w:trHeight w:val="240"/>
          <w:jc w:val="center"/>
        </w:trPr>
        <w:tc>
          <w:tcPr>
            <w:tcW w:w="4876" w:type="dxa"/>
            <w:tcBorders>
              <w:top w:val="nil"/>
              <w:left w:val="nil"/>
              <w:bottom w:val="nil"/>
              <w:right w:val="nil"/>
            </w:tcBorders>
          </w:tcPr>
          <w:p w14:paraId="643A2923" w14:textId="77777777" w:rsidR="007B2D14" w:rsidRPr="00C851D3" w:rsidRDefault="00826633">
            <w:pPr>
              <w:pStyle w:val="AmColumnHeading"/>
            </w:pPr>
            <w:r w:rsidRPr="00C851D3">
              <w:t>Propuesta de Resolución</w:t>
            </w:r>
          </w:p>
        </w:tc>
        <w:tc>
          <w:tcPr>
            <w:tcW w:w="4876" w:type="dxa"/>
            <w:tcBorders>
              <w:top w:val="nil"/>
              <w:left w:val="nil"/>
              <w:bottom w:val="nil"/>
              <w:right w:val="nil"/>
            </w:tcBorders>
          </w:tcPr>
          <w:p w14:paraId="26490C8B" w14:textId="77777777" w:rsidR="007B2D14" w:rsidRPr="00C851D3" w:rsidRDefault="00826633">
            <w:pPr>
              <w:pStyle w:val="AmColumnHeading"/>
            </w:pPr>
            <w:r w:rsidRPr="00C851D3">
              <w:t>Enmienda</w:t>
            </w:r>
          </w:p>
        </w:tc>
      </w:tr>
      <w:tr w:rsidR="000845F3" w:rsidRPr="00C851D3" w14:paraId="3657B36D" w14:textId="77777777">
        <w:trPr>
          <w:jc w:val="center"/>
        </w:trPr>
        <w:tc>
          <w:tcPr>
            <w:tcW w:w="4876" w:type="dxa"/>
            <w:tcBorders>
              <w:top w:val="nil"/>
              <w:left w:val="nil"/>
              <w:bottom w:val="nil"/>
              <w:right w:val="nil"/>
            </w:tcBorders>
          </w:tcPr>
          <w:p w14:paraId="624A317F" w14:textId="77777777" w:rsidR="007B2D14" w:rsidRPr="00C851D3" w:rsidRDefault="007B2D14">
            <w:pPr>
              <w:pStyle w:val="Normal6a"/>
            </w:pPr>
          </w:p>
        </w:tc>
        <w:tc>
          <w:tcPr>
            <w:tcW w:w="4876" w:type="dxa"/>
            <w:tcBorders>
              <w:top w:val="nil"/>
              <w:left w:val="nil"/>
              <w:bottom w:val="nil"/>
              <w:right w:val="nil"/>
            </w:tcBorders>
          </w:tcPr>
          <w:p w14:paraId="5359C7ED" w14:textId="416FC09B" w:rsidR="007B2D14" w:rsidRPr="00C851D3" w:rsidRDefault="00826633">
            <w:pPr>
              <w:pStyle w:val="Normal6a"/>
            </w:pPr>
            <w:r w:rsidRPr="00C851D3">
              <w:rPr>
                <w:b/>
                <w:i/>
              </w:rPr>
              <w:t>ab sexies)</w:t>
            </w:r>
            <w:r w:rsidRPr="00C851D3">
              <w:tab/>
            </w:r>
            <w:r w:rsidRPr="00C851D3">
              <w:rPr>
                <w:b/>
                <w:i/>
              </w:rPr>
              <w:t xml:space="preserve">que expresen su profunda preocupación por la limitada respuesta de la Unión a la hora de </w:t>
            </w:r>
            <w:r w:rsidRPr="00C851D3">
              <w:rPr>
                <w:b/>
                <w:i/>
              </w:rPr>
              <w:t>abordar y sancionar las presuntas violaciones sistemáticas del Derecho internacional humanitario por parte de Israel en Gaza y Cisjordania, incluido el uso desproporcionado de la fuerza, la expansión de los asentamientos y las restricciones humanitarias; que señalen la incoherencia con las medidas adoptadas en otras situaciones comparables; que consideren medidas adecuadas y proporcionadas, incluida la suspensión inmediata del Acuerdo de Asociación UE-Israel, en consonancia con el artículo 2 del TUE y las r</w:t>
            </w:r>
            <w:r w:rsidRPr="00C851D3">
              <w:rPr>
                <w:b/>
                <w:i/>
              </w:rPr>
              <w:t>esoluciones pertinentes de las Naciones Unidas, con el fin de garantizar la coherencia y la credibilidad de la acción exterior de la Unión;</w:t>
            </w:r>
          </w:p>
        </w:tc>
      </w:tr>
    </w:tbl>
    <w:p w14:paraId="5D8B3EC1" w14:textId="77777777" w:rsidR="007B2D14" w:rsidRPr="00C851D3" w:rsidRDefault="00826633">
      <w:pPr>
        <w:pStyle w:val="AmOrLang"/>
      </w:pPr>
      <w:r w:rsidRPr="00C851D3">
        <w:t xml:space="preserve">Or. </w:t>
      </w:r>
      <w:r w:rsidRPr="00C851D3">
        <w:rPr>
          <w:rStyle w:val="HideTWBExt"/>
        </w:rPr>
        <w:t>&lt;Original&gt;</w:t>
      </w:r>
      <w:r w:rsidRPr="00C851D3">
        <w:rPr>
          <w:rStyle w:val="HideTWBInt"/>
        </w:rPr>
        <w:t>{EN}</w:t>
      </w:r>
      <w:r w:rsidRPr="00C851D3">
        <w:t>en</w:t>
      </w:r>
      <w:r w:rsidRPr="00C851D3">
        <w:rPr>
          <w:rStyle w:val="HideTWBExt"/>
        </w:rPr>
        <w:t>&lt;/Original&gt;</w:t>
      </w:r>
    </w:p>
    <w:p w14:paraId="41F34A01" w14:textId="77777777" w:rsidR="007B2D14" w:rsidRPr="00C851D3" w:rsidRDefault="00826633">
      <w:r w:rsidRPr="00C851D3">
        <w:rPr>
          <w:rStyle w:val="HideTWBExt"/>
        </w:rPr>
        <w:t>&lt;/Amend&gt;</w:t>
      </w:r>
    </w:p>
    <w:p w14:paraId="2D6AE4AD" w14:textId="77777777" w:rsidR="007B2D14" w:rsidRPr="00C851D3" w:rsidRDefault="00826633">
      <w:r w:rsidRPr="00C851D3">
        <w:rPr>
          <w:rStyle w:val="HideTWBExt"/>
        </w:rPr>
        <w:t>&lt;/RepeatBlock-Amend&gt;</w:t>
      </w:r>
    </w:p>
    <w:sectPr w:rsidR="007B2D14" w:rsidRPr="00C851D3">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0631C" w14:textId="77777777" w:rsidR="00826633" w:rsidRPr="00C851D3" w:rsidRDefault="00826633">
      <w:r w:rsidRPr="00C851D3">
        <w:separator/>
      </w:r>
    </w:p>
  </w:endnote>
  <w:endnote w:type="continuationSeparator" w:id="0">
    <w:p w14:paraId="4ADC6C56" w14:textId="77777777" w:rsidR="00826633" w:rsidRPr="00C851D3" w:rsidRDefault="00826633">
      <w:r w:rsidRPr="00C851D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3BA3D" w14:textId="77777777" w:rsidR="00826633" w:rsidRDefault="008266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2B177" w14:textId="77777777" w:rsidR="00C851D3" w:rsidRPr="00C851D3" w:rsidRDefault="00C851D3" w:rsidP="00C851D3">
    <w:pPr>
      <w:pStyle w:val="EPFooter"/>
    </w:pPr>
    <w:r w:rsidRPr="00C851D3">
      <w:rPr>
        <w:rStyle w:val="HideTWBExt"/>
      </w:rPr>
      <w:t>&lt;PathFdR&gt;</w:t>
    </w:r>
    <w:r w:rsidRPr="00C851D3">
      <w:t>AM\1343847ES.docx</w:t>
    </w:r>
    <w:r w:rsidRPr="00C851D3">
      <w:rPr>
        <w:rStyle w:val="HideTWBExt"/>
      </w:rPr>
      <w:t>&lt;/PathFdR&gt;</w:t>
    </w:r>
    <w:r w:rsidRPr="00C851D3">
      <w:tab/>
    </w:r>
    <w:r w:rsidRPr="00C851D3">
      <w:tab/>
      <w:t>PE</w:t>
    </w:r>
    <w:r w:rsidRPr="00C851D3">
      <w:rPr>
        <w:rStyle w:val="HideTWBExt"/>
      </w:rPr>
      <w:t>&lt;NoPE&gt;</w:t>
    </w:r>
    <w:r w:rsidRPr="00C851D3">
      <w:t>783.214</w:t>
    </w:r>
    <w:r w:rsidRPr="00C851D3">
      <w:rPr>
        <w:rStyle w:val="HideTWBExt"/>
      </w:rPr>
      <w:t>&lt;/NoPE&gt;&lt;Version&gt;</w:t>
    </w:r>
    <w:r w:rsidRPr="00C851D3">
      <w:t>v01-00</w:t>
    </w:r>
    <w:r w:rsidRPr="00C851D3">
      <w:rPr>
        <w:rStyle w:val="HideTWBExt"/>
      </w:rPr>
      <w:t>&lt;/Version&gt;</w:t>
    </w:r>
  </w:p>
  <w:p w14:paraId="7A05A7EE" w14:textId="0816AA43" w:rsidR="007B2D14" w:rsidRPr="00C851D3" w:rsidRDefault="00C851D3" w:rsidP="00C851D3">
    <w:pPr>
      <w:pStyle w:val="EPFooter2"/>
    </w:pPr>
    <w:r w:rsidRPr="00C851D3">
      <w:t>ES</w:t>
    </w:r>
    <w:r w:rsidRPr="00C851D3">
      <w:tab/>
    </w:r>
    <w:r w:rsidRPr="00C851D3">
      <w:rPr>
        <w:b w:val="0"/>
        <w:i/>
        <w:color w:val="C0C0C0"/>
        <w:sz w:val="22"/>
      </w:rPr>
      <w:t>Unida en la diversidad</w:t>
    </w:r>
    <w:r w:rsidRPr="00C851D3">
      <w:tab/>
      <w:t>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86C26" w14:textId="77777777" w:rsidR="00826633" w:rsidRDefault="008266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0C910" w14:textId="77777777" w:rsidR="00826633" w:rsidRPr="00C851D3" w:rsidRDefault="00826633">
      <w:r w:rsidRPr="00C851D3">
        <w:separator/>
      </w:r>
    </w:p>
  </w:footnote>
  <w:footnote w:type="continuationSeparator" w:id="0">
    <w:p w14:paraId="6AFC6C1D" w14:textId="77777777" w:rsidR="00826633" w:rsidRPr="00C851D3" w:rsidRDefault="00826633">
      <w:r w:rsidRPr="00C851D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DA8B1" w14:textId="77777777" w:rsidR="00826633" w:rsidRDefault="008266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D9C5A" w14:textId="77777777" w:rsidR="00826633" w:rsidRDefault="008266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F1343" w14:textId="77777777" w:rsidR="00826633" w:rsidRDefault="0082663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728 HideTWBExt;}{\s16\ql \li0\ri0\nowidctlpar\wrapdefault\aspalpha\aspnum\faauto\adjustright\rin0\lin0\itap0 \rtlch\fcs1 \af0\afs20\alang1025 \ltrch\fcs0 _x000d__x000a_\b\fs24\lang2057\langfe2057\cgrid\langnp2057\langfenp2057 \sbasedon0 \snext16 \spriority0 \styrsid156728 NormalBold;}}{\*\rsidtbl \rsid24658\rsid156728\rsid358857\rsid735077\rsid787282\rsid1659652\rsid2892074\rsid3622648\rsid4666813\rsid5708216_x000d__x000a_\rsid6641733\rsid7553164\rsid8465581\rsid8681905\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8\hr13\min55}{\revtim\yr2019\mo6\dy28\hr13\min55}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72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6596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659652 \chftnsepc _x000d__x000a_\par }}{\*\aftnsep \ltrpar \pard\plain \ltrpar\ql \li0\ri0\widctlpar\wrapdefault\aspalpha\aspnum\faauto\adjustright\rin0\lin0\itap0 \rtlch\fcs1 \af0\afs20\alang1025 \ltrch\fcs0 \fs24\lang2057\langfe2057\cgrid\langnp2057\langfenp2057 {\rtlch\fcs1 \af0 _x000d__x000a_\ltrch\fcs0 \insrsid1659652 \chftnsep _x000d__x000a_\par }}{\*\aftnsepc \ltrpar \pard\plain \ltrpar\ql \li0\ri0\widctlpar\wrapdefault\aspalpha\aspnum\faauto\adjustright\rin0\lin0\itap0 \rtlch\fcs1 \af0\afs20\alang1025 \ltrch\fcs0 \fs24\lang2057\langfe2057\cgrid\langnp2057\langfenp2057 {\rtlch\fcs1 \af0 _x000d__x000a_\ltrch\fcs0 \insrsid165965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156728 \rtlch\fcs1 \af0\afs20\alang1025 \ltrch\fcs0 \b\fs24\lang2057\langfe2057\cgrid\langnp2057\langfenp2057 {\rtlch\fcs1 \af0 \ltrch\fcs0 _x000d__x000a_\cs15\b0\v\f1\fs20\cf9\lang1024\langfe1024\noproof\insrsid156728\charrsid9375197 {\*\bkmkstart By}&lt;}{\rtlch\fcs1 \af0 \ltrch\fcs0 \cs15\b0\v\f1\fs20\cf9\lang1024\langfe1024\noproof\insrsid156728 By&gt;&lt;}{\rtlch\fcs1 \af0 \ltrch\fcs0 _x000d__x000a_\cs15\b0\v\f1\fs20\cf9\lang1024\langfe1024\noproof\insrsid156728\charrsid9375197 Members&gt;}{\rtlch\fcs1 \af0 \ltrch\fcs0 \insrsid156728\charrsid9375197 [ZMEMBERS]}{\rtlch\fcs1 \af0 \ltrch\fcs0 _x000d__x000a_\cs15\b0\v\f1\fs20\cf9\lang1024\langfe1024\noproof\insrsid156728\charrsid9375197 &lt;/Members&gt;}{\rtlch\fcs1 \af0 \ltrch\fcs0 \insrsid156728\charrsid9375197 _x000d__x000a_\par }\pard\plain \ltrpar\ql \li0\ri0\widctlpar\wrapdefault\aspalpha\aspnum\faauto\adjustright\rin0\lin0\itap0\pararsid156728 \rtlch\fcs1 \af0\afs20\alang1025 \ltrch\fcs0 \fs24\lang2057\langfe2057\cgrid\langnp2057\langfenp2057 {\rtlch\fcs1 \af0 \ltrch\fcs0 _x000d__x000a_\cs15\v\f1\fs20\cf9\lang1024\langfe1024\noproof\langnp1043\insrsid156728\charrsid6296823 &lt;AuNomDe&gt;}{\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lang1024\langfe1024\noproof\langnp1043\insrsid156728\charrsid6296823 [ZONBEHALF]}{\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cs15\v\f1\fs20\cf9\lang1024\langfe1024\noproof\langnp1043\insrsid156728\charrsid6296823 &lt;/AuNomDe&gt;}{\rtlch\fcs1 \af0 \ltrch\fcs0 \lang1043\langfe2057\langnp1043\insrsid156728\charrsid12461056 _x000d__x000a_\par }{\rtlch\fcs1 \ab\af0 \ltrch\fcs0 \cs15\v\f1\fs20\cf9\lang1024\langfe1024\noproof\insrsid156728\charrsid6054407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865981 HideTWBExt;}{\s16\ql \li0\ri0\nowidctlpar\tqr\tx9071\wrapdefault\aspalpha\aspnum\faauto\adjustright\rin0\lin0\itap0 \rtlch\fcs1 \af0\afs20\alang1025 \ltrch\fcs0 _x000d__x000a_\b\fs24\lang2057\langfe2057\cgrid\langnp2057\langfenp2057 \sbasedon0 \snext16 \spriority0 \styrsid1865981 AmDocTypeTab;}{\s17\ql \li0\ri0\sa240\nowidctlpar\wrapdefault\aspalpha\aspnum\faauto\adjustright\rin0\lin0\itap0 \rtlch\fcs1 \af0\afs20\alang1025 _x000d__x000a_\ltrch\fcs0 \fs24\lang2057\langfe2057\cgrid\langnp2057\langfenp2057 \sbasedon0 \snext17 \spriority0 \styrsid1865981 Normal12a;}{\s18\ql \li-850\ri-850\widctlpar\tqc\tx4535\tqr\tx9921\wrapdefault\aspalpha\aspnum\faauto\adjustright\rin-850\lin-850\itap0 _x000d__x000a_\rtlch\fcs1 \af1\afs20\alang1025 \ltrch\fcs0 \b\f1\fs48\lang2057\langfe2057\cgrid\langnp2057\langfenp2057 \sbasedon0 \snext0 \spriority0 \styrsid1865981 EPFooter2;}{_x000d__x000a_\s19\ql \li0\ri0\nowidctlpar\wrapdefault\aspalpha\aspnum\faauto\adjustright\rin0\lin0\itap0 \rtlch\fcs1 \af0\afs20\alang1025 \ltrch\fcs0 \b\fs24\lang2057\langfe2057\cgrid\langnp2057\langfenp2057 \sbasedon0 \snext19 \spriority0 \styrsid1865981 NormalBold;}_x000d__x000a_{\s20\qr \li0\ri0\sb240\sa240\nowidctlpar\wrapdefault\aspalpha\aspnum\faauto\adjustright\rin0\lin0\itap0 \rtlch\fcs1 \af0\afs20\alang1025 \ltrch\fcs0 \fs24\lang2057\langfe2057\cgrid\langnp2057\langfenp2057 \sbasedon0 \snext20 \spriority0 \styrsid1865981 _x000d__x000a_AmOrLang;}{\s21\ql \li0\ri0\sa120\nowidctlpar\wrapdefault\aspalpha\aspnum\faauto\adjustright\rin0\lin0\itap0 \rtlch\fcs1 \af0\afs20\alang1025 \ltrch\fcs0 \fs24\lang2057\langfe2057\cgrid\langnp2057\langfenp2057 _x000d__x000a_\sbasedon0 \snext21 \spriority0 \styrsid1865981 Normal6a;}{\s22\ql \li0\ri0\nowidctlpar\tqr\tx9071\wrapdefault\aspalpha\aspnum\faauto\adjustright\rin0\lin0\itap0 \rtlch\fcs1 \af0\afs20\alang1025 \ltrch\fcs0 _x000d__x000a_\fs24\lang2057\langfe2057\cgrid\langnp2057\langfenp2057 \sbasedon0 \snext22 \spriority0 \styrsid1865981 AmDateTab;}{\s23\qc \li0\ri0\sa240\nowidctlpar\wrapdefault\aspalpha\aspnum\faauto\adjustright\rin0\lin0\itap0 \rtlch\fcs1 \af0\afs20\alang1025 _x000d__x000a_\ltrch\fcs0 \i\fs24\lang2057\langfe2057\cgrid\langnp2057\langfenp2057 \sbasedon0 \snext23 \spriority0 \styrsid186598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865981 AmNumberTabs;}{\s25\ql \li0\ri0\sb240\sa240\nowidctlpar_x000d__x000a_\tqc\tx4535\tqr\tx9071\wrapdefault\aspalpha\aspnum\faauto\adjustright\rin0\lin0\itap0 \rtlch\fcs1 \af0\afs20\alang1025 \ltrch\fcs0 \fs22\lang2057\langfe2057\cgrid\langnp2057\langfenp2057 \sbasedon0 \snext25 \spriority0 \styrsid1865981 EPFooter;}}_x000d__x000a_{\*\rsidtbl \rsid24658\rsid358857\rsid735077\rsid787282\rsid1865981\rsid2237677\rsid2892074\rsid3622648\rsid4666813\rsid5708216\rsid6641733\rsid7553164\rsid8465581\rsid8681905\rsid8724649\rsid9636012\rsid9862312\rsid11215221\rsid11370291\rsid11434737_x000d__x000a_\rsid11607138\rsid11824949\rsid12154954\rsid14424199\rsid15204470\rsid15285974\rsid15535219\rsid15950462\rsid16324206\rsid16662270}{\mmathPr\mmathFont34\mbrkBin0\mbrkBinSub0\msmallFrac0\mdispDef1\mlMargin0\mrMargin0\mdefJc1\mwrapIndent1440\mintLim0_x000d__x000a_\mnaryLim1}{\info{\author FELIX Karina}{\operator FELIX Karina}{\creatim\yr2019\mo6\dy28\hr13\min55}{\revtim\yr2019\mo6\dy28\hr13\min55}{\version1}{\edmins0}{\nofpages2}{\nofwords79}{\nofchars454}{\*\company European Parliament}{\nofcharsws532}{\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86598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767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7677 \chftnsepc _x000d__x000a_\par }}{\*\aftnsep \ltrpar \pard\plain \ltrpar\ql \li0\ri0\widctlpar\wrapdefault\aspalpha\aspnum\faauto\adjustright\rin0\lin0\itap0 \rtlch\fcs1 \af0\afs20\alang1025 \ltrch\fcs0 \fs24\lang2057\langfe2057\cgrid\langnp2057\langfenp2057 {\rtlch\fcs1 \af0 _x000d__x000a_\ltrch\fcs0 \insrsid2237677 \chftnsep _x000d__x000a_\par }}{\*\aftnsepc \ltrpar \pard\plain \ltrpar\ql \li0\ri0\widctlpar\wrapdefault\aspalpha\aspnum\faauto\adjustright\rin0\lin0\itap0 \rtlch\fcs1 \af0\afs20\alang1025 \ltrch\fcs0 \fs24\lang2057\langfe2057\cgrid\langnp2057\langfenp2057 {\rtlch\fcs1 \af0 _x000d__x000a_\ltrch\fcs0 \insrsid2237677 \chftnsepc _x000d__x000a_\par }}\ltrpar \sectd \ltrsect\psz9\linex0\headery1134\footery567\sectlinegrid326\sectdefaultcl\sectrsid10360031\sftnbj\saftnnar\sftnrestart {\footerr \ltrpar \pard\plain \ltrpar\s25\ql \li0\ri0\sb240\sa240\nowidctlpar_x000d__x000a_\tqc\tx4535\tqr\tx9071\wrapdefault\aspalpha\aspnum\faauto\adjustright\rin0\lin0\itap0\pararsid2762611 \rtlch\fcs1 \af0\afs20\alang1025 \ltrch\fcs0 \fs22\lang2057\langfe2057\cgrid\langnp2057\langfenp2057 {\rtlch\fcs1 \af0 \ltrch\fcs0 _x000d__x000a_\cs15\v\f1\fs20\cf9\lang1024\langfe1024\noproof\insrsid1865981 &lt;PathFdR&gt;}{\rtlch\fcs1 \af0 \ltrch\fcs0 \insrsid1865981 [ZPATH]}{\rtlch\fcs1 \af0 \ltrch\fcs0 \cs15\v\f1\fs20\cf9\lang1024\langfe1024\noproof\insrsid1865981 &lt;/PathFdR&gt;}{\rtlch\fcs1 \af0 _x000d__x000a_\ltrch\fcs0 \insrsid1865981 \tab \tab PE}{\rtlch\fcs1 \af0 \ltrch\fcs0 \cs15\v\f1\fs20\cf9\lang1024\langfe1024\noproof\insrsid1865981 &lt;NoPE&gt;}{\rtlch\fcs1 \af0 \ltrch\fcs0 \insrsid1865981 [ZNRPE]}{\rtlch\fcs1 \af0 \ltrch\fcs0 _x000d__x000a_\cs15\v\f1\fs20\cf9\lang1024\langfe1024\noproof\insrsid1865981 &lt;/NoPE&gt;&lt;Version&gt;}{\rtlch\fcs1 \af0 \ltrch\fcs0 \insrsid1865981 [ZNRV]}{\rtlch\fcs1 \af0 \ltrch\fcs0 \cs15\v\f1\fs20\cf9\lang1024\langfe1024\noproof\insrsid1865981 &lt;/Version&gt;}{\rtlch\fcs1 \af0 _x000d__x000a_\ltrch\fcs0 \insrsid1865981 _x000d__x000a_\par }\pard\plain \ltrpar\s18\ql \li-850\ri-850\widctlpar\tqc\tx4535\tqr\tx9921\wrapdefault\aspalpha\aspnum\faauto\adjustright\rin-850\lin-850\itap0\pararsid12667435 \rtlch\fcs1 \af1\afs20\alang1025 \ltrch\fcs0 _x000d__x000a_\b\f1\fs48\lang2057\langfe2057\cgrid\langnp2057\langfenp2057 {\field\fldedit{\*\fldinst {\rtlch\fcs1 \af1 \ltrch\fcs0 \insrsid1865981  DOCPROPERTY &quot;&lt;Extension&gt;&quot; }}{\fldrslt {\rtlch\fcs1 \af1 \ltrch\fcs0 \insrsid1865981 XX}}}\sectd \ltrsect_x000d__x000a_\linex0\endnhere\sectdefaultcl\sftnbj {\rtlch\fcs1 \af1 \ltrch\fcs0 \insrsid1865981\charrsid2762611 \tab }{\rtlch\fcs1 \af1\afs22 \ltrch\fcs0 \b0\i\fs22\cf16\insrsid1865981\charrsid10767834 #(STD@_Motto#}{\rtlch\fcs1 \af1 \ltrch\fcs0 _x000d__x000a_\insrsid1865981\charrsid2762611 \tab }{\field\fldedit{\*\fldinst {\rtlch\fcs1 \af1 \ltrch\fcs0 \insrsid1865981  DOCPROPERTY &quot;&lt;Extension&gt;&quot; }}{\fldrslt {\rtlch\fcs1 \af1 \ltrch\fcs0 \insrsid1865981 XX}}}\sectd \ltrsect\linex0\endnhere\sectdefaultcl\sftnbj {_x000d__x000a_\rtlch\fcs1 \af1 \ltrch\fcs0 \insrsid186598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nowidctlpar_x000d__x000a_\tqr\tx9071\wrapdefault\aspalpha\aspnum\faauto\adjustright\rin0\lin0\itap0\pararsid1865981 \rtlch\fcs1 \af0\afs20\alang1025 \ltrch\fcs0 \fs24\lang2057\langfe2057\cgrid\langnp2057\langfenp2057 {\rtlch\fcs1 \af0 \ltrch\fcs0 _x000d__x000a_\cs15\v\f1\fs20\cf9\lang1024\langfe1024\noproof\insrsid1865981 {\*\bkmkstart restart}&lt;Amend&gt;&lt;Date&gt;}{\rtlch\fcs1 \af0 \ltrch\fcs0 \lang1024\langfe1024\noproof\insrsid1865981 [ZDATE]}{\rtlch\fcs1 \af0 \ltrch\fcs0 _x000d__x000a_\cs15\v\f1\fs20\cf9\lang1024\langfe1024\noproof\insrsid1865981 &lt;/Date&gt;}{\rtlch\fcs1 \af0 \ltrch\fcs0 \lang1024\langfe1024\noproof\insrsid1865981 \tab }{\rtlch\fcs1 \af0 \ltrch\fcs0 \cs15\v\f1\fs20\cf9\lang1024\langfe1024\noproof\insrsid1865981 &lt;ANo&gt;}{_x000d__x000a_\rtlch\fcs1 \af0 \ltrch\fcs0 \lang1024\langfe1024\noproof\insrsid1865981 [ZNRA]}{\rtlch\fcs1 \af0 \ltrch\fcs0 \cs15\v\f1\fs20\cf9\lang1024\langfe1024\noproof\insrsid1865981 &lt;/ANo&gt;}{\rtlch\fcs1 \af0 \ltrch\fcs0 \lang1024\langfe1024\noproof\insrsid1865981 /_x000d__x000a_}{\rtlch\fcs1 \af0 \ltrch\fcs0 \cs15\v\f1\fs20\cf9\lang1024\langfe1024\noproof\insrsid1865981 &lt;NumAm&gt;}{\rtlch\fcs1 \af0 \ltrch\fcs0 \lang1024\langfe1024\noproof\insrsid1865981 [ZNRAM]}{\rtlch\fcs1 \af0 \ltrch\fcs0 _x000d__x000a_\cs15\v\f1\fs20\cf9\lang1024\langfe1024\noproof\insrsid1865981 &lt;/NumAm&gt;}{\rtlch\fcs1 \af0 \ltrch\fcs0 \lang1024\langfe1024\noproof\insrsid1865981 _x000d__x000a_\par }\pard\plain \ltrpar\s24\ql \li0\ri0\sb240\nowidctlpar_x000d__x000a_\tx879\tx936\tx1021\tx1077\tx1134\tx1191\tx1247\tx1304\tx1361\tx1418\tx1474\tx1531\tx1588\tx1644\tx1701\tx1758\tx1814\tx1871\tx2070\tx2126\tx3374\tx3430\wrapdefault\aspalpha\aspnum\faauto\adjustright\rin0\lin0\itap0\pararsid1865981 \rtlch\fcs1 _x000d__x000a_\af0\afs20\alang1025 \ltrch\fcs0 \b\fs24\lang2057\langfe2057\cgrid\langnp2057\langfenp2057 {\rtlch\fcs1 \af0 \ltrch\fcs0 \insrsid1865981\charrsid1799708 [Z}{\rtlch\fcs1 \af0 \ltrch\fcs0 \insrsid1865981 DOCTYPE}{\rtlch\fcs1 \af0 \ltrch\fcs0 _x000d__x000a_\insrsid1865981\charrsid1799708 ]}{\rtlch\fcs1 \af0 \ltrch\fcs0 \insrsid1865981 \tab \tab }{\rtlch\fcs1 \af0 \ltrch\fcs0 \cs15\b0\v\f1\fs20\cf9\insrsid1865981\charrsid1799708 &lt;NumAm&gt;}{\rtlch\fcs1 \af0 \ltrch\fcs0 \insrsid1865981\charrsid1799708 [ZNRAM]}{_x000d__x000a_\rtlch\fcs1 \af0 \ltrch\fcs0 \cs15\b0\v\f1\fs20\cf9\insrsid1865981\charrsid1799708 &lt;/NumAm&gt;}{\rtlch\fcs1 \af0 \ltrch\fcs0 \insrsid1865981\charrsid4080556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insrsid1865981\charrsid3698311 &lt;RepeatBlock-By&gt;}{\rtlch\fcs1 \af0 \ltrch\fcs0 \lang1024\langfe1024\noproof\insrsid1865981 [RepeatMembers]}{\rtlch\fcs1 \af0 \ltrch\fcs0 _x000d__x000a_\cs15\b0\v\f1\fs20\cf9\lang1024\langfe1024\noproof\insrsid1865981\charrsid9375197 {\*\bkmkstart By}&lt;}{\rtlch\fcs1 \af0 \ltrch\fcs0 \cs15\b0\v\f1\fs20\cf9\lang1024\langfe1024\noproof\insrsid1865981 By&gt;&lt;}{\rtlch\fcs1 \af0 \ltrch\fcs0 _x000d__x000a_\cs15\b0\v\f1\fs20\cf9\lang1024\langfe1024\noproof\insrsid1865981\charrsid9375197 Members&gt;}{\rtlch\fcs1 \af0 \ltrch\fcs0 \insrsid1865981\charrsid9375197 [ZMEMBERS]}{\rtlch\fcs1 \af0 \ltrch\fcs0 _x000d__x000a_\cs15\b0\v\f1\fs20\cf9\lang1024\langfe1024\noproof\insrsid1865981\charrsid9375197 &lt;/Members&gt;}{\rtlch\fcs1 \af0 \ltrch\fcs0 \insrsid1865981\charrsid9375197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43\insrsid1865981\charrsid6296823 &lt;AuNomDe&gt;}{\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lang1024\langfe1024\noproof\langnp1043\insrsid1865981\charrsid6296823 [ZONBEHALF]}{\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cs15\v\f1\fs20\cf9\lang1024\langfe1024\noproof\langnp1043\insrsid1865981\charrsid6296823 &lt;/AuNomDe&gt;}{\rtlch\fcs1 \af0 \ltrch\fcs0 \lang1043\langfe2057\langnp1043\insrsid1865981\charrsid12461056 _x000d__x000a_\par }{\rtlch\fcs1 \ab\af0 \ltrch\fcs0 \cs15\v\f1\fs20\cf9\lang1024\langfe1024\noproof\insrsid1865981\charrsid6054407 &lt;/By&gt;}{\rtlch\fcs1 \af0 \ltrch\fcs0 \insrsid1865981\charrsid13639461 {\*\bkmkend By}&lt;&lt;&lt;}{\rtlch\fcs1 \af0 \ltrch\fcs0 _x000d__x000a_\cs15\v\f1\fs20\cf9\lang1024\langfe1024\noproof\insrsid1865981\charrsid3698311 &lt;}{\rtlch\fcs1 \af0 \ltrch\fcs0 \cs15\v\f1\fs20\cf9\lang1024\langfe1024\noproof\insrsid1865981 /}{\rtlch\fcs1 \af0 \ltrch\fcs0 _x000d__x000a_\cs15\v\f1\fs20\cf9\lang1024\langfe1024\noproof\insrsid1865981\charrsid3698311 RepeatBlock-By&gt;}{\rtlch\fcs1 \af0 \ltrch\fcs0 \insrsid1865981\charrsid13639461 _x000d__x000a_\par }\pard\plain \ltrpar\s16\ql \li0\ri0\nowidctlpar\tqr\tx9071\wrapdefault\aspalpha\aspnum\faauto\adjustright\rin0\lin0\itap0\pararsid1865981 \rtlch\fcs1 \af0\afs20\alang1025 \ltrch\fcs0 \b\fs24\lang2057\langfe2057\cgrid\langnp2057\langfenp2057 {\rtlch\fcs1 _x000d__x000a_\af0 \ltrch\fcs0 \cs15\b0\v\f1\fs20\cf9\lang1024\langfe1024\noproof\insrsid1865981\charrsid13639461 &lt;TitreType&gt;}{\rtlch\fcs1 \af0 \ltrch\fcs0 \insrsid1865981\charrsid13639461 [ZAMENDDOCTYPE]}{\rtlch\fcs1 \af0 \ltrch\fcs0 _x000d__x000a_\cs15\b0\v\f1\fs20\cf9\lang1024\langfe1024\noproof\insrsid1865981\charrsid13639461 &lt;/TitreType&gt;}{\rtlch\fcs1 \af0 \ltrch\fcs0 \lang1024\langfe1024\noproof\insrsid1865981\charrsid13639461 \tab [ZNRA]/[ZDOCYEAR]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4758522 &lt;Rapporteur&gt;}{\rtlch\fcs1 \af0 \ltrch\fcs0 \lang1024\langfe1024\noproof\langnp1036\insrsid1865981\charrsid15805814 [ZAUTHORNAME]}{\rtlch\fcs1 \af0 _x000d__x000a_\ltrch\fcs0 \cs15\b0\v\f1\fs20\cf9\lang1024\langfe1024\noproof\langnp1036\insrsid1865981\charrsid14758522 &lt;/Rapporteur&gt;}{\rtlch\fcs1 \af0 \ltrch\fcs0 \lang1024\langfe1024\noproof\langnp1036\insrsid1865981\charrsid15805814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36\insrsid1865981\charrsid15805814 &lt;Titre&gt;}{\rtlch\fcs1 \af0 \ltrch\fcs0 \lang1024\langfe1024\noproof\langnp1036\insrsid1865981\charrsid15805814 [ZTITLE]}{\rtlch\fcs1 \af0 \ltrch\fcs0 _x000d__x000a_\cs15\v\f1\fs20\cf9\lang1024\langfe1024\noproof\langnp1036\insrsid1865981\charrsid15805814 &lt;/Titre&gt;}{\rtlch\fcs1 \af0 \ltrch\fcs0 \lang1036\langfe2057\langnp1036\insrsid1865981\charrsid12461056 _x000d__x000a_\par }\pard\plain \ltrpar\s17\ql \li0\ri0\sa240\nowidctlpar\wrapdefault\aspalpha\aspnum\faauto\adjustright\rin0\lin0\itap0\pararsid1865981 \rtlch\fcs1 \af0\afs20\alang1025 \ltrch\fcs0 \fs24\lang2057\langfe2057\cgrid\langnp2057\langfenp2057 {\rtlch\fcs1 \af0 _x000d__x000a_\ltrch\fcs0 \cs15\v\f1\fs20\cf9\lang1024\langfe1024\noproof\langnp1036\insrsid1865981\charrsid13639461 &lt;DocRef&gt;}{\rtlch\fcs1 \af0 \ltrch\fcs0 \lang1036\langfe2057\langnp1036\insrsid1865981\charrsid13639461 [ZDOCREF]}{\rtlch\fcs1 \af0 \ltrch\fcs0 _x000d__x000a_\cs15\v\f1\fs20\cf9\lang1024\langfe1024\noproof\langnp1036\insrsid1865981\charrsid13639461 &lt;/DocRef&gt;}{\rtlch\fcs1 \af0 \ltrch\fcs0 \lang1036\langfe2057\langnp1036\insrsid1865981\charrsid13639461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3639461 &lt;DocAmend&gt;}{\rtlch\fcs1 \af0 \ltrch\fcs0 \lang1036\langfe2057\langnp1036\insrsid1865981\charrsid13639461 [ZAMDOC]}{\rtlch\fcs1 \af0 \ltrch\fcs0 _x000d__x000a_\cs15\b0\v\f1\fs20\cf9\lang1024\langfe1024\noproof\langnp1036\insrsid1865981\charrsid13639461 &lt;/DocAmend&gt;}{\rtlch\fcs1 \af0 \ltrch\fcs0 \lang1036\langfe2057\langnp1036\insrsid1865981\charrsid13639461 _x000d__x000a_\par }{\rtlch\fcs1 \af0 \ltrch\fcs0 \cs15\b0\v\f1\fs20\cf9\lang1024\langfe1024\noproof\langnp1036\insrsid1865981\charrsid13639461 &lt;Article&gt;}{\rtlch\fcs1 \af0 \ltrch\fcs0 \lang1036\langfe2057\langnp1036\insrsid1865981\charrsid13639461 [ZAMPART]}{\rtlch\fcs1 _x000d__x000a_\af0 \ltrch\fcs0 \cs15\b0\v\f1\fs20\cf9\lang1024\langfe1024\noproof\langnp1036\insrsid1865981\charrsid13639461 &lt;/Article&gt;}{\rtlch\fcs1 \af0 \ltrch\fcs0 \lang1036\langfe2057\langnp1036\insrsid1865981\charrsid13639461 _x000d__x000a_\par \ltrrow}\trowd \irow0\irowband0\ltrrow\ts11\trqc\trgaph340\trleft-340\trftsWidth3\trwWidth9752\trftsWidthB3\trpaddl340\trpaddr340\trpaddfl3\trpaddft3\trpaddfb3\trpaddfr3\tblrsid6904234\tblind0\tblindtype3 \clvertalt\clbrdrt\brdrtbl \clbrdrl\brdrtbl _x000d__x000a_\clbrdrb\brdrtbl \clbrdrr\brdrtbl \cltxlrtb\clftsWidth3\clwWidth9752\clshdrawnil \cellx9412\pard\plain \ltrpar\ql \li0\ri0\keepn\widctlpar\intbl\wrapdefault\aspalpha\aspnum\faauto\adjustright\rin0\lin0\pararsid15616660 \rtlch\fcs1 \af0\afs20\alang1025 _x000d__x000a_\ltrch\fcs0 \fs24\lang2057\langfe2057\cgrid\langnp2057\langfenp2057 {\rtlch\fcs1 \af0 \ltrch\fcs0 \lang1036\langfe2057\langnp1036\insrsid1865981\charrsid13639461 \cell }\pard\plain \ltrpar_x000d__x000a_\ql \li0\ri0\widctlpar\intbl\wrapdefault\aspalpha\aspnum\faauto\adjustright\rin0\lin0 \rtlch\fcs1 \af0\afs20\alang1025 \ltrch\fcs0 \fs24\lang2057\langfe2057\cgrid\langnp2057\langfenp2057 {\rtlch\fcs1 \af0 \ltrch\fcs0 \insrsid1865981\charrsid13639461 _x000d__x000a_\trowd \irow0\irowband0\ltrrow\ts11\trqc\trgaph340\trleft-340\trftsWidth3\trwWidth9752\trftsWidthB3\trpaddl340\trpaddr340\trpaddfl3\trpaddft3\trpaddfb3\trpaddfr3\tblrsid6904234\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690423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5616660 \rtlch\fcs1 \af0\afs20\alang1025 \ltrch\fcs0 \i\fs24\lang2057\langfe2057\cgrid\langnp2057\langfenp2057 {\rtlch\fcs1 \af0 \ltrch\fcs0 _x000d__x000a_\lang1036\langfe2057\langnp1036\insrsid1865981 [ZLEFT]}{\rtlch\fcs1 \af0 \ltrch\fcs0 \lang1036\langfe2057\langnp1036\insrsid1865981\charrsid8942076 \cell }{\rtlch\fcs1 \af0 \ltrch\fcs0 \lang1036\langfe2057\langnp1036\insrsid1865981 [ZRIGHT]}{\rtlch\fcs1 _x000d__x000a_\af0 \ltrch\fcs0 \insrsid1865981 \cell }\pard\plain \ltrpar\ql \li0\ri0\widctlpar\intbl\wrapdefault\aspalpha\aspnum\faauto\adjustright\rin0\lin0 \rtlch\fcs1 \af0\afs20\alang1025 \ltrch\fcs0 \fs24\lang2057\langfe2057\cgrid\langnp2057\langfenp2057 {_x000d__x000a_\rtlch\fcs1 \af0 \ltrch\fcs0 \insrsid1865981 \trowd \irow1\irowband1\ltrrow\ts11\trqc\trgaph340\trleft-340\trftsWidth3\trwWidth9752\trftsWidthB3\trpaddl340\trpaddr340\trpaddfl3\trpaddft3\trpaddfb3\trpaddfr3\tblrsid6904234\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21\ql \li0\ri0\sa120\nowidctlpar\intbl\wrapdefault\aspalpha\aspnum\faauto\adjustright\rin0\lin0\pararsid12461056 \rtlch\fcs1 \af0\afs20\alang1025 \ltrch\fcs0 _x000d__x000a_\fs24\lang2057\langfe2057\cgrid\langnp2057\langfenp2057 {\rtlch\fcs1 \af0 \ltrch\fcs0 \lang1036\langfe2057\langnp1036\insrsid1865981 [ZTEXTL]}{\rtlch\fcs1 \af0 \ltrch\fcs0 \lang1036\langfe2057\langnp1036\insrsid1865981\charrsid10968246 \cell }{_x000d__x000a_\rtlch\fcs1 \af0 \ltrch\fcs0 \lang1036\langfe2057\langnp1036\insrsid1865981 [ZTEXTR]}{\rtlch\fcs1 \af0\afs24 \ltrch\fcs0 \lang1036\langfe2057\langnp1036\insrsid1865981\charrsid13509416 \cell }\pard\plain \ltrpar_x000d__x000a_\ql \li0\ri0\widctlpar\intbl\wrapdefault\aspalpha\aspnum\faauto\adjustright\rin0\lin0 \rtlch\fcs1 \af0\afs20\alang1025 \ltrch\fcs0 \fs24\lang2057\langfe2057\cgrid\langnp2057\langfenp2057 {\rtlch\fcs1 \af0 \ltrch\fcs0 \insrsid1865981\charrsid10968246 _x000d__x000a_\trowd \irow2\irowband2\lastrow \ltrrow\ts11\trqc\trgaph340\trleft-340\trftsWidth3\trwWidth9752\trftsWidthB3\trpaddl340\trpaddr340\trpaddfl3\trpaddft3\trpaddfb3\trpaddfr3\tblrsid6904234\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865981 \rtlch\fcs1 \af0\afs20\alang1025 \ltrch\fcs0 \fs24\lang2057\langfe2057\cgrid\langnp2057\langfenp2057 {\rtlch\fcs1 \af0 \ltrch\fcs0 _x000d__x000a_\lang1043\langfe2057\langnp1043\insrsid1865981\charrsid6296823 Or. }{\rtlch\fcs1 \af0 \ltrch\fcs0 \cs15\v\f1\fs20\cf9\lang1024\langfe1024\noproof\langnp1043\insrsid1865981\charrsid6296823 &lt;Original&gt;}{\rtlch\fcs1 \af0 \ltrch\fcs0 _x000d__x000a_\lang1043\langfe2057\langnp1043\insrsid1865981\charrsid6296823 [ZORLANG]}{\rtlch\fcs1 \af0 \ltrch\fcs0 \cs15\v\f1\fs20\cf9\lang1024\langfe1024\noproof\langnp1043\insrsid1865981\charrsid6296823 &lt;/Original&gt;}{\rtlch\fcs1 \af0 \ltrch\fcs0 _x000d__x000a_\lang1043\langfe2057\langnp1043\insrsid1865981 _x000d__x000a_\par }\pard\plain \ltrpar\ql \li0\ri0\widctlpar\wrapdefault\aspalpha\aspnum\faauto\adjustright\rin0\lin0\itap0\pararsid1865981 \rtlch\fcs1 \af0\afs20\alang1025 \ltrch\fcs0 \fs24\lang2057\langfe2057\cgrid\langnp2057\langfenp2057 {\rtlch\fcs1 \af0 \ltrch\fcs0 _x000d__x000a_\lang1043\langfe2057\langnp1043\insrsid1865981\charrsid9594454 \sect }\sectd \ltrsect\psz9\linex0\headery1134\footery505\endnhere\titlepg\sectdefaultcl\sectrsid14424199\sftnbj\sftnrestart \pard\plain \ltrpar_x000d__x000a_\ql \li0\ri0\widctlpar\wrapdefault\aspalpha\aspnum\faauto\adjustright\rin0\lin0\itap0\pararsid1865981 \rtlch\fcs1 \af0\afs20\alang1025 \ltrch\fcs0 \fs24\lang2057\langfe2057\cgrid\langnp2057\langfenp2057 {\rtlch\fcs1 \af0 \ltrch\fcs0 _x000d__x000a_\cs15\v\f1\fs20\cf9\lang1024\langfe1024\noproof\insrsid186598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Ple_NonLegReport"/>
    <w:docVar w:name="strSubDir" w:val="1343"/>
    <w:docVar w:name="TXTLANGUE" w:val="EN"/>
    <w:docVar w:name="TXTLANGUEMIN" w:val="en"/>
    <w:docVar w:name="TXTNRPE" w:val="783.214"/>
    <w:docVar w:name="TXTPEorAP" w:val="PE"/>
    <w:docVar w:name="TXTROUTE" w:val="AM\1343847EN.docx"/>
    <w:docVar w:name="TXTVERSION" w:val="01-00"/>
  </w:docVars>
  <w:rsids>
    <w:rsidRoot w:val="00A77B3E"/>
    <w:rsid w:val="00003A9D"/>
    <w:rsid w:val="000449B6"/>
    <w:rsid w:val="00050813"/>
    <w:rsid w:val="000845F3"/>
    <w:rsid w:val="00090612"/>
    <w:rsid w:val="000A3B4F"/>
    <w:rsid w:val="000D7AD0"/>
    <w:rsid w:val="001C7C45"/>
    <w:rsid w:val="00231786"/>
    <w:rsid w:val="002A0A72"/>
    <w:rsid w:val="002E02C2"/>
    <w:rsid w:val="00442714"/>
    <w:rsid w:val="005817FF"/>
    <w:rsid w:val="007B2D14"/>
    <w:rsid w:val="007D48BC"/>
    <w:rsid w:val="00826633"/>
    <w:rsid w:val="00853552"/>
    <w:rsid w:val="00871409"/>
    <w:rsid w:val="009440A5"/>
    <w:rsid w:val="00A014B5"/>
    <w:rsid w:val="00A77B3E"/>
    <w:rsid w:val="00B55993"/>
    <w:rsid w:val="00C851D3"/>
    <w:rsid w:val="00CA2A55"/>
    <w:rsid w:val="00E75B75"/>
    <w:rsid w:val="00EA7BEF"/>
    <w:rsid w:val="00F64086"/>
    <w:rsid w:val="00FB7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98C76"/>
  <w15:docId w15:val="{A6F41F2C-CBD9-40BA-B193-C18022E60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es-ES_tradnl"/>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Normal12a">
    <w:name w:val="Normal12a"/>
    <w:basedOn w:val="Normal"/>
    <w:pPr>
      <w:widowControl/>
      <w:spacing w:after="240"/>
    </w:pPr>
  </w:style>
  <w:style w:type="character" w:customStyle="1" w:styleId="HideTWBExt">
    <w:name w:val="HideTWBExt"/>
    <w:basedOn w:val="DefaultParagraphFont"/>
    <w:rPr>
      <w:rFonts w:ascii="Arial" w:hAnsi="Arial" w:cs="Arial"/>
      <w:noProof/>
      <w:vanish/>
      <w:color w:val="000080"/>
      <w:sz w:val="20"/>
    </w:rPr>
  </w:style>
  <w:style w:type="paragraph" w:customStyle="1" w:styleId="AmDocTypeTab">
    <w:name w:val="AmDocTypeTab"/>
    <w:basedOn w:val="Normal"/>
    <w:pPr>
      <w:widowControl/>
      <w:tabs>
        <w:tab w:val="right" w:pos="9070"/>
      </w:tabs>
    </w:pPr>
    <w:rPr>
      <w:b/>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DateTab">
    <w:name w:val="AmDateTab"/>
    <w:basedOn w:val="Normal"/>
    <w:pPr>
      <w:widowControl/>
      <w:tabs>
        <w:tab w:val="right" w:pos="9070"/>
      </w:tabs>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character" w:customStyle="1" w:styleId="FooterChar">
    <w:name w:val="Footer Char"/>
    <w:rPr>
      <w:sz w:val="24"/>
    </w:rPr>
  </w:style>
  <w:style w:type="paragraph" w:styleId="TOCHeading">
    <w:name w:val="TOC Heading"/>
    <w:basedOn w:val="Normal"/>
    <w:next w:val="Normal"/>
    <w:uiPriority w:val="39"/>
    <w:unhideWhenUsed/>
    <w:qFormat/>
    <w:rsid w:val="000200DD"/>
    <w:pPr>
      <w:keepLines/>
      <w:widowControl/>
      <w:spacing w:after="240"/>
    </w:pPr>
    <w:rPr>
      <w:b/>
      <w:color w:val="2E74B5"/>
      <w:sz w:val="32"/>
      <w:shd w:val="pct50" w:color="4F81BD" w:themeColor="accent1" w:fill="4F81BD" w:themeFill="accent1"/>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0A3B4F"/>
    <w:pPr>
      <w:tabs>
        <w:tab w:val="center" w:pos="4513"/>
        <w:tab w:val="right" w:pos="9026"/>
      </w:tabs>
    </w:pPr>
  </w:style>
  <w:style w:type="character" w:customStyle="1" w:styleId="HeaderChar">
    <w:name w:val="Header Char"/>
    <w:basedOn w:val="DefaultParagraphFont"/>
    <w:link w:val="Header"/>
    <w:rsid w:val="000A3B4F"/>
    <w:rPr>
      <w:sz w:val="24"/>
      <w:szCs w:val="24"/>
    </w:rPr>
  </w:style>
  <w:style w:type="paragraph" w:styleId="Footer">
    <w:name w:val="footer"/>
    <w:basedOn w:val="Normal"/>
    <w:link w:val="FooterChar1"/>
    <w:rsid w:val="000A3B4F"/>
    <w:pPr>
      <w:tabs>
        <w:tab w:val="center" w:pos="4513"/>
        <w:tab w:val="right" w:pos="9026"/>
      </w:tabs>
    </w:pPr>
  </w:style>
  <w:style w:type="character" w:customStyle="1" w:styleId="FooterChar1">
    <w:name w:val="Footer Char1"/>
    <w:basedOn w:val="DefaultParagraphFont"/>
    <w:link w:val="Footer"/>
    <w:rsid w:val="000A3B4F"/>
    <w:rPr>
      <w:sz w:val="24"/>
      <w:szCs w:val="24"/>
    </w:rPr>
  </w:style>
  <w:style w:type="paragraph" w:styleId="Revision">
    <w:name w:val="Revision"/>
    <w:hidden/>
    <w:uiPriority w:val="99"/>
    <w:semiHidden/>
    <w:rsid w:val="002A0A72"/>
    <w:rPr>
      <w:sz w:val="24"/>
      <w:szCs w:val="24"/>
    </w:rPr>
  </w:style>
  <w:style w:type="character" w:styleId="CommentReference">
    <w:name w:val="annotation reference"/>
    <w:basedOn w:val="DefaultParagraphFont"/>
    <w:rsid w:val="002A0A72"/>
    <w:rPr>
      <w:sz w:val="16"/>
      <w:szCs w:val="16"/>
    </w:rPr>
  </w:style>
  <w:style w:type="paragraph" w:styleId="CommentText">
    <w:name w:val="annotation text"/>
    <w:basedOn w:val="Normal"/>
    <w:link w:val="CommentTextChar"/>
    <w:rsid w:val="002A0A72"/>
    <w:rPr>
      <w:sz w:val="20"/>
      <w:szCs w:val="20"/>
    </w:rPr>
  </w:style>
  <w:style w:type="character" w:customStyle="1" w:styleId="CommentTextChar">
    <w:name w:val="Comment Text Char"/>
    <w:basedOn w:val="DefaultParagraphFont"/>
    <w:link w:val="CommentText"/>
    <w:rsid w:val="002A0A72"/>
  </w:style>
  <w:style w:type="paragraph" w:styleId="CommentSubject">
    <w:name w:val="annotation subject"/>
    <w:basedOn w:val="CommentText"/>
    <w:next w:val="CommentText"/>
    <w:link w:val="CommentSubjectChar"/>
    <w:rsid w:val="002A0A72"/>
    <w:rPr>
      <w:b/>
      <w:bCs/>
    </w:rPr>
  </w:style>
  <w:style w:type="character" w:customStyle="1" w:styleId="CommentSubjectChar">
    <w:name w:val="Comment Subject Char"/>
    <w:basedOn w:val="CommentTextChar"/>
    <w:link w:val="CommentSubject"/>
    <w:rsid w:val="002A0A72"/>
    <w:rPr>
      <w:b/>
      <w:bCs/>
    </w:rPr>
  </w:style>
  <w:style w:type="paragraph" w:styleId="FootnoteText">
    <w:name w:val="footnote text"/>
    <w:basedOn w:val="Normal"/>
    <w:link w:val="FootnoteTextChar"/>
    <w:rsid w:val="00090612"/>
    <w:rPr>
      <w:sz w:val="20"/>
      <w:szCs w:val="20"/>
    </w:rPr>
  </w:style>
  <w:style w:type="character" w:customStyle="1" w:styleId="FootnoteTextChar">
    <w:name w:val="Footnote Text Char"/>
    <w:basedOn w:val="DefaultParagraphFont"/>
    <w:link w:val="FootnoteText"/>
    <w:rsid w:val="00090612"/>
  </w:style>
  <w:style w:type="character" w:styleId="FootnoteReference">
    <w:name w:val="footnote reference"/>
    <w:basedOn w:val="DefaultParagraphFont"/>
    <w:rsid w:val="00090612"/>
    <w:rPr>
      <w:vertAlign w:val="superscript"/>
    </w:rPr>
  </w:style>
  <w:style w:type="character" w:styleId="Hyperlink">
    <w:name w:val="Hyperlink"/>
    <w:basedOn w:val="DefaultParagraphFont"/>
    <w:rsid w:val="00F64086"/>
    <w:rPr>
      <w:color w:val="0000FF" w:themeColor="hyperlink"/>
      <w:u w:val="single"/>
    </w:rPr>
  </w:style>
  <w:style w:type="character" w:styleId="UnresolvedMention">
    <w:name w:val="Unresolved Mention"/>
    <w:basedOn w:val="DefaultParagraphFont"/>
    <w:uiPriority w:val="99"/>
    <w:semiHidden/>
    <w:unhideWhenUsed/>
    <w:rsid w:val="00F64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data.europa.eu/eli/compos/2008/944/oj"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F9644-FF0E-4D05-97FF-864C7153B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3734</Words>
  <Characters>20612</Characters>
  <Application>Microsoft Office Word</Application>
  <DocSecurity>0</DocSecurity>
  <Lines>736</Lines>
  <Paragraphs>202</Paragraphs>
  <ScaleCrop>false</ScaleCrop>
  <HeadingPairs>
    <vt:vector size="2" baseType="variant">
      <vt:variant>
        <vt:lpstr>Title</vt:lpstr>
      </vt:variant>
      <vt:variant>
        <vt:i4>1</vt:i4>
      </vt:variant>
    </vt:vector>
  </HeadingPairs>
  <TitlesOfParts>
    <vt:vector size="1" baseType="lpstr">
      <vt:lpstr>AM_Ple_NonLegReport</vt:lpstr>
    </vt:vector>
  </TitlesOfParts>
  <Company/>
  <LinksUpToDate>false</LinksUpToDate>
  <CharactersWithSpaces>24144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AM_Ple_NonLegReport</dc:title>
  <dc:creator>e-Parliament@europarl.europa.eu</dc:creator>
  <cp:lastModifiedBy>GONZALEZ FREIRE Paula</cp:lastModifiedBy>
  <cp:revision>2</cp:revision>
  <cp:lastPrinted>2026-05-13T10:03:00Z</cp:lastPrinted>
  <dcterms:created xsi:type="dcterms:W3CDTF">2026-05-14T15:48:00Z</dcterms:created>
  <dcterms:modified xsi:type="dcterms:W3CDTF">2026-05-14T15:48:00Z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1343847</vt:lpwstr>
  </property>
  <property fmtid="{D5CDD505-2E9C-101B-9397-08002B2CF9AE}" pid="4" name="&lt;Model&gt;">
    <vt:lpwstr>AM_Ple_NonLegReport</vt:lpwstr>
  </property>
  <property fmtid="{D5CDD505-2E9C-101B-9397-08002B2CF9AE}" pid="5" name="&lt;Type&gt;">
    <vt:lpwstr>AM</vt:lpwstr>
  </property>
  <property fmtid="{D5CDD505-2E9C-101B-9397-08002B2CF9AE}" pid="6" name="Bookout">
    <vt:lpwstr>OK - 2026/05/14 17:48</vt:lpwstr>
  </property>
  <property fmtid="{D5CDD505-2E9C-101B-9397-08002B2CF9AE}" pid="7" name="dmxml.render.id">
    <vt:lpwstr>488309</vt:lpwstr>
  </property>
  <property fmtid="{D5CDD505-2E9C-101B-9397-08002B2CF9AE}" pid="8" name="dmxml.render.traceId">
    <vt:lpwstr>6a035aade31227b3c8cafa381347b8c9</vt:lpwstr>
  </property>
  <property fmtid="{D5CDD505-2E9C-101B-9397-08002B2CF9AE}" pid="9" name="FooterPath">
    <vt:lpwstr>AM\1343847ES.docx</vt:lpwstr>
  </property>
  <property fmtid="{D5CDD505-2E9C-101B-9397-08002B2CF9AE}" pid="10" name="LastEdited with">
    <vt:lpwstr>10.3.0 Build [20260401]</vt:lpwstr>
  </property>
  <property fmtid="{D5CDD505-2E9C-101B-9397-08002B2CF9AE}" pid="11" name="PE Number">
    <vt:lpwstr>783.214</vt:lpwstr>
  </property>
  <property fmtid="{D5CDD505-2E9C-101B-9397-08002B2CF9AE}" pid="12" name="RegistreCheck">
    <vt:lpwstr>OK</vt:lpwstr>
  </property>
  <property fmtid="{D5CDD505-2E9C-101B-9397-08002B2CF9AE}" pid="13" name="SDLStudio">
    <vt:lpwstr/>
  </property>
  <property fmtid="{D5CDD505-2E9C-101B-9397-08002B2CF9AE}" pid="14" name="UID">
    <vt:lpwstr>eu.europa.europarl-DIN1-2026-0000137771_01.00-en-01.00_text-xml</vt:lpwstr>
  </property>
</Properties>
</file>