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0537B9" w:rsidRDefault="001B3789">
      <w:pPr>
        <w:pStyle w:val="AmDateTab"/>
      </w:pPr>
      <w:r w:rsidRPr="000537B9">
        <w:rPr>
          <w:rStyle w:val="HideTWBExt"/>
        </w:rPr>
        <w:t>&lt;RepeatBlock-Amend&gt;&lt;Amend&gt;&lt;Date&gt;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50</w:t>
      </w:r>
      <w:r w:rsidRPr="000537B9">
        <w:rPr>
          <w:rStyle w:val="HideTWBExt"/>
        </w:rPr>
        <w:t>&lt;/NumAm&gt;</w:t>
      </w:r>
    </w:p>
    <w:p w14:paraId="3C438B07"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50</w:t>
      </w:r>
      <w:r w:rsidRPr="000537B9">
        <w:rPr>
          <w:rStyle w:val="HideTWBExt"/>
        </w:rPr>
        <w:t>&lt;/NumAm&gt;</w:t>
      </w:r>
    </w:p>
    <w:p w14:paraId="063965D6" w14:textId="77777777" w:rsidR="007B2D14" w:rsidRPr="000537B9" w:rsidRDefault="001B3789">
      <w:pPr>
        <w:pStyle w:val="NormalBold"/>
      </w:pPr>
      <w:r w:rsidRPr="000537B9">
        <w:rPr>
          <w:rStyle w:val="HideTWBExt"/>
          <w:b w:val="0"/>
        </w:rPr>
        <w:t>&lt;RepeatBlock-By&gt;&lt;By&gt;&lt;Members&gt;</w:t>
      </w:r>
      <w:r w:rsidRPr="000537B9">
        <w:t xml:space="preserve">Irene </w:t>
      </w:r>
      <w:proofErr w:type="spellStart"/>
      <w:r w:rsidRPr="000537B9">
        <w:t>Montero</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w:t>
      </w:r>
      <w:proofErr w:type="spellStart"/>
      <w:r w:rsidRPr="000537B9">
        <w:t>Estrella</w:t>
      </w:r>
      <w:proofErr w:type="spellEnd"/>
      <w:r w:rsidRPr="000537B9">
        <w:t xml:space="preserve"> </w:t>
      </w:r>
      <w:proofErr w:type="spellStart"/>
      <w:r w:rsidRPr="000537B9">
        <w:t>Galán</w:t>
      </w:r>
      <w:proofErr w:type="spellEnd"/>
      <w:r w:rsidRPr="000537B9">
        <w:rPr>
          <w:rStyle w:val="HideTWBExt"/>
          <w:b w:val="0"/>
        </w:rPr>
        <w:t>&lt;/Members&gt;</w:t>
      </w:r>
    </w:p>
    <w:p w14:paraId="6304717F"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3C82FC2A" w14:textId="77777777" w:rsidR="007B2D14" w:rsidRPr="000537B9" w:rsidRDefault="001B3789">
      <w:pPr>
        <w:pStyle w:val="NormalBold"/>
      </w:pPr>
      <w:r w:rsidRPr="000537B9">
        <w:rPr>
          <w:rStyle w:val="HideTWBExt"/>
          <w:b w:val="0"/>
        </w:rPr>
        <w:t>&lt;/By&gt;&lt;/RepeatBlock-By&gt;</w:t>
      </w:r>
    </w:p>
    <w:p w14:paraId="0810A7BC"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01FF8DEC"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43F45A2C" w14:textId="75BF2D51" w:rsidR="007B2D14" w:rsidRPr="000537B9" w:rsidRDefault="001B3789">
      <w:r w:rsidRPr="000537B9">
        <w:rPr>
          <w:rStyle w:val="HideTWBExt"/>
        </w:rPr>
        <w:t>&lt;Titre&gt;</w:t>
      </w:r>
      <w:r w:rsidRPr="000537B9">
        <w:t>Aanbeveling betreffende de 81</w:t>
      </w:r>
      <w:r w:rsidRPr="000537B9">
        <w:t>e</w:t>
      </w:r>
      <w:r w:rsidR="00527F53">
        <w:t> </w:t>
      </w:r>
      <w:r w:rsidRPr="000537B9">
        <w:t>zitting van de Algemene Vergadering van de Verenigde Naties</w:t>
      </w:r>
      <w:r w:rsidRPr="000537B9">
        <w:rPr>
          <w:rStyle w:val="HideTWBExt"/>
        </w:rPr>
        <w:t>&lt;/Titre&gt;</w:t>
      </w:r>
    </w:p>
    <w:p w14:paraId="10340FC0"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384CE0FD"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78601223" w14:textId="77777777" w:rsidR="007B2D14" w:rsidRPr="000537B9" w:rsidRDefault="001B3789">
      <w:pPr>
        <w:pStyle w:val="NormalBold"/>
      </w:pPr>
      <w:r w:rsidRPr="000537B9">
        <w:rPr>
          <w:rStyle w:val="HideTWBExt"/>
        </w:rPr>
        <w:t>&lt;Article&gt;</w:t>
      </w:r>
      <w:r w:rsidRPr="000537B9">
        <w:t>Paragraaf 1 – punt x</w:t>
      </w:r>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0537B9" w:rsidRDefault="007B2D14"/>
        </w:tc>
      </w:tr>
      <w:tr w:rsidR="004F24BA" w:rsidRPr="000537B9" w14:paraId="028AF2F3" w14:textId="77777777">
        <w:trPr>
          <w:trHeight w:val="240"/>
          <w:jc w:val="center"/>
        </w:trPr>
        <w:tc>
          <w:tcPr>
            <w:tcW w:w="4876" w:type="dxa"/>
            <w:tcBorders>
              <w:top w:val="nil"/>
              <w:left w:val="nil"/>
              <w:bottom w:val="nil"/>
              <w:right w:val="nil"/>
            </w:tcBorders>
          </w:tcPr>
          <w:p w14:paraId="3C312E92"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45D474A0" w14:textId="77777777" w:rsidR="007B2D14" w:rsidRPr="000537B9" w:rsidRDefault="001B3789">
            <w:pPr>
              <w:pStyle w:val="AmColumnHeading"/>
            </w:pPr>
            <w:r w:rsidRPr="000537B9">
              <w:t>Amendement</w:t>
            </w:r>
          </w:p>
        </w:tc>
      </w:tr>
      <w:tr w:rsidR="004F24BA" w:rsidRPr="000537B9" w14:paraId="0C3924D8" w14:textId="77777777">
        <w:trPr>
          <w:jc w:val="center"/>
        </w:trPr>
        <w:tc>
          <w:tcPr>
            <w:tcW w:w="4876" w:type="dxa"/>
            <w:tcBorders>
              <w:top w:val="nil"/>
              <w:left w:val="nil"/>
              <w:bottom w:val="nil"/>
              <w:right w:val="nil"/>
            </w:tcBorders>
          </w:tcPr>
          <w:p w14:paraId="2796F912" w14:textId="735BC1C2" w:rsidR="007B2D14" w:rsidRPr="000537B9" w:rsidRDefault="001B3789">
            <w:pPr>
              <w:pStyle w:val="Normal6a"/>
            </w:pPr>
            <w:r w:rsidRPr="000537B9">
              <w:t>x)</w:t>
            </w:r>
            <w:r w:rsidRPr="000537B9">
              <w:tab/>
              <w:t xml:space="preserve">opnieuw hun krachtige veroordeling uit te spreken over de illegale aanvalsoorlog van Rusland tegen Oekraïne en de aanvallen van </w:t>
            </w:r>
            <w:r w:rsidRPr="000537B9">
              <w:t>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om nieuwe agressie te voorkomen en onmiddellijk tegen te gaan, waarbij volledige verantwoordingsplicht voor oorlogsmisdaden en de</w:t>
            </w:r>
            <w:r w:rsidRPr="000537B9">
              <w:t xml:space="preserve"> terugkeer van ontvoerde Oekraïense kinderen, gevangen gehouden burgers en krijgsgevangenen worden gewaarborgd; de VN te ondersteunen bij het vaststellen van juridische mechanismen om bevroren Russische tegoeden in te zetten voor de wederopbouw van Oekraïne zonder de EU-lidstaten financiële lasten op te leggen; te ijveren voor de veroordeling van cyberaanvallen van Rusland en zijn bondgenoten op entiteiten en personen uit derde landen;</w:t>
            </w:r>
          </w:p>
        </w:tc>
        <w:tc>
          <w:tcPr>
            <w:tcW w:w="4876" w:type="dxa"/>
            <w:tcBorders>
              <w:top w:val="nil"/>
              <w:left w:val="nil"/>
              <w:bottom w:val="nil"/>
              <w:right w:val="nil"/>
            </w:tcBorders>
          </w:tcPr>
          <w:p w14:paraId="65DDE222" w14:textId="7B5CAC67" w:rsidR="007B2D14" w:rsidRPr="000537B9" w:rsidRDefault="001B3789">
            <w:pPr>
              <w:pStyle w:val="Normal6a"/>
            </w:pPr>
            <w:r w:rsidRPr="000537B9">
              <w:t>x)</w:t>
            </w:r>
            <w:r w:rsidRPr="000537B9">
              <w:tab/>
              <w:t xml:space="preserve">opnieuw hun krachtige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t>
            </w:r>
            <w:r w:rsidRPr="000537B9">
              <w:t>om nieuwe agressie te voorkomen en onmiddellijk tegen te gaan, waarbij volledige verantwoordingsplicht voor oorlogsmisdaden en de terugkeer van ontvoerde Oekraïense kinderen, gevangen gehouden burgers en krijgsgevangenen worden gewaarborgd; de VN te ondersteunen bij het vaststellen van juridische mechanismen om bevroren Russische tegoeden in te zetten voor de wederopbouw van Oekraïne zonder de EU-lidstaten financiële lasten op te leggen; te ijveren voor de veroordeling van cyberaanvallen van Rusland en zijn</w:t>
            </w:r>
            <w:r w:rsidRPr="000537B9">
              <w:t xml:space="preserve"> bondgenoten op entiteiten en personen uit derde landen; </w:t>
            </w:r>
            <w:r w:rsidRPr="000537B9">
              <w:rPr>
                <w:b/>
                <w:i/>
              </w:rPr>
              <w:t xml:space="preserve">te benadrukken dat de wederopbouw van Oekraïne in de eerste plaats gericht moet zijn op het versterken van openbare diensten, huisvesting, </w:t>
            </w:r>
            <w:r w:rsidRPr="000537B9">
              <w:rPr>
                <w:b/>
                <w:i/>
              </w:rPr>
              <w:lastRenderedPageBreak/>
              <w:t>gezondheidszorg, onderwijs en civiele infrastructuur, waarbij transparantie, democratische participatie en corruptiebestrijding als voorwaarden voor een rechtvaardige wederopbouw worden gewaarborgd;</w:t>
            </w:r>
          </w:p>
        </w:tc>
      </w:tr>
    </w:tbl>
    <w:p w14:paraId="07473AEE" w14:textId="77777777" w:rsidR="007B2D14" w:rsidRPr="000537B9" w:rsidRDefault="001B3789">
      <w:pPr>
        <w:pStyle w:val="AmOrLang"/>
      </w:pPr>
      <w:r w:rsidRPr="000537B9">
        <w:lastRenderedPageBreak/>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52AC6260" w14:textId="77777777" w:rsidR="007B2D14" w:rsidRPr="000537B9" w:rsidRDefault="001B3789">
      <w:pPr>
        <w:sectPr w:rsidR="007B2D14" w:rsidRPr="000537B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0537B9">
        <w:rPr>
          <w:rStyle w:val="HideTWBExt"/>
        </w:rPr>
        <w:t>&lt;/Amend&gt;</w:t>
      </w:r>
    </w:p>
    <w:p w14:paraId="3A46D345"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51</w:t>
      </w:r>
      <w:r w:rsidRPr="000537B9">
        <w:rPr>
          <w:rStyle w:val="HideTWBExt"/>
        </w:rPr>
        <w:t>&lt;/NumAm&gt;</w:t>
      </w:r>
    </w:p>
    <w:p w14:paraId="4A23C21A"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51</w:t>
      </w:r>
      <w:r w:rsidRPr="000537B9">
        <w:rPr>
          <w:rStyle w:val="HideTWBExt"/>
        </w:rPr>
        <w:t>&lt;/NumAm&gt;</w:t>
      </w:r>
    </w:p>
    <w:p w14:paraId="58DA3696" w14:textId="77777777" w:rsidR="007B2D14" w:rsidRPr="000537B9" w:rsidRDefault="001B3789">
      <w:pPr>
        <w:pStyle w:val="NormalBold"/>
      </w:pPr>
      <w:r w:rsidRPr="000537B9">
        <w:rPr>
          <w:rStyle w:val="HideTWBExt"/>
          <w:b w:val="0"/>
        </w:rPr>
        <w:t>&lt;RepeatBlock-By&gt;&lt;By&gt;&lt;Members&gt;</w:t>
      </w:r>
      <w:r w:rsidRPr="000537B9">
        <w:t xml:space="preserve">Irene </w:t>
      </w:r>
      <w:proofErr w:type="spellStart"/>
      <w:r w:rsidRPr="000537B9">
        <w:t>Montero</w:t>
      </w:r>
      <w:proofErr w:type="spellEnd"/>
      <w:r w:rsidRPr="000537B9">
        <w:t xml:space="preserve">, Rudi </w:t>
      </w:r>
      <w:proofErr w:type="spellStart"/>
      <w:r w:rsidRPr="000537B9">
        <w:t>Kennes</w:t>
      </w:r>
      <w:proofErr w:type="spellEnd"/>
      <w:r w:rsidRPr="000537B9">
        <w:t xml:space="preserve">, Konstantinos </w:t>
      </w:r>
      <w:proofErr w:type="spellStart"/>
      <w:r w:rsidRPr="000537B9">
        <w:t>Arvanitis</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Marc </w:t>
      </w:r>
      <w:proofErr w:type="spellStart"/>
      <w:r w:rsidRPr="000537B9">
        <w:t>Botenga</w:t>
      </w:r>
      <w:proofErr w:type="spellEnd"/>
      <w:r w:rsidRPr="000537B9">
        <w:rPr>
          <w:rStyle w:val="HideTWBExt"/>
          <w:b w:val="0"/>
        </w:rPr>
        <w:t>&lt;/Members&gt;</w:t>
      </w:r>
    </w:p>
    <w:p w14:paraId="466CFBD9"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5E068820" w14:textId="77777777" w:rsidR="007B2D14" w:rsidRPr="000537B9" w:rsidRDefault="001B3789">
      <w:pPr>
        <w:pStyle w:val="NormalBold"/>
      </w:pPr>
      <w:r w:rsidRPr="000537B9">
        <w:rPr>
          <w:rStyle w:val="HideTWBExt"/>
          <w:b w:val="0"/>
        </w:rPr>
        <w:t>&lt;/By&gt;&lt;/RepeatBlock-By&gt;</w:t>
      </w:r>
    </w:p>
    <w:p w14:paraId="3BA11ABA"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2E8B2903"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2BB130F5" w14:textId="77777777" w:rsidR="007B2D14" w:rsidRPr="000537B9" w:rsidRDefault="001B3789">
      <w:r w:rsidRPr="000537B9">
        <w:rPr>
          <w:rStyle w:val="HideTWBExt"/>
        </w:rPr>
        <w:t>&lt;Titre&gt;</w:t>
      </w:r>
      <w:r w:rsidRPr="000537B9">
        <w:t>Aanbeveling betreffende de 81e zitting van de Algemene Vergadering van de Verenigde Naties</w:t>
      </w:r>
      <w:r w:rsidRPr="000537B9">
        <w:rPr>
          <w:rStyle w:val="HideTWBExt"/>
        </w:rPr>
        <w:t>&lt;/Titre&gt;</w:t>
      </w:r>
    </w:p>
    <w:p w14:paraId="47AFEAD0"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42D0162A"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43EF129D" w14:textId="77777777" w:rsidR="007B2D14" w:rsidRPr="000537B9" w:rsidRDefault="001B3789">
      <w:pPr>
        <w:pStyle w:val="NormalBold"/>
      </w:pPr>
      <w:r w:rsidRPr="000537B9">
        <w:rPr>
          <w:rStyle w:val="HideTWBExt"/>
        </w:rPr>
        <w:t>&lt;Article&gt;</w:t>
      </w:r>
      <w:r w:rsidRPr="000537B9">
        <w:t>Paragraaf 1 – punt y</w:t>
      </w:r>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0537B9" w:rsidRDefault="007B2D14"/>
        </w:tc>
      </w:tr>
      <w:tr w:rsidR="004F24BA" w:rsidRPr="000537B9" w14:paraId="5BA24FBB" w14:textId="77777777">
        <w:trPr>
          <w:trHeight w:val="240"/>
          <w:jc w:val="center"/>
        </w:trPr>
        <w:tc>
          <w:tcPr>
            <w:tcW w:w="4876" w:type="dxa"/>
            <w:tcBorders>
              <w:top w:val="nil"/>
              <w:left w:val="nil"/>
              <w:bottom w:val="nil"/>
              <w:right w:val="nil"/>
            </w:tcBorders>
          </w:tcPr>
          <w:p w14:paraId="414A867B"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6315EFED" w14:textId="77777777" w:rsidR="007B2D14" w:rsidRPr="000537B9" w:rsidRDefault="001B3789">
            <w:pPr>
              <w:pStyle w:val="AmColumnHeading"/>
            </w:pPr>
            <w:r w:rsidRPr="000537B9">
              <w:t>Amendement</w:t>
            </w:r>
          </w:p>
        </w:tc>
      </w:tr>
      <w:tr w:rsidR="004F24BA" w:rsidRPr="000537B9" w14:paraId="37E873A0" w14:textId="77777777">
        <w:trPr>
          <w:jc w:val="center"/>
        </w:trPr>
        <w:tc>
          <w:tcPr>
            <w:tcW w:w="4876" w:type="dxa"/>
            <w:tcBorders>
              <w:top w:val="nil"/>
              <w:left w:val="nil"/>
              <w:bottom w:val="nil"/>
              <w:right w:val="nil"/>
            </w:tcBorders>
          </w:tcPr>
          <w:p w14:paraId="7CD9A3B4" w14:textId="033E0D25" w:rsidR="007B2D14" w:rsidRPr="000537B9" w:rsidRDefault="001B3789">
            <w:pPr>
              <w:pStyle w:val="Normal6a"/>
            </w:pPr>
            <w:r w:rsidRPr="000537B9">
              <w:t>y)</w:t>
            </w:r>
            <w:r w:rsidRPr="000537B9">
              <w:tab/>
              <w:t xml:space="preserve">te benadrukken dat het Noordpoolgebied een gebied van toenemende </w:t>
            </w:r>
            <w:r w:rsidRPr="000537B9">
              <w:t>geopolitieke spanningen is, die worden veroorzaakt door concurrentie op het gebied van natuurlijke hulpbronnen en door toenemende militaire aanwezigheid; ernstige bezorgdheid te uiten over de destabiliserende veiligheids- en strategische activiteiten van Rusland in de regio; te onderstrepen dat de soevereiniteit en territoriale integriteit van het Koninkrijk Denemarken en Groenland en de zelfbeschikking van de Groenlandse bevolking moeten worden geëerbiedigd, en erop te wijzen dat de Groenlanders sterk geka</w:t>
            </w:r>
            <w:r w:rsidRPr="000537B9">
              <w:t>nt zijn tegen pogingen van buitenaf om die status zonder hun vrijelijk verleende instemming te wijzigen; de EU en haar partners te verzoeken Denemarken en Groenland te ondersteunen bij het waarborgen van de stabiliteit van de regio in het licht van externe geopolitieke druk, onder meer door nauwere samenwerking in het noordpoolgebied; te benadrukken dat de EU en de VN zich bij Arctische aangelegenheden meer op stabiliteit, constructieve dialoog en volledige eerbiediging van het internationaal recht en het V</w:t>
            </w:r>
            <w:r w:rsidRPr="000537B9">
              <w:t>N-Handvest moeten toespitsen;</w:t>
            </w:r>
          </w:p>
        </w:tc>
        <w:tc>
          <w:tcPr>
            <w:tcW w:w="4876" w:type="dxa"/>
            <w:tcBorders>
              <w:top w:val="nil"/>
              <w:left w:val="nil"/>
              <w:bottom w:val="nil"/>
              <w:right w:val="nil"/>
            </w:tcBorders>
          </w:tcPr>
          <w:p w14:paraId="446A2A60" w14:textId="5FC7BF02" w:rsidR="007B2D14" w:rsidRPr="000537B9" w:rsidRDefault="001B3789">
            <w:pPr>
              <w:pStyle w:val="Normal6a"/>
            </w:pPr>
            <w:r w:rsidRPr="000537B9">
              <w:t>y)</w:t>
            </w:r>
            <w:r w:rsidRPr="000537B9">
              <w:tab/>
              <w:t>te benadrukken dat het Noordpoolgebied een gebied van toenemende geopolitieke spanningen is, die worden veroorzaakt door concurrentie op het gebied van natuurlijke hulpbronnen en door toenemende militaire aanwezigheid; ernstige bezorgdheid te uiten over de destabiliserende veiligheids- en strategische activiteiten van Rusland in de regio; te onderstrepen dat de soevereiniteit en territoriale integriteit van het Koninkrijk Denemarken en Groenland en de zelfbeschikking van de Groenlandse bevolking moeten wor</w:t>
            </w:r>
            <w:r w:rsidRPr="000537B9">
              <w:t>den geëerbiedigd, en erop te wijzen dat de Groenlanders sterk gekant zijn tegen pogingen van buitenaf om die status zonder hun vrijelijk verleende instemming te wijzigen; de EU en haar partners te verzoeken Denemarken en Groenland te ondersteunen bij het waarborgen van de stabiliteit van de regio in het licht van externe geopolitieke druk, onder meer door nauwere samenwerking in het noordpoolgebied; te benadrukken dat de EU en de VN zich bij Arctische aangelegenheden meer op stabiliteit, constructieve dialo</w:t>
            </w:r>
            <w:r w:rsidRPr="000537B9">
              <w:t xml:space="preserve">og en volledige eerbiediging van het internationaal recht en het VN-Handvest moeten toespitsen; </w:t>
            </w:r>
            <w:r w:rsidRPr="000537B9">
              <w:rPr>
                <w:b/>
                <w:i/>
              </w:rPr>
              <w:t>de dreigementen van de VS met betrekking tot Groenland te verwerpen; bedreigingen en druk in verband met of aanspraak op gebiedswinst te verwerpen die onverenigbaar zijn met het Handvest van de VN, met name als deze in strijd zijn met het beginsel van het verbod op bedreiging met of gebruik van geweld;</w:t>
            </w:r>
          </w:p>
        </w:tc>
      </w:tr>
    </w:tbl>
    <w:p w14:paraId="6BA8974A"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3DC0EDBD" w14:textId="77777777" w:rsidR="007B2D14" w:rsidRPr="000537B9" w:rsidRDefault="001B3789">
      <w:pPr>
        <w:sectPr w:rsidR="007B2D14" w:rsidRPr="000537B9">
          <w:pgSz w:w="11909" w:h="16834"/>
          <w:pgMar w:top="1134" w:right="1417" w:bottom="1417" w:left="1417" w:header="1134" w:footer="567" w:gutter="0"/>
          <w:cols w:space="720"/>
        </w:sectPr>
      </w:pPr>
      <w:r w:rsidRPr="000537B9">
        <w:rPr>
          <w:rStyle w:val="HideTWBExt"/>
        </w:rPr>
        <w:t>&lt;/Amend&gt;</w:t>
      </w:r>
    </w:p>
    <w:p w14:paraId="2D6D4F3E"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52</w:t>
      </w:r>
      <w:r w:rsidRPr="000537B9">
        <w:rPr>
          <w:rStyle w:val="HideTWBExt"/>
        </w:rPr>
        <w:t>&lt;/NumAm&gt;</w:t>
      </w:r>
    </w:p>
    <w:p w14:paraId="5585C05C"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52</w:t>
      </w:r>
      <w:r w:rsidRPr="000537B9">
        <w:rPr>
          <w:rStyle w:val="HideTWBExt"/>
        </w:rPr>
        <w:t>&lt;/NumAm&gt;</w:t>
      </w:r>
    </w:p>
    <w:p w14:paraId="0731642A" w14:textId="77777777" w:rsidR="007B2D14" w:rsidRPr="000537B9" w:rsidRDefault="001B3789">
      <w:pPr>
        <w:pStyle w:val="NormalBold"/>
      </w:pPr>
      <w:r w:rsidRPr="000537B9">
        <w:rPr>
          <w:rStyle w:val="HideTWBExt"/>
          <w:b w:val="0"/>
        </w:rPr>
        <w:t>&lt;RepeatBlock-By&gt;&lt;By&gt;&lt;Members&gt;</w:t>
      </w:r>
      <w:proofErr w:type="spellStart"/>
      <w:r w:rsidRPr="000537B9">
        <w:t>Danilo</w:t>
      </w:r>
      <w:proofErr w:type="spellEnd"/>
      <w:r w:rsidRPr="000537B9">
        <w:t xml:space="preserve"> </w:t>
      </w:r>
      <w:proofErr w:type="spellStart"/>
      <w:r w:rsidRPr="000537B9">
        <w:t>Della</w:t>
      </w:r>
      <w:proofErr w:type="spellEnd"/>
      <w:r w:rsidRPr="000537B9">
        <w:t xml:space="preserve"> </w:t>
      </w:r>
      <w:proofErr w:type="spellStart"/>
      <w:r w:rsidRPr="000537B9">
        <w:t>Valle</w:t>
      </w:r>
      <w:proofErr w:type="spellEnd"/>
      <w:r w:rsidRPr="000537B9">
        <w:t xml:space="preserve">, Anthony Smith, Emma </w:t>
      </w:r>
      <w:proofErr w:type="spellStart"/>
      <w:r w:rsidRPr="000537B9">
        <w:t>Fourreau</w:t>
      </w:r>
      <w:proofErr w:type="spellEnd"/>
      <w:r w:rsidRPr="000537B9">
        <w:t xml:space="preserve">, Manon </w:t>
      </w:r>
      <w:proofErr w:type="spellStart"/>
      <w:r w:rsidRPr="000537B9">
        <w:t>Aubry</w:t>
      </w:r>
      <w:proofErr w:type="spellEnd"/>
      <w:r w:rsidRPr="000537B9">
        <w:t xml:space="preserve">, </w:t>
      </w:r>
      <w:proofErr w:type="spellStart"/>
      <w:r w:rsidRPr="000537B9">
        <w:t>Rima</w:t>
      </w:r>
      <w:proofErr w:type="spellEnd"/>
      <w:r w:rsidRPr="000537B9">
        <w:t xml:space="preserve"> Hassan, Rudi </w:t>
      </w:r>
      <w:proofErr w:type="spellStart"/>
      <w:r w:rsidRPr="000537B9">
        <w:t>Kennes</w:t>
      </w:r>
      <w:proofErr w:type="spellEnd"/>
      <w:r w:rsidRPr="000537B9">
        <w:t xml:space="preserve">, Lynn </w:t>
      </w:r>
      <w:proofErr w:type="spellStart"/>
      <w:r w:rsidRPr="000537B9">
        <w:t>Boylan</w:t>
      </w:r>
      <w:proofErr w:type="spellEnd"/>
      <w:r w:rsidRPr="000537B9">
        <w:t xml:space="preserve">, Konstantinos </w:t>
      </w:r>
      <w:proofErr w:type="spellStart"/>
      <w:r w:rsidRPr="000537B9">
        <w:t>Arvanitis</w:t>
      </w:r>
      <w:proofErr w:type="spellEnd"/>
      <w:r w:rsidRPr="000537B9">
        <w:t xml:space="preserve">, Marc </w:t>
      </w:r>
      <w:proofErr w:type="spellStart"/>
      <w:r w:rsidRPr="000537B9">
        <w:t>Botenga</w:t>
      </w:r>
      <w:proofErr w:type="spellEnd"/>
      <w:r w:rsidRPr="000537B9">
        <w:t xml:space="preserve">, Damien </w:t>
      </w:r>
      <w:proofErr w:type="spellStart"/>
      <w:r w:rsidRPr="000537B9">
        <w:t>Carême</w:t>
      </w:r>
      <w:proofErr w:type="spellEnd"/>
      <w:r w:rsidRPr="000537B9">
        <w:t xml:space="preserve">, Leila </w:t>
      </w:r>
      <w:proofErr w:type="spellStart"/>
      <w:r w:rsidRPr="000537B9">
        <w:t>Chaibi</w:t>
      </w:r>
      <w:proofErr w:type="spellEnd"/>
      <w:r w:rsidRPr="000537B9">
        <w:t xml:space="preserve">, </w:t>
      </w:r>
      <w:proofErr w:type="spellStart"/>
      <w:r w:rsidRPr="000537B9">
        <w:t>Giorgos</w:t>
      </w:r>
      <w:proofErr w:type="spellEnd"/>
      <w:r w:rsidRPr="000537B9">
        <w:t xml:space="preserve"> </w:t>
      </w:r>
      <w:proofErr w:type="spellStart"/>
      <w:r w:rsidRPr="000537B9">
        <w:t>Georgiou</w:t>
      </w:r>
      <w:proofErr w:type="spellEnd"/>
      <w:r w:rsidRPr="000537B9">
        <w:t xml:space="preserve">, Irene </w:t>
      </w:r>
      <w:proofErr w:type="spellStart"/>
      <w:r w:rsidRPr="000537B9">
        <w:t>Montero</w:t>
      </w:r>
      <w:proofErr w:type="spellEnd"/>
      <w:r w:rsidRPr="000537B9">
        <w:rPr>
          <w:rStyle w:val="HideTWBExt"/>
          <w:b w:val="0"/>
        </w:rPr>
        <w:t>&lt;/Members&gt;</w:t>
      </w:r>
    </w:p>
    <w:p w14:paraId="0CDC5177"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7B2DEA2A" w14:textId="77777777" w:rsidR="007B2D14" w:rsidRPr="000537B9" w:rsidRDefault="001B3789">
      <w:pPr>
        <w:pStyle w:val="NormalBold"/>
      </w:pPr>
      <w:r w:rsidRPr="000537B9">
        <w:rPr>
          <w:rStyle w:val="HideTWBExt"/>
          <w:b w:val="0"/>
        </w:rPr>
        <w:t>&lt;/By&gt;&lt;/RepeatBlock-By&gt;</w:t>
      </w:r>
    </w:p>
    <w:p w14:paraId="2B7D4658"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000065D4"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2A4F30E9" w14:textId="77777777" w:rsidR="007B2D14" w:rsidRPr="000537B9" w:rsidRDefault="001B3789">
      <w:r w:rsidRPr="000537B9">
        <w:rPr>
          <w:rStyle w:val="HideTWBExt"/>
        </w:rPr>
        <w:t>&lt;Titre&gt;</w:t>
      </w:r>
      <w:r w:rsidRPr="000537B9">
        <w:t>Aanbeveling betreffende de 81e zitting van de Algemene Vergadering van de Verenigde Naties</w:t>
      </w:r>
      <w:r w:rsidRPr="000537B9">
        <w:rPr>
          <w:rStyle w:val="HideTWBExt"/>
        </w:rPr>
        <w:t>&lt;/Titre&gt;</w:t>
      </w:r>
    </w:p>
    <w:p w14:paraId="3B142BA5"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0FDB27C5"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65916756" w14:textId="77777777" w:rsidR="007B2D14" w:rsidRPr="000537B9" w:rsidRDefault="001B3789">
      <w:pPr>
        <w:pStyle w:val="NormalBold"/>
      </w:pPr>
      <w:r w:rsidRPr="000537B9">
        <w:rPr>
          <w:rStyle w:val="HideTWBExt"/>
        </w:rPr>
        <w:t>&lt;Article&gt;</w:t>
      </w:r>
      <w:r w:rsidRPr="000537B9">
        <w:t xml:space="preserve">Paragraaf 1 – punt </w:t>
      </w:r>
      <w:proofErr w:type="spellStart"/>
      <w:r w:rsidRPr="000537B9">
        <w:t>aa</w:t>
      </w:r>
      <w:proofErr w:type="spellEnd"/>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0537B9" w:rsidRDefault="007B2D14"/>
        </w:tc>
      </w:tr>
      <w:tr w:rsidR="004F24BA" w:rsidRPr="000537B9" w14:paraId="667B2725" w14:textId="77777777">
        <w:trPr>
          <w:trHeight w:val="240"/>
          <w:jc w:val="center"/>
        </w:trPr>
        <w:tc>
          <w:tcPr>
            <w:tcW w:w="4876" w:type="dxa"/>
            <w:tcBorders>
              <w:top w:val="nil"/>
              <w:left w:val="nil"/>
              <w:bottom w:val="nil"/>
              <w:right w:val="nil"/>
            </w:tcBorders>
          </w:tcPr>
          <w:p w14:paraId="725B90BC"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3DCC6CEA" w14:textId="77777777" w:rsidR="007B2D14" w:rsidRPr="000537B9" w:rsidRDefault="001B3789">
            <w:pPr>
              <w:pStyle w:val="AmColumnHeading"/>
            </w:pPr>
            <w:r w:rsidRPr="000537B9">
              <w:t>Amendement</w:t>
            </w:r>
          </w:p>
        </w:tc>
      </w:tr>
      <w:tr w:rsidR="004F24BA" w:rsidRPr="000537B9" w14:paraId="4AFAC6A6" w14:textId="77777777">
        <w:trPr>
          <w:jc w:val="center"/>
        </w:trPr>
        <w:tc>
          <w:tcPr>
            <w:tcW w:w="4876" w:type="dxa"/>
            <w:tcBorders>
              <w:top w:val="nil"/>
              <w:left w:val="nil"/>
              <w:bottom w:val="nil"/>
              <w:right w:val="nil"/>
            </w:tcBorders>
          </w:tcPr>
          <w:p w14:paraId="1D99A3FD" w14:textId="641DBFAF" w:rsidR="007B2D14" w:rsidRPr="000537B9" w:rsidRDefault="001B3789">
            <w:pPr>
              <w:pStyle w:val="Normal6a"/>
            </w:pPr>
            <w:proofErr w:type="spellStart"/>
            <w:r w:rsidRPr="000537B9">
              <w:t>aa</w:t>
            </w:r>
            <w:proofErr w:type="spellEnd"/>
            <w:r w:rsidRPr="000537B9">
              <w:t>)</w:t>
            </w:r>
            <w:r w:rsidRPr="000537B9">
              <w:tab/>
              <w:t xml:space="preserve">hun </w:t>
            </w:r>
            <w:r w:rsidRPr="000537B9">
              <w:t>diepe bezorgdheid te uiten over de militaire acties die in het Midden-Oosten plaatsvinden, met inbegrip van de destabiliserende rol van Iran en de terroristische organisaties die in de regio als zijn bondgenoot optreden;</w:t>
            </w:r>
            <w:r w:rsidRPr="000537B9">
              <w:rPr>
                <w:b/>
                <w:i/>
              </w:rPr>
              <w:t xml:space="preserve"> te onderstrepen dat de aanvallen van de Verenigde Staten en Israël plaatsvinden buiten het multilaterale systeem, dat op regels is gebaseerd;</w:t>
            </w:r>
            <w:r w:rsidRPr="000537B9">
              <w:t xml:space="preserve"> volledige solidariteit met en steun aan de Iraanse bevolking te betuigen, het Iraanse regime krachtig te veroordelen voor de gewelddadige onderdrukki</w:t>
            </w:r>
            <w:r w:rsidRPr="000537B9">
              <w:t>ng van vreedzame protesten, massamoorden, willekeurige opsluitingen en executies en op te roepen tot de oprichting van en volledige samenwerking met een onafhankelijke onderzoeksmissie van de VN om ervoor te zorgen dat verantwoording wordt afgelegd voor alle ernstige schendingen van het internationaal recht inzake de mensenrechten en het internationaal humanitair recht; zich ingenomen te tonen met de aanneming van Resolutie 2817 (2026) van de VN-Veiligheidsraad, waarin de aanvallen van Iran op Bahrein, Koew</w:t>
            </w:r>
            <w:r w:rsidRPr="000537B9">
              <w:t xml:space="preserve">eit, Oman, Qatar, Saudi-Arabië, de Verenigde Arabische Emiraten, Jordanië en Irak in de krachtigste bewoordingen worden veroordeeld en wordt geëist die onmiddellijk stop te zetten; ook de Iraanse aanvallen op Israël te veroordelen; de diplomatieke inspanningen in multilaterale fora op te voeren en te streven naar nauwere samenwerking met de partners van de EU in de regio om de-escalatie, wederopbouw, zinvolle dialoog en duurzame regionale stabiliteit te bevorderen, in overeenstemming met het internationaal </w:t>
            </w:r>
            <w:r w:rsidRPr="000537B9">
              <w:t>recht en de beginselen van de VN; te overwegen de Libanese staatsstructuren te versterken als sleutel tot stabiliteit;</w:t>
            </w:r>
          </w:p>
        </w:tc>
        <w:tc>
          <w:tcPr>
            <w:tcW w:w="4876" w:type="dxa"/>
            <w:tcBorders>
              <w:top w:val="nil"/>
              <w:left w:val="nil"/>
              <w:bottom w:val="nil"/>
              <w:right w:val="nil"/>
            </w:tcBorders>
          </w:tcPr>
          <w:p w14:paraId="2A34E9D1" w14:textId="6FE7B275" w:rsidR="007B2D14" w:rsidRPr="000537B9" w:rsidRDefault="001B3789">
            <w:pPr>
              <w:pStyle w:val="Normal6a"/>
            </w:pPr>
            <w:proofErr w:type="spellStart"/>
            <w:r w:rsidRPr="000537B9">
              <w:t>aa</w:t>
            </w:r>
            <w:proofErr w:type="spellEnd"/>
            <w:r w:rsidRPr="000537B9">
              <w:t>)</w:t>
            </w:r>
            <w:r w:rsidRPr="000537B9">
              <w:tab/>
            </w:r>
            <w:r w:rsidRPr="000537B9">
              <w:rPr>
                <w:b/>
                <w:i/>
              </w:rPr>
              <w:t>de aanvallen van de Verenigde Staten en Israël te veroordelen, hetgeen een bewuste schending van het internationaal recht betreft dat plaatsvindt buiten het multilaterale systeem, dat op regels is gebaseerd; de willekeurige aanvallen van Israëlische troepen op de burgerbevolking en infrastructuur, die volgens het internationaal humanitair recht als oorlogsmisdaden zouden kunnen worden aangemerkt, krachtig te veroordelen; te herinneren aan de verplichting van Israël als bezettingsmacht om het internationaa</w:t>
            </w:r>
            <w:r w:rsidRPr="000537B9">
              <w:rPr>
                <w:b/>
                <w:i/>
              </w:rPr>
              <w:t xml:space="preserve">l recht volledig na te leven, met inbegrip van de bescherming van burgers en het verbod op collectieve bestraffing, en op te roepen tot verantwoordingsplicht voor alle schendingen die het heeft gepleegd; zijn ernstige bezorgdheid uit te spreken over het grote aantal </w:t>
            </w:r>
            <w:proofErr w:type="spellStart"/>
            <w:r w:rsidRPr="000537B9">
              <w:rPr>
                <w:b/>
                <w:i/>
              </w:rPr>
              <w:t>kindslachtoffers</w:t>
            </w:r>
            <w:proofErr w:type="spellEnd"/>
            <w:r w:rsidRPr="000537B9">
              <w:rPr>
                <w:b/>
                <w:i/>
              </w:rPr>
              <w:t xml:space="preserve"> als gevolg van Israëlische aanvallen op Iran; op te merken dat volgens internationale organisaties sinds het begin van het conflict honderden kinderen om het leven zijn gekomen of gewond zijn geraakt, waaronder 165 schoolmeisjes</w:t>
            </w:r>
            <w:r w:rsidRPr="000537B9">
              <w:rPr>
                <w:b/>
                <w:i/>
              </w:rPr>
              <w:t xml:space="preserve"> die bij het bloedbad in </w:t>
            </w:r>
            <w:proofErr w:type="spellStart"/>
            <w:r w:rsidRPr="000537B9">
              <w:rPr>
                <w:b/>
                <w:i/>
              </w:rPr>
              <w:t>Minab</w:t>
            </w:r>
            <w:proofErr w:type="spellEnd"/>
            <w:r w:rsidRPr="000537B9">
              <w:rPr>
                <w:b/>
                <w:i/>
              </w:rPr>
              <w:t xml:space="preserve"> als gevolg van een luchtaanval door de VS om het leven kwamen, en dat alleen al in Iran ten minste 200 kinderen om het leven zijn gekomen;</w:t>
            </w:r>
            <w:r w:rsidRPr="000537B9">
              <w:t xml:space="preserve"> hun diepe bezorgdheid te uiten over de militaire acties die in het Midden-Oosten plaatsvinden, met inbegrip van de destabiliserende rol van Iran en de terroristische organisaties die in de regio als zijn bondgenoot optreden; volledige solidariteit met en steun aan de Iraanse bevolking te betuigen, het Iraanse regime krachtig te veroordelen </w:t>
            </w:r>
            <w:r w:rsidRPr="000537B9">
              <w:t>voor de gewelddadige onderdrukking van vreedzame protesten, massamoorden, willekeurige opsluitingen en executies en op te roepen tot de oprichting van en volledige samenwerking met een onafhankelijke onderzoeksmissie van de VN om ervoor te zorgen dat verantwoording wordt afgelegd voor alle ernstige schendingen van het internationaal recht inzake de mensenrechten en het internationaal humanitair recht; zich ingenomen te tonen met de aanneming van Resolutie 2817 (2026) van de VN-Veiligheidsraad, waarin de aan</w:t>
            </w:r>
            <w:r w:rsidRPr="000537B9">
              <w:t>vallen van Iran op Bahrein, Koeweit, Oman, Qatar, Saudi-Arabië, de Verenigde Arabische Emiraten, Jordanië en Irak in de krachtigste bewoordingen worden veroordeeld en wordt geëist die onmiddellijk stop te zetten; ook de Iraanse aanvallen op Israël te veroordelen; de diplomatieke inspanningen in multilaterale fora op te voeren en te streven naar nauwere samenwerking met de partners van de EU in de regio om de-escalatie, wederopbouw, zinvolle dialoog en duurzame regionale stabiliteit te bevorderen, in overeen</w:t>
            </w:r>
            <w:r w:rsidRPr="000537B9">
              <w:t xml:space="preserve">stemming met het internationaal recht en de beginselen van de VN; te overwegen de Libanese staatsstructuren te versterken als sleutel tot stabiliteit; </w:t>
            </w:r>
            <w:r w:rsidRPr="000537B9">
              <w:rPr>
                <w:b/>
                <w:i/>
              </w:rPr>
              <w:t>alle partijen op te roepen echte diplomatieke inspanningen te ondernemen binnen multilaterale kaders die gericht zijn op de-escalatie, wederopbouw en de bevordering van een duurzame regionale veiligheidsarchitectuur op basis van het internationaal recht en wederzijds respect; te benadrukken dat stabiliteit op lange termijn in het Midden-Oosten niet door midde</w:t>
            </w:r>
            <w:r w:rsidRPr="000537B9">
              <w:rPr>
                <w:b/>
                <w:i/>
              </w:rPr>
              <w:t>l van militaire dwang kan worden bereikt, maar een inclusieve dialoog en naleving van wettelijke normen vereist;</w:t>
            </w:r>
          </w:p>
        </w:tc>
      </w:tr>
    </w:tbl>
    <w:p w14:paraId="11A3B256"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4FFD5386" w14:textId="77777777" w:rsidR="007B2D14" w:rsidRPr="000537B9" w:rsidRDefault="001B3789">
      <w:pPr>
        <w:sectPr w:rsidR="007B2D14" w:rsidRPr="000537B9">
          <w:pgSz w:w="11909" w:h="16834"/>
          <w:pgMar w:top="1134" w:right="1417" w:bottom="1417" w:left="1417" w:header="1134" w:footer="567" w:gutter="0"/>
          <w:cols w:space="720"/>
        </w:sectPr>
      </w:pPr>
      <w:r w:rsidRPr="000537B9">
        <w:rPr>
          <w:rStyle w:val="HideTWBExt"/>
        </w:rPr>
        <w:t>&lt;/Amend&gt;</w:t>
      </w:r>
    </w:p>
    <w:p w14:paraId="447A240E"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53</w:t>
      </w:r>
      <w:r w:rsidRPr="000537B9">
        <w:rPr>
          <w:rStyle w:val="HideTWBExt"/>
        </w:rPr>
        <w:t>&lt;/NumAm&gt;</w:t>
      </w:r>
    </w:p>
    <w:p w14:paraId="1CC607E7"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53</w:t>
      </w:r>
      <w:r w:rsidRPr="000537B9">
        <w:rPr>
          <w:rStyle w:val="HideTWBExt"/>
        </w:rPr>
        <w:t>&lt;/NumAm&gt;</w:t>
      </w:r>
    </w:p>
    <w:p w14:paraId="7429E216" w14:textId="77777777" w:rsidR="007B2D14" w:rsidRPr="000537B9" w:rsidRDefault="001B3789">
      <w:pPr>
        <w:pStyle w:val="NormalBold"/>
      </w:pPr>
      <w:r w:rsidRPr="000537B9">
        <w:rPr>
          <w:rStyle w:val="HideTWBExt"/>
          <w:b w:val="0"/>
        </w:rPr>
        <w:t>&lt;RepeatBlock-By&gt;&lt;By&gt;&lt;Members&gt;</w:t>
      </w:r>
      <w:proofErr w:type="spellStart"/>
      <w:r w:rsidRPr="000537B9">
        <w:t>Rima</w:t>
      </w:r>
      <w:proofErr w:type="spellEnd"/>
      <w:r w:rsidRPr="000537B9">
        <w:t xml:space="preserve"> Hassan, Anthony Smith, Emma </w:t>
      </w:r>
      <w:proofErr w:type="spellStart"/>
      <w:r w:rsidRPr="000537B9">
        <w:t>Fourreau</w:t>
      </w:r>
      <w:proofErr w:type="spellEnd"/>
      <w:r w:rsidRPr="000537B9">
        <w:t xml:space="preserve">, Manon </w:t>
      </w:r>
      <w:proofErr w:type="spellStart"/>
      <w:r w:rsidRPr="000537B9">
        <w:t>Aubry</w:t>
      </w:r>
      <w:proofErr w:type="spellEnd"/>
      <w:r w:rsidRPr="000537B9">
        <w:t xml:space="preserve">, </w:t>
      </w:r>
      <w:r w:rsidRPr="000537B9">
        <w:t xml:space="preserve">Hanna </w:t>
      </w:r>
      <w:proofErr w:type="spellStart"/>
      <w:r w:rsidRPr="000537B9">
        <w:t>Gedin</w:t>
      </w:r>
      <w:proofErr w:type="spellEnd"/>
      <w:r w:rsidRPr="000537B9">
        <w:t xml:space="preserve">, Rudi </w:t>
      </w:r>
      <w:proofErr w:type="spellStart"/>
      <w:r w:rsidRPr="000537B9">
        <w:t>Kennes</w:t>
      </w:r>
      <w:proofErr w:type="spellEnd"/>
      <w:r w:rsidRPr="000537B9">
        <w:t xml:space="preserve">, Lynn </w:t>
      </w:r>
      <w:proofErr w:type="spellStart"/>
      <w:r w:rsidRPr="000537B9">
        <w:t>Boylan</w:t>
      </w:r>
      <w:proofErr w:type="spellEnd"/>
      <w:r w:rsidRPr="000537B9">
        <w:t xml:space="preserve">, Konstantinos </w:t>
      </w:r>
      <w:proofErr w:type="spellStart"/>
      <w:r w:rsidRPr="000537B9">
        <w:t>Arvanitis</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Marc </w:t>
      </w:r>
      <w:proofErr w:type="spellStart"/>
      <w:r w:rsidRPr="000537B9">
        <w:t>Botenga</w:t>
      </w:r>
      <w:proofErr w:type="spellEnd"/>
      <w:r w:rsidRPr="000537B9">
        <w:t xml:space="preserve">, Damien </w:t>
      </w:r>
      <w:proofErr w:type="spellStart"/>
      <w:r w:rsidRPr="000537B9">
        <w:t>Carême</w:t>
      </w:r>
      <w:proofErr w:type="spellEnd"/>
      <w:r w:rsidRPr="000537B9">
        <w:t xml:space="preserve">, Leila </w:t>
      </w:r>
      <w:proofErr w:type="spellStart"/>
      <w:r w:rsidRPr="000537B9">
        <w:t>Chaibi</w:t>
      </w:r>
      <w:proofErr w:type="spellEnd"/>
      <w:r w:rsidRPr="000537B9">
        <w:t xml:space="preserve">, </w:t>
      </w:r>
      <w:proofErr w:type="spellStart"/>
      <w:r w:rsidRPr="000537B9">
        <w:t>Giorgos</w:t>
      </w:r>
      <w:proofErr w:type="spellEnd"/>
      <w:r w:rsidRPr="000537B9">
        <w:t xml:space="preserve"> </w:t>
      </w:r>
      <w:proofErr w:type="spellStart"/>
      <w:r w:rsidRPr="000537B9">
        <w:t>Georgiou</w:t>
      </w:r>
      <w:proofErr w:type="spellEnd"/>
      <w:r w:rsidRPr="000537B9">
        <w:t xml:space="preserve">, Irene </w:t>
      </w:r>
      <w:proofErr w:type="spellStart"/>
      <w:r w:rsidRPr="000537B9">
        <w:t>Montero</w:t>
      </w:r>
      <w:proofErr w:type="spellEnd"/>
      <w:r w:rsidRPr="000537B9">
        <w:rPr>
          <w:rStyle w:val="HideTWBExt"/>
          <w:b w:val="0"/>
        </w:rPr>
        <w:t>&lt;/Members&gt;</w:t>
      </w:r>
    </w:p>
    <w:p w14:paraId="05D3568A"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17AB9905" w14:textId="77777777" w:rsidR="007B2D14" w:rsidRPr="000537B9" w:rsidRDefault="001B3789">
      <w:pPr>
        <w:pStyle w:val="NormalBold"/>
      </w:pPr>
      <w:r w:rsidRPr="000537B9">
        <w:rPr>
          <w:rStyle w:val="HideTWBExt"/>
          <w:b w:val="0"/>
        </w:rPr>
        <w:t>&lt;/By&gt;&lt;/RepeatBlock-By&gt;</w:t>
      </w:r>
    </w:p>
    <w:p w14:paraId="2D1A00BA"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599AA3FB"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1C91A7CE" w14:textId="77777777" w:rsidR="007B2D14" w:rsidRPr="000537B9" w:rsidRDefault="001B3789">
      <w:r w:rsidRPr="000537B9">
        <w:rPr>
          <w:rStyle w:val="HideTWBExt"/>
        </w:rPr>
        <w:t>&lt;Titre&gt;</w:t>
      </w:r>
      <w:r w:rsidRPr="000537B9">
        <w:t>Aanbeveling betreffende de 81e zitting van de Algemene Vergadering van de Verenigde Naties</w:t>
      </w:r>
      <w:r w:rsidRPr="000537B9">
        <w:rPr>
          <w:rStyle w:val="HideTWBExt"/>
        </w:rPr>
        <w:t>&lt;/Titre&gt;</w:t>
      </w:r>
    </w:p>
    <w:p w14:paraId="1ADF5897"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055648AA"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5A2E50E3" w14:textId="77777777" w:rsidR="007B2D14" w:rsidRPr="000537B9" w:rsidRDefault="001B3789">
      <w:pPr>
        <w:pStyle w:val="NormalBold"/>
      </w:pPr>
      <w:r w:rsidRPr="000537B9">
        <w:rPr>
          <w:rStyle w:val="HideTWBExt"/>
        </w:rPr>
        <w:t>&lt;Article&gt;</w:t>
      </w:r>
      <w:r w:rsidRPr="000537B9">
        <w:t xml:space="preserve">Paragraaf 1 – punt </w:t>
      </w:r>
      <w:proofErr w:type="spellStart"/>
      <w:r w:rsidRPr="000537B9">
        <w:t>aa</w:t>
      </w:r>
      <w:proofErr w:type="spellEnd"/>
      <w:r w:rsidRPr="000537B9">
        <w:t xml:space="preserve"> bis (nieuw)</w:t>
      </w:r>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0537B9" w:rsidRDefault="007B2D14"/>
        </w:tc>
      </w:tr>
      <w:tr w:rsidR="004F24BA" w:rsidRPr="000537B9" w14:paraId="2475C4FB" w14:textId="77777777">
        <w:trPr>
          <w:trHeight w:val="240"/>
          <w:jc w:val="center"/>
        </w:trPr>
        <w:tc>
          <w:tcPr>
            <w:tcW w:w="4876" w:type="dxa"/>
            <w:tcBorders>
              <w:top w:val="nil"/>
              <w:left w:val="nil"/>
              <w:bottom w:val="nil"/>
              <w:right w:val="nil"/>
            </w:tcBorders>
          </w:tcPr>
          <w:p w14:paraId="1CD59A04"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49823D48" w14:textId="77777777" w:rsidR="007B2D14" w:rsidRPr="000537B9" w:rsidRDefault="001B3789">
            <w:pPr>
              <w:pStyle w:val="AmColumnHeading"/>
            </w:pPr>
            <w:r w:rsidRPr="000537B9">
              <w:t>Amendement</w:t>
            </w:r>
          </w:p>
        </w:tc>
      </w:tr>
      <w:tr w:rsidR="004F24BA" w:rsidRPr="000537B9" w14:paraId="1DE8EEE3" w14:textId="77777777">
        <w:trPr>
          <w:jc w:val="center"/>
        </w:trPr>
        <w:tc>
          <w:tcPr>
            <w:tcW w:w="4876" w:type="dxa"/>
            <w:tcBorders>
              <w:top w:val="nil"/>
              <w:left w:val="nil"/>
              <w:bottom w:val="nil"/>
              <w:right w:val="nil"/>
            </w:tcBorders>
          </w:tcPr>
          <w:p w14:paraId="55129225" w14:textId="77777777" w:rsidR="007B2D14" w:rsidRPr="000537B9" w:rsidRDefault="007B2D14">
            <w:pPr>
              <w:pStyle w:val="Normal6a"/>
            </w:pPr>
          </w:p>
        </w:tc>
        <w:tc>
          <w:tcPr>
            <w:tcW w:w="4876" w:type="dxa"/>
            <w:tcBorders>
              <w:top w:val="nil"/>
              <w:left w:val="nil"/>
              <w:bottom w:val="nil"/>
              <w:right w:val="nil"/>
            </w:tcBorders>
          </w:tcPr>
          <w:p w14:paraId="447D81CA" w14:textId="4A5473B4" w:rsidR="007B2D14" w:rsidRPr="000537B9" w:rsidRDefault="001B3789">
            <w:pPr>
              <w:pStyle w:val="Normal6a"/>
            </w:pPr>
            <w:proofErr w:type="spellStart"/>
            <w:r w:rsidRPr="000537B9">
              <w:rPr>
                <w:b/>
                <w:i/>
              </w:rPr>
              <w:t>aa</w:t>
            </w:r>
            <w:proofErr w:type="spellEnd"/>
            <w:r w:rsidRPr="000537B9">
              <w:rPr>
                <w:b/>
                <w:i/>
              </w:rPr>
              <w:t> bis)</w:t>
            </w:r>
            <w:r w:rsidRPr="000537B9">
              <w:tab/>
            </w:r>
            <w:r w:rsidRPr="000537B9">
              <w:rPr>
                <w:b/>
                <w:i/>
              </w:rPr>
              <w:t xml:space="preserve">aanvallen op burgerobjecten, waaronder scholen en woonwijken, die hebben geleid tot de dood van kinderen en die ernstige schendingen van het internationaal </w:t>
            </w:r>
            <w:r w:rsidRPr="000537B9">
              <w:rPr>
                <w:b/>
                <w:i/>
              </w:rPr>
              <w:t>humanitair recht kunnen vormen, krachtig te veroordelen; eraan te herinneren dat het verbod op het aanvallen van civiele doelen een van de meest fundamentele beginselen van het internationaal humanitair recht is, er voorts aan te herinneren dat kinderen recht hebben op bijzondere bescherming uit hoofde van het internationaal recht en te pleiten voor volledige verantwoordingsplicht voor alle schendingen die tegen hen zijn gepleegd;</w:t>
            </w:r>
          </w:p>
        </w:tc>
      </w:tr>
    </w:tbl>
    <w:p w14:paraId="0C213F67"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728A0A16" w14:textId="77777777" w:rsidR="007B2D14" w:rsidRPr="000537B9" w:rsidRDefault="001B3789">
      <w:pPr>
        <w:sectPr w:rsidR="007B2D14" w:rsidRPr="000537B9">
          <w:pgSz w:w="11909" w:h="16834"/>
          <w:pgMar w:top="1134" w:right="1417" w:bottom="1417" w:left="1417" w:header="1134" w:footer="567" w:gutter="0"/>
          <w:cols w:space="720"/>
        </w:sectPr>
      </w:pPr>
      <w:r w:rsidRPr="000537B9">
        <w:rPr>
          <w:rStyle w:val="HideTWBExt"/>
        </w:rPr>
        <w:t>&lt;/Amend&gt;</w:t>
      </w:r>
    </w:p>
    <w:p w14:paraId="34B1EC9F"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54</w:t>
      </w:r>
      <w:r w:rsidRPr="000537B9">
        <w:rPr>
          <w:rStyle w:val="HideTWBExt"/>
        </w:rPr>
        <w:t>&lt;/NumAm&gt;</w:t>
      </w:r>
    </w:p>
    <w:p w14:paraId="28CF68B4"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54</w:t>
      </w:r>
      <w:r w:rsidRPr="000537B9">
        <w:rPr>
          <w:rStyle w:val="HideTWBExt"/>
        </w:rPr>
        <w:t>&lt;/NumAm&gt;</w:t>
      </w:r>
    </w:p>
    <w:p w14:paraId="37F08C2B" w14:textId="77777777" w:rsidR="007B2D14" w:rsidRPr="000537B9" w:rsidRDefault="001B3789">
      <w:pPr>
        <w:pStyle w:val="NormalBold"/>
      </w:pPr>
      <w:r w:rsidRPr="000537B9">
        <w:rPr>
          <w:rStyle w:val="HideTWBExt"/>
          <w:b w:val="0"/>
        </w:rPr>
        <w:t>&lt;RepeatBlock-By&gt;&lt;By&gt;&lt;Members&gt;</w:t>
      </w:r>
      <w:proofErr w:type="spellStart"/>
      <w:r w:rsidRPr="000537B9">
        <w:t>Rima</w:t>
      </w:r>
      <w:proofErr w:type="spellEnd"/>
      <w:r w:rsidRPr="000537B9">
        <w:t xml:space="preserve"> Hassan, Anthony Smith, Emma </w:t>
      </w:r>
      <w:proofErr w:type="spellStart"/>
      <w:r w:rsidRPr="000537B9">
        <w:t>Fourreau</w:t>
      </w:r>
      <w:proofErr w:type="spellEnd"/>
      <w:r w:rsidRPr="000537B9">
        <w:t xml:space="preserve">, Manon </w:t>
      </w:r>
      <w:proofErr w:type="spellStart"/>
      <w:r w:rsidRPr="000537B9">
        <w:t>Aubry</w:t>
      </w:r>
      <w:proofErr w:type="spellEnd"/>
      <w:r w:rsidRPr="000537B9">
        <w:t xml:space="preserve">, Rudi </w:t>
      </w:r>
      <w:proofErr w:type="spellStart"/>
      <w:r w:rsidRPr="000537B9">
        <w:t>Kennes</w:t>
      </w:r>
      <w:proofErr w:type="spellEnd"/>
      <w:r w:rsidRPr="000537B9">
        <w:t xml:space="preserve">, Lynn </w:t>
      </w:r>
      <w:proofErr w:type="spellStart"/>
      <w:r w:rsidRPr="000537B9">
        <w:t>Boylan</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Marc </w:t>
      </w:r>
      <w:proofErr w:type="spellStart"/>
      <w:r w:rsidRPr="000537B9">
        <w:t>Botenga</w:t>
      </w:r>
      <w:proofErr w:type="spellEnd"/>
      <w:r w:rsidRPr="000537B9">
        <w:t xml:space="preserve">, Damien </w:t>
      </w:r>
      <w:proofErr w:type="spellStart"/>
      <w:r w:rsidRPr="000537B9">
        <w:t>Carême</w:t>
      </w:r>
      <w:proofErr w:type="spellEnd"/>
      <w:r w:rsidRPr="000537B9">
        <w:t xml:space="preserve">, Leila </w:t>
      </w:r>
      <w:proofErr w:type="spellStart"/>
      <w:r w:rsidRPr="000537B9">
        <w:t>Chaibi</w:t>
      </w:r>
      <w:proofErr w:type="spellEnd"/>
      <w:r w:rsidRPr="000537B9">
        <w:t xml:space="preserve">, Irene </w:t>
      </w:r>
      <w:proofErr w:type="spellStart"/>
      <w:r w:rsidRPr="000537B9">
        <w:t>Montero</w:t>
      </w:r>
      <w:proofErr w:type="spellEnd"/>
      <w:r w:rsidRPr="000537B9">
        <w:rPr>
          <w:rStyle w:val="HideTWBExt"/>
          <w:b w:val="0"/>
        </w:rPr>
        <w:t>&lt;/Members&gt;</w:t>
      </w:r>
    </w:p>
    <w:p w14:paraId="223E321A"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4714D92D" w14:textId="77777777" w:rsidR="007B2D14" w:rsidRPr="000537B9" w:rsidRDefault="001B3789">
      <w:pPr>
        <w:pStyle w:val="NormalBold"/>
      </w:pPr>
      <w:r w:rsidRPr="000537B9">
        <w:rPr>
          <w:rStyle w:val="HideTWBExt"/>
          <w:b w:val="0"/>
        </w:rPr>
        <w:t>&lt;/By&gt;&lt;/RepeatBlock-By&gt;</w:t>
      </w:r>
    </w:p>
    <w:p w14:paraId="05DC6300"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72CEADB2"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7DEA766D" w14:textId="77777777" w:rsidR="007B2D14" w:rsidRPr="000537B9" w:rsidRDefault="001B3789">
      <w:r w:rsidRPr="000537B9">
        <w:rPr>
          <w:rStyle w:val="HideTWBExt"/>
        </w:rPr>
        <w:t>&lt;Titre&gt;</w:t>
      </w:r>
      <w:r w:rsidRPr="000537B9">
        <w:t>Aanbeveling betreffende de 81e zitting van de Algemene Vergadering van de Verenigde Naties</w:t>
      </w:r>
      <w:r w:rsidRPr="000537B9">
        <w:rPr>
          <w:rStyle w:val="HideTWBExt"/>
        </w:rPr>
        <w:t>&lt;/Titre&gt;</w:t>
      </w:r>
    </w:p>
    <w:p w14:paraId="26CE420A"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51C838A6"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093208EE" w14:textId="77777777" w:rsidR="007B2D14" w:rsidRPr="000537B9" w:rsidRDefault="001B3789">
      <w:pPr>
        <w:pStyle w:val="NormalBold"/>
      </w:pPr>
      <w:r w:rsidRPr="000537B9">
        <w:rPr>
          <w:rStyle w:val="HideTWBExt"/>
        </w:rPr>
        <w:t>&lt;Article&gt;</w:t>
      </w:r>
      <w:r w:rsidRPr="000537B9">
        <w:t xml:space="preserve">Paragraaf 1 – punt </w:t>
      </w:r>
      <w:proofErr w:type="spellStart"/>
      <w:r w:rsidRPr="000537B9">
        <w:t>ab</w:t>
      </w:r>
      <w:proofErr w:type="spellEnd"/>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0537B9" w:rsidRDefault="007B2D14"/>
        </w:tc>
      </w:tr>
      <w:tr w:rsidR="004F24BA" w:rsidRPr="000537B9" w14:paraId="170DC7C5" w14:textId="77777777">
        <w:trPr>
          <w:trHeight w:val="240"/>
          <w:jc w:val="center"/>
        </w:trPr>
        <w:tc>
          <w:tcPr>
            <w:tcW w:w="4876" w:type="dxa"/>
            <w:tcBorders>
              <w:top w:val="nil"/>
              <w:left w:val="nil"/>
              <w:bottom w:val="nil"/>
              <w:right w:val="nil"/>
            </w:tcBorders>
          </w:tcPr>
          <w:p w14:paraId="3D28F562"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675A8784" w14:textId="77777777" w:rsidR="007B2D14" w:rsidRPr="000537B9" w:rsidRDefault="001B3789">
            <w:pPr>
              <w:pStyle w:val="AmColumnHeading"/>
            </w:pPr>
            <w:r w:rsidRPr="000537B9">
              <w:t>Amendement</w:t>
            </w:r>
          </w:p>
        </w:tc>
      </w:tr>
      <w:tr w:rsidR="004F24BA" w:rsidRPr="000537B9" w14:paraId="0B11FC90" w14:textId="77777777">
        <w:trPr>
          <w:jc w:val="center"/>
        </w:trPr>
        <w:tc>
          <w:tcPr>
            <w:tcW w:w="4876" w:type="dxa"/>
            <w:tcBorders>
              <w:top w:val="nil"/>
              <w:left w:val="nil"/>
              <w:bottom w:val="nil"/>
              <w:right w:val="nil"/>
            </w:tcBorders>
          </w:tcPr>
          <w:p w14:paraId="06B58ADD" w14:textId="77777777" w:rsidR="007B2D14" w:rsidRPr="000537B9" w:rsidRDefault="001B3789">
            <w:pPr>
              <w:pStyle w:val="Normal6a"/>
            </w:pPr>
            <w:proofErr w:type="spellStart"/>
            <w:r w:rsidRPr="000537B9">
              <w:t>ab</w:t>
            </w:r>
            <w:proofErr w:type="spellEnd"/>
            <w:r w:rsidRPr="000537B9">
              <w:t>)</w:t>
            </w:r>
            <w:r w:rsidRPr="000537B9">
              <w:tab/>
              <w:t xml:space="preserve">nota te nemen van Resolutie 2803 van de </w:t>
            </w:r>
            <w:r w:rsidRPr="000537B9">
              <w:t xml:space="preserve">VN-Veiligheidsraad van 17 november 2025 over het omvattend plan om het Gaza-conflict te beëindigen als een stap in de richting van een intensievere dialoog en het opbouwen van vertrouwen tussen alle belanghebbenden en een geloofwaardig traject naar een </w:t>
            </w:r>
            <w:proofErr w:type="spellStart"/>
            <w:r w:rsidRPr="000537B9">
              <w:t>tweestatenoplossing</w:t>
            </w:r>
            <w:proofErr w:type="spellEnd"/>
            <w:r w:rsidRPr="000537B9">
              <w:t xml:space="preserve">; het belang te onderstrepen van verder onderzoek naar </w:t>
            </w:r>
            <w:proofErr w:type="spellStart"/>
            <w:r w:rsidRPr="000537B9">
              <w:t>synergieën</w:t>
            </w:r>
            <w:proofErr w:type="spellEnd"/>
            <w:r w:rsidRPr="000537B9">
              <w:t xml:space="preserve"> en samenwerking tussen nieuwe mechanismen en bestaande internationale vredes- en veiligheidsstructuren in het kader van het VN-Handvest; actief samen te werken met de lidstat</w:t>
            </w:r>
            <w:r w:rsidRPr="000537B9">
              <w:t xml:space="preserve">en om te komen tot een permanent staakt-het-vuren dat daadwerkelijk wordt uitgevoerd en geëerbiedigd, en tot de volledige verwezenlijking van een </w:t>
            </w:r>
            <w:proofErr w:type="spellStart"/>
            <w:r w:rsidRPr="000537B9">
              <w:t>tweestatenoplossing</w:t>
            </w:r>
            <w:proofErr w:type="spellEnd"/>
            <w:r w:rsidRPr="000537B9">
              <w:t>; alle schendingen van het internationaal humanitair recht, met inbegrip van oorlogsmisdaden, te veroordelen;</w:t>
            </w:r>
          </w:p>
        </w:tc>
        <w:tc>
          <w:tcPr>
            <w:tcW w:w="4876" w:type="dxa"/>
            <w:tcBorders>
              <w:top w:val="nil"/>
              <w:left w:val="nil"/>
              <w:bottom w:val="nil"/>
              <w:right w:val="nil"/>
            </w:tcBorders>
          </w:tcPr>
          <w:p w14:paraId="7D9CFFE5" w14:textId="4F33B053" w:rsidR="007B2D14" w:rsidRPr="000537B9" w:rsidRDefault="001B3789">
            <w:pPr>
              <w:pStyle w:val="Normal6a"/>
            </w:pPr>
            <w:proofErr w:type="spellStart"/>
            <w:r w:rsidRPr="000537B9">
              <w:t>ab</w:t>
            </w:r>
            <w:proofErr w:type="spellEnd"/>
            <w:r w:rsidRPr="000537B9">
              <w:t>)</w:t>
            </w:r>
            <w:r w:rsidRPr="000537B9">
              <w:tab/>
              <w:t xml:space="preserve">nota te nemen van Resolutie 2803 van de VN-Veiligheidsraad van 17 november 2025 over het omvattend plan om het Gaza-conflict te beëindigen als een stap in de richting van een intensievere dialoog en het opbouwen van vertrouwen tussen alle belanghebbenden en een geloofwaardig traject naar een </w:t>
            </w:r>
            <w:proofErr w:type="spellStart"/>
            <w:r w:rsidRPr="000537B9">
              <w:t>tweestatenoplossing</w:t>
            </w:r>
            <w:proofErr w:type="spellEnd"/>
            <w:r w:rsidRPr="000537B9">
              <w:t xml:space="preserve">; het belang te onderstrepen van verder onderzoek naar </w:t>
            </w:r>
            <w:proofErr w:type="spellStart"/>
            <w:r w:rsidRPr="000537B9">
              <w:t>synergieën</w:t>
            </w:r>
            <w:proofErr w:type="spellEnd"/>
            <w:r w:rsidRPr="000537B9">
              <w:t xml:space="preserve"> en samenwerking tussen nieuwe mechanismen en bestaande internationale vredes- en veiligheidsstructuren in het kader van het VN-Handv</w:t>
            </w:r>
            <w:r w:rsidRPr="000537B9">
              <w:t xml:space="preserve">est; actief samen te werken met de lidstaten om te komen tot een permanent staakt-het-vuren dat daadwerkelijk wordt uitgevoerd en geëerbiedigd, en tot de volledige verwezenlijking van een </w:t>
            </w:r>
            <w:proofErr w:type="spellStart"/>
            <w:r w:rsidRPr="000537B9">
              <w:t>tweestatenoplossing</w:t>
            </w:r>
            <w:proofErr w:type="spellEnd"/>
            <w:r w:rsidRPr="000537B9">
              <w:t xml:space="preserve">; alle schendingen van het internationaal humanitair recht, met inbegrip van </w:t>
            </w:r>
            <w:r w:rsidRPr="000537B9">
              <w:rPr>
                <w:b/>
                <w:i/>
              </w:rPr>
              <w:t>door Israël gepleegde</w:t>
            </w:r>
            <w:r w:rsidRPr="000537B9">
              <w:t xml:space="preserve"> oorlogsmisdaden, te veroordelen; </w:t>
            </w:r>
            <w:r w:rsidRPr="000537B9">
              <w:rPr>
                <w:b/>
                <w:i/>
              </w:rPr>
              <w:t>in overweging te nemen dat Israël nu zeer duidelijk heeft laten zien dat het meerdere regels en verplichtingen uit hoofde van het internationaal recht heeft geschonden en er</w:t>
            </w:r>
            <w:r w:rsidRPr="000537B9">
              <w:rPr>
                <w:b/>
                <w:i/>
              </w:rPr>
              <w:t>nstig heeft nagelaten het misdrijf genocide te voorkomen, in een flagrante veronachtzaming van de uitspraken van het IGH;</w:t>
            </w:r>
          </w:p>
        </w:tc>
      </w:tr>
    </w:tbl>
    <w:p w14:paraId="4C12EA44"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0CB21743" w14:textId="77777777" w:rsidR="007B2D14" w:rsidRPr="000537B9" w:rsidRDefault="001B3789">
      <w:pPr>
        <w:sectPr w:rsidR="007B2D14" w:rsidRPr="000537B9">
          <w:pgSz w:w="11909" w:h="16834"/>
          <w:pgMar w:top="1134" w:right="1417" w:bottom="1417" w:left="1417" w:header="1134" w:footer="567" w:gutter="0"/>
          <w:cols w:space="720"/>
        </w:sectPr>
      </w:pPr>
      <w:r w:rsidRPr="000537B9">
        <w:rPr>
          <w:rStyle w:val="HideTWBExt"/>
        </w:rPr>
        <w:t>&lt;/Amend&gt;</w:t>
      </w:r>
    </w:p>
    <w:p w14:paraId="27330FAD"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55</w:t>
      </w:r>
      <w:r w:rsidRPr="000537B9">
        <w:rPr>
          <w:rStyle w:val="HideTWBExt"/>
        </w:rPr>
        <w:t>&lt;/NumAm&gt;</w:t>
      </w:r>
    </w:p>
    <w:p w14:paraId="6CED2B5F"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55</w:t>
      </w:r>
      <w:r w:rsidRPr="000537B9">
        <w:rPr>
          <w:rStyle w:val="HideTWBExt"/>
        </w:rPr>
        <w:t>&lt;/NumAm&gt;</w:t>
      </w:r>
    </w:p>
    <w:p w14:paraId="61A5DF4F" w14:textId="77777777" w:rsidR="007B2D14" w:rsidRPr="000537B9" w:rsidRDefault="001B3789">
      <w:pPr>
        <w:pStyle w:val="NormalBold"/>
      </w:pPr>
      <w:r w:rsidRPr="000537B9">
        <w:rPr>
          <w:rStyle w:val="HideTWBExt"/>
          <w:b w:val="0"/>
        </w:rPr>
        <w:t>&lt;RepeatBlock-By&gt;&lt;By&gt;&lt;Members&gt;</w:t>
      </w:r>
      <w:proofErr w:type="spellStart"/>
      <w:r w:rsidRPr="000537B9">
        <w:t>Rima</w:t>
      </w:r>
      <w:proofErr w:type="spellEnd"/>
      <w:r w:rsidRPr="000537B9">
        <w:t xml:space="preserve"> Hassan, Anthony Smith, Emma </w:t>
      </w:r>
      <w:proofErr w:type="spellStart"/>
      <w:r w:rsidRPr="000537B9">
        <w:t>Fourreau</w:t>
      </w:r>
      <w:proofErr w:type="spellEnd"/>
      <w:r w:rsidRPr="000537B9">
        <w:t xml:space="preserve">, Manon </w:t>
      </w:r>
      <w:proofErr w:type="spellStart"/>
      <w:r w:rsidRPr="000537B9">
        <w:t>Aubry</w:t>
      </w:r>
      <w:proofErr w:type="spellEnd"/>
      <w:r w:rsidRPr="000537B9">
        <w:t xml:space="preserve">, </w:t>
      </w:r>
      <w:proofErr w:type="spellStart"/>
      <w:r w:rsidRPr="000537B9">
        <w:t>Danilo</w:t>
      </w:r>
      <w:proofErr w:type="spellEnd"/>
      <w:r w:rsidRPr="000537B9">
        <w:t xml:space="preserve"> </w:t>
      </w:r>
      <w:proofErr w:type="spellStart"/>
      <w:r w:rsidRPr="000537B9">
        <w:t>Della</w:t>
      </w:r>
      <w:proofErr w:type="spellEnd"/>
      <w:r w:rsidRPr="000537B9">
        <w:t xml:space="preserve"> </w:t>
      </w:r>
      <w:proofErr w:type="spellStart"/>
      <w:r w:rsidRPr="000537B9">
        <w:t>Valle</w:t>
      </w:r>
      <w:proofErr w:type="spellEnd"/>
      <w:r w:rsidRPr="000537B9">
        <w:t xml:space="preserve">, Hanna </w:t>
      </w:r>
      <w:proofErr w:type="spellStart"/>
      <w:r w:rsidRPr="000537B9">
        <w:t>Gedin</w:t>
      </w:r>
      <w:proofErr w:type="spellEnd"/>
      <w:r w:rsidRPr="000537B9">
        <w:t xml:space="preserve">, Rudi </w:t>
      </w:r>
      <w:proofErr w:type="spellStart"/>
      <w:r w:rsidRPr="000537B9">
        <w:t>Kennes</w:t>
      </w:r>
      <w:proofErr w:type="spellEnd"/>
      <w:r w:rsidRPr="000537B9">
        <w:t xml:space="preserve">, Lynn </w:t>
      </w:r>
      <w:proofErr w:type="spellStart"/>
      <w:r w:rsidRPr="000537B9">
        <w:t>Boylan</w:t>
      </w:r>
      <w:proofErr w:type="spellEnd"/>
      <w:r w:rsidRPr="000537B9">
        <w:t xml:space="preserve">, Konstantinos </w:t>
      </w:r>
      <w:proofErr w:type="spellStart"/>
      <w:r w:rsidRPr="000537B9">
        <w:t>Arvanitis</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w:t>
      </w:r>
      <w:proofErr w:type="spellStart"/>
      <w:r w:rsidRPr="000537B9">
        <w:t>Estrella</w:t>
      </w:r>
      <w:proofErr w:type="spellEnd"/>
      <w:r w:rsidRPr="000537B9">
        <w:t xml:space="preserve"> </w:t>
      </w:r>
      <w:proofErr w:type="spellStart"/>
      <w:r w:rsidRPr="000537B9">
        <w:t>Galán</w:t>
      </w:r>
      <w:proofErr w:type="spellEnd"/>
      <w:r w:rsidRPr="000537B9">
        <w:t xml:space="preserve">, Marc </w:t>
      </w:r>
      <w:proofErr w:type="spellStart"/>
      <w:r w:rsidRPr="000537B9">
        <w:t>Botenga</w:t>
      </w:r>
      <w:proofErr w:type="spellEnd"/>
      <w:r w:rsidRPr="000537B9">
        <w:t xml:space="preserve">, Damien </w:t>
      </w:r>
      <w:proofErr w:type="spellStart"/>
      <w:r w:rsidRPr="000537B9">
        <w:t>Carême</w:t>
      </w:r>
      <w:proofErr w:type="spellEnd"/>
      <w:r w:rsidRPr="000537B9">
        <w:t xml:space="preserve">, Leila </w:t>
      </w:r>
      <w:proofErr w:type="spellStart"/>
      <w:r w:rsidRPr="000537B9">
        <w:t>Chaibi</w:t>
      </w:r>
      <w:proofErr w:type="spellEnd"/>
      <w:r w:rsidRPr="000537B9">
        <w:t xml:space="preserve">, </w:t>
      </w:r>
      <w:proofErr w:type="spellStart"/>
      <w:r w:rsidRPr="000537B9">
        <w:t>Giorgos</w:t>
      </w:r>
      <w:proofErr w:type="spellEnd"/>
      <w:r w:rsidRPr="000537B9">
        <w:t xml:space="preserve"> </w:t>
      </w:r>
      <w:proofErr w:type="spellStart"/>
      <w:r w:rsidRPr="000537B9">
        <w:t>Georgiou</w:t>
      </w:r>
      <w:proofErr w:type="spellEnd"/>
      <w:r w:rsidRPr="000537B9">
        <w:t xml:space="preserve">, Irene </w:t>
      </w:r>
      <w:proofErr w:type="spellStart"/>
      <w:r w:rsidRPr="000537B9">
        <w:t>Montero</w:t>
      </w:r>
      <w:proofErr w:type="spellEnd"/>
      <w:r w:rsidRPr="000537B9">
        <w:rPr>
          <w:rStyle w:val="HideTWBExt"/>
          <w:b w:val="0"/>
        </w:rPr>
        <w:t>&lt;/Members&gt;</w:t>
      </w:r>
    </w:p>
    <w:p w14:paraId="3374C705"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2203E52F" w14:textId="77777777" w:rsidR="007B2D14" w:rsidRPr="000537B9" w:rsidRDefault="001B3789">
      <w:pPr>
        <w:pStyle w:val="NormalBold"/>
      </w:pPr>
      <w:r w:rsidRPr="000537B9">
        <w:rPr>
          <w:rStyle w:val="HideTWBExt"/>
          <w:b w:val="0"/>
        </w:rPr>
        <w:t>&lt;/By&gt;&lt;/RepeatBlock-By&gt;</w:t>
      </w:r>
    </w:p>
    <w:p w14:paraId="0A7BF1CD"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4FF80204"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7872244C" w14:textId="77777777" w:rsidR="007B2D14" w:rsidRPr="000537B9" w:rsidRDefault="001B3789">
      <w:r w:rsidRPr="000537B9">
        <w:rPr>
          <w:rStyle w:val="HideTWBExt"/>
        </w:rPr>
        <w:t>&lt;Titre&gt;</w:t>
      </w:r>
      <w:r w:rsidRPr="000537B9">
        <w:t>Aanbeveling betreffende de 81e zitting van de Algemene Vergadering van de Verenigde Naties</w:t>
      </w:r>
      <w:r w:rsidRPr="000537B9">
        <w:rPr>
          <w:rStyle w:val="HideTWBExt"/>
        </w:rPr>
        <w:t>&lt;/Titre&gt;</w:t>
      </w:r>
    </w:p>
    <w:p w14:paraId="4DE77770"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43DDD908"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30DBDD7A" w14:textId="77777777" w:rsidR="007B2D14" w:rsidRPr="000537B9" w:rsidRDefault="001B3789">
      <w:pPr>
        <w:pStyle w:val="NormalBold"/>
      </w:pPr>
      <w:r w:rsidRPr="000537B9">
        <w:rPr>
          <w:rStyle w:val="HideTWBExt"/>
        </w:rPr>
        <w:t>&lt;Article&gt;</w:t>
      </w:r>
      <w:r w:rsidRPr="000537B9">
        <w:t xml:space="preserve">Paragraaf 1 – punt </w:t>
      </w:r>
      <w:proofErr w:type="spellStart"/>
      <w:r w:rsidRPr="000537B9">
        <w:t>ab</w:t>
      </w:r>
      <w:proofErr w:type="spellEnd"/>
      <w:r w:rsidRPr="000537B9">
        <w:t> bis (nieuw)</w:t>
      </w:r>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0537B9" w:rsidRDefault="007B2D14"/>
        </w:tc>
      </w:tr>
      <w:tr w:rsidR="004F24BA" w:rsidRPr="000537B9" w14:paraId="62C15129" w14:textId="77777777">
        <w:trPr>
          <w:trHeight w:val="240"/>
          <w:jc w:val="center"/>
        </w:trPr>
        <w:tc>
          <w:tcPr>
            <w:tcW w:w="4876" w:type="dxa"/>
            <w:tcBorders>
              <w:top w:val="nil"/>
              <w:left w:val="nil"/>
              <w:bottom w:val="nil"/>
              <w:right w:val="nil"/>
            </w:tcBorders>
          </w:tcPr>
          <w:p w14:paraId="5B4500C6"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013B809A" w14:textId="77777777" w:rsidR="007B2D14" w:rsidRPr="000537B9" w:rsidRDefault="001B3789">
            <w:pPr>
              <w:pStyle w:val="AmColumnHeading"/>
            </w:pPr>
            <w:r w:rsidRPr="000537B9">
              <w:t>Amendement</w:t>
            </w:r>
          </w:p>
        </w:tc>
      </w:tr>
      <w:tr w:rsidR="004F24BA" w:rsidRPr="000537B9" w14:paraId="603C8748" w14:textId="77777777">
        <w:trPr>
          <w:jc w:val="center"/>
        </w:trPr>
        <w:tc>
          <w:tcPr>
            <w:tcW w:w="4876" w:type="dxa"/>
            <w:tcBorders>
              <w:top w:val="nil"/>
              <w:left w:val="nil"/>
              <w:bottom w:val="nil"/>
              <w:right w:val="nil"/>
            </w:tcBorders>
          </w:tcPr>
          <w:p w14:paraId="2D537B19" w14:textId="77777777" w:rsidR="007B2D14" w:rsidRPr="000537B9" w:rsidRDefault="007B2D14">
            <w:pPr>
              <w:pStyle w:val="Normal6a"/>
            </w:pPr>
          </w:p>
        </w:tc>
        <w:tc>
          <w:tcPr>
            <w:tcW w:w="4876" w:type="dxa"/>
            <w:tcBorders>
              <w:top w:val="nil"/>
              <w:left w:val="nil"/>
              <w:bottom w:val="nil"/>
              <w:right w:val="nil"/>
            </w:tcBorders>
          </w:tcPr>
          <w:p w14:paraId="49954796" w14:textId="71A0E8EC" w:rsidR="007B2D14" w:rsidRPr="000537B9" w:rsidRDefault="001B3789">
            <w:pPr>
              <w:pStyle w:val="Normal6a"/>
              <w:rPr>
                <w:b/>
                <w:i/>
              </w:rPr>
            </w:pPr>
            <w:r w:rsidRPr="000537B9">
              <w:rPr>
                <w:b/>
                <w:i/>
              </w:rPr>
              <w:t>(</w:t>
            </w:r>
            <w:proofErr w:type="spellStart"/>
            <w:r w:rsidRPr="000537B9">
              <w:rPr>
                <w:b/>
                <w:i/>
              </w:rPr>
              <w:t>ab</w:t>
            </w:r>
            <w:proofErr w:type="spellEnd"/>
            <w:r w:rsidRPr="000537B9">
              <w:rPr>
                <w:b/>
                <w:i/>
              </w:rPr>
              <w:t xml:space="preserve"> bis)</w:t>
            </w:r>
            <w:r w:rsidRPr="000537B9">
              <w:tab/>
            </w:r>
            <w:r w:rsidRPr="000537B9">
              <w:rPr>
                <w:b/>
                <w:i/>
              </w:rPr>
              <w:t>de ongekende omvang van het aantal burgerdoden en -gewonden, de grootschalige ontheemding van de bevolking en de systematische vernietiging van ziekenhuizen en medische voorzieningen in Gaza door Israël te veroordelen; de blokkade van humanitaire hulp door Israël verder te veroordelen, die zou kunnen neerkomen op uithongering als methode van oorlogsvoering; de voorgestelde “wet inzake de doodstraf” in Israël waarvan Palestijnen het doelwit zijn, te veroordelen; in overweging te nemen dat Israël nu z</w:t>
            </w:r>
            <w:r w:rsidRPr="000537B9">
              <w:rPr>
                <w:b/>
                <w:i/>
              </w:rPr>
              <w:t>eer duidelijk heeft laten zien dat het meerdere regels en verplichtingen uit hoofde van het internationaal recht heeft geschonden, net als artikel 2 van de associatieovereenkomst tussen de EU en Israël</w:t>
            </w:r>
            <w:r w:rsidRPr="000537B9">
              <w:rPr>
                <w:b/>
                <w:i/>
                <w:vertAlign w:val="superscript"/>
              </w:rPr>
              <w:t>1 bis</w:t>
            </w:r>
            <w:r w:rsidRPr="000537B9">
              <w:rPr>
                <w:b/>
                <w:i/>
              </w:rPr>
              <w:t>, en heeft nagelaten het misdrijf genocide te voorkomen, en daarbij de uitspraken van het IGH heeft veronachtzaamd; de associatieovereenkomst tussen de EU en Israël daarom op te schorten;</w:t>
            </w:r>
          </w:p>
          <w:p w14:paraId="724745A6" w14:textId="77777777" w:rsidR="00A014B5" w:rsidRPr="000537B9" w:rsidRDefault="00A014B5">
            <w:pPr>
              <w:pStyle w:val="Normal6a"/>
              <w:rPr>
                <w:b/>
                <w:i/>
              </w:rPr>
            </w:pPr>
          </w:p>
          <w:p w14:paraId="263444B2" w14:textId="77777777" w:rsidR="00A014B5" w:rsidRPr="000537B9" w:rsidRDefault="001B3789">
            <w:pPr>
              <w:pStyle w:val="Normal6a"/>
              <w:rPr>
                <w:b/>
                <w:i/>
              </w:rPr>
            </w:pPr>
            <w:r w:rsidRPr="000537B9">
              <w:rPr>
                <w:b/>
                <w:i/>
              </w:rPr>
              <w:t>______________</w:t>
            </w:r>
          </w:p>
          <w:p w14:paraId="76A62DEB" w14:textId="4A61F048" w:rsidR="00A014B5" w:rsidRPr="000537B9" w:rsidRDefault="001B3789">
            <w:pPr>
              <w:pStyle w:val="Normal6a"/>
              <w:rPr>
                <w:b/>
                <w:bCs/>
                <w:i/>
                <w:iCs/>
              </w:rPr>
            </w:pPr>
            <w:r w:rsidRPr="000537B9">
              <w:rPr>
                <w:b/>
                <w:i/>
                <w:vertAlign w:val="superscript"/>
              </w:rPr>
              <w:t>1 bis</w:t>
            </w:r>
            <w:r w:rsidRPr="000537B9">
              <w:rPr>
                <w:b/>
                <w:i/>
              </w:rPr>
              <w:t xml:space="preserve"> Euro-mediterrane Overeenkomst waarbij een associatie tot stand wordt gebracht tussen de Europese Gemeenschappen en hun lidstaten, enerzijds, en de Staat Israël, anderzijds (PB L 147 van 21.6.2000, blz. 3, ELI: http://data.europa.eu/eli/agree_internation/2000/384/oj).</w:t>
            </w:r>
          </w:p>
        </w:tc>
      </w:tr>
    </w:tbl>
    <w:p w14:paraId="0D1EB930"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6EB32CB8" w14:textId="77777777" w:rsidR="007B2D14" w:rsidRPr="000537B9" w:rsidRDefault="001B3789">
      <w:pPr>
        <w:sectPr w:rsidR="007B2D14" w:rsidRPr="000537B9">
          <w:pgSz w:w="11909" w:h="16834"/>
          <w:pgMar w:top="1134" w:right="1417" w:bottom="1417" w:left="1417" w:header="1134" w:footer="567" w:gutter="0"/>
          <w:cols w:space="720"/>
        </w:sectPr>
      </w:pPr>
      <w:r w:rsidRPr="000537B9">
        <w:rPr>
          <w:rStyle w:val="HideTWBExt"/>
        </w:rPr>
        <w:t>&lt;/Amend&gt;</w:t>
      </w:r>
    </w:p>
    <w:p w14:paraId="6AC77737"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56</w:t>
      </w:r>
      <w:r w:rsidRPr="000537B9">
        <w:rPr>
          <w:rStyle w:val="HideTWBExt"/>
        </w:rPr>
        <w:t>&lt;/NumAm&gt;</w:t>
      </w:r>
    </w:p>
    <w:p w14:paraId="01357A3C"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56</w:t>
      </w:r>
      <w:r w:rsidRPr="000537B9">
        <w:rPr>
          <w:rStyle w:val="HideTWBExt"/>
        </w:rPr>
        <w:t>&lt;/NumAm&gt;</w:t>
      </w:r>
    </w:p>
    <w:p w14:paraId="7B9F1002" w14:textId="77777777" w:rsidR="007B2D14" w:rsidRPr="000537B9" w:rsidRDefault="001B3789">
      <w:pPr>
        <w:pStyle w:val="NormalBold"/>
      </w:pPr>
      <w:r w:rsidRPr="000537B9">
        <w:rPr>
          <w:rStyle w:val="HideTWBExt"/>
          <w:b w:val="0"/>
        </w:rPr>
        <w:t>&lt;RepeatBlock-By&gt;&lt;By&gt;&lt;Members&gt;</w:t>
      </w:r>
      <w:proofErr w:type="spellStart"/>
      <w:r w:rsidRPr="000537B9">
        <w:t>Rima</w:t>
      </w:r>
      <w:proofErr w:type="spellEnd"/>
      <w:r w:rsidRPr="000537B9">
        <w:t xml:space="preserve"> Hassan, Anthony Smith, Emma </w:t>
      </w:r>
      <w:proofErr w:type="spellStart"/>
      <w:r w:rsidRPr="000537B9">
        <w:t>Fourreau</w:t>
      </w:r>
      <w:proofErr w:type="spellEnd"/>
      <w:r w:rsidRPr="000537B9">
        <w:t xml:space="preserve">, Manon </w:t>
      </w:r>
      <w:proofErr w:type="spellStart"/>
      <w:r w:rsidRPr="000537B9">
        <w:t>Aubry</w:t>
      </w:r>
      <w:proofErr w:type="spellEnd"/>
      <w:r w:rsidRPr="000537B9">
        <w:t xml:space="preserve">, Hanna </w:t>
      </w:r>
      <w:proofErr w:type="spellStart"/>
      <w:r w:rsidRPr="000537B9">
        <w:t>Gedin</w:t>
      </w:r>
      <w:proofErr w:type="spellEnd"/>
      <w:r w:rsidRPr="000537B9">
        <w:t xml:space="preserve">, Rudi </w:t>
      </w:r>
      <w:proofErr w:type="spellStart"/>
      <w:r w:rsidRPr="000537B9">
        <w:t>Kennes</w:t>
      </w:r>
      <w:proofErr w:type="spellEnd"/>
      <w:r w:rsidRPr="000537B9">
        <w:t xml:space="preserve">, Lynn </w:t>
      </w:r>
      <w:proofErr w:type="spellStart"/>
      <w:r w:rsidRPr="000537B9">
        <w:t>Boylan</w:t>
      </w:r>
      <w:proofErr w:type="spellEnd"/>
      <w:r w:rsidRPr="000537B9">
        <w:t xml:space="preserve">, </w:t>
      </w:r>
      <w:r w:rsidRPr="000537B9">
        <w:t xml:space="preserve">Konstantinos </w:t>
      </w:r>
      <w:proofErr w:type="spellStart"/>
      <w:r w:rsidRPr="000537B9">
        <w:t>Arvanitis</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w:t>
      </w:r>
      <w:proofErr w:type="spellStart"/>
      <w:r w:rsidRPr="000537B9">
        <w:t>Estrella</w:t>
      </w:r>
      <w:proofErr w:type="spellEnd"/>
      <w:r w:rsidRPr="000537B9">
        <w:t xml:space="preserve"> </w:t>
      </w:r>
      <w:proofErr w:type="spellStart"/>
      <w:r w:rsidRPr="000537B9">
        <w:t>Galán</w:t>
      </w:r>
      <w:proofErr w:type="spellEnd"/>
      <w:r w:rsidRPr="000537B9">
        <w:t xml:space="preserve">, João </w:t>
      </w:r>
      <w:proofErr w:type="spellStart"/>
      <w:r w:rsidRPr="000537B9">
        <w:t>Oliveira</w:t>
      </w:r>
      <w:proofErr w:type="spellEnd"/>
      <w:r w:rsidRPr="000537B9">
        <w:t xml:space="preserve">, Marc </w:t>
      </w:r>
      <w:proofErr w:type="spellStart"/>
      <w:r w:rsidRPr="000537B9">
        <w:t>Botenga</w:t>
      </w:r>
      <w:proofErr w:type="spellEnd"/>
      <w:r w:rsidRPr="000537B9">
        <w:t xml:space="preserve">, Damien </w:t>
      </w:r>
      <w:proofErr w:type="spellStart"/>
      <w:r w:rsidRPr="000537B9">
        <w:t>Carême</w:t>
      </w:r>
      <w:proofErr w:type="spellEnd"/>
      <w:r w:rsidRPr="000537B9">
        <w:t xml:space="preserve">, Leila </w:t>
      </w:r>
      <w:proofErr w:type="spellStart"/>
      <w:r w:rsidRPr="000537B9">
        <w:t>Chaibi</w:t>
      </w:r>
      <w:proofErr w:type="spellEnd"/>
      <w:r w:rsidRPr="000537B9">
        <w:t xml:space="preserve">, </w:t>
      </w:r>
      <w:proofErr w:type="spellStart"/>
      <w:r w:rsidRPr="000537B9">
        <w:t>Giorgos</w:t>
      </w:r>
      <w:proofErr w:type="spellEnd"/>
      <w:r w:rsidRPr="000537B9">
        <w:t xml:space="preserve"> </w:t>
      </w:r>
      <w:proofErr w:type="spellStart"/>
      <w:r w:rsidRPr="000537B9">
        <w:t>Georgiou</w:t>
      </w:r>
      <w:proofErr w:type="spellEnd"/>
      <w:r w:rsidRPr="000537B9">
        <w:t xml:space="preserve">, Irene </w:t>
      </w:r>
      <w:proofErr w:type="spellStart"/>
      <w:r w:rsidRPr="000537B9">
        <w:t>Montero</w:t>
      </w:r>
      <w:proofErr w:type="spellEnd"/>
      <w:r w:rsidRPr="000537B9">
        <w:t xml:space="preserve">, </w:t>
      </w:r>
      <w:proofErr w:type="spellStart"/>
      <w:r w:rsidRPr="000537B9">
        <w:t>Danilo</w:t>
      </w:r>
      <w:proofErr w:type="spellEnd"/>
      <w:r w:rsidRPr="000537B9">
        <w:t xml:space="preserve"> </w:t>
      </w:r>
      <w:proofErr w:type="spellStart"/>
      <w:r w:rsidRPr="000537B9">
        <w:t>Della</w:t>
      </w:r>
      <w:proofErr w:type="spellEnd"/>
      <w:r w:rsidRPr="000537B9">
        <w:t xml:space="preserve"> </w:t>
      </w:r>
      <w:proofErr w:type="spellStart"/>
      <w:r w:rsidRPr="000537B9">
        <w:t>Valle</w:t>
      </w:r>
      <w:proofErr w:type="spellEnd"/>
      <w:r w:rsidRPr="000537B9">
        <w:rPr>
          <w:rStyle w:val="HideTWBExt"/>
          <w:b w:val="0"/>
        </w:rPr>
        <w:t>&lt;/Members&gt;</w:t>
      </w:r>
    </w:p>
    <w:p w14:paraId="2036101F"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551529C9" w14:textId="77777777" w:rsidR="007B2D14" w:rsidRPr="000537B9" w:rsidRDefault="001B3789">
      <w:pPr>
        <w:pStyle w:val="NormalBold"/>
      </w:pPr>
      <w:r w:rsidRPr="000537B9">
        <w:rPr>
          <w:rStyle w:val="HideTWBExt"/>
          <w:b w:val="0"/>
        </w:rPr>
        <w:t>&lt;/By&gt;&lt;/RepeatBlock-By&gt;</w:t>
      </w:r>
    </w:p>
    <w:p w14:paraId="27F0EA86"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6061DCBC"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255E1222" w14:textId="77777777" w:rsidR="007B2D14" w:rsidRPr="000537B9" w:rsidRDefault="001B3789">
      <w:r w:rsidRPr="000537B9">
        <w:rPr>
          <w:rStyle w:val="HideTWBExt"/>
        </w:rPr>
        <w:t>&lt;Titre&gt;</w:t>
      </w:r>
      <w:r w:rsidRPr="000537B9">
        <w:t>Aanbeveling betreffende de 81e zitting van de Algemene Vergadering van de Verenigde Naties</w:t>
      </w:r>
      <w:r w:rsidRPr="000537B9">
        <w:rPr>
          <w:rStyle w:val="HideTWBExt"/>
        </w:rPr>
        <w:t>&lt;/Titre&gt;</w:t>
      </w:r>
    </w:p>
    <w:p w14:paraId="24EA632B"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4EEB20AB"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2D5114DE" w14:textId="77777777" w:rsidR="007B2D14" w:rsidRPr="000537B9" w:rsidRDefault="001B3789">
      <w:pPr>
        <w:pStyle w:val="NormalBold"/>
      </w:pPr>
      <w:r w:rsidRPr="000537B9">
        <w:rPr>
          <w:rStyle w:val="HideTWBExt"/>
        </w:rPr>
        <w:t>&lt;Article&gt;</w:t>
      </w:r>
      <w:r w:rsidRPr="000537B9">
        <w:t xml:space="preserve">Paragraaf 1 – punt </w:t>
      </w:r>
      <w:proofErr w:type="spellStart"/>
      <w:r w:rsidRPr="000537B9">
        <w:t>ab</w:t>
      </w:r>
      <w:proofErr w:type="spellEnd"/>
      <w:r w:rsidRPr="000537B9">
        <w:t xml:space="preserve"> ter (nieuw)</w:t>
      </w:r>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0537B9" w:rsidRDefault="007B2D14"/>
        </w:tc>
      </w:tr>
      <w:tr w:rsidR="004F24BA" w:rsidRPr="000537B9" w14:paraId="408BE01C" w14:textId="77777777">
        <w:trPr>
          <w:trHeight w:val="240"/>
          <w:jc w:val="center"/>
        </w:trPr>
        <w:tc>
          <w:tcPr>
            <w:tcW w:w="4876" w:type="dxa"/>
            <w:tcBorders>
              <w:top w:val="nil"/>
              <w:left w:val="nil"/>
              <w:bottom w:val="nil"/>
              <w:right w:val="nil"/>
            </w:tcBorders>
          </w:tcPr>
          <w:p w14:paraId="22879F9E"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48034571" w14:textId="77777777" w:rsidR="007B2D14" w:rsidRPr="000537B9" w:rsidRDefault="001B3789">
            <w:pPr>
              <w:pStyle w:val="AmColumnHeading"/>
            </w:pPr>
            <w:r w:rsidRPr="000537B9">
              <w:t>Amendement</w:t>
            </w:r>
          </w:p>
        </w:tc>
      </w:tr>
      <w:tr w:rsidR="004F24BA" w:rsidRPr="000537B9" w14:paraId="33CC9DE2" w14:textId="77777777">
        <w:trPr>
          <w:jc w:val="center"/>
        </w:trPr>
        <w:tc>
          <w:tcPr>
            <w:tcW w:w="4876" w:type="dxa"/>
            <w:tcBorders>
              <w:top w:val="nil"/>
              <w:left w:val="nil"/>
              <w:bottom w:val="nil"/>
              <w:right w:val="nil"/>
            </w:tcBorders>
          </w:tcPr>
          <w:p w14:paraId="512166C4" w14:textId="77777777" w:rsidR="007B2D14" w:rsidRPr="000537B9" w:rsidRDefault="007B2D14">
            <w:pPr>
              <w:pStyle w:val="Normal6a"/>
            </w:pPr>
          </w:p>
        </w:tc>
        <w:tc>
          <w:tcPr>
            <w:tcW w:w="4876" w:type="dxa"/>
            <w:tcBorders>
              <w:top w:val="nil"/>
              <w:left w:val="nil"/>
              <w:bottom w:val="nil"/>
              <w:right w:val="nil"/>
            </w:tcBorders>
          </w:tcPr>
          <w:p w14:paraId="097049D1" w14:textId="41B37697" w:rsidR="007B2D14" w:rsidRPr="000537B9" w:rsidRDefault="001B3789">
            <w:pPr>
              <w:pStyle w:val="Normal6a"/>
            </w:pPr>
            <w:proofErr w:type="spellStart"/>
            <w:r w:rsidRPr="000537B9">
              <w:rPr>
                <w:b/>
                <w:i/>
              </w:rPr>
              <w:t>ab</w:t>
            </w:r>
            <w:proofErr w:type="spellEnd"/>
            <w:r w:rsidRPr="000537B9">
              <w:rPr>
                <w:b/>
                <w:i/>
              </w:rPr>
              <w:t xml:space="preserve"> ter)</w:t>
            </w:r>
            <w:r w:rsidRPr="000537B9">
              <w:tab/>
            </w:r>
            <w:r w:rsidRPr="000537B9">
              <w:rPr>
                <w:b/>
                <w:i/>
              </w:rPr>
              <w:t xml:space="preserve">de associatieovereenkomst tussen de EU en Israël op te schorten en de handhaving door de EU van een overeenkomst die bijdraagt tot de </w:t>
            </w:r>
            <w:r w:rsidRPr="000537B9">
              <w:rPr>
                <w:b/>
                <w:i/>
              </w:rPr>
              <w:t>legitimering en financiering van een staat die misdaden tegen de menselijkheid en oorlogsmisdaden begaat, te heroverwegen;</w:t>
            </w:r>
          </w:p>
        </w:tc>
      </w:tr>
    </w:tbl>
    <w:p w14:paraId="4BD1C177"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48F7CE51" w14:textId="77777777" w:rsidR="007B2D14" w:rsidRPr="000537B9" w:rsidRDefault="001B3789">
      <w:pPr>
        <w:sectPr w:rsidR="007B2D14" w:rsidRPr="000537B9">
          <w:pgSz w:w="11909" w:h="16834"/>
          <w:pgMar w:top="1134" w:right="1417" w:bottom="1417" w:left="1417" w:header="1134" w:footer="567" w:gutter="0"/>
          <w:cols w:space="720"/>
        </w:sectPr>
      </w:pPr>
      <w:r w:rsidRPr="000537B9">
        <w:rPr>
          <w:rStyle w:val="HideTWBExt"/>
        </w:rPr>
        <w:t>&lt;/Amend&gt;</w:t>
      </w:r>
    </w:p>
    <w:p w14:paraId="65B2DC54"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57</w:t>
      </w:r>
      <w:r w:rsidRPr="000537B9">
        <w:rPr>
          <w:rStyle w:val="HideTWBExt"/>
        </w:rPr>
        <w:t>&lt;/NumAm&gt;</w:t>
      </w:r>
    </w:p>
    <w:p w14:paraId="19BB79BB"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57</w:t>
      </w:r>
      <w:r w:rsidRPr="000537B9">
        <w:rPr>
          <w:rStyle w:val="HideTWBExt"/>
        </w:rPr>
        <w:t>&lt;/NumAm&gt;</w:t>
      </w:r>
    </w:p>
    <w:p w14:paraId="4839AE09" w14:textId="77777777" w:rsidR="007B2D14" w:rsidRPr="000537B9" w:rsidRDefault="001B3789">
      <w:pPr>
        <w:pStyle w:val="NormalBold"/>
      </w:pPr>
      <w:r w:rsidRPr="000537B9">
        <w:rPr>
          <w:rStyle w:val="HideTWBExt"/>
          <w:b w:val="0"/>
        </w:rPr>
        <w:t>&lt;RepeatBlock-By&gt;&lt;By&gt;&lt;Members&gt;</w:t>
      </w:r>
      <w:proofErr w:type="spellStart"/>
      <w:r w:rsidRPr="000537B9">
        <w:t>Rima</w:t>
      </w:r>
      <w:proofErr w:type="spellEnd"/>
      <w:r w:rsidRPr="000537B9">
        <w:t xml:space="preserve"> Hassan, Anthony Smith, Emma </w:t>
      </w:r>
      <w:proofErr w:type="spellStart"/>
      <w:r w:rsidRPr="000537B9">
        <w:t>Fourreau</w:t>
      </w:r>
      <w:proofErr w:type="spellEnd"/>
      <w:r w:rsidRPr="000537B9">
        <w:t xml:space="preserve">, Manon </w:t>
      </w:r>
      <w:proofErr w:type="spellStart"/>
      <w:r w:rsidRPr="000537B9">
        <w:t>Aubry</w:t>
      </w:r>
      <w:proofErr w:type="spellEnd"/>
      <w:r w:rsidRPr="000537B9">
        <w:t xml:space="preserve">, Hanna </w:t>
      </w:r>
      <w:proofErr w:type="spellStart"/>
      <w:r w:rsidRPr="000537B9">
        <w:t>Gedin</w:t>
      </w:r>
      <w:proofErr w:type="spellEnd"/>
      <w:r w:rsidRPr="000537B9">
        <w:t xml:space="preserve">, Rudi </w:t>
      </w:r>
      <w:proofErr w:type="spellStart"/>
      <w:r w:rsidRPr="000537B9">
        <w:t>Kennes</w:t>
      </w:r>
      <w:proofErr w:type="spellEnd"/>
      <w:r w:rsidRPr="000537B9">
        <w:t xml:space="preserve">, Lynn </w:t>
      </w:r>
      <w:proofErr w:type="spellStart"/>
      <w:r w:rsidRPr="000537B9">
        <w:t>Boylan</w:t>
      </w:r>
      <w:proofErr w:type="spellEnd"/>
      <w:r w:rsidRPr="000537B9">
        <w:t xml:space="preserve">, Konstantinos </w:t>
      </w:r>
      <w:proofErr w:type="spellStart"/>
      <w:r w:rsidRPr="000537B9">
        <w:t>Arvanitis</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João </w:t>
      </w:r>
      <w:proofErr w:type="spellStart"/>
      <w:r w:rsidRPr="000537B9">
        <w:t>Oliveira</w:t>
      </w:r>
      <w:proofErr w:type="spellEnd"/>
      <w:r w:rsidRPr="000537B9">
        <w:t xml:space="preserve">, Marc </w:t>
      </w:r>
      <w:proofErr w:type="spellStart"/>
      <w:r w:rsidRPr="000537B9">
        <w:t>Botenga</w:t>
      </w:r>
      <w:proofErr w:type="spellEnd"/>
      <w:r w:rsidRPr="000537B9">
        <w:t xml:space="preserve">, Damien </w:t>
      </w:r>
      <w:proofErr w:type="spellStart"/>
      <w:r w:rsidRPr="000537B9">
        <w:t>Carême</w:t>
      </w:r>
      <w:proofErr w:type="spellEnd"/>
      <w:r w:rsidRPr="000537B9">
        <w:t xml:space="preserve">, Leila </w:t>
      </w:r>
      <w:proofErr w:type="spellStart"/>
      <w:r w:rsidRPr="000537B9">
        <w:t>Chaibi</w:t>
      </w:r>
      <w:proofErr w:type="spellEnd"/>
      <w:r w:rsidRPr="000537B9">
        <w:t xml:space="preserve">, </w:t>
      </w:r>
      <w:proofErr w:type="spellStart"/>
      <w:r w:rsidRPr="000537B9">
        <w:t>Giorgos</w:t>
      </w:r>
      <w:proofErr w:type="spellEnd"/>
      <w:r w:rsidRPr="000537B9">
        <w:t xml:space="preserve"> </w:t>
      </w:r>
      <w:proofErr w:type="spellStart"/>
      <w:r w:rsidRPr="000537B9">
        <w:t>Georgiou</w:t>
      </w:r>
      <w:proofErr w:type="spellEnd"/>
      <w:r w:rsidRPr="000537B9">
        <w:t xml:space="preserve">, Irene </w:t>
      </w:r>
      <w:proofErr w:type="spellStart"/>
      <w:r w:rsidRPr="000537B9">
        <w:t>Montero</w:t>
      </w:r>
      <w:proofErr w:type="spellEnd"/>
      <w:r w:rsidRPr="000537B9">
        <w:t xml:space="preserve">, </w:t>
      </w:r>
      <w:proofErr w:type="spellStart"/>
      <w:r w:rsidRPr="000537B9">
        <w:t>Danilo</w:t>
      </w:r>
      <w:proofErr w:type="spellEnd"/>
      <w:r w:rsidRPr="000537B9">
        <w:t xml:space="preserve"> </w:t>
      </w:r>
      <w:proofErr w:type="spellStart"/>
      <w:r w:rsidRPr="000537B9">
        <w:t>Della</w:t>
      </w:r>
      <w:proofErr w:type="spellEnd"/>
      <w:r w:rsidRPr="000537B9">
        <w:t xml:space="preserve"> </w:t>
      </w:r>
      <w:proofErr w:type="spellStart"/>
      <w:r w:rsidRPr="000537B9">
        <w:t>Valle</w:t>
      </w:r>
      <w:proofErr w:type="spellEnd"/>
      <w:r w:rsidRPr="000537B9">
        <w:rPr>
          <w:rStyle w:val="HideTWBExt"/>
          <w:b w:val="0"/>
        </w:rPr>
        <w:t>&lt;/Members&gt;</w:t>
      </w:r>
    </w:p>
    <w:p w14:paraId="67D66476"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26D8F0DD" w14:textId="77777777" w:rsidR="007B2D14" w:rsidRPr="000537B9" w:rsidRDefault="001B3789">
      <w:pPr>
        <w:pStyle w:val="NormalBold"/>
      </w:pPr>
      <w:r w:rsidRPr="000537B9">
        <w:rPr>
          <w:rStyle w:val="HideTWBExt"/>
          <w:b w:val="0"/>
        </w:rPr>
        <w:t>&lt;/By&gt;&lt;/RepeatBlock-By&gt;</w:t>
      </w:r>
    </w:p>
    <w:p w14:paraId="6B9D1AA2"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0513BC94"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613639D4" w14:textId="77777777" w:rsidR="007B2D14" w:rsidRPr="000537B9" w:rsidRDefault="001B3789">
      <w:r w:rsidRPr="000537B9">
        <w:rPr>
          <w:rStyle w:val="HideTWBExt"/>
        </w:rPr>
        <w:t>&lt;Titre&gt;</w:t>
      </w:r>
      <w:r w:rsidRPr="000537B9">
        <w:t>Aanbeveling betreffende de 81e zitting van de Algemene Vergadering van de Verenigde Naties</w:t>
      </w:r>
      <w:r w:rsidRPr="000537B9">
        <w:rPr>
          <w:rStyle w:val="HideTWBExt"/>
        </w:rPr>
        <w:t>&lt;/Titre&gt;</w:t>
      </w:r>
    </w:p>
    <w:p w14:paraId="78555F77"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7E3C562E"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6BC32FF3" w14:textId="77777777" w:rsidR="007B2D14" w:rsidRPr="000537B9" w:rsidRDefault="001B3789">
      <w:pPr>
        <w:pStyle w:val="NormalBold"/>
      </w:pPr>
      <w:r w:rsidRPr="000537B9">
        <w:rPr>
          <w:rStyle w:val="HideTWBExt"/>
        </w:rPr>
        <w:t>&lt;Article&gt;</w:t>
      </w:r>
      <w:r w:rsidRPr="000537B9">
        <w:t xml:space="preserve">Paragraaf 1 – punt </w:t>
      </w:r>
      <w:proofErr w:type="spellStart"/>
      <w:r w:rsidRPr="000537B9">
        <w:t>ab</w:t>
      </w:r>
      <w:proofErr w:type="spellEnd"/>
      <w:r w:rsidRPr="000537B9">
        <w:t xml:space="preserve"> </w:t>
      </w:r>
      <w:proofErr w:type="spellStart"/>
      <w:r w:rsidRPr="000537B9">
        <w:t>quater</w:t>
      </w:r>
      <w:proofErr w:type="spellEnd"/>
      <w:r w:rsidRPr="000537B9">
        <w:t xml:space="preserve"> (nieuw)</w:t>
      </w:r>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0537B9" w:rsidRDefault="007B2D14"/>
        </w:tc>
      </w:tr>
      <w:tr w:rsidR="004F24BA" w:rsidRPr="000537B9" w14:paraId="5321C0EE" w14:textId="77777777">
        <w:trPr>
          <w:trHeight w:val="240"/>
          <w:jc w:val="center"/>
        </w:trPr>
        <w:tc>
          <w:tcPr>
            <w:tcW w:w="4876" w:type="dxa"/>
            <w:tcBorders>
              <w:top w:val="nil"/>
              <w:left w:val="nil"/>
              <w:bottom w:val="nil"/>
              <w:right w:val="nil"/>
            </w:tcBorders>
          </w:tcPr>
          <w:p w14:paraId="4F498736"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52D51209" w14:textId="77777777" w:rsidR="007B2D14" w:rsidRPr="000537B9" w:rsidRDefault="001B3789">
            <w:pPr>
              <w:pStyle w:val="AmColumnHeading"/>
            </w:pPr>
            <w:r w:rsidRPr="000537B9">
              <w:t>Amendement</w:t>
            </w:r>
          </w:p>
        </w:tc>
      </w:tr>
      <w:tr w:rsidR="004F24BA" w:rsidRPr="000537B9" w14:paraId="27DBC77D" w14:textId="77777777">
        <w:trPr>
          <w:jc w:val="center"/>
        </w:trPr>
        <w:tc>
          <w:tcPr>
            <w:tcW w:w="4876" w:type="dxa"/>
            <w:tcBorders>
              <w:top w:val="nil"/>
              <w:left w:val="nil"/>
              <w:bottom w:val="nil"/>
              <w:right w:val="nil"/>
            </w:tcBorders>
          </w:tcPr>
          <w:p w14:paraId="50F3463F" w14:textId="77777777" w:rsidR="007B2D14" w:rsidRPr="000537B9" w:rsidRDefault="007B2D14">
            <w:pPr>
              <w:pStyle w:val="Normal6a"/>
            </w:pPr>
          </w:p>
        </w:tc>
        <w:tc>
          <w:tcPr>
            <w:tcW w:w="4876" w:type="dxa"/>
            <w:tcBorders>
              <w:top w:val="nil"/>
              <w:left w:val="nil"/>
              <w:bottom w:val="nil"/>
              <w:right w:val="nil"/>
            </w:tcBorders>
          </w:tcPr>
          <w:p w14:paraId="7927E589" w14:textId="392488C2" w:rsidR="00090612" w:rsidRPr="000537B9" w:rsidRDefault="001B3789" w:rsidP="00090612">
            <w:pPr>
              <w:pStyle w:val="Normal6a"/>
              <w:rPr>
                <w:b/>
                <w:i/>
              </w:rPr>
            </w:pPr>
            <w:proofErr w:type="spellStart"/>
            <w:r w:rsidRPr="000537B9">
              <w:rPr>
                <w:b/>
                <w:i/>
              </w:rPr>
              <w:t>ab</w:t>
            </w:r>
            <w:proofErr w:type="spellEnd"/>
            <w:r w:rsidRPr="000537B9">
              <w:rPr>
                <w:b/>
                <w:i/>
              </w:rPr>
              <w:t xml:space="preserve"> </w:t>
            </w:r>
            <w:proofErr w:type="spellStart"/>
            <w:r w:rsidRPr="000537B9">
              <w:rPr>
                <w:b/>
                <w:i/>
              </w:rPr>
              <w:t>quater</w:t>
            </w:r>
            <w:proofErr w:type="spellEnd"/>
            <w:r w:rsidRPr="000537B9">
              <w:rPr>
                <w:b/>
                <w:i/>
              </w:rPr>
              <w:t>)</w:t>
            </w:r>
            <w:r w:rsidRPr="000537B9">
              <w:tab/>
            </w:r>
            <w:r w:rsidRPr="000537B9">
              <w:rPr>
                <w:b/>
                <w:i/>
              </w:rPr>
              <w:t>op te roepen tot stopzetting van alle wapenuitvoer naar Israël, overeenkomstig Gemeenschappelijk Standpunt 2008/944/GBVB van de Raad</w:t>
            </w:r>
            <w:r w:rsidRPr="000537B9">
              <w:rPr>
                <w:b/>
                <w:i/>
                <w:vertAlign w:val="superscript"/>
              </w:rPr>
              <w:t>1 bis</w:t>
            </w:r>
            <w:r w:rsidRPr="000537B9">
              <w:rPr>
                <w:b/>
                <w:i/>
              </w:rPr>
              <w:t xml:space="preserve"> en de verplichtingen die voortvloeien uit artikel I en artikel III, punt e), van het Verdrag inzake de voorkoming en de bestraffing van genocide, aangezien deze wapens worden gebruikt om oorlogsmisdaden te plegen; te benadrukken dat, indien dergelijke overdrachten niet worden stopgezet, er een ernstig risico bestaat op medeplichtigheid aan oorlogsmisdaden en geno</w:t>
            </w:r>
            <w:r w:rsidRPr="000537B9">
              <w:rPr>
                <w:b/>
                <w:i/>
              </w:rPr>
              <w:t>cide;</w:t>
            </w:r>
          </w:p>
          <w:p w14:paraId="04519A0F" w14:textId="30E8E8AD" w:rsidR="00090612" w:rsidRPr="000537B9" w:rsidRDefault="001B3789" w:rsidP="00090612">
            <w:pPr>
              <w:pStyle w:val="Normal6a"/>
              <w:rPr>
                <w:b/>
                <w:i/>
              </w:rPr>
            </w:pPr>
            <w:r w:rsidRPr="000537B9">
              <w:rPr>
                <w:b/>
                <w:i/>
              </w:rPr>
              <w:t>______________</w:t>
            </w:r>
          </w:p>
          <w:p w14:paraId="63044110" w14:textId="1E2881F8" w:rsidR="00090612" w:rsidRPr="000537B9" w:rsidRDefault="001B3789" w:rsidP="002E02C2">
            <w:pPr>
              <w:pStyle w:val="Normal6a"/>
              <w:rPr>
                <w:b/>
                <w:i/>
              </w:rPr>
            </w:pPr>
            <w:r w:rsidRPr="000537B9">
              <w:rPr>
                <w:b/>
                <w:i/>
                <w:vertAlign w:val="superscript"/>
              </w:rPr>
              <w:t>1 bis</w:t>
            </w:r>
            <w:r w:rsidRPr="000537B9">
              <w:rPr>
                <w:b/>
                <w:i/>
              </w:rPr>
              <w:t xml:space="preserve"> Gemeenschappelijk Standpunt 2008/944/GBVB van de Raad van 8 december 2008 tot vaststelling van gemeenschappelijke voorschriften voor de controle op de uitvoer van militaire goederen en technologie (PB L 335 van 13.12.2008, blz. 99,</w:t>
            </w:r>
            <w:r w:rsidRPr="000537B9">
              <w:rPr>
                <w:rFonts w:ascii="Roboto" w:hAnsi="Roboto"/>
                <w:sz w:val="21"/>
                <w:shd w:val="clear" w:color="auto" w:fill="FFFFFF"/>
              </w:rPr>
              <w:t xml:space="preserve"> </w:t>
            </w:r>
            <w:r w:rsidRPr="000537B9">
              <w:rPr>
                <w:b/>
                <w:i/>
              </w:rPr>
              <w:t>ELI: </w:t>
            </w:r>
            <w:hyperlink r:id="rId13" w:tooltip="Geeft toegang tot dit document via de ELI URI." w:history="1">
              <w:r w:rsidR="00090612" w:rsidRPr="000537B9">
                <w:rPr>
                  <w:rStyle w:val="Hyperlink"/>
                  <w:b/>
                  <w:i/>
                  <w:color w:val="auto"/>
                </w:rPr>
                <w:t>http://data.europa.eu/eli/compos/2008/944/oj</w:t>
              </w:r>
            </w:hyperlink>
            <w:r w:rsidRPr="000537B9">
              <w:rPr>
                <w:b/>
                <w:i/>
              </w:rPr>
              <w:t>).</w:t>
            </w:r>
          </w:p>
          <w:p w14:paraId="1FDACC49" w14:textId="5E002B12" w:rsidR="00090612" w:rsidRPr="000537B9" w:rsidRDefault="00090612">
            <w:pPr>
              <w:pStyle w:val="Normal6a"/>
            </w:pPr>
          </w:p>
        </w:tc>
      </w:tr>
    </w:tbl>
    <w:p w14:paraId="3580DE60"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2BDFEC28" w14:textId="77777777" w:rsidR="007B2D14" w:rsidRPr="000537B9" w:rsidRDefault="001B3789">
      <w:pPr>
        <w:sectPr w:rsidR="007B2D14" w:rsidRPr="000537B9">
          <w:pgSz w:w="11909" w:h="16834"/>
          <w:pgMar w:top="1134" w:right="1417" w:bottom="1417" w:left="1417" w:header="1134" w:footer="567" w:gutter="0"/>
          <w:cols w:space="720"/>
        </w:sectPr>
      </w:pPr>
      <w:r w:rsidRPr="000537B9">
        <w:rPr>
          <w:rStyle w:val="HideTWBExt"/>
        </w:rPr>
        <w:t>&lt;/Amend&gt;</w:t>
      </w:r>
    </w:p>
    <w:p w14:paraId="487387DB"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58</w:t>
      </w:r>
      <w:r w:rsidRPr="000537B9">
        <w:rPr>
          <w:rStyle w:val="HideTWBExt"/>
        </w:rPr>
        <w:t>&lt;/NumAm&gt;</w:t>
      </w:r>
    </w:p>
    <w:p w14:paraId="132FC7C9"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58</w:t>
      </w:r>
      <w:r w:rsidRPr="000537B9">
        <w:rPr>
          <w:rStyle w:val="HideTWBExt"/>
        </w:rPr>
        <w:t>&lt;/NumAm&gt;</w:t>
      </w:r>
    </w:p>
    <w:p w14:paraId="2B101AB9" w14:textId="77777777" w:rsidR="007B2D14" w:rsidRPr="000537B9" w:rsidRDefault="001B3789">
      <w:pPr>
        <w:pStyle w:val="NormalBold"/>
      </w:pPr>
      <w:r w:rsidRPr="000537B9">
        <w:rPr>
          <w:rStyle w:val="HideTWBExt"/>
          <w:b w:val="0"/>
        </w:rPr>
        <w:t>&lt;RepeatBlock-By&gt;&lt;By&gt;&lt;Members&gt;</w:t>
      </w:r>
      <w:proofErr w:type="spellStart"/>
      <w:r w:rsidRPr="000537B9">
        <w:t>Rima</w:t>
      </w:r>
      <w:proofErr w:type="spellEnd"/>
      <w:r w:rsidRPr="000537B9">
        <w:t xml:space="preserve"> Hassan, Anthony Smith, Emma </w:t>
      </w:r>
      <w:proofErr w:type="spellStart"/>
      <w:r w:rsidRPr="000537B9">
        <w:t>Fourreau</w:t>
      </w:r>
      <w:proofErr w:type="spellEnd"/>
      <w:r w:rsidRPr="000537B9">
        <w:t xml:space="preserve">, Manon </w:t>
      </w:r>
      <w:proofErr w:type="spellStart"/>
      <w:r w:rsidRPr="000537B9">
        <w:t>Aubry</w:t>
      </w:r>
      <w:proofErr w:type="spellEnd"/>
      <w:r w:rsidRPr="000537B9">
        <w:t xml:space="preserve">, Hanna </w:t>
      </w:r>
      <w:proofErr w:type="spellStart"/>
      <w:r w:rsidRPr="000537B9">
        <w:t>Gedin</w:t>
      </w:r>
      <w:proofErr w:type="spellEnd"/>
      <w:r w:rsidRPr="000537B9">
        <w:t xml:space="preserve">, Rudi </w:t>
      </w:r>
      <w:proofErr w:type="spellStart"/>
      <w:r w:rsidRPr="000537B9">
        <w:t>Kennes</w:t>
      </w:r>
      <w:proofErr w:type="spellEnd"/>
      <w:r w:rsidRPr="000537B9">
        <w:t xml:space="preserve">, Lynn </w:t>
      </w:r>
      <w:proofErr w:type="spellStart"/>
      <w:r w:rsidRPr="000537B9">
        <w:t>Boylan</w:t>
      </w:r>
      <w:proofErr w:type="spellEnd"/>
      <w:r w:rsidRPr="000537B9">
        <w:t xml:space="preserve">, Konstantinos </w:t>
      </w:r>
      <w:proofErr w:type="spellStart"/>
      <w:r w:rsidRPr="000537B9">
        <w:t>Arvanitis</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Marc </w:t>
      </w:r>
      <w:proofErr w:type="spellStart"/>
      <w:r w:rsidRPr="000537B9">
        <w:t>Botenga</w:t>
      </w:r>
      <w:proofErr w:type="spellEnd"/>
      <w:r w:rsidRPr="000537B9">
        <w:t xml:space="preserve">, Damien </w:t>
      </w:r>
      <w:proofErr w:type="spellStart"/>
      <w:r w:rsidRPr="000537B9">
        <w:t>Carême</w:t>
      </w:r>
      <w:proofErr w:type="spellEnd"/>
      <w:r w:rsidRPr="000537B9">
        <w:t xml:space="preserve">, Leila </w:t>
      </w:r>
      <w:proofErr w:type="spellStart"/>
      <w:r w:rsidRPr="000537B9">
        <w:t>Chaibi</w:t>
      </w:r>
      <w:proofErr w:type="spellEnd"/>
      <w:r w:rsidRPr="000537B9">
        <w:t xml:space="preserve">, </w:t>
      </w:r>
      <w:proofErr w:type="spellStart"/>
      <w:r w:rsidRPr="000537B9">
        <w:t>Giorgos</w:t>
      </w:r>
      <w:proofErr w:type="spellEnd"/>
      <w:r w:rsidRPr="000537B9">
        <w:t xml:space="preserve"> </w:t>
      </w:r>
      <w:proofErr w:type="spellStart"/>
      <w:r w:rsidRPr="000537B9">
        <w:t>Georgiou</w:t>
      </w:r>
      <w:proofErr w:type="spellEnd"/>
      <w:r w:rsidRPr="000537B9">
        <w:t xml:space="preserve">, Irene </w:t>
      </w:r>
      <w:proofErr w:type="spellStart"/>
      <w:r w:rsidRPr="000537B9">
        <w:t>Montero</w:t>
      </w:r>
      <w:proofErr w:type="spellEnd"/>
      <w:r w:rsidRPr="000537B9">
        <w:t xml:space="preserve">, </w:t>
      </w:r>
      <w:proofErr w:type="spellStart"/>
      <w:r w:rsidRPr="000537B9">
        <w:t>Danilo</w:t>
      </w:r>
      <w:proofErr w:type="spellEnd"/>
      <w:r w:rsidRPr="000537B9">
        <w:t xml:space="preserve"> </w:t>
      </w:r>
      <w:proofErr w:type="spellStart"/>
      <w:r w:rsidRPr="000537B9">
        <w:t>Della</w:t>
      </w:r>
      <w:proofErr w:type="spellEnd"/>
      <w:r w:rsidRPr="000537B9">
        <w:t xml:space="preserve"> </w:t>
      </w:r>
      <w:proofErr w:type="spellStart"/>
      <w:r w:rsidRPr="000537B9">
        <w:t>Valle</w:t>
      </w:r>
      <w:proofErr w:type="spellEnd"/>
      <w:r w:rsidRPr="000537B9">
        <w:rPr>
          <w:rStyle w:val="HideTWBExt"/>
          <w:b w:val="0"/>
        </w:rPr>
        <w:t>&lt;/Members&gt;</w:t>
      </w:r>
    </w:p>
    <w:p w14:paraId="23DE0798"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17D62AA3" w14:textId="77777777" w:rsidR="007B2D14" w:rsidRPr="000537B9" w:rsidRDefault="001B3789">
      <w:pPr>
        <w:pStyle w:val="NormalBold"/>
      </w:pPr>
      <w:r w:rsidRPr="000537B9">
        <w:rPr>
          <w:rStyle w:val="HideTWBExt"/>
          <w:b w:val="0"/>
        </w:rPr>
        <w:t>&lt;/By&gt;&lt;/RepeatBlock-By&gt;</w:t>
      </w:r>
    </w:p>
    <w:p w14:paraId="0E2E6F95"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267B5BBB"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657ADC0A" w14:textId="52F928FF" w:rsidR="007B2D14" w:rsidRPr="000537B9" w:rsidRDefault="001B3789">
      <w:r w:rsidRPr="000537B9">
        <w:rPr>
          <w:rStyle w:val="HideTWBExt"/>
        </w:rPr>
        <w:t>&lt;Titre&gt;</w:t>
      </w:r>
      <w:r w:rsidRPr="000537B9">
        <w:t>Aanbeveling betreffende de 81</w:t>
      </w:r>
      <w:r w:rsidRPr="000537B9">
        <w:t>e</w:t>
      </w:r>
      <w:r>
        <w:t> </w:t>
      </w:r>
      <w:r w:rsidRPr="000537B9">
        <w:t>zitting van de Algemene Vergadering van de Verenigde Naties</w:t>
      </w:r>
      <w:r w:rsidRPr="000537B9">
        <w:rPr>
          <w:rStyle w:val="HideTWBExt"/>
        </w:rPr>
        <w:t>&lt;/Titre&gt;</w:t>
      </w:r>
    </w:p>
    <w:p w14:paraId="355853EF"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1898CBAC"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38CA42C7" w14:textId="77777777" w:rsidR="007B2D14" w:rsidRPr="000537B9" w:rsidRDefault="001B3789">
      <w:pPr>
        <w:pStyle w:val="NormalBold"/>
      </w:pPr>
      <w:r w:rsidRPr="000537B9">
        <w:rPr>
          <w:rStyle w:val="HideTWBExt"/>
        </w:rPr>
        <w:t>&lt;Article&gt;</w:t>
      </w:r>
      <w:r w:rsidRPr="000537B9">
        <w:t xml:space="preserve">Paragraaf 1 – punt </w:t>
      </w:r>
      <w:proofErr w:type="spellStart"/>
      <w:r w:rsidRPr="000537B9">
        <w:t>ab</w:t>
      </w:r>
      <w:proofErr w:type="spellEnd"/>
      <w:r w:rsidRPr="000537B9">
        <w:t xml:space="preserve"> </w:t>
      </w:r>
      <w:proofErr w:type="spellStart"/>
      <w:r w:rsidRPr="000537B9">
        <w:t>quinquies</w:t>
      </w:r>
      <w:proofErr w:type="spellEnd"/>
      <w:r w:rsidRPr="000537B9">
        <w:t xml:space="preserve"> (nieuw)</w:t>
      </w:r>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0537B9" w:rsidRDefault="007B2D14"/>
        </w:tc>
      </w:tr>
      <w:tr w:rsidR="004F24BA" w:rsidRPr="000537B9" w14:paraId="2BF2755D" w14:textId="77777777">
        <w:trPr>
          <w:trHeight w:val="240"/>
          <w:jc w:val="center"/>
        </w:trPr>
        <w:tc>
          <w:tcPr>
            <w:tcW w:w="4876" w:type="dxa"/>
            <w:tcBorders>
              <w:top w:val="nil"/>
              <w:left w:val="nil"/>
              <w:bottom w:val="nil"/>
              <w:right w:val="nil"/>
            </w:tcBorders>
          </w:tcPr>
          <w:p w14:paraId="196F92F8"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6865FEF2" w14:textId="77777777" w:rsidR="007B2D14" w:rsidRPr="000537B9" w:rsidRDefault="001B3789">
            <w:pPr>
              <w:pStyle w:val="AmColumnHeading"/>
            </w:pPr>
            <w:r w:rsidRPr="000537B9">
              <w:t>Amendement</w:t>
            </w:r>
          </w:p>
        </w:tc>
      </w:tr>
      <w:tr w:rsidR="004F24BA" w:rsidRPr="000537B9" w14:paraId="5AF89605" w14:textId="77777777">
        <w:trPr>
          <w:jc w:val="center"/>
        </w:trPr>
        <w:tc>
          <w:tcPr>
            <w:tcW w:w="4876" w:type="dxa"/>
            <w:tcBorders>
              <w:top w:val="nil"/>
              <w:left w:val="nil"/>
              <w:bottom w:val="nil"/>
              <w:right w:val="nil"/>
            </w:tcBorders>
          </w:tcPr>
          <w:p w14:paraId="0F8D3666" w14:textId="77777777" w:rsidR="007B2D14" w:rsidRPr="000537B9" w:rsidRDefault="007B2D14">
            <w:pPr>
              <w:pStyle w:val="Normal6a"/>
            </w:pPr>
          </w:p>
        </w:tc>
        <w:tc>
          <w:tcPr>
            <w:tcW w:w="4876" w:type="dxa"/>
            <w:tcBorders>
              <w:top w:val="nil"/>
              <w:left w:val="nil"/>
              <w:bottom w:val="nil"/>
              <w:right w:val="nil"/>
            </w:tcBorders>
          </w:tcPr>
          <w:p w14:paraId="376C90B7" w14:textId="5FDD3F03" w:rsidR="007B2D14" w:rsidRPr="000537B9" w:rsidRDefault="001B3789">
            <w:pPr>
              <w:pStyle w:val="Normal6a"/>
            </w:pPr>
            <w:proofErr w:type="spellStart"/>
            <w:r w:rsidRPr="000537B9">
              <w:rPr>
                <w:b/>
                <w:i/>
              </w:rPr>
              <w:t>ab</w:t>
            </w:r>
            <w:proofErr w:type="spellEnd"/>
            <w:r w:rsidRPr="000537B9">
              <w:rPr>
                <w:b/>
                <w:i/>
              </w:rPr>
              <w:t xml:space="preserve"> </w:t>
            </w:r>
            <w:proofErr w:type="spellStart"/>
            <w:r w:rsidRPr="000537B9">
              <w:rPr>
                <w:b/>
                <w:i/>
              </w:rPr>
              <w:t>quinquies</w:t>
            </w:r>
            <w:proofErr w:type="spellEnd"/>
            <w:r w:rsidRPr="000537B9">
              <w:rPr>
                <w:b/>
                <w:i/>
              </w:rPr>
              <w:t>)</w:t>
            </w:r>
            <w:r w:rsidRPr="000537B9">
              <w:tab/>
            </w:r>
            <w:r w:rsidRPr="000537B9">
              <w:rPr>
                <w:b/>
                <w:i/>
              </w:rPr>
              <w:t xml:space="preserve">ten stelligste de herhaalde aanvallen van Israëlische troepen op posities, personeel en uitrusting van de Interim-Vredesmacht van de Verenigde Naties in Libanon (Unifil) in Zuid-Libanon te </w:t>
            </w:r>
            <w:r w:rsidRPr="000537B9">
              <w:rPr>
                <w:b/>
                <w:i/>
              </w:rPr>
              <w:t>veroordelen, waaronder rechtstreeks vuur, de schending van een VN-positie door Israëlische tanks en de verwonding van ten minste vijf vredeshandhavers en de moord op minstens een van hen; eraan te herinneren dat VN-vredeshandhavers en VN-gebouwen nooit een doelwit mogen zijn en dat dergelijke aanvallen volgens het internationaal recht oorlogsmisdaden kunnen vormen; aan te dringen op volledige verantwoordingsplicht en op volledige waarborging van de veiligheid, beveiliging en bewegingsvrijheid van Unifil;</w:t>
            </w:r>
          </w:p>
        </w:tc>
      </w:tr>
    </w:tbl>
    <w:p w14:paraId="0DA019FB"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521175B1" w14:textId="77777777" w:rsidR="007B2D14" w:rsidRPr="000537B9" w:rsidRDefault="001B3789">
      <w:pPr>
        <w:sectPr w:rsidR="007B2D14" w:rsidRPr="000537B9">
          <w:pgSz w:w="11909" w:h="16834"/>
          <w:pgMar w:top="1134" w:right="1417" w:bottom="1417" w:left="1417" w:header="1134" w:footer="567" w:gutter="0"/>
          <w:cols w:space="720"/>
        </w:sectPr>
      </w:pPr>
      <w:r w:rsidRPr="000537B9">
        <w:rPr>
          <w:rStyle w:val="HideTWBExt"/>
        </w:rPr>
        <w:t>&lt;/Amend&gt;</w:t>
      </w:r>
    </w:p>
    <w:p w14:paraId="02DCFA65" w14:textId="77777777" w:rsidR="007B2D14" w:rsidRPr="000537B9" w:rsidRDefault="001B3789">
      <w:pPr>
        <w:pStyle w:val="AmDateTab"/>
      </w:pPr>
      <w:r w:rsidRPr="000537B9">
        <w:rPr>
          <w:rStyle w:val="HideTWBExt"/>
        </w:rPr>
        <w:t>&lt;Amend&gt;&lt;Date&gt;</w:t>
      </w:r>
      <w:r w:rsidRPr="000537B9">
        <w:rPr>
          <w:rStyle w:val="HideTWBInt"/>
          <w:color w:val="auto"/>
        </w:rPr>
        <w:t>{12/05/2026}</w:t>
      </w:r>
      <w:r w:rsidRPr="000537B9">
        <w:t>12.5.2026</w:t>
      </w:r>
      <w:r w:rsidRPr="000537B9">
        <w:rPr>
          <w:rStyle w:val="HideTWBExt"/>
        </w:rPr>
        <w:t>&lt;/Date&gt;</w:t>
      </w:r>
      <w:r w:rsidRPr="000537B9">
        <w:tab/>
      </w:r>
      <w:r w:rsidRPr="000537B9">
        <w:rPr>
          <w:rStyle w:val="HideTWBExt"/>
        </w:rPr>
        <w:t>&lt;ANo&gt;</w:t>
      </w:r>
      <w:r w:rsidRPr="000537B9">
        <w:t>A10-0103</w:t>
      </w:r>
      <w:r w:rsidRPr="000537B9">
        <w:rPr>
          <w:rStyle w:val="HideTWBExt"/>
        </w:rPr>
        <w:t>&lt;/ANo&gt;</w:t>
      </w:r>
      <w:r w:rsidRPr="000537B9">
        <w:t>/</w:t>
      </w:r>
      <w:r w:rsidRPr="000537B9">
        <w:rPr>
          <w:rStyle w:val="HideTWBExt"/>
        </w:rPr>
        <w:t>&lt;NumAm&gt;</w:t>
      </w:r>
      <w:r w:rsidRPr="000537B9">
        <w:t>59</w:t>
      </w:r>
      <w:r w:rsidRPr="000537B9">
        <w:rPr>
          <w:rStyle w:val="HideTWBExt"/>
        </w:rPr>
        <w:t>&lt;/NumAm&gt;</w:t>
      </w:r>
    </w:p>
    <w:p w14:paraId="727EA82A" w14:textId="77777777" w:rsidR="007B2D14" w:rsidRPr="000537B9" w:rsidRDefault="001B3789">
      <w:pPr>
        <w:pStyle w:val="AmNumberTabs"/>
      </w:pPr>
      <w:r w:rsidRPr="000537B9">
        <w:t>Amendement</w:t>
      </w:r>
      <w:r w:rsidRPr="000537B9">
        <w:tab/>
      </w:r>
      <w:r w:rsidRPr="000537B9">
        <w:tab/>
      </w:r>
      <w:r w:rsidRPr="000537B9">
        <w:rPr>
          <w:rStyle w:val="HideTWBExt"/>
        </w:rPr>
        <w:t>&lt;NumAm&gt;</w:t>
      </w:r>
      <w:r w:rsidRPr="000537B9">
        <w:t>59</w:t>
      </w:r>
      <w:r w:rsidRPr="000537B9">
        <w:rPr>
          <w:rStyle w:val="HideTWBExt"/>
        </w:rPr>
        <w:t>&lt;/NumAm&gt;</w:t>
      </w:r>
    </w:p>
    <w:p w14:paraId="00064B4D" w14:textId="77777777" w:rsidR="007B2D14" w:rsidRPr="000537B9" w:rsidRDefault="001B3789">
      <w:pPr>
        <w:pStyle w:val="NormalBold"/>
      </w:pPr>
      <w:r w:rsidRPr="000537B9">
        <w:rPr>
          <w:rStyle w:val="HideTWBExt"/>
          <w:b w:val="0"/>
        </w:rPr>
        <w:t>&lt;RepeatBlock-By&gt;&lt;By&gt;&lt;Members&gt;</w:t>
      </w:r>
      <w:proofErr w:type="spellStart"/>
      <w:r w:rsidRPr="000537B9">
        <w:t>Danilo</w:t>
      </w:r>
      <w:proofErr w:type="spellEnd"/>
      <w:r w:rsidRPr="000537B9">
        <w:t xml:space="preserve"> </w:t>
      </w:r>
      <w:proofErr w:type="spellStart"/>
      <w:r w:rsidRPr="000537B9">
        <w:t>Della</w:t>
      </w:r>
      <w:proofErr w:type="spellEnd"/>
      <w:r w:rsidRPr="000537B9">
        <w:t xml:space="preserve"> </w:t>
      </w:r>
      <w:proofErr w:type="spellStart"/>
      <w:r w:rsidRPr="000537B9">
        <w:t>Valle</w:t>
      </w:r>
      <w:proofErr w:type="spellEnd"/>
      <w:r w:rsidRPr="000537B9">
        <w:t xml:space="preserve">, Rudi </w:t>
      </w:r>
      <w:proofErr w:type="spellStart"/>
      <w:r w:rsidRPr="000537B9">
        <w:t>Kennes</w:t>
      </w:r>
      <w:proofErr w:type="spellEnd"/>
      <w:r w:rsidRPr="000537B9">
        <w:t xml:space="preserve">, Lynn </w:t>
      </w:r>
      <w:proofErr w:type="spellStart"/>
      <w:r w:rsidRPr="000537B9">
        <w:t>Boylan</w:t>
      </w:r>
      <w:proofErr w:type="spellEnd"/>
      <w:r w:rsidRPr="000537B9">
        <w:t xml:space="preserve">, </w:t>
      </w:r>
      <w:r w:rsidRPr="000537B9">
        <w:t xml:space="preserve">Konstantinos </w:t>
      </w:r>
      <w:proofErr w:type="spellStart"/>
      <w:r w:rsidRPr="000537B9">
        <w:t>Arvanitis</w:t>
      </w:r>
      <w:proofErr w:type="spellEnd"/>
      <w:r w:rsidRPr="000537B9">
        <w:t xml:space="preserve">, </w:t>
      </w:r>
      <w:proofErr w:type="spellStart"/>
      <w:r w:rsidRPr="000537B9">
        <w:t>Ilaria</w:t>
      </w:r>
      <w:proofErr w:type="spellEnd"/>
      <w:r w:rsidRPr="000537B9">
        <w:t xml:space="preserve"> </w:t>
      </w:r>
      <w:proofErr w:type="spellStart"/>
      <w:r w:rsidRPr="000537B9">
        <w:t>Salis</w:t>
      </w:r>
      <w:proofErr w:type="spellEnd"/>
      <w:r w:rsidRPr="000537B9">
        <w:t xml:space="preserve">, Marc </w:t>
      </w:r>
      <w:proofErr w:type="spellStart"/>
      <w:r w:rsidRPr="000537B9">
        <w:t>Botenga</w:t>
      </w:r>
      <w:proofErr w:type="spellEnd"/>
      <w:r w:rsidRPr="000537B9">
        <w:t xml:space="preserve">, </w:t>
      </w:r>
      <w:proofErr w:type="spellStart"/>
      <w:r w:rsidRPr="000537B9">
        <w:t>Giorgos</w:t>
      </w:r>
      <w:proofErr w:type="spellEnd"/>
      <w:r w:rsidRPr="000537B9">
        <w:t xml:space="preserve"> </w:t>
      </w:r>
      <w:proofErr w:type="spellStart"/>
      <w:r w:rsidRPr="000537B9">
        <w:t>Georgiou</w:t>
      </w:r>
      <w:proofErr w:type="spellEnd"/>
      <w:r w:rsidRPr="000537B9">
        <w:t xml:space="preserve">, Irene </w:t>
      </w:r>
      <w:proofErr w:type="spellStart"/>
      <w:r w:rsidRPr="000537B9">
        <w:t>Montero</w:t>
      </w:r>
      <w:proofErr w:type="spellEnd"/>
      <w:r w:rsidRPr="000537B9">
        <w:rPr>
          <w:rStyle w:val="HideTWBExt"/>
          <w:b w:val="0"/>
        </w:rPr>
        <w:t>&lt;/Members&gt;</w:t>
      </w:r>
    </w:p>
    <w:p w14:paraId="0C836CB8" w14:textId="77777777" w:rsidR="007B2D14" w:rsidRPr="000537B9" w:rsidRDefault="001B3789">
      <w:r w:rsidRPr="000537B9">
        <w:rPr>
          <w:rStyle w:val="HideTWBExt"/>
        </w:rPr>
        <w:t>&lt;AuNomDe&gt;</w:t>
      </w:r>
      <w:r w:rsidRPr="000537B9">
        <w:rPr>
          <w:rStyle w:val="HideTWBInt"/>
          <w:color w:val="auto"/>
        </w:rPr>
        <w:t>{The Left}</w:t>
      </w:r>
      <w:r w:rsidRPr="000537B9">
        <w:t xml:space="preserve">namens de Fractie The </w:t>
      </w:r>
      <w:proofErr w:type="spellStart"/>
      <w:r w:rsidRPr="000537B9">
        <w:t>Left</w:t>
      </w:r>
      <w:proofErr w:type="spellEnd"/>
      <w:r w:rsidRPr="000537B9">
        <w:rPr>
          <w:rStyle w:val="HideTWBExt"/>
        </w:rPr>
        <w:t>&lt;/AuNomDe&gt;</w:t>
      </w:r>
    </w:p>
    <w:p w14:paraId="28EE749C" w14:textId="77777777" w:rsidR="007B2D14" w:rsidRPr="000537B9" w:rsidRDefault="001B3789">
      <w:pPr>
        <w:pStyle w:val="NormalBold"/>
      </w:pPr>
      <w:r w:rsidRPr="000537B9">
        <w:rPr>
          <w:rStyle w:val="HideTWBExt"/>
          <w:b w:val="0"/>
        </w:rPr>
        <w:t>&lt;/By&gt;&lt;/RepeatBlock-By&gt;</w:t>
      </w:r>
    </w:p>
    <w:p w14:paraId="5EFC5AC8" w14:textId="77777777" w:rsidR="007B2D14" w:rsidRPr="000537B9" w:rsidRDefault="001B3789">
      <w:pPr>
        <w:pStyle w:val="AmDocTypeTab"/>
      </w:pPr>
      <w:r w:rsidRPr="000537B9">
        <w:rPr>
          <w:rStyle w:val="HideTWBExt"/>
        </w:rPr>
        <w:t>&lt;TitreType&gt;</w:t>
      </w:r>
      <w:r w:rsidRPr="000537B9">
        <w:t>Verslag</w:t>
      </w:r>
      <w:r w:rsidRPr="000537B9">
        <w:rPr>
          <w:rStyle w:val="HideTWBExt"/>
        </w:rPr>
        <w:t>&lt;/TitreType&gt;</w:t>
      </w:r>
      <w:r w:rsidRPr="000537B9">
        <w:tab/>
        <w:t>A10-0103/2026</w:t>
      </w:r>
    </w:p>
    <w:p w14:paraId="123397AE" w14:textId="77777777" w:rsidR="007B2D14" w:rsidRPr="000537B9" w:rsidRDefault="001B3789">
      <w:pPr>
        <w:pStyle w:val="NormalBold"/>
      </w:pPr>
      <w:r w:rsidRPr="000537B9">
        <w:rPr>
          <w:rStyle w:val="HideTWBExt"/>
        </w:rPr>
        <w:t>&lt;Rapporteur&gt;</w:t>
      </w:r>
      <w:proofErr w:type="spellStart"/>
      <w:r w:rsidRPr="000537B9">
        <w:t>Andrey</w:t>
      </w:r>
      <w:proofErr w:type="spellEnd"/>
      <w:r w:rsidRPr="000537B9">
        <w:t xml:space="preserve"> </w:t>
      </w:r>
      <w:proofErr w:type="spellStart"/>
      <w:r w:rsidRPr="000537B9">
        <w:t>Kovatchev</w:t>
      </w:r>
      <w:proofErr w:type="spellEnd"/>
      <w:r w:rsidRPr="000537B9">
        <w:rPr>
          <w:rStyle w:val="HideTWBExt"/>
        </w:rPr>
        <w:t>&lt;/Rapporteur&gt;</w:t>
      </w:r>
    </w:p>
    <w:p w14:paraId="604EACB3" w14:textId="77777777" w:rsidR="007B2D14" w:rsidRPr="000537B9" w:rsidRDefault="001B3789">
      <w:r w:rsidRPr="000537B9">
        <w:rPr>
          <w:rStyle w:val="HideTWBExt"/>
        </w:rPr>
        <w:t>&lt;Titre&gt;</w:t>
      </w:r>
      <w:r w:rsidRPr="000537B9">
        <w:t>Aanbeveling betreffende de 81e zitting van de Algemene Vergadering van de Verenigde Naties</w:t>
      </w:r>
      <w:r w:rsidRPr="000537B9">
        <w:rPr>
          <w:rStyle w:val="HideTWBExt"/>
        </w:rPr>
        <w:t>&lt;/Titre&gt;</w:t>
      </w:r>
    </w:p>
    <w:p w14:paraId="45443B99" w14:textId="77777777" w:rsidR="007B2D14" w:rsidRPr="000537B9" w:rsidRDefault="001B3789">
      <w:pPr>
        <w:pStyle w:val="Normal12a"/>
      </w:pPr>
      <w:r w:rsidRPr="000537B9">
        <w:rPr>
          <w:rStyle w:val="HideTWBExt"/>
        </w:rPr>
        <w:t>&lt;DocRef&gt;</w:t>
      </w:r>
      <w:r w:rsidRPr="000537B9">
        <w:t>(2025/2167(INI))</w:t>
      </w:r>
      <w:r w:rsidRPr="000537B9">
        <w:rPr>
          <w:rStyle w:val="HideTWBExt"/>
        </w:rPr>
        <w:t>&lt;/DocRef&gt;</w:t>
      </w:r>
    </w:p>
    <w:p w14:paraId="65AF3DFD" w14:textId="77777777" w:rsidR="007B2D14" w:rsidRPr="000537B9" w:rsidRDefault="001B3789">
      <w:pPr>
        <w:pStyle w:val="NormalBold"/>
      </w:pPr>
      <w:r w:rsidRPr="000537B9">
        <w:rPr>
          <w:rStyle w:val="HideTWBExt"/>
        </w:rPr>
        <w:t>&lt;DocAmend&gt;</w:t>
      </w:r>
      <w:r w:rsidRPr="000537B9">
        <w:t>Ontwerpresolutie</w:t>
      </w:r>
      <w:r w:rsidRPr="000537B9">
        <w:rPr>
          <w:rStyle w:val="HideTWBExt"/>
        </w:rPr>
        <w:t>&lt;/DocAmend&gt;</w:t>
      </w:r>
    </w:p>
    <w:p w14:paraId="0EE9F1D9" w14:textId="77777777" w:rsidR="007B2D14" w:rsidRPr="000537B9" w:rsidRDefault="001B3789">
      <w:pPr>
        <w:pStyle w:val="NormalBold"/>
      </w:pPr>
      <w:r w:rsidRPr="000537B9">
        <w:rPr>
          <w:rStyle w:val="HideTWBExt"/>
        </w:rPr>
        <w:t>&lt;Article&gt;</w:t>
      </w:r>
      <w:r w:rsidRPr="000537B9">
        <w:t xml:space="preserve">Paragraaf 1 – punt </w:t>
      </w:r>
      <w:proofErr w:type="spellStart"/>
      <w:r w:rsidRPr="000537B9">
        <w:t>ab</w:t>
      </w:r>
      <w:proofErr w:type="spellEnd"/>
      <w:r w:rsidRPr="000537B9">
        <w:t xml:space="preserve"> </w:t>
      </w:r>
      <w:proofErr w:type="spellStart"/>
      <w:r w:rsidRPr="000537B9">
        <w:t>sexies</w:t>
      </w:r>
      <w:proofErr w:type="spellEnd"/>
      <w:r w:rsidRPr="000537B9">
        <w:t xml:space="preserve"> (nieuw)</w:t>
      </w:r>
      <w:r w:rsidRPr="000537B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F24BA" w:rsidRPr="000537B9"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0537B9" w:rsidRDefault="007B2D14"/>
        </w:tc>
      </w:tr>
      <w:tr w:rsidR="004F24BA" w:rsidRPr="000537B9" w14:paraId="5B72E864" w14:textId="77777777">
        <w:trPr>
          <w:trHeight w:val="240"/>
          <w:jc w:val="center"/>
        </w:trPr>
        <w:tc>
          <w:tcPr>
            <w:tcW w:w="4876" w:type="dxa"/>
            <w:tcBorders>
              <w:top w:val="nil"/>
              <w:left w:val="nil"/>
              <w:bottom w:val="nil"/>
              <w:right w:val="nil"/>
            </w:tcBorders>
          </w:tcPr>
          <w:p w14:paraId="643A2923" w14:textId="77777777" w:rsidR="007B2D14" w:rsidRPr="000537B9" w:rsidRDefault="001B3789">
            <w:pPr>
              <w:pStyle w:val="AmColumnHeading"/>
            </w:pPr>
            <w:r w:rsidRPr="000537B9">
              <w:t>Ontwerpresolutie</w:t>
            </w:r>
          </w:p>
        </w:tc>
        <w:tc>
          <w:tcPr>
            <w:tcW w:w="4876" w:type="dxa"/>
            <w:tcBorders>
              <w:top w:val="nil"/>
              <w:left w:val="nil"/>
              <w:bottom w:val="nil"/>
              <w:right w:val="nil"/>
            </w:tcBorders>
          </w:tcPr>
          <w:p w14:paraId="26490C8B" w14:textId="77777777" w:rsidR="007B2D14" w:rsidRPr="000537B9" w:rsidRDefault="001B3789">
            <w:pPr>
              <w:pStyle w:val="AmColumnHeading"/>
            </w:pPr>
            <w:r w:rsidRPr="000537B9">
              <w:t>Amendement</w:t>
            </w:r>
          </w:p>
        </w:tc>
      </w:tr>
      <w:tr w:rsidR="004F24BA" w:rsidRPr="000537B9" w14:paraId="3657B36D" w14:textId="77777777">
        <w:trPr>
          <w:jc w:val="center"/>
        </w:trPr>
        <w:tc>
          <w:tcPr>
            <w:tcW w:w="4876" w:type="dxa"/>
            <w:tcBorders>
              <w:top w:val="nil"/>
              <w:left w:val="nil"/>
              <w:bottom w:val="nil"/>
              <w:right w:val="nil"/>
            </w:tcBorders>
          </w:tcPr>
          <w:p w14:paraId="624A317F" w14:textId="77777777" w:rsidR="007B2D14" w:rsidRPr="000537B9" w:rsidRDefault="007B2D14">
            <w:pPr>
              <w:pStyle w:val="Normal6a"/>
            </w:pPr>
          </w:p>
        </w:tc>
        <w:tc>
          <w:tcPr>
            <w:tcW w:w="4876" w:type="dxa"/>
            <w:tcBorders>
              <w:top w:val="nil"/>
              <w:left w:val="nil"/>
              <w:bottom w:val="nil"/>
              <w:right w:val="nil"/>
            </w:tcBorders>
          </w:tcPr>
          <w:p w14:paraId="5359C7ED" w14:textId="416FC09B" w:rsidR="007B2D14" w:rsidRPr="000537B9" w:rsidRDefault="001B3789">
            <w:pPr>
              <w:pStyle w:val="Normal6a"/>
            </w:pPr>
            <w:proofErr w:type="spellStart"/>
            <w:r w:rsidRPr="000537B9">
              <w:rPr>
                <w:b/>
                <w:i/>
              </w:rPr>
              <w:t>ab</w:t>
            </w:r>
            <w:proofErr w:type="spellEnd"/>
            <w:r w:rsidRPr="000537B9">
              <w:rPr>
                <w:b/>
                <w:i/>
              </w:rPr>
              <w:t xml:space="preserve"> </w:t>
            </w:r>
            <w:proofErr w:type="spellStart"/>
            <w:r w:rsidRPr="000537B9">
              <w:rPr>
                <w:b/>
                <w:i/>
              </w:rPr>
              <w:t>sexies</w:t>
            </w:r>
            <w:proofErr w:type="spellEnd"/>
            <w:r w:rsidRPr="000537B9">
              <w:rPr>
                <w:b/>
                <w:i/>
              </w:rPr>
              <w:t>)</w:t>
            </w:r>
            <w:r w:rsidRPr="000537B9">
              <w:tab/>
            </w:r>
            <w:r w:rsidRPr="000537B9">
              <w:rPr>
                <w:b/>
                <w:i/>
              </w:rPr>
              <w:t>hun diepe bezorgdheid uit te spreken over de beperkte respons van de EU bij het aanpakken en bestraffen van vermeende systematische schendingen van het internationaal humanitair recht door Israël in Gaza en op de Westelijke Jordaanoever, waaronder het buitensporig gebruik van geweld, de uitbreiding van nederzettingen en beperkingen op humanitair vlak; op de inconsistentie te wijzen ten opzichte van maatregelen die in andere vergelijkbare situaties zijn genomen; erop aan te dringen passende en evenr</w:t>
            </w:r>
            <w:r w:rsidRPr="000537B9">
              <w:rPr>
                <w:b/>
                <w:i/>
              </w:rPr>
              <w:t>edige maatregelen te overwegen, waaronder de onmiddellijke opschorting van de associatieovereenkomst tussen de EU en Israël, overeenkomstig artikel 2 VEU en de desbetreffende VN-resoluties, om de samenhang en geloofwaardigheid van het externe optreden van de EU te waarborgen;</w:t>
            </w:r>
          </w:p>
        </w:tc>
      </w:tr>
    </w:tbl>
    <w:p w14:paraId="5D8B3EC1" w14:textId="77777777" w:rsidR="007B2D14" w:rsidRPr="000537B9" w:rsidRDefault="001B3789">
      <w:pPr>
        <w:pStyle w:val="AmOrLang"/>
      </w:pPr>
      <w:r w:rsidRPr="000537B9">
        <w:t xml:space="preserve">Or. </w:t>
      </w:r>
      <w:r w:rsidRPr="000537B9">
        <w:rPr>
          <w:rStyle w:val="HideTWBExt"/>
        </w:rPr>
        <w:t>&lt;Original&gt;</w:t>
      </w:r>
      <w:r w:rsidRPr="000537B9">
        <w:rPr>
          <w:rStyle w:val="HideTWBInt"/>
        </w:rPr>
        <w:t>{EN}</w:t>
      </w:r>
      <w:r w:rsidRPr="000537B9">
        <w:t>en</w:t>
      </w:r>
      <w:r w:rsidRPr="000537B9">
        <w:rPr>
          <w:rStyle w:val="HideTWBExt"/>
        </w:rPr>
        <w:t>&lt;/Original&gt;</w:t>
      </w:r>
    </w:p>
    <w:p w14:paraId="41F34A01" w14:textId="77777777" w:rsidR="007B2D14" w:rsidRPr="000537B9" w:rsidRDefault="001B3789">
      <w:r w:rsidRPr="000537B9">
        <w:rPr>
          <w:rStyle w:val="HideTWBExt"/>
        </w:rPr>
        <w:t>&lt;/Amend&gt;</w:t>
      </w:r>
    </w:p>
    <w:p w14:paraId="2D6AE4AD" w14:textId="77777777" w:rsidR="007B2D14" w:rsidRPr="000537B9" w:rsidRDefault="001B3789">
      <w:r w:rsidRPr="000537B9">
        <w:rPr>
          <w:rStyle w:val="HideTWBExt"/>
        </w:rPr>
        <w:t>&lt;/RepeatBlock-Amend&gt;</w:t>
      </w:r>
    </w:p>
    <w:sectPr w:rsidR="007B2D14" w:rsidRPr="000537B9">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C78FC" w14:textId="77777777" w:rsidR="001B3789" w:rsidRPr="000537B9" w:rsidRDefault="001B3789">
      <w:r w:rsidRPr="000537B9">
        <w:separator/>
      </w:r>
    </w:p>
  </w:endnote>
  <w:endnote w:type="continuationSeparator" w:id="0">
    <w:p w14:paraId="26EB1003" w14:textId="77777777" w:rsidR="001B3789" w:rsidRPr="000537B9" w:rsidRDefault="001B3789">
      <w:r w:rsidRPr="000537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54DD7" w14:textId="77777777" w:rsidR="006B36E5" w:rsidRDefault="006B36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D2667" w14:textId="77777777" w:rsidR="000537B9" w:rsidRPr="000537B9" w:rsidRDefault="000537B9" w:rsidP="000537B9">
    <w:pPr>
      <w:pStyle w:val="EPFooter"/>
    </w:pPr>
    <w:r w:rsidRPr="000537B9">
      <w:rPr>
        <w:rStyle w:val="HideTWBExt"/>
      </w:rPr>
      <w:t>&lt;PathFdR&gt;</w:t>
    </w:r>
    <w:r w:rsidRPr="000537B9">
      <w:t>AM\1343847NL.docx</w:t>
    </w:r>
    <w:r w:rsidRPr="000537B9">
      <w:rPr>
        <w:rStyle w:val="HideTWBExt"/>
      </w:rPr>
      <w:t>&lt;/PathFdR&gt;</w:t>
    </w:r>
    <w:r w:rsidRPr="000537B9">
      <w:tab/>
    </w:r>
    <w:r w:rsidRPr="000537B9">
      <w:tab/>
      <w:t>PE</w:t>
    </w:r>
    <w:r w:rsidRPr="000537B9">
      <w:rPr>
        <w:rStyle w:val="HideTWBExt"/>
      </w:rPr>
      <w:t>&lt;NoPE&gt;</w:t>
    </w:r>
    <w:r w:rsidRPr="000537B9">
      <w:t>783.214</w:t>
    </w:r>
    <w:r w:rsidRPr="000537B9">
      <w:rPr>
        <w:rStyle w:val="HideTWBExt"/>
      </w:rPr>
      <w:t>&lt;/NoPE&gt;&lt;Version&gt;</w:t>
    </w:r>
    <w:r w:rsidRPr="000537B9">
      <w:t>v01-00</w:t>
    </w:r>
    <w:r w:rsidRPr="000537B9">
      <w:rPr>
        <w:rStyle w:val="HideTWBExt"/>
      </w:rPr>
      <w:t>&lt;/Version&gt;</w:t>
    </w:r>
  </w:p>
  <w:p w14:paraId="7A05A7EE" w14:textId="141818B8" w:rsidR="007B2D14" w:rsidRPr="000537B9" w:rsidRDefault="000537B9" w:rsidP="000537B9">
    <w:pPr>
      <w:pStyle w:val="EPFooter2"/>
    </w:pPr>
    <w:r w:rsidRPr="000537B9">
      <w:t>NL</w:t>
    </w:r>
    <w:r w:rsidRPr="000537B9">
      <w:tab/>
    </w:r>
    <w:r w:rsidRPr="000537B9">
      <w:rPr>
        <w:b w:val="0"/>
        <w:i/>
        <w:color w:val="C0C0C0"/>
        <w:sz w:val="22"/>
      </w:rPr>
      <w:t>In verscheidenheid verenigd</w:t>
    </w:r>
    <w:r w:rsidRPr="000537B9">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9A5DD" w14:textId="77777777" w:rsidR="006B36E5" w:rsidRDefault="006B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03253" w14:textId="77777777" w:rsidR="001B3789" w:rsidRPr="000537B9" w:rsidRDefault="001B3789">
      <w:r w:rsidRPr="000537B9">
        <w:separator/>
      </w:r>
    </w:p>
  </w:footnote>
  <w:footnote w:type="continuationSeparator" w:id="0">
    <w:p w14:paraId="20D57881" w14:textId="77777777" w:rsidR="001B3789" w:rsidRPr="000537B9" w:rsidRDefault="001B3789">
      <w:r w:rsidRPr="000537B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CF519" w14:textId="77777777" w:rsidR="006B36E5" w:rsidRDefault="006B36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079CD" w14:textId="77777777" w:rsidR="006B36E5" w:rsidRDefault="006B36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9F28F" w14:textId="77777777" w:rsidR="006B36E5" w:rsidRDefault="006B36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EN"/>
    <w:docVar w:name="TXTLANGUEMIN" w:val="en"/>
    <w:docVar w:name="TXTNRPE" w:val="783.214"/>
    <w:docVar w:name="TXTPEorAP" w:val="PE"/>
    <w:docVar w:name="TXTROUTE" w:val="AM\1343847EN.docx"/>
    <w:docVar w:name="TXTVERSION" w:val="01-00"/>
  </w:docVars>
  <w:rsids>
    <w:rsidRoot w:val="00A77B3E"/>
    <w:rsid w:val="00003A9D"/>
    <w:rsid w:val="000449B6"/>
    <w:rsid w:val="000537B9"/>
    <w:rsid w:val="00090612"/>
    <w:rsid w:val="000A3B4F"/>
    <w:rsid w:val="000D7AD0"/>
    <w:rsid w:val="001B3789"/>
    <w:rsid w:val="001C7C45"/>
    <w:rsid w:val="00231786"/>
    <w:rsid w:val="002A0A72"/>
    <w:rsid w:val="002E02C2"/>
    <w:rsid w:val="00442714"/>
    <w:rsid w:val="004F24BA"/>
    <w:rsid w:val="00527F53"/>
    <w:rsid w:val="005817FF"/>
    <w:rsid w:val="006B36E5"/>
    <w:rsid w:val="007B2D14"/>
    <w:rsid w:val="007D48BC"/>
    <w:rsid w:val="00853552"/>
    <w:rsid w:val="00871409"/>
    <w:rsid w:val="00A014B5"/>
    <w:rsid w:val="00A77B3E"/>
    <w:rsid w:val="00B55993"/>
    <w:rsid w:val="00BF19F4"/>
    <w:rsid w:val="00CA2A55"/>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3389</Words>
  <Characters>20982</Characters>
  <Application>Microsoft Office Word</Application>
  <DocSecurity>0</DocSecurity>
  <Lines>749</Lines>
  <Paragraphs>199</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HOOGLAND Yvonne</cp:lastModifiedBy>
  <cp:revision>2</cp:revision>
  <cp:lastPrinted>2026-05-13T10:03:00Z</cp:lastPrinted>
  <dcterms:created xsi:type="dcterms:W3CDTF">2026-05-18T10:40:00Z</dcterms:created>
  <dcterms:modified xsi:type="dcterms:W3CDTF">2026-05-18T10:40:00Z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- 2026/05/18 12:40</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AM\1343847NL.docx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