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CC7FC2" w:rsidRDefault="00222D52">
      <w:pPr>
        <w:pStyle w:val="AmDateTab"/>
      </w:pPr>
      <w:r w:rsidRPr="00CC7FC2">
        <w:rPr>
          <w:rStyle w:val="HideTWBExt"/>
        </w:rPr>
        <w:t>&lt;RepeatBlock-Amend&gt;&lt;Amend&gt;&lt;Date&gt;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50</w:t>
      </w:r>
      <w:r w:rsidRPr="00CC7FC2">
        <w:rPr>
          <w:rStyle w:val="HideTWBExt"/>
        </w:rPr>
        <w:t>&lt;/NumAm&gt;</w:t>
      </w:r>
    </w:p>
    <w:p w14:paraId="3C438B07"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50</w:t>
      </w:r>
      <w:r w:rsidRPr="00CC7FC2">
        <w:rPr>
          <w:rStyle w:val="HideTWBExt"/>
        </w:rPr>
        <w:t>&lt;/NumAm&gt;</w:t>
      </w:r>
    </w:p>
    <w:p w14:paraId="063965D6" w14:textId="77777777" w:rsidR="007B2D14" w:rsidRPr="00CC7FC2" w:rsidRDefault="00222D52">
      <w:pPr>
        <w:pStyle w:val="NormalBold"/>
      </w:pPr>
      <w:r w:rsidRPr="00CC7FC2">
        <w:rPr>
          <w:rStyle w:val="HideTWBExt"/>
          <w:b w:val="0"/>
        </w:rPr>
        <w:t>&lt;RepeatBlock-By&gt;&lt;By&gt;&lt;Members&gt;</w:t>
      </w:r>
      <w:r w:rsidRPr="00CC7FC2">
        <w:t>Irene Montero, Ilaria Salis, Estrella Galán</w:t>
      </w:r>
      <w:r w:rsidRPr="00CC7FC2">
        <w:rPr>
          <w:rStyle w:val="HideTWBExt"/>
          <w:b w:val="0"/>
        </w:rPr>
        <w:t>&lt;/Members&gt;</w:t>
      </w:r>
    </w:p>
    <w:p w14:paraId="6304717F"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3C82FC2A" w14:textId="77777777" w:rsidR="007B2D14" w:rsidRPr="00CC7FC2" w:rsidRDefault="00222D52">
      <w:pPr>
        <w:pStyle w:val="NormalBold"/>
      </w:pPr>
      <w:r w:rsidRPr="00CC7FC2">
        <w:rPr>
          <w:rStyle w:val="HideTWBExt"/>
          <w:b w:val="0"/>
        </w:rPr>
        <w:t>&lt;/By&gt;&lt;/RepeatBlock-By&gt;</w:t>
      </w:r>
    </w:p>
    <w:p w14:paraId="0810A7BC"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01FF8DEC" w14:textId="32BC593D"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43F45A2C"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10340FC0"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384CE0FD"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78601223" w14:textId="77777777" w:rsidR="007B2D14" w:rsidRPr="00CC7FC2" w:rsidRDefault="00222D52">
      <w:pPr>
        <w:pStyle w:val="NormalBold"/>
      </w:pPr>
      <w:r w:rsidRPr="00CC7FC2">
        <w:rPr>
          <w:rStyle w:val="HideTWBExt"/>
        </w:rPr>
        <w:t>&lt;Article&gt;</w:t>
      </w:r>
      <w:r w:rsidRPr="00CC7FC2">
        <w:t>Odstavek 1 – točka x</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CC7FC2" w:rsidRDefault="007B2D14"/>
        </w:tc>
      </w:tr>
      <w:tr w:rsidR="000C1E1B" w:rsidRPr="00CC7FC2" w14:paraId="028AF2F3" w14:textId="77777777">
        <w:trPr>
          <w:trHeight w:val="240"/>
          <w:jc w:val="center"/>
        </w:trPr>
        <w:tc>
          <w:tcPr>
            <w:tcW w:w="4876" w:type="dxa"/>
            <w:tcBorders>
              <w:top w:val="nil"/>
              <w:left w:val="nil"/>
              <w:bottom w:val="nil"/>
              <w:right w:val="nil"/>
            </w:tcBorders>
          </w:tcPr>
          <w:p w14:paraId="3C312E92"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45D474A0" w14:textId="77777777" w:rsidR="007B2D14" w:rsidRPr="00CC7FC2" w:rsidRDefault="00222D52">
            <w:pPr>
              <w:pStyle w:val="AmColumnHeading"/>
            </w:pPr>
            <w:r w:rsidRPr="00CC7FC2">
              <w:t>Predlog spremembe</w:t>
            </w:r>
          </w:p>
        </w:tc>
      </w:tr>
      <w:tr w:rsidR="000C1E1B" w:rsidRPr="00CC7FC2" w14:paraId="0C3924D8" w14:textId="77777777">
        <w:trPr>
          <w:jc w:val="center"/>
        </w:trPr>
        <w:tc>
          <w:tcPr>
            <w:tcW w:w="4876" w:type="dxa"/>
            <w:tcBorders>
              <w:top w:val="nil"/>
              <w:left w:val="nil"/>
              <w:bottom w:val="nil"/>
              <w:right w:val="nil"/>
            </w:tcBorders>
          </w:tcPr>
          <w:p w14:paraId="2796F912" w14:textId="735BC1C2" w:rsidR="007B2D14" w:rsidRPr="00CC7FC2" w:rsidRDefault="00222D52">
            <w:pPr>
              <w:pStyle w:val="Normal6a"/>
            </w:pPr>
            <w:r w:rsidRPr="00CC7FC2">
              <w:t>(x)</w:t>
            </w:r>
            <w:r w:rsidRPr="00CC7FC2">
              <w:tab/>
              <w:t>ponovno strogo obsodijo nezakonito rusko vojaško agresijo proti Ukrajini in njene napade na svetovno mirovno in varnostno arhitekturo, vključno z instrumenti varnostnega sveta OZN; se zavzemajo za popolno premirje, da bi ublažili trpljenje civilistov, in za celovit, pravičen in trajen mir za Ukrajino, vključno s trdnimi varnostnimi jamstvi na podlagi ustanovne listine OZN in mednarodnega prava, ki bodo preprečila morebitno ponovno agresijo in se ji takoj zoperstavila, pri čemer je treba zagotoviti celovito odgovornost za vojne zločine, vrnitev ugrabljenih ukrajinskih otrok, zaprtih civilistov in vojnih ujetnikov; podprejo OZN pri opredelitvi pravnih mehanizmov za uporabo zamrznjenih ruskih sredstev za obnovo Ukrajine, ne da bi se državam članicam EU naložilo finančno breme; si prizadevajo za obsodbo kibernetskih napadov na subjekte in posameznike iz tretjih držav, ki so jih zagrešili Rusija in njeni zavezniki;</w:t>
            </w:r>
          </w:p>
        </w:tc>
        <w:tc>
          <w:tcPr>
            <w:tcW w:w="4876" w:type="dxa"/>
            <w:tcBorders>
              <w:top w:val="nil"/>
              <w:left w:val="nil"/>
              <w:bottom w:val="nil"/>
              <w:right w:val="nil"/>
            </w:tcBorders>
          </w:tcPr>
          <w:p w14:paraId="65DDE222" w14:textId="7B5CAC67" w:rsidR="007B2D14" w:rsidRPr="00CC7FC2" w:rsidRDefault="00222D52">
            <w:pPr>
              <w:pStyle w:val="Normal6a"/>
            </w:pPr>
            <w:r w:rsidRPr="00CC7FC2">
              <w:t>(x)</w:t>
            </w:r>
            <w:r w:rsidRPr="00CC7FC2">
              <w:tab/>
              <w:t xml:space="preserve">ponovno strogo obsodijo nezakonito rusko vojaško agresijo proti Ukrajini in njene napade na svetovno mirovno in varnostno arhitekturo, vključno z instrumenti varnostnega sveta OZN; se zavzemajo za popolno premirje, da bi ublažili trpljenje civilistov, in za celovit, pravičen in trajen mir za Ukrajino, vključno s trdnimi varnostnimi jamstvi na podlagi ustanovne listine OZN in mednarodnega prava, ki bodo preprečila morebitno ponovno agresijo in se ji takoj zoperstavila, pri čemer je treba zagotoviti celovito odgovornost za vojne zločine, vrnitev ugrabljenih ukrajinskih otrok, zaprtih civilistov in vojnih ujetnikov; podprejo OZN pri opredelitvi pravnih mehanizmov za uporabo zamrznjenih ruskih sredstev za obnovo Ukrajine, ne da bi se državam članicam EU naložilo finančno breme; si prizadevajo za obsodbo kibernetskih napadov na subjekte in posameznike iz tretjih držav, ki so jih zagrešili Rusija in njeni zavezniki; </w:t>
            </w:r>
            <w:r w:rsidRPr="00CC7FC2">
              <w:rPr>
                <w:b/>
                <w:i/>
              </w:rPr>
              <w:t xml:space="preserve">poudarijo, da bi morala biti obnova Ukrajine usmerjena predvsem v utrditev javnih storitev, stanovanj, zdravstvenega varstva, izobraževanja in civilne infrastrukture ter zagotavljanje preglednosti, demokratične udeležbe in boja proti korupciji kot pogojev za </w:t>
            </w:r>
            <w:r w:rsidRPr="00CC7FC2">
              <w:rPr>
                <w:b/>
                <w:i/>
              </w:rPr>
              <w:lastRenderedPageBreak/>
              <w:t>pravično obnovo;</w:t>
            </w:r>
          </w:p>
        </w:tc>
      </w:tr>
    </w:tbl>
    <w:p w14:paraId="07473AEE" w14:textId="77777777" w:rsidR="007B2D14" w:rsidRPr="00CC7FC2" w:rsidRDefault="00222D52">
      <w:pPr>
        <w:pStyle w:val="AmOrLang"/>
      </w:pPr>
      <w:r w:rsidRPr="00CC7FC2">
        <w:lastRenderedPageBreak/>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52AC6260" w14:textId="77777777" w:rsidR="007B2D14" w:rsidRPr="00CC7FC2" w:rsidRDefault="00222D52">
      <w:pPr>
        <w:sectPr w:rsidR="007B2D14" w:rsidRPr="00CC7FC2">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CC7FC2">
        <w:rPr>
          <w:rStyle w:val="HideTWBExt"/>
        </w:rPr>
        <w:t>&lt;/Amend&gt;</w:t>
      </w:r>
    </w:p>
    <w:p w14:paraId="3A46D345"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51</w:t>
      </w:r>
      <w:r w:rsidRPr="00CC7FC2">
        <w:rPr>
          <w:rStyle w:val="HideTWBExt"/>
        </w:rPr>
        <w:t>&lt;/NumAm&gt;</w:t>
      </w:r>
    </w:p>
    <w:p w14:paraId="4A23C21A"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51</w:t>
      </w:r>
      <w:r w:rsidRPr="00CC7FC2">
        <w:rPr>
          <w:rStyle w:val="HideTWBExt"/>
        </w:rPr>
        <w:t>&lt;/NumAm&gt;</w:t>
      </w:r>
    </w:p>
    <w:p w14:paraId="58DA3696" w14:textId="1D3F37C7" w:rsidR="007B2D14" w:rsidRPr="00CC7FC2" w:rsidRDefault="00222D52">
      <w:pPr>
        <w:pStyle w:val="NormalBold"/>
      </w:pPr>
      <w:r w:rsidRPr="00CC7FC2">
        <w:rPr>
          <w:rStyle w:val="HideTWBExt"/>
          <w:b w:val="0"/>
        </w:rPr>
        <w:t>&lt;RepeatBlock-By&gt;&lt;By&gt;&lt;Members&gt;</w:t>
      </w:r>
      <w:r w:rsidRPr="00CC7FC2">
        <w:t xml:space="preserve">Irene Montero, Rudi Kennes, </w:t>
      </w:r>
      <w:r w:rsidR="00764AE3">
        <w:t>Konstandinos Arvanitis (Konstantinos Arvanitis)</w:t>
      </w:r>
      <w:r w:rsidRPr="00CC7FC2">
        <w:t>, Ilaria Salis, Marc Botenga</w:t>
      </w:r>
      <w:r w:rsidRPr="00CC7FC2">
        <w:rPr>
          <w:rStyle w:val="HideTWBExt"/>
          <w:b w:val="0"/>
        </w:rPr>
        <w:t>&lt;/Members&gt;</w:t>
      </w:r>
    </w:p>
    <w:p w14:paraId="466CFBD9"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5E068820" w14:textId="77777777" w:rsidR="007B2D14" w:rsidRPr="00CC7FC2" w:rsidRDefault="00222D52">
      <w:pPr>
        <w:pStyle w:val="NormalBold"/>
      </w:pPr>
      <w:r w:rsidRPr="00CC7FC2">
        <w:rPr>
          <w:rStyle w:val="HideTWBExt"/>
          <w:b w:val="0"/>
        </w:rPr>
        <w:t>&lt;/By&gt;&lt;/RepeatBlock-By&gt;</w:t>
      </w:r>
    </w:p>
    <w:p w14:paraId="3BA11ABA"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2E8B2903" w14:textId="2DACDF77"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2BB130F5"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47AFEAD0"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42D0162A"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43EF129D" w14:textId="77777777" w:rsidR="007B2D14" w:rsidRPr="00CC7FC2" w:rsidRDefault="00222D52">
      <w:pPr>
        <w:pStyle w:val="NormalBold"/>
      </w:pPr>
      <w:r w:rsidRPr="00CC7FC2">
        <w:rPr>
          <w:rStyle w:val="HideTWBExt"/>
        </w:rPr>
        <w:t>&lt;Article&gt;</w:t>
      </w:r>
      <w:r w:rsidRPr="00CC7FC2">
        <w:t>Odstavek 1 – točka y</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CC7FC2" w:rsidRDefault="007B2D14"/>
        </w:tc>
      </w:tr>
      <w:tr w:rsidR="000C1E1B" w:rsidRPr="00CC7FC2" w14:paraId="5BA24FBB" w14:textId="77777777">
        <w:trPr>
          <w:trHeight w:val="240"/>
          <w:jc w:val="center"/>
        </w:trPr>
        <w:tc>
          <w:tcPr>
            <w:tcW w:w="4876" w:type="dxa"/>
            <w:tcBorders>
              <w:top w:val="nil"/>
              <w:left w:val="nil"/>
              <w:bottom w:val="nil"/>
              <w:right w:val="nil"/>
            </w:tcBorders>
          </w:tcPr>
          <w:p w14:paraId="414A867B"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6315EFED" w14:textId="77777777" w:rsidR="007B2D14" w:rsidRPr="00CC7FC2" w:rsidRDefault="00222D52">
            <w:pPr>
              <w:pStyle w:val="AmColumnHeading"/>
            </w:pPr>
            <w:r w:rsidRPr="00CC7FC2">
              <w:t>Predlog spremembe</w:t>
            </w:r>
          </w:p>
        </w:tc>
      </w:tr>
      <w:tr w:rsidR="000C1E1B" w:rsidRPr="00CC7FC2" w14:paraId="37E873A0" w14:textId="77777777">
        <w:trPr>
          <w:jc w:val="center"/>
        </w:trPr>
        <w:tc>
          <w:tcPr>
            <w:tcW w:w="4876" w:type="dxa"/>
            <w:tcBorders>
              <w:top w:val="nil"/>
              <w:left w:val="nil"/>
              <w:bottom w:val="nil"/>
              <w:right w:val="nil"/>
            </w:tcBorders>
          </w:tcPr>
          <w:p w14:paraId="7CD9A3B4" w14:textId="033E0D25" w:rsidR="007B2D14" w:rsidRPr="00CC7FC2" w:rsidRDefault="00222D52">
            <w:pPr>
              <w:pStyle w:val="Normal6a"/>
            </w:pPr>
            <w:r w:rsidRPr="00CC7FC2">
              <w:t>(y)</w:t>
            </w:r>
            <w:r w:rsidRPr="00CC7FC2">
              <w:tab/>
              <w:t>poudarijo, da je arktična regija območje vse večjih geopolitičnih napetosti, ki jih zaznamujeta konkurenca na področju naravnih virov in bolj množična vojaška navzočnost; izrazijo resno zaskrbljenost zaradi destabilizirajočih varnostnih in strateških dejavnosti Rusije v regiji; poudarijo pomen spoštovanja suverenosti, ozemeljske celovitosti Kraljevine Danske in Grenlandije ter pravice prebivalcev Grenlandije do samoodločbe ter ugotovijo, da prebivalci odločno nasprotujejo vsem zunanjim poskusom spremembe tega statusa brez njihove prostovoljne privolitve; pozivajo EU in njene partnerje, naj podprejo Dansko in Grenlandijo pri varovanju stabilnosti regije pred zunanjimi geopolitičnimi pritiski, tudi z okrepljenim sodelovanjem na Arktiki; poudarijo, da se morata EU in OZN bolj osredotočiti na stabilnost, konstruktivni dialog in spoštovanje mednarodnega prava in ustanovne listine OZN v arktičnih zadevah;</w:t>
            </w:r>
          </w:p>
        </w:tc>
        <w:tc>
          <w:tcPr>
            <w:tcW w:w="4876" w:type="dxa"/>
            <w:tcBorders>
              <w:top w:val="nil"/>
              <w:left w:val="nil"/>
              <w:bottom w:val="nil"/>
              <w:right w:val="nil"/>
            </w:tcBorders>
          </w:tcPr>
          <w:p w14:paraId="446A2A60" w14:textId="5FC7BF02" w:rsidR="007B2D14" w:rsidRPr="00CC7FC2" w:rsidRDefault="00222D52">
            <w:pPr>
              <w:pStyle w:val="Normal6a"/>
            </w:pPr>
            <w:r w:rsidRPr="00CC7FC2">
              <w:t>(y)</w:t>
            </w:r>
            <w:r w:rsidRPr="00CC7FC2">
              <w:tab/>
              <w:t xml:space="preserve">poudarijo, da je arktična regija območje vse večjih geopolitičnih napetosti, ki jih zaznamujeta konkurenca na področju naravnih virov in bolj množična vojaška navzočnost; izrazijo resno zaskrbljenost zaradi destabilizirajočih varnostnih in strateških dejavnosti Rusije v regiji; poudarijo pomen spoštovanja suverenosti, ozemeljske celovitosti Kraljevine Danske in Grenlandije ter pravice prebivalcev Grenlandije do samoodločbe ter ugotovijo, da prebivalci odločno nasprotujejo vsem zunanjim poskusom spremembe tega statusa brez njihove prostovoljne privolitve; pozivajo EU in njene partnerje, naj podprejo Dansko in Grenlandijo pri varovanju stabilnosti regije pred zunanjimi geopolitičnimi pritiski, tudi z okrepljenim sodelovanjem na Arktiki; poudarijo, da se morata EU in OZN bolj osredotočiti na stabilnost, konstruktivni dialog in spoštovanje mednarodnega prava in ustanovne listine OZN v arktičnih zadevah; </w:t>
            </w:r>
            <w:r w:rsidRPr="00CC7FC2">
              <w:rPr>
                <w:b/>
                <w:i/>
              </w:rPr>
              <w:t>zavrnejo grožnje ZDA v zvezi z Grenlandijo; zavrnejo vsako grožnjo, pritisk ali trditev o ozemeljski pridobitvi, ki ni združljiva z Ustanovno listino Združenih narodov, zlasti kršitve načela prepovedi grožnje ali uporabe sile;</w:t>
            </w:r>
          </w:p>
        </w:tc>
      </w:tr>
    </w:tbl>
    <w:p w14:paraId="6BA8974A" w14:textId="77777777" w:rsidR="007B2D14" w:rsidRPr="00CC7FC2" w:rsidRDefault="00222D52">
      <w:pPr>
        <w:pStyle w:val="AmOrLang"/>
      </w:pPr>
      <w:r w:rsidRPr="00CC7FC2">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3DC0EDBD" w14:textId="77777777" w:rsidR="007B2D14" w:rsidRPr="00CC7FC2" w:rsidRDefault="00222D52">
      <w:pPr>
        <w:sectPr w:rsidR="007B2D14" w:rsidRPr="00CC7FC2">
          <w:pgSz w:w="11909" w:h="16834"/>
          <w:pgMar w:top="1134" w:right="1417" w:bottom="1417" w:left="1417" w:header="1134" w:footer="567" w:gutter="0"/>
          <w:cols w:space="720"/>
        </w:sectPr>
      </w:pPr>
      <w:r w:rsidRPr="00CC7FC2">
        <w:rPr>
          <w:rStyle w:val="HideTWBExt"/>
        </w:rPr>
        <w:lastRenderedPageBreak/>
        <w:t>&lt;/Amend&gt;</w:t>
      </w:r>
    </w:p>
    <w:p w14:paraId="2D6D4F3E"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52</w:t>
      </w:r>
      <w:r w:rsidRPr="00CC7FC2">
        <w:rPr>
          <w:rStyle w:val="HideTWBExt"/>
        </w:rPr>
        <w:t>&lt;/NumAm&gt;</w:t>
      </w:r>
    </w:p>
    <w:p w14:paraId="5585C05C"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52</w:t>
      </w:r>
      <w:r w:rsidRPr="00CC7FC2">
        <w:rPr>
          <w:rStyle w:val="HideTWBExt"/>
        </w:rPr>
        <w:t>&lt;/NumAm&gt;</w:t>
      </w:r>
    </w:p>
    <w:p w14:paraId="0731642A" w14:textId="74EE135B" w:rsidR="007B2D14" w:rsidRPr="00CC7FC2" w:rsidRDefault="00222D52">
      <w:pPr>
        <w:pStyle w:val="NormalBold"/>
      </w:pPr>
      <w:r w:rsidRPr="00CC7FC2">
        <w:rPr>
          <w:rStyle w:val="HideTWBExt"/>
          <w:b w:val="0"/>
        </w:rPr>
        <w:t>&lt;RepeatBlock-By&gt;&lt;By&gt;&lt;Members&gt;</w:t>
      </w:r>
      <w:r w:rsidRPr="00CC7FC2">
        <w:t xml:space="preserve">Danilo Della Valle, Anthony Smith, Emma Fourreau, Manon Aubry, Rima Hassan, Rudi Kennes, Lynn Boylan, </w:t>
      </w:r>
      <w:r w:rsidR="00764AE3">
        <w:t>Konstandinos Arvanitis (Konstantinos Arvanitis)</w:t>
      </w:r>
      <w:r w:rsidRPr="00CC7FC2">
        <w:t xml:space="preserve">, Marc Botenga, Damien Carême, Leila Chaibi, </w:t>
      </w:r>
      <w:r w:rsidR="00764AE3">
        <w:t>Jorgos Jeorjiu (Giorgos Georgiou)</w:t>
      </w:r>
      <w:r w:rsidRPr="00CC7FC2">
        <w:t>, Irene Montero</w:t>
      </w:r>
      <w:r w:rsidRPr="00CC7FC2">
        <w:rPr>
          <w:rStyle w:val="HideTWBExt"/>
          <w:b w:val="0"/>
        </w:rPr>
        <w:t>&lt;/Members&gt;</w:t>
      </w:r>
    </w:p>
    <w:p w14:paraId="0CDC5177"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7B2DEA2A" w14:textId="77777777" w:rsidR="007B2D14" w:rsidRPr="00CC7FC2" w:rsidRDefault="00222D52">
      <w:pPr>
        <w:pStyle w:val="NormalBold"/>
      </w:pPr>
      <w:r w:rsidRPr="00CC7FC2">
        <w:rPr>
          <w:rStyle w:val="HideTWBExt"/>
          <w:b w:val="0"/>
        </w:rPr>
        <w:t>&lt;/By&gt;&lt;/RepeatBlock-By&gt;</w:t>
      </w:r>
    </w:p>
    <w:p w14:paraId="2B7D4658"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000065D4" w14:textId="5F9EC474"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2A4F30E9"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3B142BA5"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0FDB27C5"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65916756" w14:textId="77777777" w:rsidR="007B2D14" w:rsidRPr="00CC7FC2" w:rsidRDefault="00222D52">
      <w:pPr>
        <w:pStyle w:val="NormalBold"/>
      </w:pPr>
      <w:r w:rsidRPr="00CC7FC2">
        <w:rPr>
          <w:rStyle w:val="HideTWBExt"/>
        </w:rPr>
        <w:t>&lt;Article&gt;</w:t>
      </w:r>
      <w:r w:rsidRPr="00CC7FC2">
        <w:t>Odstavek 1 – točka a a</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CC7FC2" w:rsidRDefault="007B2D14"/>
        </w:tc>
      </w:tr>
      <w:tr w:rsidR="000C1E1B" w:rsidRPr="00CC7FC2" w14:paraId="667B2725" w14:textId="77777777">
        <w:trPr>
          <w:trHeight w:val="240"/>
          <w:jc w:val="center"/>
        </w:trPr>
        <w:tc>
          <w:tcPr>
            <w:tcW w:w="4876" w:type="dxa"/>
            <w:tcBorders>
              <w:top w:val="nil"/>
              <w:left w:val="nil"/>
              <w:bottom w:val="nil"/>
              <w:right w:val="nil"/>
            </w:tcBorders>
          </w:tcPr>
          <w:p w14:paraId="725B90BC"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3DCC6CEA" w14:textId="77777777" w:rsidR="007B2D14" w:rsidRPr="00CC7FC2" w:rsidRDefault="00222D52">
            <w:pPr>
              <w:pStyle w:val="AmColumnHeading"/>
            </w:pPr>
            <w:r w:rsidRPr="00CC7FC2">
              <w:t>Predlog spremembe</w:t>
            </w:r>
          </w:p>
        </w:tc>
      </w:tr>
      <w:tr w:rsidR="000C1E1B" w:rsidRPr="00CC7FC2" w14:paraId="4AFAC6A6" w14:textId="77777777">
        <w:trPr>
          <w:jc w:val="center"/>
        </w:trPr>
        <w:tc>
          <w:tcPr>
            <w:tcW w:w="4876" w:type="dxa"/>
            <w:tcBorders>
              <w:top w:val="nil"/>
              <w:left w:val="nil"/>
              <w:bottom w:val="nil"/>
              <w:right w:val="nil"/>
            </w:tcBorders>
          </w:tcPr>
          <w:p w14:paraId="1D99A3FD" w14:textId="641DBFAF" w:rsidR="007B2D14" w:rsidRPr="00CC7FC2" w:rsidRDefault="00222D52">
            <w:pPr>
              <w:pStyle w:val="Normal6a"/>
            </w:pPr>
            <w:r w:rsidRPr="00CC7FC2">
              <w:t>(aa)</w:t>
            </w:r>
            <w:r w:rsidRPr="00CC7FC2">
              <w:tab/>
              <w:t>izrazijo globoko zaskrbljenost zaradi nenehnih vojaških dejavnosti na Bližnjem vzhodu, vključno z destabilizacijsko vlogo Irana in njegovih regionalnih posrednikov v obliki terorističnih organizacij;</w:t>
            </w:r>
            <w:r w:rsidRPr="00CC7FC2">
              <w:rPr>
                <w:b/>
                <w:i/>
              </w:rPr>
              <w:t xml:space="preserve"> </w:t>
            </w:r>
            <w:r w:rsidRPr="00CC7FC2">
              <w:t xml:space="preserve">poudarijo, da se napadi Združenih držav Amerike in Izraela izvajajo zunaj večstranskega sistema, ki temelji na pravilih; izrazijo, da so popolnoma solidarni z iranskim ljudstvom in da ga podpirajo, ostro obsodijo iranski režim zaradi nasilnega zatiranja miroljubnih protestov, množičnih pobojev, samovoljnih pridržanj in usmrtitev, ter pozovejo k vzpostavitvi neodvisne misije OZN za ugotavljanje dejstev in polnemu sodelovanju z njo, da bi zagotovili odgovornost za vse hude kršitve mednarodnega prava o človekovih pravicah in mednarodnega humanitarnega prava; pozdravijo sprejetje resolucije varnostnega sveta OZN 2817 (2026), ki najostreje obsoja in zahteva takojšnje prenehanje iranskih napadov na Bahrajn, Kuvajt, Oman, Katar, Saudovo Arabijo, Združene arabske emirate, Jordanijo in Irak; obsodijo tudi iranski napad na Izrael; okrepijo diplomatska prizadevanja v večstranskih forumih in si prizadevajo za </w:t>
            </w:r>
            <w:r w:rsidRPr="00CC7FC2">
              <w:lastRenderedPageBreak/>
              <w:t>tesnejše sodelovanje s partnerji EU v regiji, da bi podprli umirjanje razmer, obnovo, smiseln dialog in trajnostno regionalno stabilnost v skladu z mednarodnim pravom in načeli OZN; razmislijo o okrepitvi libanonskih državnih struktur, ki so ključne za stabilnost;</w:t>
            </w:r>
          </w:p>
        </w:tc>
        <w:tc>
          <w:tcPr>
            <w:tcW w:w="4876" w:type="dxa"/>
            <w:tcBorders>
              <w:top w:val="nil"/>
              <w:left w:val="nil"/>
              <w:bottom w:val="nil"/>
              <w:right w:val="nil"/>
            </w:tcBorders>
          </w:tcPr>
          <w:p w14:paraId="2A34E9D1" w14:textId="6FE7B275" w:rsidR="007B2D14" w:rsidRPr="00CC7FC2" w:rsidRDefault="00222D52">
            <w:pPr>
              <w:pStyle w:val="Normal6a"/>
            </w:pPr>
            <w:r w:rsidRPr="00CC7FC2">
              <w:lastRenderedPageBreak/>
              <w:t>(aa)</w:t>
            </w:r>
            <w:r w:rsidRPr="00CC7FC2">
              <w:tab/>
            </w:r>
            <w:r w:rsidRPr="00CC7FC2">
              <w:rPr>
                <w:b/>
                <w:i/>
              </w:rPr>
              <w:t>obsodijo napade Združenih držav Amerike in Izraela, s katerimi namerno kršijo mednarodno pravo in ki jih izvajajo zunaj večstranskega sistema, ki temelji na pravilih; ostro obsodijo neselektivne napade izraelskih sil na civilno prebivalstvo in infrastrukturo, ki bi lahko po mednarodnem humanitarnem pravu pomenili vojno hudodelstvo; opozorijo na obveznost Izraela kot okupacijske sile, da v celoti spoštuje mednarodno pravo, vključno z zaščito civilistov in prepovedjo kolektivnega kaznovanja, ter pozovejo k odgovornosti za vse storjene kršitve; izrazijo globoko zaskrbljenost zaradi velikega števila žrtev med otroki, ki so posledica izraelskih napadov v Iranu; opozorijo, da je bilo po podatkih mednarodnih organizacij od začetka konflikta ubitih ali ranjenih na stotine otrok, vključno s 165 šolarkami v pokolu v Minabu, ki ga je povzročil letalski napad ZDA, in vsaj 200 otroki samo v Iranu;</w:t>
            </w:r>
            <w:r w:rsidRPr="00CC7FC2">
              <w:t xml:space="preserve"> izrazijo globoko zaskrbljenost zaradi nenehnih vojaških dejavnosti na Bližnjem vzhodu, vključno z destabilizacijsko vlogo Irana in njegovih regionalnih posrednikov v obliki terorističnih organizacij; izrazijo, da so popolnoma solidarni z iranskim </w:t>
            </w:r>
            <w:r w:rsidRPr="00CC7FC2">
              <w:lastRenderedPageBreak/>
              <w:t xml:space="preserve">ljudstvom in da ga podpirajo, ostro obsodijo iranski režim zaradi nasilnega zatiranja miroljubnih protestov, množičnih pobojev, samovoljnih pridržanj in usmrtitev, ter pozovejo k vzpostavitvi neodvisne misije OZN za ugotavljanje dejstev in polnemu sodelovanju z njo, da bi zagotovili odgovornost za vse hude kršitve mednarodnega prava o človekovih pravicah in mednarodnega humanitarnega prava; pozdravijo sprejetje resolucije varnostnega sveta OZN 2817 (2026), ki najostreje obsoja in zahteva takojšnje prenehanje iranskih napadov na Bahrajn, Kuvajt, Oman, Katar, Saudovo Arabijo, Združene arabske emirate, Jordanijo in Irak; obsodijo tudi iranski napad na Izrael; okrepijo diplomatska prizadevanja v večstranskih forumih in si prizadevajo za tesnejše sodelovanje s partnerji EU v regiji, da bi podprli umirjanje razmer, obnovo, smiseln dialog in trajnostno regionalno stabilnost v skladu z mednarodnim pravom in načeli OZN; razmislijo o okrepitvi libanonskih državnih struktur, ki so ključne za stabilnost; </w:t>
            </w:r>
            <w:r w:rsidRPr="00CC7FC2">
              <w:rPr>
                <w:b/>
                <w:i/>
              </w:rPr>
              <w:t>pozovejo vse strani, naj si v večstranskih okvirih resnično diplomatsko prizadevajo za umiritev razmer, obnovo in spodbujanje trajnostne regionalne varnostne strukture, ki bo temeljila na mednarodnem pravu in medsebojnem spoštovanju; poudarijo, da dolgoročne stabilnosti na Bližnjem vzhodu ne bo mogoče doseči z vojaško prisilo, temveč sta potrebna vključujoč dialog in spoštovanje pravnih norm;</w:t>
            </w:r>
          </w:p>
        </w:tc>
      </w:tr>
    </w:tbl>
    <w:p w14:paraId="11A3B256" w14:textId="77777777" w:rsidR="007B2D14" w:rsidRPr="00CC7FC2" w:rsidRDefault="00222D52">
      <w:pPr>
        <w:pStyle w:val="AmOrLang"/>
      </w:pPr>
      <w:r w:rsidRPr="00CC7FC2">
        <w:lastRenderedPageBreak/>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4FFD5386" w14:textId="77777777" w:rsidR="007B2D14" w:rsidRPr="00CC7FC2" w:rsidRDefault="00222D52">
      <w:pPr>
        <w:sectPr w:rsidR="007B2D14" w:rsidRPr="00CC7FC2">
          <w:pgSz w:w="11909" w:h="16834"/>
          <w:pgMar w:top="1134" w:right="1417" w:bottom="1417" w:left="1417" w:header="1134" w:footer="567" w:gutter="0"/>
          <w:cols w:space="720"/>
        </w:sectPr>
      </w:pPr>
      <w:r w:rsidRPr="00CC7FC2">
        <w:rPr>
          <w:rStyle w:val="HideTWBExt"/>
        </w:rPr>
        <w:t>&lt;/Amend&gt;</w:t>
      </w:r>
    </w:p>
    <w:p w14:paraId="447A240E"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53</w:t>
      </w:r>
      <w:r w:rsidRPr="00CC7FC2">
        <w:rPr>
          <w:rStyle w:val="HideTWBExt"/>
        </w:rPr>
        <w:t>&lt;/NumAm&gt;</w:t>
      </w:r>
    </w:p>
    <w:p w14:paraId="1CC607E7"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53</w:t>
      </w:r>
      <w:r w:rsidRPr="00CC7FC2">
        <w:rPr>
          <w:rStyle w:val="HideTWBExt"/>
        </w:rPr>
        <w:t>&lt;/NumAm&gt;</w:t>
      </w:r>
    </w:p>
    <w:p w14:paraId="7429E216" w14:textId="26910D9C" w:rsidR="007B2D14" w:rsidRPr="00CC7FC2" w:rsidRDefault="00222D52">
      <w:pPr>
        <w:pStyle w:val="NormalBold"/>
      </w:pPr>
      <w:r w:rsidRPr="00CC7FC2">
        <w:rPr>
          <w:rStyle w:val="HideTWBExt"/>
          <w:b w:val="0"/>
        </w:rPr>
        <w:t>&lt;RepeatBlock-By&gt;&lt;By&gt;&lt;Members&gt;</w:t>
      </w:r>
      <w:r w:rsidRPr="00CC7FC2">
        <w:t xml:space="preserve">Rima Hassan, Anthony Smith, Emma Fourreau, Manon Aubry, Hanna Gedin, Rudi Kennes, Lynn Boylan, </w:t>
      </w:r>
      <w:r w:rsidR="00764AE3">
        <w:t>Konstandinos Arvanitis (Konstantinos Arvanitis)</w:t>
      </w:r>
      <w:r w:rsidRPr="00CC7FC2">
        <w:t xml:space="preserve">, Ilaria Salis, Marc Botenga, Damien Carême, Leila Chaibi, </w:t>
      </w:r>
      <w:r w:rsidR="00764AE3">
        <w:t>Jorgos Jeorjiu (Giorgos Georgiou)</w:t>
      </w:r>
      <w:r w:rsidRPr="00CC7FC2">
        <w:t>, Irene Montero</w:t>
      </w:r>
      <w:r w:rsidRPr="00CC7FC2">
        <w:rPr>
          <w:rStyle w:val="HideTWBExt"/>
          <w:b w:val="0"/>
        </w:rPr>
        <w:t>&lt;/Members&gt;</w:t>
      </w:r>
    </w:p>
    <w:p w14:paraId="05D3568A"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17AB9905" w14:textId="77777777" w:rsidR="007B2D14" w:rsidRPr="00CC7FC2" w:rsidRDefault="00222D52">
      <w:pPr>
        <w:pStyle w:val="NormalBold"/>
      </w:pPr>
      <w:r w:rsidRPr="00CC7FC2">
        <w:rPr>
          <w:rStyle w:val="HideTWBExt"/>
          <w:b w:val="0"/>
        </w:rPr>
        <w:t>&lt;/By&gt;&lt;/RepeatBlock-By&gt;</w:t>
      </w:r>
    </w:p>
    <w:p w14:paraId="2D1A00BA"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599AA3FB" w14:textId="7AF7E313"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1C91A7CE"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1ADF5897"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055648AA"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5A2E50E3" w14:textId="77777777" w:rsidR="007B2D14" w:rsidRPr="00CC7FC2" w:rsidRDefault="00222D52">
      <w:pPr>
        <w:pStyle w:val="NormalBold"/>
      </w:pPr>
      <w:r w:rsidRPr="00CC7FC2">
        <w:rPr>
          <w:rStyle w:val="HideTWBExt"/>
        </w:rPr>
        <w:t>&lt;Article&gt;</w:t>
      </w:r>
      <w:r w:rsidRPr="00CC7FC2">
        <w:t>Odstavek 1 – točka a a a (novo)</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CC7FC2" w:rsidRDefault="007B2D14"/>
        </w:tc>
      </w:tr>
      <w:tr w:rsidR="000C1E1B" w:rsidRPr="00CC7FC2" w14:paraId="2475C4FB" w14:textId="77777777">
        <w:trPr>
          <w:trHeight w:val="240"/>
          <w:jc w:val="center"/>
        </w:trPr>
        <w:tc>
          <w:tcPr>
            <w:tcW w:w="4876" w:type="dxa"/>
            <w:tcBorders>
              <w:top w:val="nil"/>
              <w:left w:val="nil"/>
              <w:bottom w:val="nil"/>
              <w:right w:val="nil"/>
            </w:tcBorders>
          </w:tcPr>
          <w:p w14:paraId="1CD59A04"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49823D48" w14:textId="77777777" w:rsidR="007B2D14" w:rsidRPr="00CC7FC2" w:rsidRDefault="00222D52">
            <w:pPr>
              <w:pStyle w:val="AmColumnHeading"/>
            </w:pPr>
            <w:r w:rsidRPr="00CC7FC2">
              <w:t>Predlog spremembe</w:t>
            </w:r>
          </w:p>
        </w:tc>
      </w:tr>
      <w:tr w:rsidR="000C1E1B" w:rsidRPr="00CC7FC2" w14:paraId="1DE8EEE3" w14:textId="77777777">
        <w:trPr>
          <w:jc w:val="center"/>
        </w:trPr>
        <w:tc>
          <w:tcPr>
            <w:tcW w:w="4876" w:type="dxa"/>
            <w:tcBorders>
              <w:top w:val="nil"/>
              <w:left w:val="nil"/>
              <w:bottom w:val="nil"/>
              <w:right w:val="nil"/>
            </w:tcBorders>
          </w:tcPr>
          <w:p w14:paraId="55129225" w14:textId="77777777" w:rsidR="007B2D14" w:rsidRPr="00CC7FC2" w:rsidRDefault="007B2D14">
            <w:pPr>
              <w:pStyle w:val="Normal6a"/>
            </w:pPr>
          </w:p>
        </w:tc>
        <w:tc>
          <w:tcPr>
            <w:tcW w:w="4876" w:type="dxa"/>
            <w:tcBorders>
              <w:top w:val="nil"/>
              <w:left w:val="nil"/>
              <w:bottom w:val="nil"/>
              <w:right w:val="nil"/>
            </w:tcBorders>
          </w:tcPr>
          <w:p w14:paraId="447D81CA" w14:textId="6C830505" w:rsidR="007B2D14" w:rsidRPr="00CC7FC2" w:rsidRDefault="00222D52">
            <w:pPr>
              <w:pStyle w:val="Normal6a"/>
            </w:pPr>
            <w:r w:rsidRPr="00CC7FC2">
              <w:rPr>
                <w:b/>
                <w:i/>
              </w:rPr>
              <w:t>(aaa)</w:t>
            </w:r>
            <w:r w:rsidRPr="00CC7FC2">
              <w:tab/>
            </w:r>
            <w:r w:rsidRPr="00CC7FC2">
              <w:rPr>
                <w:b/>
                <w:i/>
              </w:rPr>
              <w:t>ostro obsodijo napade na civilne objekte, vključno s šolami in stanovanjskimi območji, zaradi katerih umirajo otroci in ki lahko pomenijo hude kršitve mednarodnega humanitarnega prava; opozorijo, da je prepoved namernega napadanja civilnih objektov eno od najbolj temeljnih načel mednarodnega humanitarnega prava, in opomnijo, da so otroci po mednarodnem pravu upravičeni do posebne zaščite, ter pozovejo k popolni odgovornosti za vse kršitve, storjene proti otrokom;</w:t>
            </w:r>
          </w:p>
        </w:tc>
      </w:tr>
    </w:tbl>
    <w:p w14:paraId="0C213F67" w14:textId="77777777" w:rsidR="007B2D14" w:rsidRPr="00CC7FC2" w:rsidRDefault="00222D52">
      <w:pPr>
        <w:pStyle w:val="AmOrLang"/>
      </w:pPr>
      <w:r w:rsidRPr="00CC7FC2">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728A0A16" w14:textId="77777777" w:rsidR="007B2D14" w:rsidRPr="00CC7FC2" w:rsidRDefault="00222D52">
      <w:pPr>
        <w:sectPr w:rsidR="007B2D14" w:rsidRPr="00CC7FC2">
          <w:pgSz w:w="11909" w:h="16834"/>
          <w:pgMar w:top="1134" w:right="1417" w:bottom="1417" w:left="1417" w:header="1134" w:footer="567" w:gutter="0"/>
          <w:cols w:space="720"/>
        </w:sectPr>
      </w:pPr>
      <w:r w:rsidRPr="00CC7FC2">
        <w:rPr>
          <w:rStyle w:val="HideTWBExt"/>
        </w:rPr>
        <w:t>&lt;/Amend&gt;</w:t>
      </w:r>
    </w:p>
    <w:p w14:paraId="34B1EC9F"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54</w:t>
      </w:r>
      <w:r w:rsidRPr="00CC7FC2">
        <w:rPr>
          <w:rStyle w:val="HideTWBExt"/>
        </w:rPr>
        <w:t>&lt;/NumAm&gt;</w:t>
      </w:r>
    </w:p>
    <w:p w14:paraId="28CF68B4"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54</w:t>
      </w:r>
      <w:r w:rsidRPr="00CC7FC2">
        <w:rPr>
          <w:rStyle w:val="HideTWBExt"/>
        </w:rPr>
        <w:t>&lt;/NumAm&gt;</w:t>
      </w:r>
    </w:p>
    <w:p w14:paraId="37F08C2B" w14:textId="77777777" w:rsidR="007B2D14" w:rsidRPr="00CC7FC2" w:rsidRDefault="00222D52">
      <w:pPr>
        <w:pStyle w:val="NormalBold"/>
      </w:pPr>
      <w:r w:rsidRPr="00CC7FC2">
        <w:rPr>
          <w:rStyle w:val="HideTWBExt"/>
          <w:b w:val="0"/>
        </w:rPr>
        <w:t>&lt;RepeatBlock-By&gt;&lt;By&gt;&lt;Members&gt;</w:t>
      </w:r>
      <w:r w:rsidRPr="00CC7FC2">
        <w:t>Rima Hassan, Anthony Smith, Emma Fourreau, Manon Aubry, Rudi Kennes, Lynn Boylan, Ilaria Salis, Marc Botenga, Damien Carême, Leila Chaibi, Irene Montero</w:t>
      </w:r>
      <w:r w:rsidRPr="00CC7FC2">
        <w:rPr>
          <w:rStyle w:val="HideTWBExt"/>
          <w:b w:val="0"/>
        </w:rPr>
        <w:t>&lt;/Members&gt;</w:t>
      </w:r>
    </w:p>
    <w:p w14:paraId="223E321A"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4714D92D" w14:textId="77777777" w:rsidR="007B2D14" w:rsidRPr="00CC7FC2" w:rsidRDefault="00222D52">
      <w:pPr>
        <w:pStyle w:val="NormalBold"/>
      </w:pPr>
      <w:r w:rsidRPr="00CC7FC2">
        <w:rPr>
          <w:rStyle w:val="HideTWBExt"/>
          <w:b w:val="0"/>
        </w:rPr>
        <w:t>&lt;/By&gt;&lt;/RepeatBlock-By&gt;</w:t>
      </w:r>
    </w:p>
    <w:p w14:paraId="05DC6300"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72CEADB2" w14:textId="32EE13D6"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7DEA766D"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26CE420A"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51C838A6"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093208EE" w14:textId="77777777" w:rsidR="007B2D14" w:rsidRPr="00CC7FC2" w:rsidRDefault="00222D52">
      <w:pPr>
        <w:pStyle w:val="NormalBold"/>
      </w:pPr>
      <w:r w:rsidRPr="00CC7FC2">
        <w:rPr>
          <w:rStyle w:val="HideTWBExt"/>
        </w:rPr>
        <w:t>&lt;Article&gt;</w:t>
      </w:r>
      <w:r w:rsidRPr="00CC7FC2">
        <w:t>Odstavek 1 – točka a b</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CC7FC2" w:rsidRDefault="007B2D14"/>
        </w:tc>
      </w:tr>
      <w:tr w:rsidR="000C1E1B" w:rsidRPr="00CC7FC2" w14:paraId="170DC7C5" w14:textId="77777777">
        <w:trPr>
          <w:trHeight w:val="240"/>
          <w:jc w:val="center"/>
        </w:trPr>
        <w:tc>
          <w:tcPr>
            <w:tcW w:w="4876" w:type="dxa"/>
            <w:tcBorders>
              <w:top w:val="nil"/>
              <w:left w:val="nil"/>
              <w:bottom w:val="nil"/>
              <w:right w:val="nil"/>
            </w:tcBorders>
          </w:tcPr>
          <w:p w14:paraId="3D28F562"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675A8784" w14:textId="77777777" w:rsidR="007B2D14" w:rsidRPr="00CC7FC2" w:rsidRDefault="00222D52">
            <w:pPr>
              <w:pStyle w:val="AmColumnHeading"/>
            </w:pPr>
            <w:r w:rsidRPr="00CC7FC2">
              <w:t>Predlog spremembe</w:t>
            </w:r>
          </w:p>
        </w:tc>
      </w:tr>
      <w:tr w:rsidR="000C1E1B" w:rsidRPr="00CC7FC2" w14:paraId="0B11FC90" w14:textId="77777777">
        <w:trPr>
          <w:jc w:val="center"/>
        </w:trPr>
        <w:tc>
          <w:tcPr>
            <w:tcW w:w="4876" w:type="dxa"/>
            <w:tcBorders>
              <w:top w:val="nil"/>
              <w:left w:val="nil"/>
              <w:bottom w:val="nil"/>
              <w:right w:val="nil"/>
            </w:tcBorders>
          </w:tcPr>
          <w:p w14:paraId="06B58ADD" w14:textId="77777777" w:rsidR="007B2D14" w:rsidRPr="00CC7FC2" w:rsidRDefault="00222D52">
            <w:pPr>
              <w:pStyle w:val="Normal6a"/>
            </w:pPr>
            <w:r w:rsidRPr="00CC7FC2">
              <w:t>(ab)</w:t>
            </w:r>
            <w:r w:rsidRPr="00CC7FC2">
              <w:tab/>
              <w:t>se seznanijo z resolucijo varnostnega sveta OZN 2803 z dne 17. novembra 2025 o celovitem načrtu za končanje konflikta v Gazi, ki je korak k okrepljenemu dialogu in krepitvi zaupanja med vsemi ustreznimi deležniki ter verodostojna pot do rešitve z dvema državama; poudarijo pomen nadaljnjega preučevanja sinergij in sodelovanja med vsemi novimi mehanizmi in obstoječimi mednarodnimi mirovnimi in varnostnimi strukturami v skladu z ustanovno listino OZN; dejavno sodelujejo z državami članicami, da bi dosegli trajno premirje, ki se bo učinkovito izvajalo in spoštovalo, ter popolno uresničitev dvodržavne rešitve; obsodijo vse kršitve mednarodnega humanitarnega prava, vključno z vojnimi zločini;</w:t>
            </w:r>
          </w:p>
        </w:tc>
        <w:tc>
          <w:tcPr>
            <w:tcW w:w="4876" w:type="dxa"/>
            <w:tcBorders>
              <w:top w:val="nil"/>
              <w:left w:val="nil"/>
              <w:bottom w:val="nil"/>
              <w:right w:val="nil"/>
            </w:tcBorders>
          </w:tcPr>
          <w:p w14:paraId="7D9CFFE5" w14:textId="4F33B053" w:rsidR="007B2D14" w:rsidRPr="00CC7FC2" w:rsidRDefault="00222D52">
            <w:pPr>
              <w:pStyle w:val="Normal6a"/>
            </w:pPr>
            <w:r w:rsidRPr="00CC7FC2">
              <w:t>(ab)</w:t>
            </w:r>
            <w:r w:rsidRPr="00CC7FC2">
              <w:tab/>
              <w:t>se seznanijo z resolucijo varnostnega sveta OZN 2803 z dne 17. novembra 2025 o celovitem načrtu za končanje konflikta v Gazi, ki je korak k okrepljenemu dialogu in krepitvi zaupanja med vsemi ustreznimi deležniki ter verodostojna pot do rešitve z dvema državama; poudarijo pomen nadaljnjega preučevanja sinergij in sodelovanja med vsemi novimi mehanizmi in obstoječimi mednarodnimi mirovnimi in varnostnimi strukturami v skladu z ustanovno listino OZN; dejavno sodelujejo z državami članicami, da bi dosegli trajno premirje, ki se bo učinkovito izvajalo in spoštovalo, ter popolno uresničitev dvodržavne rešitve; obsodijo vse kršitve mednarodnega humanitarnega prava, vključno z vojnimi zločini</w:t>
            </w:r>
            <w:r w:rsidRPr="00CC7FC2">
              <w:rPr>
                <w:b/>
                <w:i/>
              </w:rPr>
              <w:t>, ki jih izvaja Izrael</w:t>
            </w:r>
            <w:r w:rsidRPr="00CC7FC2">
              <w:t xml:space="preserve">; </w:t>
            </w:r>
            <w:r w:rsidRPr="00CC7FC2">
              <w:rPr>
                <w:b/>
                <w:i/>
              </w:rPr>
              <w:t>menijo, da je Izrael že zelo jasno dokazal, da krši več pravil in obveznosti po mednarodnem pravu ter da ni storil ničesar, da bi preprečil genocid, kar je v očitnem nasprotju z odredbami Meddržavnega sodišča;</w:t>
            </w:r>
          </w:p>
        </w:tc>
      </w:tr>
    </w:tbl>
    <w:p w14:paraId="4C12EA44" w14:textId="77777777" w:rsidR="007B2D14" w:rsidRPr="00CC7FC2" w:rsidRDefault="00222D52">
      <w:pPr>
        <w:pStyle w:val="AmOrLang"/>
      </w:pPr>
      <w:r w:rsidRPr="00CC7FC2">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0CB21743" w14:textId="77777777" w:rsidR="007B2D14" w:rsidRPr="00CC7FC2" w:rsidRDefault="00222D52">
      <w:pPr>
        <w:sectPr w:rsidR="007B2D14" w:rsidRPr="00CC7FC2">
          <w:pgSz w:w="11909" w:h="16834"/>
          <w:pgMar w:top="1134" w:right="1417" w:bottom="1417" w:left="1417" w:header="1134" w:footer="567" w:gutter="0"/>
          <w:cols w:space="720"/>
        </w:sectPr>
      </w:pPr>
      <w:r w:rsidRPr="00CC7FC2">
        <w:rPr>
          <w:rStyle w:val="HideTWBExt"/>
        </w:rPr>
        <w:t>&lt;/Amend&gt;</w:t>
      </w:r>
    </w:p>
    <w:p w14:paraId="27330FAD"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55</w:t>
      </w:r>
      <w:r w:rsidRPr="00CC7FC2">
        <w:rPr>
          <w:rStyle w:val="HideTWBExt"/>
        </w:rPr>
        <w:t>&lt;/NumAm&gt;</w:t>
      </w:r>
    </w:p>
    <w:p w14:paraId="6CED2B5F"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55</w:t>
      </w:r>
      <w:r w:rsidRPr="00CC7FC2">
        <w:rPr>
          <w:rStyle w:val="HideTWBExt"/>
        </w:rPr>
        <w:t>&lt;/NumAm&gt;</w:t>
      </w:r>
    </w:p>
    <w:p w14:paraId="61A5DF4F" w14:textId="63FDF856" w:rsidR="007B2D14" w:rsidRPr="00CC7FC2" w:rsidRDefault="00222D52">
      <w:pPr>
        <w:pStyle w:val="NormalBold"/>
      </w:pPr>
      <w:r w:rsidRPr="00CC7FC2">
        <w:rPr>
          <w:rStyle w:val="HideTWBExt"/>
          <w:b w:val="0"/>
        </w:rPr>
        <w:t>&lt;RepeatBlock-By&gt;&lt;By&gt;&lt;Members&gt;</w:t>
      </w:r>
      <w:r w:rsidRPr="00CC7FC2">
        <w:t xml:space="preserve">Rima Hassan, Anthony Smith, Emma Fourreau, Manon Aubry, Danilo Della Valle, Hanna Gedin, Rudi Kennes, Lynn Boylan, </w:t>
      </w:r>
      <w:r w:rsidR="00764AE3">
        <w:t>Konstandinos Arvanitis (Konstantinos Arvanitis)</w:t>
      </w:r>
      <w:r w:rsidRPr="00CC7FC2">
        <w:t xml:space="preserve">, Ilaria Salis, Estrella Galán, Marc Botenga, Damien Carême, Leila Chaibi, </w:t>
      </w:r>
      <w:r w:rsidR="00764AE3">
        <w:t>Jorgos Jeorjiu (Giorgos Georgiou)</w:t>
      </w:r>
      <w:r w:rsidRPr="00CC7FC2">
        <w:t>, Irene Montero</w:t>
      </w:r>
      <w:r w:rsidRPr="00CC7FC2">
        <w:rPr>
          <w:rStyle w:val="HideTWBExt"/>
          <w:b w:val="0"/>
        </w:rPr>
        <w:t>&lt;/Members&gt;</w:t>
      </w:r>
    </w:p>
    <w:p w14:paraId="3374C705"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2203E52F" w14:textId="77777777" w:rsidR="007B2D14" w:rsidRPr="00CC7FC2" w:rsidRDefault="00222D52">
      <w:pPr>
        <w:pStyle w:val="NormalBold"/>
      </w:pPr>
      <w:r w:rsidRPr="00CC7FC2">
        <w:rPr>
          <w:rStyle w:val="HideTWBExt"/>
          <w:b w:val="0"/>
        </w:rPr>
        <w:t>&lt;/By&gt;&lt;/RepeatBlock-By&gt;</w:t>
      </w:r>
    </w:p>
    <w:p w14:paraId="0A7BF1CD"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4FF80204" w14:textId="13199201"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7872244C"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4DE77770"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43DDD908"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30DBDD7A" w14:textId="77777777" w:rsidR="007B2D14" w:rsidRPr="00CC7FC2" w:rsidRDefault="00222D52">
      <w:pPr>
        <w:pStyle w:val="NormalBold"/>
      </w:pPr>
      <w:r w:rsidRPr="00CC7FC2">
        <w:rPr>
          <w:rStyle w:val="HideTWBExt"/>
        </w:rPr>
        <w:t>&lt;Article&gt;</w:t>
      </w:r>
      <w:r w:rsidRPr="00CC7FC2">
        <w:t>Odstavek 1 – točka ab a (novo)</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CC7FC2" w:rsidRDefault="007B2D14"/>
        </w:tc>
      </w:tr>
      <w:tr w:rsidR="000C1E1B" w:rsidRPr="00CC7FC2" w14:paraId="62C15129" w14:textId="77777777">
        <w:trPr>
          <w:trHeight w:val="240"/>
          <w:jc w:val="center"/>
        </w:trPr>
        <w:tc>
          <w:tcPr>
            <w:tcW w:w="4876" w:type="dxa"/>
            <w:tcBorders>
              <w:top w:val="nil"/>
              <w:left w:val="nil"/>
              <w:bottom w:val="nil"/>
              <w:right w:val="nil"/>
            </w:tcBorders>
          </w:tcPr>
          <w:p w14:paraId="5B4500C6"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013B809A" w14:textId="77777777" w:rsidR="007B2D14" w:rsidRPr="00CC7FC2" w:rsidRDefault="00222D52">
            <w:pPr>
              <w:pStyle w:val="AmColumnHeading"/>
            </w:pPr>
            <w:r w:rsidRPr="00CC7FC2">
              <w:t>Predlog spremembe</w:t>
            </w:r>
          </w:p>
        </w:tc>
      </w:tr>
      <w:tr w:rsidR="000C1E1B" w:rsidRPr="00CC7FC2" w14:paraId="603C8748" w14:textId="77777777">
        <w:trPr>
          <w:jc w:val="center"/>
        </w:trPr>
        <w:tc>
          <w:tcPr>
            <w:tcW w:w="4876" w:type="dxa"/>
            <w:tcBorders>
              <w:top w:val="nil"/>
              <w:left w:val="nil"/>
              <w:bottom w:val="nil"/>
              <w:right w:val="nil"/>
            </w:tcBorders>
          </w:tcPr>
          <w:p w14:paraId="2D537B19" w14:textId="77777777" w:rsidR="007B2D14" w:rsidRPr="00CC7FC2" w:rsidRDefault="007B2D14">
            <w:pPr>
              <w:pStyle w:val="Normal6a"/>
            </w:pPr>
          </w:p>
        </w:tc>
        <w:tc>
          <w:tcPr>
            <w:tcW w:w="4876" w:type="dxa"/>
            <w:tcBorders>
              <w:top w:val="nil"/>
              <w:left w:val="nil"/>
              <w:bottom w:val="nil"/>
              <w:right w:val="nil"/>
            </w:tcBorders>
          </w:tcPr>
          <w:p w14:paraId="49954796" w14:textId="0EA8604C" w:rsidR="007B2D14" w:rsidRPr="00CC7FC2" w:rsidRDefault="00222D52">
            <w:pPr>
              <w:pStyle w:val="Normal6a"/>
              <w:rPr>
                <w:b/>
                <w:i/>
              </w:rPr>
            </w:pPr>
            <w:r w:rsidRPr="00CC7FC2">
              <w:rPr>
                <w:b/>
                <w:i/>
              </w:rPr>
              <w:t>(aba)</w:t>
            </w:r>
            <w:r w:rsidRPr="00CC7FC2">
              <w:tab/>
            </w:r>
            <w:r w:rsidRPr="00CC7FC2">
              <w:rPr>
                <w:b/>
                <w:i/>
              </w:rPr>
              <w:t>obsodijo doslej največjo stopnjo ubojev in poškodb civilistov, obsežno razseljevanje prebivalstva ter sistematično izraelsko uničevanje bolnišnic in zdravstvenih objektov v Gazi; naj nadalje obsodijo blokado humanitarne pomoči, ki jo izvaja Izrael in bi lahko pomenila stradanje kot vojno metodo; obsodijo predlagani zakon o smrtni kazni v Izraelu, ki je uperjen proti Palestincem; menijo, da je Izrael že zelo jasno dokazal, da krši več pravil in obveznosti po mednarodnem pravu in člen 2 pridružitvenega sporazuma z EU</w:t>
            </w:r>
            <w:r w:rsidRPr="00CC7FC2">
              <w:rPr>
                <w:b/>
                <w:i/>
                <w:vertAlign w:val="superscript"/>
              </w:rPr>
              <w:t>1a</w:t>
            </w:r>
            <w:r w:rsidRPr="00CC7FC2">
              <w:rPr>
                <w:b/>
                <w:i/>
              </w:rPr>
              <w:t xml:space="preserve"> ter da ni storil ničesar, da bi preprečil genocid, kar je v očitnem nasprotju z odredbami Meddržavnega sodišča; zato meni, da je treba prekiniti izvajanje pridružitvenega sporazuma med EU in Izraelom;</w:t>
            </w:r>
          </w:p>
          <w:p w14:paraId="724745A6" w14:textId="77777777" w:rsidR="00A014B5" w:rsidRPr="00CC7FC2" w:rsidRDefault="00A014B5">
            <w:pPr>
              <w:pStyle w:val="Normal6a"/>
              <w:rPr>
                <w:b/>
                <w:i/>
              </w:rPr>
            </w:pPr>
          </w:p>
          <w:p w14:paraId="263444B2" w14:textId="77777777" w:rsidR="00A014B5" w:rsidRPr="00CC7FC2" w:rsidRDefault="00222D52">
            <w:pPr>
              <w:pStyle w:val="Normal6a"/>
              <w:rPr>
                <w:b/>
                <w:i/>
              </w:rPr>
            </w:pPr>
            <w:r w:rsidRPr="00CC7FC2">
              <w:rPr>
                <w:b/>
                <w:i/>
              </w:rPr>
              <w:t>______________</w:t>
            </w:r>
          </w:p>
          <w:p w14:paraId="76A62DEB" w14:textId="4A61F048" w:rsidR="00A014B5" w:rsidRPr="00CC7FC2" w:rsidRDefault="00222D52">
            <w:pPr>
              <w:pStyle w:val="Normal6a"/>
              <w:rPr>
                <w:b/>
                <w:bCs/>
                <w:i/>
                <w:iCs/>
              </w:rPr>
            </w:pPr>
            <w:r w:rsidRPr="00CC7FC2">
              <w:rPr>
                <w:b/>
                <w:i/>
                <w:vertAlign w:val="superscript"/>
              </w:rPr>
              <w:t>1a</w:t>
            </w:r>
            <w:r w:rsidRPr="00CC7FC2">
              <w:rPr>
                <w:b/>
                <w:i/>
              </w:rPr>
              <w:t xml:space="preserve"> Evro-mediteranski sporazum o pridružitvi med Evropskimi skupnostmi in njihovimi državami članicami na eni strani in Državo Izrael na drugi strani (UL L 147, 21.6.2000, str. 3, ELI: http://data.europa.eu/eli/agree_internation/2000/384/oj).</w:t>
            </w:r>
          </w:p>
        </w:tc>
      </w:tr>
    </w:tbl>
    <w:p w14:paraId="0D1EB930" w14:textId="77777777" w:rsidR="007B2D14" w:rsidRPr="00CC7FC2" w:rsidRDefault="00222D52">
      <w:pPr>
        <w:pStyle w:val="AmOrLang"/>
      </w:pPr>
      <w:r w:rsidRPr="00CC7FC2">
        <w:lastRenderedPageBreak/>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6EB32CB8" w14:textId="77777777" w:rsidR="007B2D14" w:rsidRPr="00CC7FC2" w:rsidRDefault="00222D52">
      <w:pPr>
        <w:sectPr w:rsidR="007B2D14" w:rsidRPr="00CC7FC2">
          <w:pgSz w:w="11909" w:h="16834"/>
          <w:pgMar w:top="1134" w:right="1417" w:bottom="1417" w:left="1417" w:header="1134" w:footer="567" w:gutter="0"/>
          <w:cols w:space="720"/>
        </w:sectPr>
      </w:pPr>
      <w:r w:rsidRPr="00CC7FC2">
        <w:rPr>
          <w:rStyle w:val="HideTWBExt"/>
        </w:rPr>
        <w:t>&lt;/Amend&gt;</w:t>
      </w:r>
    </w:p>
    <w:p w14:paraId="6AC77737"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56</w:t>
      </w:r>
      <w:r w:rsidRPr="00CC7FC2">
        <w:rPr>
          <w:rStyle w:val="HideTWBExt"/>
        </w:rPr>
        <w:t>&lt;/NumAm&gt;</w:t>
      </w:r>
    </w:p>
    <w:p w14:paraId="01357A3C"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56</w:t>
      </w:r>
      <w:r w:rsidRPr="00CC7FC2">
        <w:rPr>
          <w:rStyle w:val="HideTWBExt"/>
        </w:rPr>
        <w:t>&lt;/NumAm&gt;</w:t>
      </w:r>
    </w:p>
    <w:p w14:paraId="7B9F1002" w14:textId="5321F3D4" w:rsidR="007B2D14" w:rsidRPr="00CC7FC2" w:rsidRDefault="00222D52">
      <w:pPr>
        <w:pStyle w:val="NormalBold"/>
      </w:pPr>
      <w:r w:rsidRPr="00CC7FC2">
        <w:rPr>
          <w:rStyle w:val="HideTWBExt"/>
          <w:b w:val="0"/>
        </w:rPr>
        <w:t>&lt;RepeatBlock-By&gt;&lt;By&gt;&lt;Members&gt;</w:t>
      </w:r>
      <w:r w:rsidRPr="00CC7FC2">
        <w:t xml:space="preserve">Rima Hassan, Anthony Smith, Emma Fourreau, Manon Aubry, Hanna Gedin, Rudi Kennes, Lynn Boylan, </w:t>
      </w:r>
      <w:r w:rsidR="00764AE3">
        <w:t>Konstandinos Arvanitis (Konstantinos Arvanitis)</w:t>
      </w:r>
      <w:r w:rsidRPr="00CC7FC2">
        <w:t xml:space="preserve">, Ilaria Salis, Estrella Galán, João Oliveira, Marc Botenga, Damien Carême, Leila Chaibi, </w:t>
      </w:r>
      <w:r w:rsidR="00764AE3">
        <w:t>Jorgos Jeorjiu (Giorgos Georgiou)</w:t>
      </w:r>
      <w:r w:rsidRPr="00CC7FC2">
        <w:t>, Irene Montero, Danilo Della Valle</w:t>
      </w:r>
      <w:r w:rsidRPr="00CC7FC2">
        <w:rPr>
          <w:rStyle w:val="HideTWBExt"/>
          <w:b w:val="0"/>
        </w:rPr>
        <w:t>&lt;/Members&gt;</w:t>
      </w:r>
    </w:p>
    <w:p w14:paraId="2036101F"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551529C9" w14:textId="77777777" w:rsidR="007B2D14" w:rsidRPr="00CC7FC2" w:rsidRDefault="00222D52">
      <w:pPr>
        <w:pStyle w:val="NormalBold"/>
      </w:pPr>
      <w:r w:rsidRPr="00CC7FC2">
        <w:rPr>
          <w:rStyle w:val="HideTWBExt"/>
          <w:b w:val="0"/>
        </w:rPr>
        <w:t>&lt;/By&gt;&lt;/RepeatBlock-By&gt;</w:t>
      </w:r>
    </w:p>
    <w:p w14:paraId="27F0EA86"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6061DCBC" w14:textId="23DD4CF0"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255E1222"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24EA632B"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4EEB20AB"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2D5114DE" w14:textId="77777777" w:rsidR="007B2D14" w:rsidRPr="00CC7FC2" w:rsidRDefault="00222D52">
      <w:pPr>
        <w:pStyle w:val="NormalBold"/>
      </w:pPr>
      <w:r w:rsidRPr="00CC7FC2">
        <w:rPr>
          <w:rStyle w:val="HideTWBExt"/>
        </w:rPr>
        <w:t>&lt;Article&gt;</w:t>
      </w:r>
      <w:r w:rsidRPr="00CC7FC2">
        <w:t>Odstavek 1 – točka ab b (novo)</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CC7FC2" w:rsidRDefault="007B2D14"/>
        </w:tc>
      </w:tr>
      <w:tr w:rsidR="000C1E1B" w:rsidRPr="00CC7FC2" w14:paraId="408BE01C" w14:textId="77777777">
        <w:trPr>
          <w:trHeight w:val="240"/>
          <w:jc w:val="center"/>
        </w:trPr>
        <w:tc>
          <w:tcPr>
            <w:tcW w:w="4876" w:type="dxa"/>
            <w:tcBorders>
              <w:top w:val="nil"/>
              <w:left w:val="nil"/>
              <w:bottom w:val="nil"/>
              <w:right w:val="nil"/>
            </w:tcBorders>
          </w:tcPr>
          <w:p w14:paraId="22879F9E"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48034571" w14:textId="77777777" w:rsidR="007B2D14" w:rsidRPr="00CC7FC2" w:rsidRDefault="00222D52">
            <w:pPr>
              <w:pStyle w:val="AmColumnHeading"/>
            </w:pPr>
            <w:r w:rsidRPr="00CC7FC2">
              <w:t>Predlog spremembe</w:t>
            </w:r>
          </w:p>
        </w:tc>
      </w:tr>
      <w:tr w:rsidR="000C1E1B" w:rsidRPr="00CC7FC2" w14:paraId="33CC9DE2" w14:textId="77777777">
        <w:trPr>
          <w:jc w:val="center"/>
        </w:trPr>
        <w:tc>
          <w:tcPr>
            <w:tcW w:w="4876" w:type="dxa"/>
            <w:tcBorders>
              <w:top w:val="nil"/>
              <w:left w:val="nil"/>
              <w:bottom w:val="nil"/>
              <w:right w:val="nil"/>
            </w:tcBorders>
          </w:tcPr>
          <w:p w14:paraId="512166C4" w14:textId="77777777" w:rsidR="007B2D14" w:rsidRPr="00CC7FC2" w:rsidRDefault="007B2D14">
            <w:pPr>
              <w:pStyle w:val="Normal6a"/>
            </w:pPr>
          </w:p>
        </w:tc>
        <w:tc>
          <w:tcPr>
            <w:tcW w:w="4876" w:type="dxa"/>
            <w:tcBorders>
              <w:top w:val="nil"/>
              <w:left w:val="nil"/>
              <w:bottom w:val="nil"/>
              <w:right w:val="nil"/>
            </w:tcBorders>
          </w:tcPr>
          <w:p w14:paraId="097049D1" w14:textId="34327467" w:rsidR="007B2D14" w:rsidRPr="00CC7FC2" w:rsidRDefault="00222D52">
            <w:pPr>
              <w:pStyle w:val="Normal6a"/>
            </w:pPr>
            <w:r w:rsidRPr="00CC7FC2">
              <w:rPr>
                <w:b/>
                <w:i/>
              </w:rPr>
              <w:t>(abb)</w:t>
            </w:r>
            <w:r w:rsidRPr="00CC7FC2">
              <w:tab/>
            </w:r>
            <w:r w:rsidRPr="00CC7FC2">
              <w:rPr>
                <w:b/>
                <w:i/>
              </w:rPr>
              <w:t>prekinejo pridružitveni sporazum med EU in Izraelom ter ponovno razmislijo o tem, ali naj EU ohrani sporazum, ki pomaga legitimizirati in financirati državo, ki izvaja hudodelstva zoper človečnost in vojna hudodelstva;</w:t>
            </w:r>
          </w:p>
        </w:tc>
      </w:tr>
    </w:tbl>
    <w:p w14:paraId="4BD1C177" w14:textId="77777777" w:rsidR="007B2D14" w:rsidRPr="00CC7FC2" w:rsidRDefault="00222D52">
      <w:pPr>
        <w:pStyle w:val="AmOrLang"/>
      </w:pPr>
      <w:r w:rsidRPr="00CC7FC2">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48F7CE51" w14:textId="77777777" w:rsidR="007B2D14" w:rsidRPr="00CC7FC2" w:rsidRDefault="00222D52">
      <w:pPr>
        <w:sectPr w:rsidR="007B2D14" w:rsidRPr="00CC7FC2">
          <w:pgSz w:w="11909" w:h="16834"/>
          <w:pgMar w:top="1134" w:right="1417" w:bottom="1417" w:left="1417" w:header="1134" w:footer="567" w:gutter="0"/>
          <w:cols w:space="720"/>
        </w:sectPr>
      </w:pPr>
      <w:r w:rsidRPr="00CC7FC2">
        <w:rPr>
          <w:rStyle w:val="HideTWBExt"/>
        </w:rPr>
        <w:t>&lt;/Amend&gt;</w:t>
      </w:r>
    </w:p>
    <w:p w14:paraId="65B2DC54"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57</w:t>
      </w:r>
      <w:r w:rsidRPr="00CC7FC2">
        <w:rPr>
          <w:rStyle w:val="HideTWBExt"/>
        </w:rPr>
        <w:t>&lt;/NumAm&gt;</w:t>
      </w:r>
    </w:p>
    <w:p w14:paraId="19BB79BB"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57</w:t>
      </w:r>
      <w:r w:rsidRPr="00CC7FC2">
        <w:rPr>
          <w:rStyle w:val="HideTWBExt"/>
        </w:rPr>
        <w:t>&lt;/NumAm&gt;</w:t>
      </w:r>
    </w:p>
    <w:p w14:paraId="4839AE09" w14:textId="40E52631" w:rsidR="007B2D14" w:rsidRPr="00CC7FC2" w:rsidRDefault="00222D52">
      <w:pPr>
        <w:pStyle w:val="NormalBold"/>
      </w:pPr>
      <w:r w:rsidRPr="00CC7FC2">
        <w:rPr>
          <w:rStyle w:val="HideTWBExt"/>
          <w:b w:val="0"/>
        </w:rPr>
        <w:t>&lt;RepeatBlock-By&gt;&lt;By&gt;&lt;Members&gt;</w:t>
      </w:r>
      <w:r w:rsidRPr="00CC7FC2">
        <w:t xml:space="preserve">Rima Hassan, Anthony Smith, Emma Fourreau, Manon Aubry, Hanna Gedin, Rudi Kennes, Lynn Boylan, </w:t>
      </w:r>
      <w:r w:rsidR="00764AE3">
        <w:t>Konstandinos Arvanitis (Konstantinos Arvanitis)</w:t>
      </w:r>
      <w:r w:rsidRPr="00CC7FC2">
        <w:t xml:space="preserve">, Ilaria Salis, João Oliveira, Marc Botenga, Damien Carême, Leila Chaibi, </w:t>
      </w:r>
      <w:r w:rsidR="00764AE3">
        <w:t>Jorgos Jeorjiu (Giorgos Georgiou)</w:t>
      </w:r>
      <w:r w:rsidRPr="00CC7FC2">
        <w:t>, Irene Montero, Danilo Della Valle</w:t>
      </w:r>
      <w:r w:rsidRPr="00CC7FC2">
        <w:rPr>
          <w:rStyle w:val="HideTWBExt"/>
          <w:b w:val="0"/>
        </w:rPr>
        <w:t>&lt;/Members&gt;</w:t>
      </w:r>
    </w:p>
    <w:p w14:paraId="67D66476"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26D8F0DD" w14:textId="77777777" w:rsidR="007B2D14" w:rsidRPr="00CC7FC2" w:rsidRDefault="00222D52">
      <w:pPr>
        <w:pStyle w:val="NormalBold"/>
      </w:pPr>
      <w:r w:rsidRPr="00CC7FC2">
        <w:rPr>
          <w:rStyle w:val="HideTWBExt"/>
          <w:b w:val="0"/>
        </w:rPr>
        <w:t>&lt;/By&gt;&lt;/RepeatBlock-By&gt;</w:t>
      </w:r>
    </w:p>
    <w:p w14:paraId="6B9D1AA2"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0513BC94" w14:textId="736B33BD"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613639D4"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78555F77"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7E3C562E"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6BC32FF3" w14:textId="77777777" w:rsidR="007B2D14" w:rsidRPr="00CC7FC2" w:rsidRDefault="00222D52">
      <w:pPr>
        <w:pStyle w:val="NormalBold"/>
      </w:pPr>
      <w:r w:rsidRPr="00CC7FC2">
        <w:rPr>
          <w:rStyle w:val="HideTWBExt"/>
        </w:rPr>
        <w:t>&lt;Article&gt;</w:t>
      </w:r>
      <w:r w:rsidRPr="00CC7FC2">
        <w:t>Odstavek 1 – točka ab c (novo)</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CC7FC2" w:rsidRDefault="007B2D14"/>
        </w:tc>
      </w:tr>
      <w:tr w:rsidR="000C1E1B" w:rsidRPr="00CC7FC2" w14:paraId="5321C0EE" w14:textId="77777777">
        <w:trPr>
          <w:trHeight w:val="240"/>
          <w:jc w:val="center"/>
        </w:trPr>
        <w:tc>
          <w:tcPr>
            <w:tcW w:w="4876" w:type="dxa"/>
            <w:tcBorders>
              <w:top w:val="nil"/>
              <w:left w:val="nil"/>
              <w:bottom w:val="nil"/>
              <w:right w:val="nil"/>
            </w:tcBorders>
          </w:tcPr>
          <w:p w14:paraId="4F498736"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52D51209" w14:textId="77777777" w:rsidR="007B2D14" w:rsidRPr="00CC7FC2" w:rsidRDefault="00222D52">
            <w:pPr>
              <w:pStyle w:val="AmColumnHeading"/>
            </w:pPr>
            <w:r w:rsidRPr="00CC7FC2">
              <w:t>Predlog spremembe</w:t>
            </w:r>
          </w:p>
        </w:tc>
      </w:tr>
      <w:tr w:rsidR="000C1E1B" w:rsidRPr="00CC7FC2" w14:paraId="27DBC77D" w14:textId="77777777">
        <w:trPr>
          <w:jc w:val="center"/>
        </w:trPr>
        <w:tc>
          <w:tcPr>
            <w:tcW w:w="4876" w:type="dxa"/>
            <w:tcBorders>
              <w:top w:val="nil"/>
              <w:left w:val="nil"/>
              <w:bottom w:val="nil"/>
              <w:right w:val="nil"/>
            </w:tcBorders>
          </w:tcPr>
          <w:p w14:paraId="50F3463F" w14:textId="77777777" w:rsidR="007B2D14" w:rsidRPr="00CC7FC2" w:rsidRDefault="007B2D14">
            <w:pPr>
              <w:pStyle w:val="Normal6a"/>
            </w:pPr>
          </w:p>
        </w:tc>
        <w:tc>
          <w:tcPr>
            <w:tcW w:w="4876" w:type="dxa"/>
            <w:tcBorders>
              <w:top w:val="nil"/>
              <w:left w:val="nil"/>
              <w:bottom w:val="nil"/>
              <w:right w:val="nil"/>
            </w:tcBorders>
          </w:tcPr>
          <w:p w14:paraId="7927E589" w14:textId="457F0011" w:rsidR="00090612" w:rsidRPr="00CC7FC2" w:rsidRDefault="00222D52" w:rsidP="00090612">
            <w:pPr>
              <w:pStyle w:val="Normal6a"/>
              <w:rPr>
                <w:b/>
                <w:i/>
              </w:rPr>
            </w:pPr>
            <w:r w:rsidRPr="00CC7FC2">
              <w:rPr>
                <w:b/>
                <w:i/>
              </w:rPr>
              <w:t>(abc)</w:t>
            </w:r>
            <w:r w:rsidRPr="00CC7FC2">
              <w:tab/>
            </w:r>
            <w:r w:rsidRPr="00CC7FC2">
              <w:rPr>
                <w:b/>
                <w:i/>
              </w:rPr>
              <w:t>pozovejo k ustavitvi vsega izvoza orožja v Izrael v skladu s Skupnim stališčem Sveta 2008/944/SZVP</w:t>
            </w:r>
            <w:r w:rsidRPr="00CC7FC2">
              <w:rPr>
                <w:b/>
                <w:i/>
                <w:vertAlign w:val="superscript"/>
              </w:rPr>
              <w:t>1a</w:t>
            </w:r>
            <w:r w:rsidRPr="00CC7FC2">
              <w:rPr>
                <w:b/>
                <w:i/>
              </w:rPr>
              <w:t xml:space="preserve"> in obveznostmi, ki izhajajo iz členov I in III(e) Konvencije o preprečevanju in kaznovanju zločina genocida, saj se to orožje uporablja za vojna hudodelstva; poudarijo, da obstaja resno tveganje sostorilstva pri vojnih hudodelstvih in genocidu, če te transakcije ne bodo ustavljene;</w:t>
            </w:r>
          </w:p>
          <w:p w14:paraId="04519A0F" w14:textId="30E8E8AD" w:rsidR="00090612" w:rsidRPr="00CC7FC2" w:rsidRDefault="00222D52" w:rsidP="00090612">
            <w:pPr>
              <w:pStyle w:val="Normal6a"/>
              <w:rPr>
                <w:b/>
                <w:i/>
              </w:rPr>
            </w:pPr>
            <w:r w:rsidRPr="00CC7FC2">
              <w:rPr>
                <w:b/>
                <w:i/>
              </w:rPr>
              <w:t>______________</w:t>
            </w:r>
          </w:p>
          <w:p w14:paraId="63044110" w14:textId="244D1613" w:rsidR="00090612" w:rsidRPr="00CC7FC2" w:rsidRDefault="00222D52" w:rsidP="002E02C2">
            <w:pPr>
              <w:pStyle w:val="Normal6a"/>
              <w:rPr>
                <w:b/>
                <w:i/>
              </w:rPr>
            </w:pPr>
            <w:r w:rsidRPr="00CC7FC2">
              <w:rPr>
                <w:b/>
                <w:i/>
                <w:vertAlign w:val="superscript"/>
              </w:rPr>
              <w:t>1a</w:t>
            </w:r>
            <w:r w:rsidRPr="00CC7FC2">
              <w:rPr>
                <w:b/>
                <w:i/>
              </w:rPr>
              <w:t xml:space="preserve"> Skupno stališče Sveta 2008/944/SZVP z dne 8. decembra 2008, ki opredeljuje skupna pravila glede nadzora izvoza vojaške tehnologije in opreme (UL L 335, 13.12.2008, str. 99, ELI: </w:t>
            </w:r>
            <w:hyperlink r:id="rId13" w:tooltip="Omogoča dostop do dokumenta prek označevalnika/predloge ELI URI." w:history="1">
              <w:r w:rsidR="00090612" w:rsidRPr="00CC7FC2">
                <w:rPr>
                  <w:rStyle w:val="Hyperlink"/>
                  <w:b/>
                  <w:i/>
                  <w:color w:val="auto"/>
                </w:rPr>
                <w:t>http://data.europa.eu/eli/compos/2008/944/oj</w:t>
              </w:r>
            </w:hyperlink>
            <w:r w:rsidRPr="00CC7FC2">
              <w:rPr>
                <w:b/>
                <w:i/>
              </w:rPr>
              <w:t>).</w:t>
            </w:r>
          </w:p>
          <w:p w14:paraId="1FDACC49" w14:textId="5E002B12" w:rsidR="00090612" w:rsidRPr="00CC7FC2" w:rsidRDefault="00090612">
            <w:pPr>
              <w:pStyle w:val="Normal6a"/>
            </w:pPr>
          </w:p>
        </w:tc>
      </w:tr>
    </w:tbl>
    <w:p w14:paraId="3580DE60" w14:textId="77777777" w:rsidR="007B2D14" w:rsidRPr="00CC7FC2" w:rsidRDefault="00222D52">
      <w:pPr>
        <w:pStyle w:val="AmOrLang"/>
      </w:pPr>
      <w:r w:rsidRPr="00CC7FC2">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2BDFEC28" w14:textId="77777777" w:rsidR="007B2D14" w:rsidRPr="00CC7FC2" w:rsidRDefault="00222D52">
      <w:pPr>
        <w:sectPr w:rsidR="007B2D14" w:rsidRPr="00CC7FC2">
          <w:pgSz w:w="11909" w:h="16834"/>
          <w:pgMar w:top="1134" w:right="1417" w:bottom="1417" w:left="1417" w:header="1134" w:footer="567" w:gutter="0"/>
          <w:cols w:space="720"/>
        </w:sectPr>
      </w:pPr>
      <w:r w:rsidRPr="00CC7FC2">
        <w:rPr>
          <w:rStyle w:val="HideTWBExt"/>
        </w:rPr>
        <w:t>&lt;/Amend&gt;</w:t>
      </w:r>
    </w:p>
    <w:p w14:paraId="487387DB"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58</w:t>
      </w:r>
      <w:r w:rsidRPr="00CC7FC2">
        <w:rPr>
          <w:rStyle w:val="HideTWBExt"/>
        </w:rPr>
        <w:t>&lt;/NumAm&gt;</w:t>
      </w:r>
    </w:p>
    <w:p w14:paraId="132FC7C9"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58</w:t>
      </w:r>
      <w:r w:rsidRPr="00CC7FC2">
        <w:rPr>
          <w:rStyle w:val="HideTWBExt"/>
        </w:rPr>
        <w:t>&lt;/NumAm&gt;</w:t>
      </w:r>
    </w:p>
    <w:p w14:paraId="2B101AB9" w14:textId="6A44590F" w:rsidR="007B2D14" w:rsidRPr="00CC7FC2" w:rsidRDefault="00222D52">
      <w:pPr>
        <w:pStyle w:val="NormalBold"/>
      </w:pPr>
      <w:r w:rsidRPr="00CC7FC2">
        <w:rPr>
          <w:rStyle w:val="HideTWBExt"/>
          <w:b w:val="0"/>
        </w:rPr>
        <w:t>&lt;RepeatBlock-By&gt;&lt;By&gt;&lt;Members&gt;</w:t>
      </w:r>
      <w:r w:rsidRPr="00CC7FC2">
        <w:t xml:space="preserve">Rima Hassan, Anthony Smith, Emma Fourreau, Manon Aubry, Hanna Gedin, Rudi Kennes, Lynn Boylan, </w:t>
      </w:r>
      <w:r w:rsidR="00764AE3">
        <w:t>Konstandinos Arvanitis (Konstantinos Arvanitis)</w:t>
      </w:r>
      <w:r w:rsidRPr="00CC7FC2">
        <w:t xml:space="preserve">, Ilaria Salis, Marc Botenga, Damien Carême, Leila Chaibi, </w:t>
      </w:r>
      <w:r w:rsidR="00764AE3">
        <w:t>Jorgos Jeorjiu (Giorgos Georgiou)</w:t>
      </w:r>
      <w:r w:rsidRPr="00CC7FC2">
        <w:t>, Irene Montero, Danilo Della Valle</w:t>
      </w:r>
      <w:r w:rsidRPr="00CC7FC2">
        <w:rPr>
          <w:rStyle w:val="HideTWBExt"/>
          <w:b w:val="0"/>
        </w:rPr>
        <w:t>&lt;/Members&gt;</w:t>
      </w:r>
    </w:p>
    <w:p w14:paraId="23DE0798"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17D62AA3" w14:textId="77777777" w:rsidR="007B2D14" w:rsidRPr="00CC7FC2" w:rsidRDefault="00222D52">
      <w:pPr>
        <w:pStyle w:val="NormalBold"/>
      </w:pPr>
      <w:r w:rsidRPr="00CC7FC2">
        <w:rPr>
          <w:rStyle w:val="HideTWBExt"/>
          <w:b w:val="0"/>
        </w:rPr>
        <w:t>&lt;/By&gt;&lt;/RepeatBlock-By&gt;</w:t>
      </w:r>
    </w:p>
    <w:p w14:paraId="0E2E6F95"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267B5BBB" w14:textId="67F5F5A8"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657ADC0A"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355853EF"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1898CBAC"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38CA42C7" w14:textId="77777777" w:rsidR="007B2D14" w:rsidRPr="00CC7FC2" w:rsidRDefault="00222D52">
      <w:pPr>
        <w:pStyle w:val="NormalBold"/>
      </w:pPr>
      <w:r w:rsidRPr="00CC7FC2">
        <w:rPr>
          <w:rStyle w:val="HideTWBExt"/>
        </w:rPr>
        <w:t>&lt;Article&gt;</w:t>
      </w:r>
      <w:r w:rsidRPr="00CC7FC2">
        <w:t>Odstavek 1 – točka ab d (novo)</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CC7FC2" w:rsidRDefault="007B2D14"/>
        </w:tc>
      </w:tr>
      <w:tr w:rsidR="000C1E1B" w:rsidRPr="00CC7FC2" w14:paraId="2BF2755D" w14:textId="77777777">
        <w:trPr>
          <w:trHeight w:val="240"/>
          <w:jc w:val="center"/>
        </w:trPr>
        <w:tc>
          <w:tcPr>
            <w:tcW w:w="4876" w:type="dxa"/>
            <w:tcBorders>
              <w:top w:val="nil"/>
              <w:left w:val="nil"/>
              <w:bottom w:val="nil"/>
              <w:right w:val="nil"/>
            </w:tcBorders>
          </w:tcPr>
          <w:p w14:paraId="196F92F8"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6865FEF2" w14:textId="77777777" w:rsidR="007B2D14" w:rsidRPr="00CC7FC2" w:rsidRDefault="00222D52">
            <w:pPr>
              <w:pStyle w:val="AmColumnHeading"/>
            </w:pPr>
            <w:r w:rsidRPr="00CC7FC2">
              <w:t>Predlog spremembe</w:t>
            </w:r>
          </w:p>
        </w:tc>
      </w:tr>
      <w:tr w:rsidR="000C1E1B" w:rsidRPr="00CC7FC2" w14:paraId="5AF89605" w14:textId="77777777">
        <w:trPr>
          <w:jc w:val="center"/>
        </w:trPr>
        <w:tc>
          <w:tcPr>
            <w:tcW w:w="4876" w:type="dxa"/>
            <w:tcBorders>
              <w:top w:val="nil"/>
              <w:left w:val="nil"/>
              <w:bottom w:val="nil"/>
              <w:right w:val="nil"/>
            </w:tcBorders>
          </w:tcPr>
          <w:p w14:paraId="0F8D3666" w14:textId="77777777" w:rsidR="007B2D14" w:rsidRPr="00CC7FC2" w:rsidRDefault="007B2D14">
            <w:pPr>
              <w:pStyle w:val="Normal6a"/>
            </w:pPr>
          </w:p>
        </w:tc>
        <w:tc>
          <w:tcPr>
            <w:tcW w:w="4876" w:type="dxa"/>
            <w:tcBorders>
              <w:top w:val="nil"/>
              <w:left w:val="nil"/>
              <w:bottom w:val="nil"/>
              <w:right w:val="nil"/>
            </w:tcBorders>
          </w:tcPr>
          <w:p w14:paraId="376C90B7" w14:textId="3E3D01E8" w:rsidR="007B2D14" w:rsidRPr="00CC7FC2" w:rsidRDefault="00222D52">
            <w:pPr>
              <w:pStyle w:val="Normal6a"/>
            </w:pPr>
            <w:r w:rsidRPr="00CC7FC2">
              <w:rPr>
                <w:b/>
                <w:i/>
              </w:rPr>
              <w:t>(abd)</w:t>
            </w:r>
            <w:r w:rsidRPr="00CC7FC2">
              <w:tab/>
            </w:r>
            <w:r w:rsidRPr="00CC7FC2">
              <w:rPr>
                <w:b/>
                <w:i/>
              </w:rPr>
              <w:t>ostro obsodijo ponavljajoče se napade izraelskih sil na položaje, osebje in opremo začasnih sil OZN v Libanonu (UNIFIL) v južnem Libanonu, vključno z neposrednim obstreljevanjem, vdiranjem izraelskih tankov na položaje sil OZN, poškodovanjem vsaj petih pripadnikov mirovnih sil in ubojem vsaj enega; naj opozorijo, da pripadniki mirovnih sil OZN in prostori OZN nikoli ne smejo biti tarča napadov in da lahko ti napadi po mednarodnem pravu pomenijo vojno hudodelstvo; pozovejo k polni odgovornosti in popolnemu zagotavljanju varnosti, zaščite in svobode gibanja pripadnikov misije UNIFIL;</w:t>
            </w:r>
          </w:p>
        </w:tc>
      </w:tr>
    </w:tbl>
    <w:p w14:paraId="0DA019FB" w14:textId="77777777" w:rsidR="007B2D14" w:rsidRPr="00CC7FC2" w:rsidRDefault="00222D52">
      <w:pPr>
        <w:pStyle w:val="AmOrLang"/>
      </w:pPr>
      <w:r w:rsidRPr="00CC7FC2">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521175B1" w14:textId="77777777" w:rsidR="007B2D14" w:rsidRPr="00CC7FC2" w:rsidRDefault="00222D52">
      <w:pPr>
        <w:sectPr w:rsidR="007B2D14" w:rsidRPr="00CC7FC2">
          <w:pgSz w:w="11909" w:h="16834"/>
          <w:pgMar w:top="1134" w:right="1417" w:bottom="1417" w:left="1417" w:header="1134" w:footer="567" w:gutter="0"/>
          <w:cols w:space="720"/>
        </w:sectPr>
      </w:pPr>
      <w:r w:rsidRPr="00CC7FC2">
        <w:rPr>
          <w:rStyle w:val="HideTWBExt"/>
        </w:rPr>
        <w:t>&lt;/Amend&gt;</w:t>
      </w:r>
    </w:p>
    <w:p w14:paraId="02DCFA65" w14:textId="77777777" w:rsidR="007B2D14" w:rsidRPr="00CC7FC2" w:rsidRDefault="00222D52">
      <w:pPr>
        <w:pStyle w:val="AmDateTab"/>
      </w:pPr>
      <w:r w:rsidRPr="00CC7FC2">
        <w:rPr>
          <w:rStyle w:val="HideTWBExt"/>
        </w:rPr>
        <w:lastRenderedPageBreak/>
        <w:t>&lt;Amend&gt;&lt;Date&gt;</w:t>
      </w:r>
      <w:r w:rsidRPr="00CC7FC2">
        <w:rPr>
          <w:rStyle w:val="HideTWBInt"/>
          <w:color w:val="auto"/>
        </w:rPr>
        <w:t>{12/05/2026}</w:t>
      </w:r>
      <w:r w:rsidRPr="00CC7FC2">
        <w:t>12.5.2026</w:t>
      </w:r>
      <w:r w:rsidRPr="00CC7FC2">
        <w:rPr>
          <w:rStyle w:val="HideTWBExt"/>
        </w:rPr>
        <w:t>&lt;/Date&gt;</w:t>
      </w:r>
      <w:r w:rsidRPr="00CC7FC2">
        <w:tab/>
      </w:r>
      <w:r w:rsidRPr="00CC7FC2">
        <w:rPr>
          <w:rStyle w:val="HideTWBExt"/>
        </w:rPr>
        <w:t>&lt;ANo&gt;</w:t>
      </w:r>
      <w:r w:rsidRPr="00CC7FC2">
        <w:t>A10-0103</w:t>
      </w:r>
      <w:r w:rsidRPr="00CC7FC2">
        <w:rPr>
          <w:rStyle w:val="HideTWBExt"/>
        </w:rPr>
        <w:t>&lt;/ANo&gt;</w:t>
      </w:r>
      <w:r w:rsidRPr="00CC7FC2">
        <w:t>/</w:t>
      </w:r>
      <w:r w:rsidRPr="00CC7FC2">
        <w:rPr>
          <w:rStyle w:val="HideTWBExt"/>
        </w:rPr>
        <w:t>&lt;NumAm&gt;</w:t>
      </w:r>
      <w:r w:rsidRPr="00CC7FC2">
        <w:t>59</w:t>
      </w:r>
      <w:r w:rsidRPr="00CC7FC2">
        <w:rPr>
          <w:rStyle w:val="HideTWBExt"/>
        </w:rPr>
        <w:t>&lt;/NumAm&gt;</w:t>
      </w:r>
    </w:p>
    <w:p w14:paraId="727EA82A" w14:textId="77777777" w:rsidR="007B2D14" w:rsidRPr="00CC7FC2" w:rsidRDefault="00222D52">
      <w:pPr>
        <w:pStyle w:val="AmNumberTabs"/>
      </w:pPr>
      <w:r w:rsidRPr="00CC7FC2">
        <w:t>Predlog spremembe</w:t>
      </w:r>
      <w:r w:rsidRPr="00CC7FC2">
        <w:tab/>
      </w:r>
      <w:r w:rsidRPr="00CC7FC2">
        <w:tab/>
      </w:r>
      <w:r w:rsidRPr="00CC7FC2">
        <w:rPr>
          <w:rStyle w:val="HideTWBExt"/>
        </w:rPr>
        <w:t>&lt;NumAm&gt;</w:t>
      </w:r>
      <w:r w:rsidRPr="00CC7FC2">
        <w:t>59</w:t>
      </w:r>
      <w:r w:rsidRPr="00CC7FC2">
        <w:rPr>
          <w:rStyle w:val="HideTWBExt"/>
        </w:rPr>
        <w:t>&lt;/NumAm&gt;</w:t>
      </w:r>
    </w:p>
    <w:p w14:paraId="00064B4D" w14:textId="7F239F71" w:rsidR="007B2D14" w:rsidRPr="00CC7FC2" w:rsidRDefault="00222D52">
      <w:pPr>
        <w:pStyle w:val="NormalBold"/>
      </w:pPr>
      <w:r w:rsidRPr="00CC7FC2">
        <w:rPr>
          <w:rStyle w:val="HideTWBExt"/>
          <w:b w:val="0"/>
        </w:rPr>
        <w:t>&lt;RepeatBlock-By&gt;&lt;By&gt;&lt;Members&gt;</w:t>
      </w:r>
      <w:r w:rsidRPr="00CC7FC2">
        <w:t xml:space="preserve">Danilo Della Valle, Rudi Kennes, Lynn Boylan, </w:t>
      </w:r>
      <w:r w:rsidR="00764AE3">
        <w:t>Konstandinos Arvanitis (Konstantinos Arvanitis)</w:t>
      </w:r>
      <w:r w:rsidRPr="00CC7FC2">
        <w:t xml:space="preserve">, Ilaria Salis, Marc Botenga, </w:t>
      </w:r>
      <w:r w:rsidR="00764AE3">
        <w:t>Jorgos Jeorjiu (Giorgos Georgiou)</w:t>
      </w:r>
      <w:r w:rsidRPr="00CC7FC2">
        <w:t>, Irene Montero</w:t>
      </w:r>
      <w:r w:rsidRPr="00CC7FC2">
        <w:rPr>
          <w:rStyle w:val="HideTWBExt"/>
          <w:b w:val="0"/>
        </w:rPr>
        <w:t>&lt;/Members&gt;</w:t>
      </w:r>
    </w:p>
    <w:p w14:paraId="0C836CB8" w14:textId="77777777" w:rsidR="007B2D14" w:rsidRPr="00CC7FC2" w:rsidRDefault="00222D52">
      <w:r w:rsidRPr="00CC7FC2">
        <w:rPr>
          <w:rStyle w:val="HideTWBExt"/>
        </w:rPr>
        <w:t>&lt;AuNomDe&gt;</w:t>
      </w:r>
      <w:r w:rsidRPr="00CC7FC2">
        <w:rPr>
          <w:rStyle w:val="HideTWBInt"/>
          <w:color w:val="auto"/>
        </w:rPr>
        <w:t>{The Left}</w:t>
      </w:r>
      <w:r w:rsidRPr="00CC7FC2">
        <w:t>v imenu skupine The Left</w:t>
      </w:r>
      <w:r w:rsidRPr="00CC7FC2">
        <w:rPr>
          <w:rStyle w:val="HideTWBExt"/>
        </w:rPr>
        <w:t>&lt;/AuNomDe&gt;</w:t>
      </w:r>
    </w:p>
    <w:p w14:paraId="28EE749C" w14:textId="77777777" w:rsidR="007B2D14" w:rsidRPr="00CC7FC2" w:rsidRDefault="00222D52">
      <w:pPr>
        <w:pStyle w:val="NormalBold"/>
      </w:pPr>
      <w:r w:rsidRPr="00CC7FC2">
        <w:rPr>
          <w:rStyle w:val="HideTWBExt"/>
          <w:b w:val="0"/>
        </w:rPr>
        <w:t>&lt;/By&gt;&lt;/RepeatBlock-By&gt;</w:t>
      </w:r>
    </w:p>
    <w:p w14:paraId="5EFC5AC8" w14:textId="77777777" w:rsidR="007B2D14" w:rsidRPr="00CC7FC2" w:rsidRDefault="00222D52">
      <w:pPr>
        <w:pStyle w:val="AmDocTypeTab"/>
      </w:pPr>
      <w:r w:rsidRPr="00CC7FC2">
        <w:rPr>
          <w:rStyle w:val="HideTWBExt"/>
        </w:rPr>
        <w:t>&lt;TitreType&gt;</w:t>
      </w:r>
      <w:r w:rsidRPr="00CC7FC2">
        <w:t>Poročilo</w:t>
      </w:r>
      <w:r w:rsidRPr="00CC7FC2">
        <w:rPr>
          <w:rStyle w:val="HideTWBExt"/>
        </w:rPr>
        <w:t>&lt;/TitreType&gt;</w:t>
      </w:r>
      <w:r w:rsidRPr="00CC7FC2">
        <w:tab/>
        <w:t>A10-0103/2026</w:t>
      </w:r>
    </w:p>
    <w:p w14:paraId="123397AE" w14:textId="211CA271" w:rsidR="007B2D14" w:rsidRPr="00CC7FC2" w:rsidRDefault="00222D52">
      <w:pPr>
        <w:pStyle w:val="NormalBold"/>
      </w:pPr>
      <w:r w:rsidRPr="00CC7FC2">
        <w:rPr>
          <w:rStyle w:val="HideTWBExt"/>
        </w:rPr>
        <w:t>&lt;Rapporteur&gt;</w:t>
      </w:r>
      <w:r w:rsidR="00764AE3">
        <w:t>Andrej Kovačev (Andrey Kovatchev)</w:t>
      </w:r>
      <w:r w:rsidRPr="00CC7FC2">
        <w:rPr>
          <w:rStyle w:val="HideTWBExt"/>
        </w:rPr>
        <w:t>&lt;/Rapporteur&gt;</w:t>
      </w:r>
    </w:p>
    <w:p w14:paraId="604EACB3" w14:textId="77777777" w:rsidR="007B2D14" w:rsidRPr="00CC7FC2" w:rsidRDefault="00222D52">
      <w:r w:rsidRPr="00CC7FC2">
        <w:rPr>
          <w:rStyle w:val="HideTWBExt"/>
        </w:rPr>
        <w:t>&lt;Titre&gt;</w:t>
      </w:r>
      <w:r w:rsidRPr="00CC7FC2">
        <w:t>Priporočilo o 81. zasedanju generalne skupščine Združenih narodov</w:t>
      </w:r>
      <w:r w:rsidRPr="00CC7FC2">
        <w:rPr>
          <w:rStyle w:val="HideTWBExt"/>
        </w:rPr>
        <w:t>&lt;/Titre&gt;</w:t>
      </w:r>
    </w:p>
    <w:p w14:paraId="45443B99" w14:textId="77777777" w:rsidR="007B2D14" w:rsidRPr="00CC7FC2" w:rsidRDefault="00222D52">
      <w:pPr>
        <w:pStyle w:val="Normal12a"/>
      </w:pPr>
      <w:r w:rsidRPr="00CC7FC2">
        <w:rPr>
          <w:rStyle w:val="HideTWBExt"/>
        </w:rPr>
        <w:t>&lt;DocRef&gt;</w:t>
      </w:r>
      <w:r w:rsidRPr="00CC7FC2">
        <w:t>(2025/2167(INI))</w:t>
      </w:r>
      <w:r w:rsidRPr="00CC7FC2">
        <w:rPr>
          <w:rStyle w:val="HideTWBExt"/>
        </w:rPr>
        <w:t>&lt;/DocRef&gt;</w:t>
      </w:r>
    </w:p>
    <w:p w14:paraId="65AF3DFD" w14:textId="77777777" w:rsidR="007B2D14" w:rsidRPr="00CC7FC2" w:rsidRDefault="00222D52">
      <w:pPr>
        <w:pStyle w:val="NormalBold"/>
      </w:pPr>
      <w:r w:rsidRPr="00CC7FC2">
        <w:rPr>
          <w:rStyle w:val="HideTWBExt"/>
        </w:rPr>
        <w:t>&lt;DocAmend&gt;</w:t>
      </w:r>
      <w:r w:rsidRPr="00CC7FC2">
        <w:t>Predlog resolucije</w:t>
      </w:r>
      <w:r w:rsidRPr="00CC7FC2">
        <w:rPr>
          <w:rStyle w:val="HideTWBExt"/>
        </w:rPr>
        <w:t>&lt;/DocAmend&gt;</w:t>
      </w:r>
    </w:p>
    <w:p w14:paraId="0EE9F1D9" w14:textId="77777777" w:rsidR="007B2D14" w:rsidRPr="00CC7FC2" w:rsidRDefault="00222D52">
      <w:pPr>
        <w:pStyle w:val="NormalBold"/>
      </w:pPr>
      <w:r w:rsidRPr="00CC7FC2">
        <w:rPr>
          <w:rStyle w:val="HideTWBExt"/>
        </w:rPr>
        <w:t>&lt;Article&gt;</w:t>
      </w:r>
      <w:r w:rsidRPr="00CC7FC2">
        <w:t>Odstavek 1 – točka ab e (novo)</w:t>
      </w:r>
      <w:r w:rsidRPr="00CC7FC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C1E1B" w:rsidRPr="00CC7FC2"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CC7FC2" w:rsidRDefault="007B2D14"/>
        </w:tc>
      </w:tr>
      <w:tr w:rsidR="000C1E1B" w:rsidRPr="00CC7FC2" w14:paraId="5B72E864" w14:textId="77777777">
        <w:trPr>
          <w:trHeight w:val="240"/>
          <w:jc w:val="center"/>
        </w:trPr>
        <w:tc>
          <w:tcPr>
            <w:tcW w:w="4876" w:type="dxa"/>
            <w:tcBorders>
              <w:top w:val="nil"/>
              <w:left w:val="nil"/>
              <w:bottom w:val="nil"/>
              <w:right w:val="nil"/>
            </w:tcBorders>
          </w:tcPr>
          <w:p w14:paraId="643A2923" w14:textId="77777777" w:rsidR="007B2D14" w:rsidRPr="00CC7FC2" w:rsidRDefault="00222D52">
            <w:pPr>
              <w:pStyle w:val="AmColumnHeading"/>
            </w:pPr>
            <w:r w:rsidRPr="00CC7FC2">
              <w:t>Predlog resolucije</w:t>
            </w:r>
          </w:p>
        </w:tc>
        <w:tc>
          <w:tcPr>
            <w:tcW w:w="4876" w:type="dxa"/>
            <w:tcBorders>
              <w:top w:val="nil"/>
              <w:left w:val="nil"/>
              <w:bottom w:val="nil"/>
              <w:right w:val="nil"/>
            </w:tcBorders>
          </w:tcPr>
          <w:p w14:paraId="26490C8B" w14:textId="77777777" w:rsidR="007B2D14" w:rsidRPr="00CC7FC2" w:rsidRDefault="00222D52">
            <w:pPr>
              <w:pStyle w:val="AmColumnHeading"/>
            </w:pPr>
            <w:r w:rsidRPr="00CC7FC2">
              <w:t>Predlog spremembe</w:t>
            </w:r>
          </w:p>
        </w:tc>
      </w:tr>
      <w:tr w:rsidR="000C1E1B" w:rsidRPr="00CC7FC2" w14:paraId="3657B36D" w14:textId="77777777">
        <w:trPr>
          <w:jc w:val="center"/>
        </w:trPr>
        <w:tc>
          <w:tcPr>
            <w:tcW w:w="4876" w:type="dxa"/>
            <w:tcBorders>
              <w:top w:val="nil"/>
              <w:left w:val="nil"/>
              <w:bottom w:val="nil"/>
              <w:right w:val="nil"/>
            </w:tcBorders>
          </w:tcPr>
          <w:p w14:paraId="624A317F" w14:textId="77777777" w:rsidR="007B2D14" w:rsidRPr="00CC7FC2" w:rsidRDefault="007B2D14">
            <w:pPr>
              <w:pStyle w:val="Normal6a"/>
            </w:pPr>
          </w:p>
        </w:tc>
        <w:tc>
          <w:tcPr>
            <w:tcW w:w="4876" w:type="dxa"/>
            <w:tcBorders>
              <w:top w:val="nil"/>
              <w:left w:val="nil"/>
              <w:bottom w:val="nil"/>
              <w:right w:val="nil"/>
            </w:tcBorders>
          </w:tcPr>
          <w:p w14:paraId="5359C7ED" w14:textId="0349B8A3" w:rsidR="007B2D14" w:rsidRPr="00CC7FC2" w:rsidRDefault="00222D52">
            <w:pPr>
              <w:pStyle w:val="Normal6a"/>
            </w:pPr>
            <w:r w:rsidRPr="00CC7FC2">
              <w:rPr>
                <w:b/>
                <w:i/>
              </w:rPr>
              <w:t>(abe)</w:t>
            </w:r>
            <w:r w:rsidRPr="00CC7FC2">
              <w:tab/>
            </w:r>
            <w:r w:rsidRPr="00CC7FC2">
              <w:rPr>
                <w:b/>
                <w:i/>
              </w:rPr>
              <w:t>izrazijo globoko zaskrbljenost zaradi omejenega odziva EU pri obravnavanju in sankcioniranju domnevnih sistematičnih kršitev mednarodnega humanitarnega prava s strani Izraela v Gazi in na Zahodnem bregu, vključno z nesorazmerno uporabo sile, širjenjem naselbin in humanitarnimi omejitvami; ugotavlja neskladnost z ukrepi, sprejetimi v drugih primerljivih situacijah; razmislijo o ustreznih in sorazmernih ukrepih, vključno s takojšnjo prekinitvijo pridružitvenega sporazuma med EU in Izraelom, v skladu s členom 2 PEU in ustreznimi resolucijami OZN, da se zagotovita skladnost in verodostojnost zunanjega delovanja EU;</w:t>
            </w:r>
          </w:p>
        </w:tc>
      </w:tr>
    </w:tbl>
    <w:p w14:paraId="5D8B3EC1" w14:textId="77777777" w:rsidR="007B2D14" w:rsidRPr="00CC7FC2" w:rsidRDefault="00222D52">
      <w:pPr>
        <w:pStyle w:val="AmOrLang"/>
      </w:pPr>
      <w:r w:rsidRPr="00CC7FC2">
        <w:t xml:space="preserve">Or. </w:t>
      </w:r>
      <w:r w:rsidRPr="00CC7FC2">
        <w:rPr>
          <w:rStyle w:val="HideTWBExt"/>
        </w:rPr>
        <w:t>&lt;Original&gt;</w:t>
      </w:r>
      <w:r w:rsidRPr="00CC7FC2">
        <w:rPr>
          <w:rStyle w:val="HideTWBInt"/>
        </w:rPr>
        <w:t>{EN}</w:t>
      </w:r>
      <w:r w:rsidRPr="00CC7FC2">
        <w:t>en</w:t>
      </w:r>
      <w:r w:rsidRPr="00CC7FC2">
        <w:rPr>
          <w:rStyle w:val="HideTWBExt"/>
        </w:rPr>
        <w:t>&lt;/Original&gt;</w:t>
      </w:r>
    </w:p>
    <w:p w14:paraId="41F34A01" w14:textId="77777777" w:rsidR="007B2D14" w:rsidRPr="00CC7FC2" w:rsidRDefault="00222D52">
      <w:r w:rsidRPr="00CC7FC2">
        <w:rPr>
          <w:rStyle w:val="HideTWBExt"/>
        </w:rPr>
        <w:t>&lt;/Amend&gt;</w:t>
      </w:r>
    </w:p>
    <w:p w14:paraId="2D6AE4AD" w14:textId="77777777" w:rsidR="007B2D14" w:rsidRPr="00CC7FC2" w:rsidRDefault="00222D52">
      <w:r w:rsidRPr="00CC7FC2">
        <w:rPr>
          <w:rStyle w:val="HideTWBExt"/>
        </w:rPr>
        <w:t>&lt;/RepeatBlock-Amend&gt;</w:t>
      </w:r>
    </w:p>
    <w:sectPr w:rsidR="007B2D14" w:rsidRPr="00CC7FC2">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914A2" w14:textId="77777777" w:rsidR="00222D52" w:rsidRPr="00CC7FC2" w:rsidRDefault="00222D52">
      <w:r w:rsidRPr="00CC7FC2">
        <w:separator/>
      </w:r>
    </w:p>
  </w:endnote>
  <w:endnote w:type="continuationSeparator" w:id="0">
    <w:p w14:paraId="79720DE4" w14:textId="77777777" w:rsidR="00222D52" w:rsidRPr="00CC7FC2" w:rsidRDefault="00222D52">
      <w:r w:rsidRPr="00CC7F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BCF92" w14:textId="77777777" w:rsidR="00222D52" w:rsidRDefault="00222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B16FB" w14:textId="77777777" w:rsidR="00CC7FC2" w:rsidRPr="00CC7FC2" w:rsidRDefault="00CC7FC2" w:rsidP="00CC7FC2">
    <w:pPr>
      <w:pStyle w:val="EPFooter"/>
    </w:pPr>
    <w:r w:rsidRPr="00CC7FC2">
      <w:rPr>
        <w:rStyle w:val="HideTWBExt"/>
      </w:rPr>
      <w:t>&lt;PathFdR&gt;</w:t>
    </w:r>
    <w:r w:rsidRPr="00CC7FC2">
      <w:t>AM\1343847SL.docx</w:t>
    </w:r>
    <w:r w:rsidRPr="00CC7FC2">
      <w:rPr>
        <w:rStyle w:val="HideTWBExt"/>
      </w:rPr>
      <w:t>&lt;/PathFdR&gt;</w:t>
    </w:r>
    <w:r w:rsidRPr="00CC7FC2">
      <w:tab/>
    </w:r>
    <w:r w:rsidRPr="00CC7FC2">
      <w:tab/>
      <w:t>PE</w:t>
    </w:r>
    <w:r w:rsidRPr="00CC7FC2">
      <w:rPr>
        <w:rStyle w:val="HideTWBExt"/>
      </w:rPr>
      <w:t>&lt;NoPE&gt;</w:t>
    </w:r>
    <w:r w:rsidRPr="00CC7FC2">
      <w:t>783.214</w:t>
    </w:r>
    <w:r w:rsidRPr="00CC7FC2">
      <w:rPr>
        <w:rStyle w:val="HideTWBExt"/>
      </w:rPr>
      <w:t>&lt;/NoPE&gt;&lt;Version&gt;</w:t>
    </w:r>
    <w:r w:rsidRPr="00CC7FC2">
      <w:t>v01-00</w:t>
    </w:r>
    <w:r w:rsidRPr="00CC7FC2">
      <w:rPr>
        <w:rStyle w:val="HideTWBExt"/>
      </w:rPr>
      <w:t>&lt;/Version&gt;</w:t>
    </w:r>
  </w:p>
  <w:p w14:paraId="7A05A7EE" w14:textId="31B1DBFB" w:rsidR="007B2D14" w:rsidRPr="00CC7FC2" w:rsidRDefault="00CC7FC2" w:rsidP="00CC7FC2">
    <w:pPr>
      <w:pStyle w:val="EPFooter2"/>
    </w:pPr>
    <w:r w:rsidRPr="00CC7FC2">
      <w:t>SL</w:t>
    </w:r>
    <w:r w:rsidRPr="00CC7FC2">
      <w:tab/>
    </w:r>
    <w:r w:rsidRPr="00CC7FC2">
      <w:rPr>
        <w:b w:val="0"/>
        <w:i/>
        <w:color w:val="C0C0C0"/>
        <w:sz w:val="22"/>
      </w:rPr>
      <w:t>Združena v raznolikosti</w:t>
    </w:r>
    <w:r w:rsidRPr="00CC7FC2">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3CFDA" w14:textId="77777777" w:rsidR="00222D52" w:rsidRDefault="00222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BFFD5" w14:textId="77777777" w:rsidR="00222D52" w:rsidRPr="00CC7FC2" w:rsidRDefault="00222D52">
      <w:r w:rsidRPr="00CC7FC2">
        <w:separator/>
      </w:r>
    </w:p>
  </w:footnote>
  <w:footnote w:type="continuationSeparator" w:id="0">
    <w:p w14:paraId="2D2CC15A" w14:textId="77777777" w:rsidR="00222D52" w:rsidRPr="00CC7FC2" w:rsidRDefault="00222D52">
      <w:r w:rsidRPr="00CC7F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E9166" w14:textId="77777777" w:rsidR="00222D52" w:rsidRDefault="00222D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CBF73" w14:textId="77777777" w:rsidR="00222D52" w:rsidRDefault="00222D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C3273" w14:textId="77777777" w:rsidR="00222D52" w:rsidRDefault="00222D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EN"/>
    <w:docVar w:name="TXTLANGUEMIN" w:val="en"/>
    <w:docVar w:name="TXTNRPE" w:val="783.214"/>
    <w:docVar w:name="TXTPEorAP" w:val="PE"/>
    <w:docVar w:name="TXTROUTE" w:val="AM\1343847EN.docx"/>
    <w:docVar w:name="TXTVERSION" w:val="01-00"/>
  </w:docVars>
  <w:rsids>
    <w:rsidRoot w:val="00A77B3E"/>
    <w:rsid w:val="00003A9D"/>
    <w:rsid w:val="000449B6"/>
    <w:rsid w:val="00090612"/>
    <w:rsid w:val="000A3B4F"/>
    <w:rsid w:val="000C1E1B"/>
    <w:rsid w:val="000D7AD0"/>
    <w:rsid w:val="001C7C45"/>
    <w:rsid w:val="00222D52"/>
    <w:rsid w:val="00231786"/>
    <w:rsid w:val="0029610F"/>
    <w:rsid w:val="002A0A72"/>
    <w:rsid w:val="002E02C2"/>
    <w:rsid w:val="00442714"/>
    <w:rsid w:val="005435E8"/>
    <w:rsid w:val="005817FF"/>
    <w:rsid w:val="00764AE3"/>
    <w:rsid w:val="007B2D14"/>
    <w:rsid w:val="007D48BC"/>
    <w:rsid w:val="00853552"/>
    <w:rsid w:val="00871409"/>
    <w:rsid w:val="00A014B5"/>
    <w:rsid w:val="00A77B3E"/>
    <w:rsid w:val="00B55993"/>
    <w:rsid w:val="00CA2A55"/>
    <w:rsid w:val="00CC7FC2"/>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l-S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2938</Words>
  <Characters>18864</Characters>
  <Application>Microsoft Office Word</Application>
  <DocSecurity>0</DocSecurity>
  <Lines>650</Lines>
  <Paragraphs>201</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GROSELJ Tadej</cp:lastModifiedBy>
  <cp:revision>2</cp:revision>
  <cp:lastPrinted>2026-05-13T10:03:00Z</cp:lastPrinted>
  <dcterms:created xsi:type="dcterms:W3CDTF">2026-05-18T07:38:00Z</dcterms:created>
  <dcterms:modified xsi:type="dcterms:W3CDTF">2026-05-18T07:38:00Z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- 2026/05/18 09:38</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AM\1343847SL.docx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