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15C20" w14:textId="77777777" w:rsidR="00E47ED2" w:rsidRPr="004E1F71" w:rsidRDefault="008F5C6A">
      <w:pPr>
        <w:pStyle w:val="AmDateTab"/>
      </w:pPr>
      <w:r w:rsidRPr="004E1F71">
        <w:rPr>
          <w:rStyle w:val="HideTWBExt"/>
        </w:rPr>
        <w:t>&lt;RepeatBlock-Amend&gt;&lt;Amend&gt;&lt;Date&gt;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2</w:t>
      </w:r>
      <w:r w:rsidRPr="004E1F71">
        <w:rPr>
          <w:rStyle w:val="HideTWBExt"/>
        </w:rPr>
        <w:t>&lt;/NumAm&gt;</w:t>
      </w:r>
    </w:p>
    <w:p w14:paraId="3F87F37E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2</w:t>
      </w:r>
      <w:r w:rsidRPr="004E1F71">
        <w:rPr>
          <w:rStyle w:val="HideTWBExt"/>
        </w:rPr>
        <w:t>&lt;/NumAm&gt;</w:t>
      </w:r>
    </w:p>
    <w:p w14:paraId="5D9507A2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Alexander Sell, Tomasz Froelich</w:t>
      </w:r>
      <w:r w:rsidRPr="004E1F71">
        <w:rPr>
          <w:rStyle w:val="HideTWBExt"/>
          <w:b w:val="0"/>
        </w:rPr>
        <w:t>&lt;/Members&gt;</w:t>
      </w:r>
    </w:p>
    <w:p w14:paraId="3952AA0B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335239D2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7480EE40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1140F999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04B42F3D" w14:textId="110B3D39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0F84E3AC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781EECE9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5573A606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Recital H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4BB1357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505ED" w14:textId="77777777" w:rsidR="00E47ED2" w:rsidRPr="004E1F71" w:rsidRDefault="00E47ED2"/>
        </w:tc>
      </w:tr>
      <w:tr w:rsidR="00E47ED2" w:rsidRPr="004E1F71" w14:paraId="4C0DE7E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C939B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793CD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7D00EB1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761BD" w14:textId="77777777" w:rsidR="00E47ED2" w:rsidRPr="004E1F71" w:rsidRDefault="008F5C6A">
            <w:pPr>
              <w:pStyle w:val="Normal6a"/>
            </w:pPr>
            <w:r w:rsidRPr="004E1F71">
              <w:t>H.</w:t>
            </w:r>
            <w:r w:rsidRPr="004E1F71">
              <w:tab/>
              <w:t xml:space="preserve">whereas Uzbekistan has benefited from unilateral and preferential access to the EU market through the Generalised Scheme of Preferences Plus (GSP+) since 2021, and its current status is valid until 2027; whereas </w:t>
            </w:r>
            <w:r w:rsidRPr="004E1F71">
              <w:rPr>
                <w:b/>
                <w:i/>
              </w:rPr>
              <w:t>Uzbekistan has acceded to</w:t>
            </w:r>
            <w:r w:rsidRPr="004E1F71">
              <w:t xml:space="preserve"> 27 international conventions </w:t>
            </w:r>
            <w:r w:rsidRPr="004E1F71">
              <w:rPr>
                <w:b/>
                <w:i/>
              </w:rPr>
              <w:t>related to labour and human rights, environmental and climate protection, and good governance in order to benefit from this scheme</w:t>
            </w:r>
            <w:r w:rsidRPr="004E1F7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D660F" w14:textId="6F784E8E" w:rsidR="00E47ED2" w:rsidRPr="004E1F71" w:rsidRDefault="008F5C6A">
            <w:pPr>
              <w:pStyle w:val="Normal6a"/>
            </w:pPr>
            <w:r w:rsidRPr="004E1F71">
              <w:t>H.</w:t>
            </w:r>
            <w:r w:rsidRPr="004E1F71">
              <w:tab/>
              <w:t xml:space="preserve">whereas Uzbekistan has benefited from unilateral and preferential access to the EU market through the Generalised Scheme of Preferences Plus (GSP+) since 2021, and its current status is valid until 2027; whereas </w:t>
            </w:r>
            <w:r w:rsidRPr="004E1F71">
              <w:rPr>
                <w:b/>
                <w:i/>
              </w:rPr>
              <w:t>the continuation of</w:t>
            </w:r>
            <w:r w:rsidR="00163A08" w:rsidRPr="004E1F71">
              <w:rPr>
                <w:b/>
                <w:i/>
              </w:rPr>
              <w:t xml:space="preserve"> Uzbekistan</w:t>
            </w:r>
            <w:r w:rsidR="004E1F71">
              <w:rPr>
                <w:b/>
                <w:i/>
              </w:rPr>
              <w:t>’</w:t>
            </w:r>
            <w:r w:rsidR="00163A08" w:rsidRPr="004E1F71">
              <w:rPr>
                <w:b/>
                <w:i/>
              </w:rPr>
              <w:t>s participation in</w:t>
            </w:r>
            <w:r w:rsidRPr="004E1F71">
              <w:rPr>
                <w:b/>
                <w:i/>
              </w:rPr>
              <w:t xml:space="preserve"> this scheme beyond 2027 must be strictly conditional upon the full and verifiable implementation of all</w:t>
            </w:r>
            <w:r w:rsidRPr="004E1F71">
              <w:t xml:space="preserve"> 27 international conventions </w:t>
            </w:r>
            <w:r w:rsidRPr="004E1F71">
              <w:rPr>
                <w:b/>
                <w:i/>
              </w:rPr>
              <w:t>to which Uzbekistan has acceded, and must be subject to a rigorous cost-benefit assessment for EU industry and Member State economies prior to any renewal decision</w:t>
            </w:r>
            <w:r w:rsidRPr="004E1F71">
              <w:t>;</w:t>
            </w:r>
          </w:p>
        </w:tc>
      </w:tr>
    </w:tbl>
    <w:p w14:paraId="2748DB68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3115ED63" w14:textId="77777777" w:rsidR="00E47ED2" w:rsidRPr="004E1F71" w:rsidRDefault="008F5C6A">
      <w:pPr>
        <w:sectPr w:rsidR="00E47ED2" w:rsidRPr="004E1F7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3140C92E" w14:textId="77777777" w:rsidR="00E47ED2" w:rsidRPr="004E1F71" w:rsidRDefault="008F5C6A">
      <w:pPr>
        <w:pStyle w:val="AmDateTab"/>
      </w:pPr>
      <w:r w:rsidRPr="004E1F71">
        <w:rPr>
          <w:rStyle w:val="HideTWBExt"/>
        </w:rPr>
        <w:lastRenderedPageBreak/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3</w:t>
      </w:r>
      <w:r w:rsidRPr="004E1F71">
        <w:rPr>
          <w:rStyle w:val="HideTWBExt"/>
        </w:rPr>
        <w:t>&lt;/NumAm&gt;</w:t>
      </w:r>
    </w:p>
    <w:p w14:paraId="1D72B7DD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3</w:t>
      </w:r>
      <w:r w:rsidRPr="004E1F71">
        <w:rPr>
          <w:rStyle w:val="HideTWBExt"/>
        </w:rPr>
        <w:t>&lt;/NumAm&gt;</w:t>
      </w:r>
    </w:p>
    <w:p w14:paraId="55045E12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Alexander Sell, Tomasz Froelich</w:t>
      </w:r>
      <w:r w:rsidRPr="004E1F71">
        <w:rPr>
          <w:rStyle w:val="HideTWBExt"/>
          <w:b w:val="0"/>
        </w:rPr>
        <w:t>&lt;/Members&gt;</w:t>
      </w:r>
    </w:p>
    <w:p w14:paraId="2399A8A4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58E755B9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3DD07240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00BBC524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3E8698EC" w14:textId="0CDA864E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4CA55AF8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7E9FBB19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50D9BA92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Recital I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20FFFF2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7630E" w14:textId="77777777" w:rsidR="00E47ED2" w:rsidRPr="004E1F71" w:rsidRDefault="00E47ED2"/>
        </w:tc>
      </w:tr>
      <w:tr w:rsidR="00E47ED2" w:rsidRPr="004E1F71" w14:paraId="79A19E9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B762C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14004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46F89B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EB99D" w14:textId="15932760" w:rsidR="00E47ED2" w:rsidRPr="004E1F71" w:rsidRDefault="008F5C6A">
            <w:pPr>
              <w:pStyle w:val="Normal6a"/>
            </w:pPr>
            <w:r w:rsidRPr="004E1F71">
              <w:t>I.</w:t>
            </w:r>
            <w:r w:rsidRPr="004E1F71">
              <w:tab/>
              <w:t xml:space="preserve">whereas the EU has </w:t>
            </w:r>
            <w:r w:rsidRPr="004E1F71">
              <w:rPr>
                <w:b/>
                <w:i/>
              </w:rPr>
              <w:t>allocated EUR 43</w:t>
            </w:r>
            <w:r w:rsidRPr="004E1F71">
              <w:t xml:space="preserve"> million </w:t>
            </w:r>
            <w:r w:rsidRPr="004E1F71">
              <w:rPr>
                <w:b/>
                <w:i/>
              </w:rPr>
              <w:t>for new</w:t>
            </w:r>
            <w:r w:rsidRPr="004E1F71">
              <w:t xml:space="preserve"> bilateral </w:t>
            </w:r>
            <w:r w:rsidRPr="004E1F71">
              <w:rPr>
                <w:b/>
                <w:i/>
              </w:rPr>
              <w:t>programmes between 2025 and 2027, focusing on support for democratic governance and digital transformation, inclusive digital and green growth, and the development of a smart and eco-friendly agri-food sector; whereas</w:t>
            </w:r>
            <w:r w:rsidRPr="004E1F71">
              <w:t xml:space="preserve"> Uzbekistan </w:t>
            </w:r>
            <w:r w:rsidRPr="004E1F71">
              <w:rPr>
                <w:b/>
                <w:i/>
              </w:rPr>
              <w:t>also benefits from a number of</w:t>
            </w:r>
            <w:r w:rsidRPr="004E1F71">
              <w:t xml:space="preserve"> regional EU programmes </w:t>
            </w:r>
            <w:r w:rsidRPr="004E1F71">
              <w:rPr>
                <w:b/>
                <w:i/>
              </w:rPr>
              <w:t>and investments</w:t>
            </w:r>
            <w:r w:rsidRPr="004E1F71">
              <w:t xml:space="preserve"> under the European Fund for Sustainable Development (EFSD+)</w:t>
            </w:r>
            <w:r w:rsidRPr="004E1F71">
              <w:rPr>
                <w:b/>
                <w:i/>
              </w:rPr>
              <w:t>,</w:t>
            </w:r>
            <w:r w:rsidRPr="004E1F71">
              <w:t xml:space="preserve"> Global </w:t>
            </w:r>
            <w:r w:rsidRPr="004E1F71">
              <w:rPr>
                <w:b/>
                <w:i/>
              </w:rPr>
              <w:t>Gateway</w:t>
            </w:r>
            <w:r w:rsidR="004E1F71">
              <w:rPr>
                <w:b/>
                <w:i/>
              </w:rPr>
              <w:t>’</w:t>
            </w:r>
            <w:r w:rsidRPr="004E1F71">
              <w:rPr>
                <w:b/>
                <w:i/>
              </w:rPr>
              <w:t>s main financial tool</w:t>
            </w:r>
            <w:r w:rsidRPr="004E1F7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38817" w14:textId="279DDEF4" w:rsidR="00E47ED2" w:rsidRPr="004E1F71" w:rsidRDefault="008F5C6A">
            <w:pPr>
              <w:pStyle w:val="Normal6a"/>
            </w:pPr>
            <w:r w:rsidRPr="004E1F71">
              <w:t>I.</w:t>
            </w:r>
            <w:r w:rsidRPr="004E1F71">
              <w:tab/>
              <w:t xml:space="preserve">whereas the EU has </w:t>
            </w:r>
            <w:r w:rsidRPr="004E1F71">
              <w:rPr>
                <w:b/>
                <w:i/>
              </w:rPr>
              <w:t>committed over EUR</w:t>
            </w:r>
            <w:r w:rsidR="00BE062A" w:rsidRPr="004E1F71">
              <w:rPr>
                <w:b/>
                <w:i/>
              </w:rPr>
              <w:t> </w:t>
            </w:r>
            <w:r w:rsidRPr="004E1F71">
              <w:rPr>
                <w:b/>
                <w:i/>
              </w:rPr>
              <w:t>119</w:t>
            </w:r>
            <w:r w:rsidR="00BE062A" w:rsidRPr="004E1F71">
              <w:t> </w:t>
            </w:r>
            <w:r w:rsidRPr="004E1F71">
              <w:t xml:space="preserve">million </w:t>
            </w:r>
            <w:r w:rsidRPr="004E1F71">
              <w:rPr>
                <w:b/>
                <w:i/>
              </w:rPr>
              <w:t>in</w:t>
            </w:r>
            <w:r w:rsidRPr="004E1F71">
              <w:t xml:space="preserve"> bilateral </w:t>
            </w:r>
            <w:r w:rsidRPr="004E1F71">
              <w:rPr>
                <w:b/>
                <w:i/>
              </w:rPr>
              <w:t>grants to</w:t>
            </w:r>
            <w:r w:rsidRPr="004E1F71">
              <w:t xml:space="preserve"> Uzbekistan </w:t>
            </w:r>
            <w:r w:rsidRPr="004E1F71">
              <w:rPr>
                <w:b/>
                <w:i/>
              </w:rPr>
              <w:t>since 2021, in addition to substantial</w:t>
            </w:r>
            <w:r w:rsidRPr="004E1F71">
              <w:t xml:space="preserve"> </w:t>
            </w:r>
            <w:r w:rsidR="00BE062A" w:rsidRPr="004E1F71">
              <w:rPr>
                <w:b/>
                <w:bCs/>
                <w:i/>
                <w:iCs/>
              </w:rPr>
              <w:t>support from</w:t>
            </w:r>
            <w:r w:rsidR="00BE062A" w:rsidRPr="004E1F71">
              <w:t xml:space="preserve"> </w:t>
            </w:r>
            <w:r w:rsidRPr="004E1F71">
              <w:t xml:space="preserve">regional EU programmes under the European Fund for Sustainable Development (EFSD+) </w:t>
            </w:r>
            <w:r w:rsidRPr="004E1F71">
              <w:rPr>
                <w:b/>
                <w:i/>
              </w:rPr>
              <w:t>and</w:t>
            </w:r>
            <w:r w:rsidRPr="004E1F71">
              <w:t xml:space="preserve"> </w:t>
            </w:r>
            <w:r w:rsidR="00B91B81" w:rsidRPr="004E1F71">
              <w:rPr>
                <w:b/>
                <w:bCs/>
                <w:i/>
                <w:iCs/>
              </w:rPr>
              <w:t>the</w:t>
            </w:r>
            <w:r w:rsidR="00B91B81" w:rsidRPr="004E1F71">
              <w:t xml:space="preserve"> </w:t>
            </w:r>
            <w:r w:rsidRPr="004E1F71">
              <w:t xml:space="preserve">Global </w:t>
            </w:r>
            <w:r w:rsidRPr="004E1F71">
              <w:rPr>
                <w:b/>
                <w:i/>
              </w:rPr>
              <w:t>Gateway</w:t>
            </w:r>
            <w:r w:rsidR="00BE062A" w:rsidRPr="004E1F71">
              <w:rPr>
                <w:b/>
                <w:i/>
              </w:rPr>
              <w:t>;</w:t>
            </w:r>
            <w:r w:rsidRPr="004E1F71">
              <w:rPr>
                <w:b/>
                <w:i/>
              </w:rPr>
              <w:t xml:space="preserve"> whereas European taxpayers</w:t>
            </w:r>
            <w:r w:rsidR="004E1F71">
              <w:rPr>
                <w:b/>
                <w:i/>
              </w:rPr>
              <w:t>’</w:t>
            </w:r>
            <w:r w:rsidRPr="004E1F71">
              <w:rPr>
                <w:b/>
                <w:i/>
              </w:rPr>
              <w:t xml:space="preserve"> money should only be allocated where concrete benefits for the EU and its Member States can be established</w:t>
            </w:r>
            <w:r w:rsidRPr="004E1F71">
              <w:t>;</w:t>
            </w:r>
          </w:p>
        </w:tc>
      </w:tr>
    </w:tbl>
    <w:p w14:paraId="4A7F7DDE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180C83AB" w14:textId="77777777" w:rsidR="00E47ED2" w:rsidRPr="004E1F71" w:rsidRDefault="008F5C6A">
      <w:pPr>
        <w:sectPr w:rsidR="00E47ED2" w:rsidRPr="004E1F71"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3323FEAE" w14:textId="77777777" w:rsidR="00E47ED2" w:rsidRPr="004E1F71" w:rsidRDefault="008F5C6A">
      <w:pPr>
        <w:pStyle w:val="AmDateTab"/>
      </w:pPr>
      <w:r w:rsidRPr="004E1F71">
        <w:rPr>
          <w:rStyle w:val="HideTWBExt"/>
        </w:rPr>
        <w:lastRenderedPageBreak/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4</w:t>
      </w:r>
      <w:r w:rsidRPr="004E1F71">
        <w:rPr>
          <w:rStyle w:val="HideTWBExt"/>
        </w:rPr>
        <w:t>&lt;/NumAm&gt;</w:t>
      </w:r>
    </w:p>
    <w:p w14:paraId="06EE1E99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4</w:t>
      </w:r>
      <w:r w:rsidRPr="004E1F71">
        <w:rPr>
          <w:rStyle w:val="HideTWBExt"/>
        </w:rPr>
        <w:t>&lt;/NumAm&gt;</w:t>
      </w:r>
    </w:p>
    <w:p w14:paraId="78188EB3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Sarah Knafo</w:t>
      </w:r>
      <w:r w:rsidRPr="004E1F71">
        <w:rPr>
          <w:rStyle w:val="HideTWBExt"/>
          <w:b w:val="0"/>
        </w:rPr>
        <w:t>&lt;/Members&gt;</w:t>
      </w:r>
    </w:p>
    <w:p w14:paraId="61274EEE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3C0BDB80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2DF08B94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00276A96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0330AA5A" w14:textId="1C8CA852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7D03F877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1C5FD72B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23CE6078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Recital I a (new)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1E91064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798E3" w14:textId="77777777" w:rsidR="00E47ED2" w:rsidRPr="004E1F71" w:rsidRDefault="00E47ED2"/>
        </w:tc>
      </w:tr>
      <w:tr w:rsidR="00E47ED2" w:rsidRPr="004E1F71" w14:paraId="10EE8FB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A5BAF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C2183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41D7C89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CDD90" w14:textId="77777777" w:rsidR="00E47ED2" w:rsidRPr="004E1F71" w:rsidRDefault="00E47ED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CB4FB" w14:textId="19CAE5D4" w:rsidR="00E47ED2" w:rsidRPr="004E1F71" w:rsidRDefault="008F5C6A">
            <w:pPr>
              <w:pStyle w:val="Normal6a"/>
            </w:pPr>
            <w:r w:rsidRPr="004E1F71">
              <w:rPr>
                <w:b/>
                <w:i/>
              </w:rPr>
              <w:t>Ia.</w:t>
            </w:r>
            <w:r w:rsidRPr="004E1F71">
              <w:tab/>
            </w:r>
            <w:r w:rsidR="00655076" w:rsidRPr="004E1F71">
              <w:rPr>
                <w:b/>
                <w:i/>
              </w:rPr>
              <w:t>w</w:t>
            </w:r>
            <w:r w:rsidRPr="004E1F71">
              <w:rPr>
                <w:b/>
                <w:i/>
              </w:rPr>
              <w:t xml:space="preserve">hereas the European Union </w:t>
            </w:r>
            <w:r w:rsidR="00EB0F34" w:rsidRPr="004E1F71">
              <w:rPr>
                <w:b/>
                <w:i/>
              </w:rPr>
              <w:t>should not</w:t>
            </w:r>
            <w:r w:rsidRPr="004E1F71">
              <w:rPr>
                <w:b/>
                <w:i/>
              </w:rPr>
              <w:t xml:space="preserve"> </w:t>
            </w:r>
            <w:r w:rsidR="00EB0F34" w:rsidRPr="004E1F71">
              <w:rPr>
                <w:b/>
                <w:i/>
              </w:rPr>
              <w:t xml:space="preserve">use </w:t>
            </w:r>
            <w:r w:rsidRPr="004E1F71">
              <w:rPr>
                <w:b/>
                <w:i/>
              </w:rPr>
              <w:t>its taxpayers</w:t>
            </w:r>
            <w:r w:rsidR="004E1F71">
              <w:rPr>
                <w:b/>
                <w:i/>
              </w:rPr>
              <w:t>’</w:t>
            </w:r>
            <w:r w:rsidRPr="004E1F71">
              <w:rPr>
                <w:b/>
                <w:i/>
              </w:rPr>
              <w:t xml:space="preserve"> money to fund program</w:t>
            </w:r>
            <w:r w:rsidR="00EB0F34" w:rsidRPr="004E1F71">
              <w:rPr>
                <w:b/>
                <w:i/>
              </w:rPr>
              <w:t>me</w:t>
            </w:r>
            <w:r w:rsidRPr="004E1F71">
              <w:rPr>
                <w:b/>
                <w:i/>
              </w:rPr>
              <w:t>s in Uzbekistan based on ideological criteria</w:t>
            </w:r>
            <w:r w:rsidR="00655076" w:rsidRPr="004E1F71">
              <w:rPr>
                <w:b/>
                <w:i/>
              </w:rPr>
              <w:t>;</w:t>
            </w:r>
          </w:p>
        </w:tc>
      </w:tr>
    </w:tbl>
    <w:p w14:paraId="0E3726AB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74D3317B" w14:textId="77777777" w:rsidR="00E47ED2" w:rsidRPr="004E1F71" w:rsidRDefault="008F5C6A">
      <w:pPr>
        <w:sectPr w:rsidR="00E47ED2" w:rsidRPr="004E1F71"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651E20D6" w14:textId="77777777" w:rsidR="00E47ED2" w:rsidRPr="004E1F71" w:rsidRDefault="008F5C6A">
      <w:pPr>
        <w:pStyle w:val="AmDateTab"/>
      </w:pPr>
      <w:r w:rsidRPr="004E1F71">
        <w:rPr>
          <w:rStyle w:val="HideTWBExt"/>
        </w:rPr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5</w:t>
      </w:r>
      <w:r w:rsidRPr="004E1F71">
        <w:rPr>
          <w:rStyle w:val="HideTWBExt"/>
        </w:rPr>
        <w:t>&lt;/NumAm&gt;</w:t>
      </w:r>
    </w:p>
    <w:p w14:paraId="4FDE93F9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5</w:t>
      </w:r>
      <w:r w:rsidRPr="004E1F71">
        <w:rPr>
          <w:rStyle w:val="HideTWBExt"/>
        </w:rPr>
        <w:t>&lt;/NumAm&gt;</w:t>
      </w:r>
    </w:p>
    <w:p w14:paraId="28DF9651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Stanislav Stoyanov, Alexander Sell, Tomasz Froelich</w:t>
      </w:r>
      <w:r w:rsidRPr="004E1F71">
        <w:rPr>
          <w:rStyle w:val="HideTWBExt"/>
          <w:b w:val="0"/>
        </w:rPr>
        <w:t>&lt;/Members&gt;</w:t>
      </w:r>
    </w:p>
    <w:p w14:paraId="2496799E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3BC47439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7AAB6FAB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1DE7DF78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6374CB3E" w14:textId="5AB72490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12A602C3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05C4A246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63920A14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Recital N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439DD8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9995F" w14:textId="77777777" w:rsidR="00E47ED2" w:rsidRPr="004E1F71" w:rsidRDefault="00E47ED2"/>
        </w:tc>
      </w:tr>
      <w:tr w:rsidR="00E47ED2" w:rsidRPr="004E1F71" w14:paraId="5D6A619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D400E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F0CC9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1BD4704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EF7AF" w14:textId="7563287B" w:rsidR="00E47ED2" w:rsidRPr="004E1F71" w:rsidRDefault="008F5C6A">
            <w:pPr>
              <w:pStyle w:val="Normal6a"/>
            </w:pPr>
            <w:r w:rsidRPr="004E1F71">
              <w:t>N.</w:t>
            </w:r>
            <w:r w:rsidRPr="004E1F71">
              <w:tab/>
              <w:t>whereas Uzbekistan is the EU</w:t>
            </w:r>
            <w:r w:rsidR="004E1F71">
              <w:t>’</w:t>
            </w:r>
            <w:r w:rsidRPr="004E1F71">
              <w:t>s second-largest trading partner in Central Asia, with the total value of trade between Uzbekistan and the EU at almost EUR 4.8 billion in 2024; whereas the EU is Uzbekistan</w:t>
            </w:r>
            <w:r w:rsidR="004E1F71">
              <w:t>’</w:t>
            </w:r>
            <w:r w:rsidRPr="004E1F71">
              <w:t>s third-largest trading partner: in 2024, 10.4 % of trade was with the EU and 7.2 % of exports went to the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0CAE5" w14:textId="024B9619" w:rsidR="00E47ED2" w:rsidRPr="004E1F71" w:rsidRDefault="008F5C6A">
            <w:pPr>
              <w:pStyle w:val="Normal6a"/>
            </w:pPr>
            <w:r w:rsidRPr="004E1F71">
              <w:t>N.</w:t>
            </w:r>
            <w:r w:rsidRPr="004E1F71">
              <w:tab/>
              <w:t>whereas Uzbekistan is the EU</w:t>
            </w:r>
            <w:r w:rsidR="004E1F71">
              <w:t>’</w:t>
            </w:r>
            <w:r w:rsidRPr="004E1F71">
              <w:t>s second-largest trading partner in Central Asia, with the total value of trade between Uzbekistan and the EU at almost EUR 4.8 billion in 2024; whereas the EU is Uzbekistan</w:t>
            </w:r>
            <w:r w:rsidR="004E1F71">
              <w:t>’</w:t>
            </w:r>
            <w:r w:rsidRPr="004E1F71">
              <w:t xml:space="preserve">s third-largest trading partner: in 2024, 10.4 % of trade was with the EU and 7.2 % of exports went to the EU; </w:t>
            </w:r>
            <w:r w:rsidRPr="004E1F71">
              <w:rPr>
                <w:b/>
                <w:i/>
              </w:rPr>
              <w:t xml:space="preserve">whereas the EU </w:t>
            </w:r>
            <w:r w:rsidR="001D3097" w:rsidRPr="004E1F71">
              <w:rPr>
                <w:b/>
                <w:i/>
              </w:rPr>
              <w:t>M</w:t>
            </w:r>
            <w:r w:rsidRPr="004E1F71">
              <w:rPr>
                <w:b/>
                <w:i/>
              </w:rPr>
              <w:t xml:space="preserve">ember States need to tap </w:t>
            </w:r>
            <w:r w:rsidR="001D3097" w:rsidRPr="004E1F71">
              <w:rPr>
                <w:b/>
                <w:i/>
              </w:rPr>
              <w:t xml:space="preserve">into </w:t>
            </w:r>
            <w:r w:rsidRPr="004E1F71">
              <w:rPr>
                <w:b/>
                <w:i/>
              </w:rPr>
              <w:t xml:space="preserve">this economic potential </w:t>
            </w:r>
            <w:r w:rsidR="001D3097" w:rsidRPr="004E1F71">
              <w:rPr>
                <w:b/>
                <w:i/>
              </w:rPr>
              <w:t xml:space="preserve">in order </w:t>
            </w:r>
            <w:r w:rsidRPr="004E1F71">
              <w:rPr>
                <w:b/>
                <w:i/>
              </w:rPr>
              <w:t>to increase the opportunities for European companies to access Uzbekistan</w:t>
            </w:r>
            <w:r w:rsidR="004E1F71">
              <w:rPr>
                <w:b/>
                <w:i/>
              </w:rPr>
              <w:t>’</w:t>
            </w:r>
            <w:r w:rsidRPr="004E1F71">
              <w:rPr>
                <w:b/>
                <w:i/>
              </w:rPr>
              <w:t>s market of 38.2</w:t>
            </w:r>
            <w:r w:rsidR="004D3E7F" w:rsidRPr="004E1F71">
              <w:rPr>
                <w:b/>
                <w:i/>
              </w:rPr>
              <w:t> </w:t>
            </w:r>
            <w:r w:rsidRPr="004E1F71">
              <w:rPr>
                <w:b/>
                <w:i/>
              </w:rPr>
              <w:t>million consumers;</w:t>
            </w:r>
          </w:p>
        </w:tc>
      </w:tr>
    </w:tbl>
    <w:p w14:paraId="3FE36F3D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132F5A25" w14:textId="77777777" w:rsidR="00E47ED2" w:rsidRPr="004E1F71" w:rsidRDefault="008F5C6A">
      <w:pPr>
        <w:sectPr w:rsidR="00E47ED2" w:rsidRPr="004E1F71"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1AA1EEE6" w14:textId="77777777" w:rsidR="00E47ED2" w:rsidRPr="004E1F71" w:rsidRDefault="008F5C6A">
      <w:pPr>
        <w:pStyle w:val="AmDateTab"/>
      </w:pPr>
      <w:r w:rsidRPr="004E1F71">
        <w:rPr>
          <w:rStyle w:val="HideTWBExt"/>
        </w:rPr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6</w:t>
      </w:r>
      <w:r w:rsidRPr="004E1F71">
        <w:rPr>
          <w:rStyle w:val="HideTWBExt"/>
        </w:rPr>
        <w:t>&lt;/NumAm&gt;</w:t>
      </w:r>
    </w:p>
    <w:p w14:paraId="51569C89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6</w:t>
      </w:r>
      <w:r w:rsidRPr="004E1F71">
        <w:rPr>
          <w:rStyle w:val="HideTWBExt"/>
        </w:rPr>
        <w:t>&lt;/NumAm&gt;</w:t>
      </w:r>
    </w:p>
    <w:p w14:paraId="02C00957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Tomasz Froelich, Alexander Sell, Stanislav Stoyanov</w:t>
      </w:r>
      <w:r w:rsidRPr="004E1F71">
        <w:rPr>
          <w:rStyle w:val="HideTWBExt"/>
          <w:b w:val="0"/>
        </w:rPr>
        <w:t>&lt;/Members&gt;</w:t>
      </w:r>
    </w:p>
    <w:p w14:paraId="1C3312B8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6E61D497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3A259B18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4FBBB378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6EE0F4EF" w14:textId="794D7F81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472155B5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64E1D559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46C293F1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Recital N a (new)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25C7526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271DF" w14:textId="77777777" w:rsidR="00E47ED2" w:rsidRPr="004E1F71" w:rsidRDefault="00E47ED2"/>
        </w:tc>
      </w:tr>
      <w:tr w:rsidR="00E47ED2" w:rsidRPr="004E1F71" w14:paraId="10C8564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008F6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4A845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58E4D1A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2BB54" w14:textId="77777777" w:rsidR="00E47ED2" w:rsidRPr="004E1F71" w:rsidRDefault="00E47ED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9880B" w14:textId="66AE2928" w:rsidR="00E47ED2" w:rsidRPr="004E1F71" w:rsidRDefault="008F5C6A">
            <w:pPr>
              <w:pStyle w:val="Normal6a"/>
            </w:pPr>
            <w:r w:rsidRPr="004E1F71">
              <w:rPr>
                <w:b/>
                <w:i/>
              </w:rPr>
              <w:t>Na.</w:t>
            </w:r>
            <w:r w:rsidRPr="004E1F71">
              <w:tab/>
            </w:r>
            <w:r w:rsidRPr="004E1F71">
              <w:rPr>
                <w:b/>
                <w:i/>
              </w:rPr>
              <w:t>whereas Uzbekistan holds substantial natural gas reserves and is among the world</w:t>
            </w:r>
            <w:r w:rsidR="004E1F71">
              <w:rPr>
                <w:b/>
                <w:i/>
              </w:rPr>
              <w:t>’</w:t>
            </w:r>
            <w:r w:rsidRPr="004E1F71">
              <w:rPr>
                <w:b/>
                <w:i/>
              </w:rPr>
              <w:t>s leading uranium producers; whereas these resources are of strategic importance for the</w:t>
            </w:r>
            <w:r w:rsidR="004D3E7F" w:rsidRPr="004E1F71">
              <w:rPr>
                <w:b/>
                <w:i/>
              </w:rPr>
              <w:t xml:space="preserve"> energy security of the</w:t>
            </w:r>
            <w:r w:rsidRPr="004E1F71">
              <w:rPr>
                <w:b/>
                <w:i/>
              </w:rPr>
              <w:t xml:space="preserve"> EU Member</w:t>
            </w:r>
            <w:r w:rsidR="004D3E7F" w:rsidRPr="004E1F71">
              <w:rPr>
                <w:b/>
                <w:i/>
              </w:rPr>
              <w:t xml:space="preserve"> States</w:t>
            </w:r>
            <w:r w:rsidRPr="004E1F71">
              <w:rPr>
                <w:b/>
                <w:i/>
              </w:rPr>
              <w:t xml:space="preserve"> and for reducing dependence on single-source suppliers;</w:t>
            </w:r>
          </w:p>
        </w:tc>
      </w:tr>
    </w:tbl>
    <w:p w14:paraId="5D4BF4B1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45F72243" w14:textId="77777777" w:rsidR="00E47ED2" w:rsidRPr="004E1F71" w:rsidRDefault="008F5C6A">
      <w:pPr>
        <w:sectPr w:rsidR="00E47ED2" w:rsidRPr="004E1F71"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34EA36C3" w14:textId="77777777" w:rsidR="00E47ED2" w:rsidRPr="004E1F71" w:rsidRDefault="008F5C6A">
      <w:pPr>
        <w:pStyle w:val="AmDateTab"/>
      </w:pPr>
      <w:r w:rsidRPr="004E1F71">
        <w:rPr>
          <w:rStyle w:val="HideTWBExt"/>
        </w:rPr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7</w:t>
      </w:r>
      <w:r w:rsidRPr="004E1F71">
        <w:rPr>
          <w:rStyle w:val="HideTWBExt"/>
        </w:rPr>
        <w:t>&lt;/NumAm&gt;</w:t>
      </w:r>
    </w:p>
    <w:p w14:paraId="1843A930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7</w:t>
      </w:r>
      <w:r w:rsidRPr="004E1F71">
        <w:rPr>
          <w:rStyle w:val="HideTWBExt"/>
        </w:rPr>
        <w:t>&lt;/NumAm&gt;</w:t>
      </w:r>
    </w:p>
    <w:p w14:paraId="76BE61D0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Tomasz Froelich</w:t>
      </w:r>
      <w:r w:rsidRPr="004E1F71">
        <w:rPr>
          <w:rStyle w:val="HideTWBExt"/>
          <w:b w:val="0"/>
        </w:rPr>
        <w:t>&lt;/Members&gt;</w:t>
      </w:r>
    </w:p>
    <w:p w14:paraId="00BB5E6E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2F224ACC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519C4DB9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745EA0D6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6D4D262E" w14:textId="2D723292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43BE970A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01B53CDE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20ECC926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Recital T a (new)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4CD3F7A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D68A3" w14:textId="77777777" w:rsidR="00E47ED2" w:rsidRPr="004E1F71" w:rsidRDefault="00E47ED2"/>
        </w:tc>
      </w:tr>
      <w:tr w:rsidR="00E47ED2" w:rsidRPr="004E1F71" w14:paraId="0D9CB7B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1861B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2A6FA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750C00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F9FDF" w14:textId="77777777" w:rsidR="00E47ED2" w:rsidRPr="004E1F71" w:rsidRDefault="00E47ED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50C0C" w14:textId="55A7ECF6" w:rsidR="00E47ED2" w:rsidRPr="004E1F71" w:rsidRDefault="008F5C6A">
            <w:pPr>
              <w:pStyle w:val="Normal6a"/>
            </w:pPr>
            <w:r w:rsidRPr="004E1F71">
              <w:rPr>
                <w:b/>
                <w:i/>
              </w:rPr>
              <w:t>Ta.</w:t>
            </w:r>
            <w:r w:rsidRPr="004E1F71">
              <w:tab/>
            </w:r>
            <w:r w:rsidRPr="004E1F71">
              <w:rPr>
                <w:b/>
                <w:i/>
              </w:rPr>
              <w:t xml:space="preserve">whereas Uzbekistan has adopted a </w:t>
            </w:r>
            <w:r w:rsidR="004E1F71">
              <w:rPr>
                <w:b/>
                <w:i/>
              </w:rPr>
              <w:t>‘</w:t>
            </w:r>
            <w:r w:rsidRPr="004E1F71">
              <w:rPr>
                <w:b/>
                <w:i/>
              </w:rPr>
              <w:t>limited recognition</w:t>
            </w:r>
            <w:r w:rsidR="004E1F71">
              <w:rPr>
                <w:b/>
                <w:i/>
              </w:rPr>
              <w:t>’</w:t>
            </w:r>
            <w:r w:rsidRPr="004E1F71">
              <w:rPr>
                <w:b/>
                <w:i/>
              </w:rPr>
              <w:t xml:space="preserve"> policy toward</w:t>
            </w:r>
            <w:r w:rsidR="002E1E26" w:rsidRPr="004E1F71">
              <w:rPr>
                <w:b/>
                <w:i/>
              </w:rPr>
              <w:t>s</w:t>
            </w:r>
            <w:r w:rsidRPr="004E1F71">
              <w:rPr>
                <w:b/>
                <w:i/>
              </w:rPr>
              <w:t xml:space="preserve"> the Taliban, focusing on security, economic cooperation and regional stability; whereas Uzbekistan has accepted a Taliban-appointed ambassador;</w:t>
            </w:r>
          </w:p>
        </w:tc>
      </w:tr>
    </w:tbl>
    <w:p w14:paraId="6880D2EA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31283E4A" w14:textId="77777777" w:rsidR="00E47ED2" w:rsidRPr="004E1F71" w:rsidRDefault="008F5C6A">
      <w:pPr>
        <w:sectPr w:rsidR="00E47ED2" w:rsidRPr="004E1F71"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6FEA6A35" w14:textId="77777777" w:rsidR="00E47ED2" w:rsidRPr="004E1F71" w:rsidRDefault="008F5C6A">
      <w:pPr>
        <w:pStyle w:val="AmDateTab"/>
      </w:pPr>
      <w:r w:rsidRPr="004E1F71">
        <w:rPr>
          <w:rStyle w:val="HideTWBExt"/>
        </w:rPr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8</w:t>
      </w:r>
      <w:r w:rsidRPr="004E1F71">
        <w:rPr>
          <w:rStyle w:val="HideTWBExt"/>
        </w:rPr>
        <w:t>&lt;/NumAm&gt;</w:t>
      </w:r>
    </w:p>
    <w:p w14:paraId="0EF95E7B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8</w:t>
      </w:r>
      <w:r w:rsidRPr="004E1F71">
        <w:rPr>
          <w:rStyle w:val="HideTWBExt"/>
        </w:rPr>
        <w:t>&lt;/NumAm&gt;</w:t>
      </w:r>
    </w:p>
    <w:p w14:paraId="0FAA4577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Alexander Sell, Tomasz Froelich</w:t>
      </w:r>
      <w:r w:rsidRPr="004E1F71">
        <w:rPr>
          <w:rStyle w:val="HideTWBExt"/>
          <w:b w:val="0"/>
        </w:rPr>
        <w:t>&lt;/Members&gt;</w:t>
      </w:r>
    </w:p>
    <w:p w14:paraId="1237A33A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7B7D9600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1BF0651B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70636DE2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317B7655" w14:textId="5F65A771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68775ED6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467E2E47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71C24144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Paragraph 3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1D5AF92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EC7FC" w14:textId="77777777" w:rsidR="00E47ED2" w:rsidRPr="004E1F71" w:rsidRDefault="00E47ED2"/>
        </w:tc>
      </w:tr>
      <w:tr w:rsidR="00E47ED2" w:rsidRPr="004E1F71" w14:paraId="7EE04AF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5D2AB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FC11D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381E2C7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84F2C" w14:textId="1FF951DE" w:rsidR="00E47ED2" w:rsidRPr="004E1F71" w:rsidRDefault="008F5C6A">
            <w:pPr>
              <w:pStyle w:val="Normal6a"/>
            </w:pPr>
            <w:r w:rsidRPr="004E1F71">
              <w:t>3.</w:t>
            </w:r>
            <w:r w:rsidRPr="004E1F71">
              <w:tab/>
              <w:t>Stresses that Parliament</w:t>
            </w:r>
            <w:r w:rsidR="004E1F71">
              <w:t>’</w:t>
            </w:r>
            <w:r w:rsidRPr="004E1F71">
              <w:t xml:space="preserve">s consent to the EPCA </w:t>
            </w:r>
            <w:r w:rsidRPr="004E1F71">
              <w:rPr>
                <w:b/>
                <w:i/>
              </w:rPr>
              <w:t>constitutes a strategic investment in the EU-Uzbekistan partnership and</w:t>
            </w:r>
            <w:r w:rsidRPr="004E1F71">
              <w:t xml:space="preserve"> should </w:t>
            </w:r>
            <w:r w:rsidRPr="004E1F71">
              <w:rPr>
                <w:b/>
                <w:i/>
              </w:rPr>
              <w:t>be understood as a tool to foster long-term engagement, stability and</w:t>
            </w:r>
            <w:r w:rsidRPr="004E1F71">
              <w:t xml:space="preserve"> cooperation</w:t>
            </w:r>
            <w:r w:rsidRPr="004E1F71">
              <w:rPr>
                <w:b/>
                <w:i/>
              </w:rPr>
              <w:t>, contributing to the EU</w:t>
            </w:r>
            <w:r w:rsidR="004E1F71">
              <w:rPr>
                <w:b/>
                <w:i/>
              </w:rPr>
              <w:t>’</w:t>
            </w:r>
            <w:r w:rsidRPr="004E1F71">
              <w:rPr>
                <w:b/>
                <w:i/>
              </w:rPr>
              <w:t>s broader strategy in Central Asia and to balanced international alignment</w:t>
            </w:r>
            <w:r w:rsidRPr="004E1F7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257C6" w14:textId="6C2D1FBD" w:rsidR="00E47ED2" w:rsidRPr="004E1F71" w:rsidRDefault="008F5C6A">
            <w:pPr>
              <w:pStyle w:val="Normal6a"/>
            </w:pPr>
            <w:r w:rsidRPr="004E1F71">
              <w:t>3.</w:t>
            </w:r>
            <w:r w:rsidRPr="004E1F71">
              <w:tab/>
              <w:t>Stresses that Parliament</w:t>
            </w:r>
            <w:r w:rsidR="004E1F71">
              <w:t>’</w:t>
            </w:r>
            <w:r w:rsidRPr="004E1F71">
              <w:t xml:space="preserve">s consent to the EPCA </w:t>
            </w:r>
            <w:r w:rsidRPr="004E1F71">
              <w:rPr>
                <w:b/>
                <w:i/>
              </w:rPr>
              <w:t>must serve the concrete economic and security interests of the European Union and its Member States; emphasises that the EPCA</w:t>
            </w:r>
            <w:r w:rsidRPr="004E1F71">
              <w:t xml:space="preserve"> should </w:t>
            </w:r>
            <w:r w:rsidRPr="004E1F71">
              <w:rPr>
                <w:b/>
                <w:i/>
              </w:rPr>
              <w:t>function as a framework for mutually advantageous</w:t>
            </w:r>
            <w:r w:rsidRPr="004E1F71">
              <w:t xml:space="preserve"> cooperation</w:t>
            </w:r>
            <w:r w:rsidRPr="004E1F71">
              <w:rPr>
                <w:b/>
                <w:i/>
              </w:rPr>
              <w:t xml:space="preserve">; insists that any engagement must deliver measurable </w:t>
            </w:r>
            <w:r w:rsidR="002E1E26" w:rsidRPr="004E1F71">
              <w:rPr>
                <w:b/>
                <w:i/>
              </w:rPr>
              <w:t xml:space="preserve">benefits </w:t>
            </w:r>
            <w:r w:rsidRPr="004E1F71">
              <w:rPr>
                <w:b/>
                <w:i/>
              </w:rPr>
              <w:t xml:space="preserve">to </w:t>
            </w:r>
            <w:r w:rsidR="002E1E26" w:rsidRPr="004E1F71">
              <w:rPr>
                <w:b/>
                <w:i/>
              </w:rPr>
              <w:t xml:space="preserve">the </w:t>
            </w:r>
            <w:r w:rsidRPr="004E1F71">
              <w:rPr>
                <w:b/>
                <w:i/>
              </w:rPr>
              <w:t>EU Member States</w:t>
            </w:r>
            <w:r w:rsidRPr="004E1F71">
              <w:t>;</w:t>
            </w:r>
          </w:p>
        </w:tc>
      </w:tr>
    </w:tbl>
    <w:p w14:paraId="789C630F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22913F7F" w14:textId="77777777" w:rsidR="00E47ED2" w:rsidRPr="004E1F71" w:rsidRDefault="008F5C6A">
      <w:pPr>
        <w:sectPr w:rsidR="00E47ED2" w:rsidRPr="004E1F71"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393DA728" w14:textId="77777777" w:rsidR="00E47ED2" w:rsidRPr="004E1F71" w:rsidRDefault="008F5C6A">
      <w:pPr>
        <w:pStyle w:val="AmDateTab"/>
      </w:pPr>
      <w:r w:rsidRPr="004E1F71">
        <w:rPr>
          <w:rStyle w:val="HideTWBExt"/>
        </w:rPr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9</w:t>
      </w:r>
      <w:r w:rsidRPr="004E1F71">
        <w:rPr>
          <w:rStyle w:val="HideTWBExt"/>
        </w:rPr>
        <w:t>&lt;/NumAm&gt;</w:t>
      </w:r>
    </w:p>
    <w:p w14:paraId="0D426FF8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9</w:t>
      </w:r>
      <w:r w:rsidRPr="004E1F71">
        <w:rPr>
          <w:rStyle w:val="HideTWBExt"/>
        </w:rPr>
        <w:t>&lt;/NumAm&gt;</w:t>
      </w:r>
    </w:p>
    <w:p w14:paraId="48CE26AE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Tomasz Froelich, Alexander Sell</w:t>
      </w:r>
      <w:r w:rsidRPr="004E1F71">
        <w:rPr>
          <w:rStyle w:val="HideTWBExt"/>
          <w:b w:val="0"/>
        </w:rPr>
        <w:t>&lt;/Members&gt;</w:t>
      </w:r>
    </w:p>
    <w:p w14:paraId="27AEB3C9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7433DFF0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0522E3B1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2685A730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706BA484" w14:textId="382880E8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6C93521D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6AC20D9B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3190E2E1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Paragraph 6 a (new)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6118A20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C96F9" w14:textId="77777777" w:rsidR="00E47ED2" w:rsidRPr="004E1F71" w:rsidRDefault="00E47ED2"/>
        </w:tc>
      </w:tr>
      <w:tr w:rsidR="00E47ED2" w:rsidRPr="004E1F71" w14:paraId="30BD940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BC826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A0DBB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4CA62A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59DBF" w14:textId="77777777" w:rsidR="00E47ED2" w:rsidRPr="004E1F71" w:rsidRDefault="00E47ED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19F39" w14:textId="77BEFE4B" w:rsidR="00E47ED2" w:rsidRPr="004E1F71" w:rsidRDefault="008F5C6A">
            <w:pPr>
              <w:pStyle w:val="Normal6a"/>
            </w:pPr>
            <w:r w:rsidRPr="004E1F71">
              <w:rPr>
                <w:b/>
                <w:i/>
              </w:rPr>
              <w:t>6a.</w:t>
            </w:r>
            <w:r w:rsidRPr="004E1F71">
              <w:tab/>
            </w:r>
            <w:r w:rsidRPr="004E1F71">
              <w:rPr>
                <w:b/>
                <w:i/>
              </w:rPr>
              <w:t xml:space="preserve">Is worried that the EU risks being sidelined in a region where big powers compete for influence and resources; considers that energy and resource supply should be </w:t>
            </w:r>
            <w:r w:rsidR="002E1E26" w:rsidRPr="004E1F71">
              <w:rPr>
                <w:b/>
                <w:i/>
              </w:rPr>
              <w:t xml:space="preserve">a </w:t>
            </w:r>
            <w:r w:rsidRPr="004E1F71">
              <w:rPr>
                <w:b/>
                <w:i/>
              </w:rPr>
              <w:t>key part of a strengthened partnership as this would bolster the EU</w:t>
            </w:r>
            <w:r w:rsidR="004E1F71">
              <w:rPr>
                <w:b/>
                <w:i/>
              </w:rPr>
              <w:t>’</w:t>
            </w:r>
            <w:r w:rsidRPr="004E1F71">
              <w:rPr>
                <w:b/>
                <w:i/>
              </w:rPr>
              <w:t>s energy security and strengthen its strategic position; calls, therefore, for the EU to set aside its political conditionality approach and follow a strategy that aims to facilitate investment in critical raw materials and renewable</w:t>
            </w:r>
            <w:r w:rsidR="002E1E26" w:rsidRPr="004E1F71">
              <w:rPr>
                <w:b/>
                <w:i/>
              </w:rPr>
              <w:t xml:space="preserve"> energy</w:t>
            </w:r>
            <w:r w:rsidRPr="004E1F71">
              <w:rPr>
                <w:b/>
                <w:i/>
              </w:rPr>
              <w:t>;</w:t>
            </w:r>
          </w:p>
        </w:tc>
      </w:tr>
    </w:tbl>
    <w:p w14:paraId="1DC671D8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610A28FC" w14:textId="77777777" w:rsidR="00E47ED2" w:rsidRPr="004E1F71" w:rsidRDefault="008F5C6A">
      <w:pPr>
        <w:sectPr w:rsidR="00E47ED2" w:rsidRPr="004E1F71"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5DD32A41" w14:textId="77777777" w:rsidR="00E47ED2" w:rsidRPr="004E1F71" w:rsidRDefault="008F5C6A">
      <w:pPr>
        <w:pStyle w:val="AmDateTab"/>
      </w:pPr>
      <w:r w:rsidRPr="004E1F71">
        <w:rPr>
          <w:rStyle w:val="HideTWBExt"/>
        </w:rPr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10</w:t>
      </w:r>
      <w:r w:rsidRPr="004E1F71">
        <w:rPr>
          <w:rStyle w:val="HideTWBExt"/>
        </w:rPr>
        <w:t>&lt;/NumAm&gt;</w:t>
      </w:r>
    </w:p>
    <w:p w14:paraId="0908F03C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10</w:t>
      </w:r>
      <w:r w:rsidRPr="004E1F71">
        <w:rPr>
          <w:rStyle w:val="HideTWBExt"/>
        </w:rPr>
        <w:t>&lt;/NumAm&gt;</w:t>
      </w:r>
    </w:p>
    <w:p w14:paraId="36F4E180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Tomasz Froelich, Alexander Sell, Stanislav Stoyanov</w:t>
      </w:r>
      <w:r w:rsidRPr="004E1F71">
        <w:rPr>
          <w:rStyle w:val="HideTWBExt"/>
          <w:b w:val="0"/>
        </w:rPr>
        <w:t>&lt;/Members&gt;</w:t>
      </w:r>
    </w:p>
    <w:p w14:paraId="6B7BABB6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02775883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378B4294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7485E8F4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5046CA88" w14:textId="1CA1B344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46D4A0D7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662B4559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25106118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Paragraph 6 b (new)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6CB569D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98F91" w14:textId="77777777" w:rsidR="00E47ED2" w:rsidRPr="004E1F71" w:rsidRDefault="00E47ED2"/>
        </w:tc>
      </w:tr>
      <w:tr w:rsidR="00E47ED2" w:rsidRPr="004E1F71" w14:paraId="117FD80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A57D8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8A933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73C4CD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05259" w14:textId="77777777" w:rsidR="00E47ED2" w:rsidRPr="004E1F71" w:rsidRDefault="00E47ED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40230" w14:textId="2182889A" w:rsidR="00E47ED2" w:rsidRPr="004E1F71" w:rsidRDefault="008F5C6A">
            <w:pPr>
              <w:pStyle w:val="Normal6a"/>
            </w:pPr>
            <w:r w:rsidRPr="004E1F71">
              <w:rPr>
                <w:b/>
                <w:i/>
              </w:rPr>
              <w:t>6b.</w:t>
            </w:r>
            <w:r w:rsidRPr="004E1F71">
              <w:tab/>
            </w:r>
            <w:r w:rsidRPr="004E1F71">
              <w:rPr>
                <w:b/>
                <w:i/>
              </w:rPr>
              <w:t xml:space="preserve">Notes that the agreements on critical raw materials are not yet </w:t>
            </w:r>
            <w:r w:rsidR="006C0D6C" w:rsidRPr="004E1F71">
              <w:rPr>
                <w:b/>
                <w:i/>
              </w:rPr>
              <w:t xml:space="preserve">backed </w:t>
            </w:r>
            <w:r w:rsidRPr="004E1F71">
              <w:rPr>
                <w:b/>
                <w:i/>
              </w:rPr>
              <w:t xml:space="preserve">by significant financing and that </w:t>
            </w:r>
            <w:r w:rsidR="006C0D6C" w:rsidRPr="004E1F71">
              <w:rPr>
                <w:b/>
                <w:i/>
              </w:rPr>
              <w:t>the</w:t>
            </w:r>
            <w:r w:rsidRPr="004E1F71">
              <w:rPr>
                <w:b/>
                <w:i/>
              </w:rPr>
              <w:t xml:space="preserve"> mobilisation of EU resources</w:t>
            </w:r>
            <w:r w:rsidR="006C0D6C" w:rsidRPr="004E1F71">
              <w:rPr>
                <w:b/>
                <w:i/>
              </w:rPr>
              <w:t xml:space="preserve"> remains slow</w:t>
            </w:r>
            <w:r w:rsidRPr="004E1F71">
              <w:rPr>
                <w:b/>
                <w:i/>
              </w:rPr>
              <w:t>;</w:t>
            </w:r>
          </w:p>
        </w:tc>
      </w:tr>
    </w:tbl>
    <w:p w14:paraId="601E7789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0BDCB7E3" w14:textId="77777777" w:rsidR="00E47ED2" w:rsidRPr="004E1F71" w:rsidRDefault="008F5C6A">
      <w:pPr>
        <w:sectPr w:rsidR="00E47ED2" w:rsidRPr="004E1F71">
          <w:pgSz w:w="11909" w:h="16834"/>
          <w:pgMar w:top="1134" w:right="1417" w:bottom="1417" w:left="1417" w:header="1134" w:footer="567" w:gutter="0"/>
          <w:cols w:space="720"/>
        </w:sectPr>
      </w:pPr>
      <w:r w:rsidRPr="004E1F71">
        <w:rPr>
          <w:rStyle w:val="HideTWBExt"/>
        </w:rPr>
        <w:t>&lt;/Amend&gt;</w:t>
      </w:r>
    </w:p>
    <w:p w14:paraId="2D872F45" w14:textId="77777777" w:rsidR="00E47ED2" w:rsidRPr="004E1F71" w:rsidRDefault="008F5C6A">
      <w:pPr>
        <w:pStyle w:val="AmDateTab"/>
      </w:pPr>
      <w:r w:rsidRPr="004E1F71">
        <w:rPr>
          <w:rStyle w:val="HideTWBExt"/>
        </w:rPr>
        <w:t>&lt;Amend&gt;&lt;Date&gt;</w:t>
      </w:r>
      <w:r w:rsidRPr="004E1F71">
        <w:rPr>
          <w:rStyle w:val="HideTWBInt"/>
        </w:rPr>
        <w:t>{12/05/2026}</w:t>
      </w:r>
      <w:r w:rsidRPr="004E1F71">
        <w:t>12.5.2026</w:t>
      </w:r>
      <w:r w:rsidRPr="004E1F71">
        <w:rPr>
          <w:rStyle w:val="HideTWBExt"/>
        </w:rPr>
        <w:t>&lt;/Date&gt;</w:t>
      </w:r>
      <w:r w:rsidRPr="004E1F71">
        <w:tab/>
      </w:r>
      <w:r w:rsidRPr="004E1F71">
        <w:rPr>
          <w:rStyle w:val="HideTWBExt"/>
        </w:rPr>
        <w:t>&lt;ANo&gt;</w:t>
      </w:r>
      <w:r w:rsidRPr="004E1F71">
        <w:t>A10-0107</w:t>
      </w:r>
      <w:r w:rsidRPr="004E1F71">
        <w:rPr>
          <w:rStyle w:val="HideTWBExt"/>
        </w:rPr>
        <w:t>&lt;/ANo&gt;</w:t>
      </w:r>
      <w:r w:rsidRPr="004E1F71">
        <w:t>/</w:t>
      </w:r>
      <w:r w:rsidRPr="004E1F71">
        <w:rPr>
          <w:rStyle w:val="HideTWBExt"/>
        </w:rPr>
        <w:t>&lt;NumAm&gt;</w:t>
      </w:r>
      <w:r w:rsidRPr="004E1F71">
        <w:t>11</w:t>
      </w:r>
      <w:r w:rsidRPr="004E1F71">
        <w:rPr>
          <w:rStyle w:val="HideTWBExt"/>
        </w:rPr>
        <w:t>&lt;/NumAm&gt;</w:t>
      </w:r>
    </w:p>
    <w:p w14:paraId="362D3F8F" w14:textId="77777777" w:rsidR="00E47ED2" w:rsidRPr="004E1F71" w:rsidRDefault="008F5C6A">
      <w:pPr>
        <w:pStyle w:val="AmNumberTabs"/>
      </w:pPr>
      <w:r w:rsidRPr="004E1F71">
        <w:t>Amendment</w:t>
      </w:r>
      <w:r w:rsidRPr="004E1F71">
        <w:tab/>
      </w:r>
      <w:r w:rsidRPr="004E1F71">
        <w:tab/>
      </w:r>
      <w:r w:rsidRPr="004E1F71">
        <w:rPr>
          <w:rStyle w:val="HideTWBExt"/>
        </w:rPr>
        <w:t>&lt;NumAm&gt;</w:t>
      </w:r>
      <w:r w:rsidRPr="004E1F71">
        <w:t>11</w:t>
      </w:r>
      <w:r w:rsidRPr="004E1F71">
        <w:rPr>
          <w:rStyle w:val="HideTWBExt"/>
        </w:rPr>
        <w:t>&lt;/NumAm&gt;</w:t>
      </w:r>
    </w:p>
    <w:p w14:paraId="00EC3475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&lt;RepeatBlock-By&gt;&lt;By&gt;&lt;Members&gt;</w:t>
      </w:r>
      <w:r w:rsidRPr="004E1F71">
        <w:t>Tomasz Froelich, Stanislav Stoyanov</w:t>
      </w:r>
      <w:r w:rsidRPr="004E1F71">
        <w:rPr>
          <w:rStyle w:val="HideTWBExt"/>
          <w:b w:val="0"/>
        </w:rPr>
        <w:t>&lt;/Members&gt;</w:t>
      </w:r>
    </w:p>
    <w:p w14:paraId="00A52860" w14:textId="77777777" w:rsidR="00E47ED2" w:rsidRPr="004E1F71" w:rsidRDefault="008F5C6A">
      <w:r w:rsidRPr="004E1F71">
        <w:rPr>
          <w:rStyle w:val="HideTWBExt"/>
        </w:rPr>
        <w:t>&lt;AuNomDe&gt;</w:t>
      </w:r>
      <w:r w:rsidRPr="004E1F71">
        <w:rPr>
          <w:rStyle w:val="HideTWBInt"/>
        </w:rPr>
        <w:t>{ESN}</w:t>
      </w:r>
      <w:r w:rsidRPr="004E1F71">
        <w:t>on behalf of the ESN Group</w:t>
      </w:r>
      <w:r w:rsidRPr="004E1F71">
        <w:rPr>
          <w:rStyle w:val="HideTWBExt"/>
        </w:rPr>
        <w:t>&lt;/AuNomDe&gt;</w:t>
      </w:r>
    </w:p>
    <w:p w14:paraId="5B0AA35F" w14:textId="77777777" w:rsidR="00E47ED2" w:rsidRPr="004E1F71" w:rsidRDefault="008F5C6A">
      <w:pPr>
        <w:pStyle w:val="NormalBold"/>
      </w:pPr>
      <w:r w:rsidRPr="004E1F71">
        <w:rPr>
          <w:rStyle w:val="HideTWBExt"/>
          <w:b w:val="0"/>
        </w:rPr>
        <w:t>&lt;/By&gt;&lt;/RepeatBlock-By&gt;</w:t>
      </w:r>
    </w:p>
    <w:p w14:paraId="422A5734" w14:textId="77777777" w:rsidR="00E47ED2" w:rsidRPr="004E1F71" w:rsidRDefault="008F5C6A">
      <w:pPr>
        <w:pStyle w:val="AmDocTypeTab"/>
      </w:pPr>
      <w:r w:rsidRPr="004E1F71">
        <w:rPr>
          <w:rStyle w:val="HideTWBExt"/>
        </w:rPr>
        <w:t>&lt;TitreType&gt;</w:t>
      </w:r>
      <w:r w:rsidRPr="004E1F71">
        <w:t>Report</w:t>
      </w:r>
      <w:r w:rsidRPr="004E1F71">
        <w:rPr>
          <w:rStyle w:val="HideTWBExt"/>
        </w:rPr>
        <w:t>&lt;/TitreType&gt;</w:t>
      </w:r>
      <w:r w:rsidRPr="004E1F71">
        <w:tab/>
        <w:t>A10-0107/2026</w:t>
      </w:r>
    </w:p>
    <w:p w14:paraId="6D602F65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&lt;Rapporteur&gt;</w:t>
      </w:r>
      <w:r w:rsidRPr="004E1F71">
        <w:t>Ilhan Kyuchyuk</w:t>
      </w:r>
      <w:r w:rsidRPr="004E1F71">
        <w:rPr>
          <w:rStyle w:val="HideTWBExt"/>
        </w:rPr>
        <w:t>&lt;/Rapporteur&gt;</w:t>
      </w:r>
    </w:p>
    <w:p w14:paraId="1E0716CD" w14:textId="66EDDE09" w:rsidR="00E47ED2" w:rsidRPr="004E1F71" w:rsidRDefault="008F5C6A">
      <w:r w:rsidRPr="004E1F71">
        <w:rPr>
          <w:rStyle w:val="HideTWBExt"/>
        </w:rPr>
        <w:t>&lt;Titre&gt;</w:t>
      </w:r>
      <w:r w:rsidRPr="004E1F71">
        <w:t>EU</w:t>
      </w:r>
      <w:r w:rsidR="007B11D2" w:rsidRPr="004E1F71">
        <w:t>–</w:t>
      </w:r>
      <w:r w:rsidRPr="004E1F71">
        <w:t>Uzbekistan Enhanced Partnership and Cooperation Agreement (Resolution)</w:t>
      </w:r>
      <w:r w:rsidRPr="004E1F71">
        <w:rPr>
          <w:rStyle w:val="HideTWBExt"/>
        </w:rPr>
        <w:t>&lt;/Titre&gt;</w:t>
      </w:r>
    </w:p>
    <w:p w14:paraId="11027989" w14:textId="77777777" w:rsidR="00E47ED2" w:rsidRPr="004E1F71" w:rsidRDefault="008F5C6A">
      <w:pPr>
        <w:pStyle w:val="Normal12a"/>
      </w:pPr>
      <w:r w:rsidRPr="004E1F71">
        <w:rPr>
          <w:rStyle w:val="HideTWBExt"/>
        </w:rPr>
        <w:t>&lt;DocRef&gt;</w:t>
      </w:r>
      <w:r w:rsidRPr="004E1F71">
        <w:t>(2024/0260M(NLE))</w:t>
      </w:r>
      <w:r w:rsidRPr="004E1F71">
        <w:rPr>
          <w:rStyle w:val="HideTWBExt"/>
        </w:rPr>
        <w:t>&lt;/DocRef&gt;</w:t>
      </w:r>
    </w:p>
    <w:p w14:paraId="26FD460D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&lt;DocAmend&gt;</w:t>
      </w:r>
      <w:r w:rsidRPr="004E1F71">
        <w:t>Motion for a resolution</w:t>
      </w:r>
      <w:r w:rsidRPr="004E1F71">
        <w:rPr>
          <w:rStyle w:val="HideTWBExt"/>
        </w:rPr>
        <w:t>&lt;/DocAmend&gt;</w:t>
      </w:r>
    </w:p>
    <w:p w14:paraId="5D752CEC" w14:textId="77777777" w:rsidR="00E47ED2" w:rsidRPr="004E1F71" w:rsidRDefault="008F5C6A">
      <w:pPr>
        <w:pStyle w:val="NormalBold"/>
      </w:pPr>
      <w:r w:rsidRPr="004E1F71">
        <w:rPr>
          <w:rStyle w:val="HideTWBExt"/>
        </w:rPr>
        <w:t>&lt;Article&gt;</w:t>
      </w:r>
      <w:r w:rsidRPr="004E1F71">
        <w:t>Paragraph 21 a (new)</w:t>
      </w:r>
      <w:r w:rsidRPr="004E1F7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7ED2" w:rsidRPr="004E1F71" w14:paraId="5E7C8FD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94F85" w14:textId="77777777" w:rsidR="00E47ED2" w:rsidRPr="004E1F71" w:rsidRDefault="00E47ED2"/>
        </w:tc>
      </w:tr>
      <w:tr w:rsidR="00E47ED2" w:rsidRPr="004E1F71" w14:paraId="4D57C56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6DB95" w14:textId="77777777" w:rsidR="00E47ED2" w:rsidRPr="004E1F71" w:rsidRDefault="008F5C6A">
            <w:pPr>
              <w:pStyle w:val="AmColumnHeading"/>
            </w:pPr>
            <w:r w:rsidRPr="004E1F71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2D0F8" w14:textId="77777777" w:rsidR="00E47ED2" w:rsidRPr="004E1F71" w:rsidRDefault="008F5C6A">
            <w:pPr>
              <w:pStyle w:val="AmColumnHeading"/>
            </w:pPr>
            <w:r w:rsidRPr="004E1F71">
              <w:t>Amendment</w:t>
            </w:r>
          </w:p>
        </w:tc>
      </w:tr>
      <w:tr w:rsidR="00E47ED2" w:rsidRPr="004E1F71" w14:paraId="557806F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C3437" w14:textId="77777777" w:rsidR="00E47ED2" w:rsidRPr="004E1F71" w:rsidRDefault="00E47ED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C063D" w14:textId="7CAC160A" w:rsidR="00E47ED2" w:rsidRPr="004E1F71" w:rsidRDefault="008F5C6A">
            <w:pPr>
              <w:pStyle w:val="Normal6a"/>
            </w:pPr>
            <w:r w:rsidRPr="004E1F71">
              <w:rPr>
                <w:b/>
                <w:i/>
              </w:rPr>
              <w:t>21a.</w:t>
            </w:r>
            <w:r w:rsidRPr="004E1F71">
              <w:tab/>
            </w:r>
            <w:r w:rsidRPr="004E1F71">
              <w:rPr>
                <w:b/>
                <w:i/>
              </w:rPr>
              <w:t xml:space="preserve">Emphasises that water management is </w:t>
            </w:r>
            <w:r w:rsidR="00102147" w:rsidRPr="004E1F71">
              <w:rPr>
                <w:b/>
                <w:i/>
              </w:rPr>
              <w:t xml:space="preserve">a </w:t>
            </w:r>
            <w:r w:rsidRPr="004E1F71">
              <w:rPr>
                <w:b/>
                <w:i/>
              </w:rPr>
              <w:t>structural challenge for the entire region, link</w:t>
            </w:r>
            <w:r w:rsidR="00102147" w:rsidRPr="004E1F71">
              <w:rPr>
                <w:b/>
                <w:i/>
              </w:rPr>
              <w:t>ed to</w:t>
            </w:r>
            <w:r w:rsidRPr="004E1F71">
              <w:rPr>
                <w:b/>
                <w:i/>
              </w:rPr>
              <w:t xml:space="preserve"> agricultural sustainability, textile production and long-term economic development;</w:t>
            </w:r>
          </w:p>
        </w:tc>
      </w:tr>
    </w:tbl>
    <w:p w14:paraId="78B0CD8E" w14:textId="77777777" w:rsidR="00E47ED2" w:rsidRPr="004E1F71" w:rsidRDefault="008F5C6A">
      <w:pPr>
        <w:pStyle w:val="AmOrLang"/>
      </w:pPr>
      <w:r w:rsidRPr="004E1F71">
        <w:t xml:space="preserve">Or. </w:t>
      </w:r>
      <w:r w:rsidRPr="004E1F71">
        <w:rPr>
          <w:rStyle w:val="HideTWBExt"/>
        </w:rPr>
        <w:t>&lt;Original&gt;</w:t>
      </w:r>
      <w:r w:rsidRPr="004E1F71">
        <w:rPr>
          <w:rStyle w:val="HideTWBInt"/>
        </w:rPr>
        <w:t>{EN}</w:t>
      </w:r>
      <w:r w:rsidRPr="004E1F71">
        <w:t>en</w:t>
      </w:r>
      <w:r w:rsidRPr="004E1F71">
        <w:rPr>
          <w:rStyle w:val="HideTWBExt"/>
        </w:rPr>
        <w:t>&lt;/Original&gt;</w:t>
      </w:r>
    </w:p>
    <w:p w14:paraId="31CAC2E3" w14:textId="77777777" w:rsidR="00E47ED2" w:rsidRPr="004E1F71" w:rsidRDefault="008F5C6A">
      <w:r w:rsidRPr="004E1F71">
        <w:rPr>
          <w:rStyle w:val="HideTWBExt"/>
        </w:rPr>
        <w:t>&lt;/Amend&gt;</w:t>
      </w:r>
    </w:p>
    <w:p w14:paraId="4AA35382" w14:textId="77777777" w:rsidR="00E47ED2" w:rsidRPr="004E1F71" w:rsidRDefault="008F5C6A">
      <w:r w:rsidRPr="004E1F71">
        <w:rPr>
          <w:rStyle w:val="HideTWBExt"/>
        </w:rPr>
        <w:t>&lt;/RepeatBlock-Amend&gt;</w:t>
      </w:r>
    </w:p>
    <w:sectPr w:rsidR="00E47ED2" w:rsidRPr="004E1F71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84E2D" w14:textId="77777777" w:rsidR="008F5C6A" w:rsidRPr="004E1F71" w:rsidRDefault="008F5C6A">
      <w:r w:rsidRPr="004E1F71">
        <w:separator/>
      </w:r>
    </w:p>
  </w:endnote>
  <w:endnote w:type="continuationSeparator" w:id="0">
    <w:p w14:paraId="0791ED67" w14:textId="77777777" w:rsidR="008F5C6A" w:rsidRPr="004E1F71" w:rsidRDefault="008F5C6A">
      <w:r w:rsidRPr="004E1F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972C" w14:textId="77777777" w:rsidR="008F5C6A" w:rsidRPr="004E1F71" w:rsidRDefault="008F5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F542" w14:textId="77777777" w:rsidR="00655076" w:rsidRPr="004E1F71" w:rsidRDefault="00655076" w:rsidP="00655076">
    <w:pPr>
      <w:pStyle w:val="EPFooter"/>
      <w:rPr>
        <w:lang w:val="de-DE"/>
      </w:rPr>
    </w:pPr>
    <w:r w:rsidRPr="004E1F71">
      <w:rPr>
        <w:rStyle w:val="HideTWBExt"/>
        <w:lang w:val="de-DE"/>
      </w:rPr>
      <w:t>&lt;PathFdR&gt;</w:t>
    </w:r>
    <w:r w:rsidRPr="004E1F71">
      <w:rPr>
        <w:lang w:val="de-DE"/>
      </w:rPr>
      <w:t>AM\1343793EN.docx</w:t>
    </w:r>
    <w:r w:rsidRPr="004E1F71">
      <w:rPr>
        <w:rStyle w:val="HideTWBExt"/>
        <w:lang w:val="de-DE"/>
      </w:rPr>
      <w:t>&lt;/PathFdR&gt;</w:t>
    </w:r>
    <w:r w:rsidRPr="004E1F71">
      <w:rPr>
        <w:lang w:val="de-DE"/>
      </w:rPr>
      <w:tab/>
    </w:r>
    <w:r w:rsidRPr="004E1F71">
      <w:rPr>
        <w:lang w:val="de-DE"/>
      </w:rPr>
      <w:tab/>
      <w:t>PE</w:t>
    </w:r>
    <w:r w:rsidRPr="004E1F71">
      <w:rPr>
        <w:rStyle w:val="HideTWBExt"/>
        <w:lang w:val="de-DE"/>
      </w:rPr>
      <w:t>&lt;NoPE&gt;</w:t>
    </w:r>
    <w:r w:rsidRPr="004E1F71">
      <w:rPr>
        <w:lang w:val="de-DE"/>
      </w:rPr>
      <w:t>783.275</w:t>
    </w:r>
    <w:r w:rsidRPr="004E1F71">
      <w:rPr>
        <w:rStyle w:val="HideTWBExt"/>
        <w:lang w:val="de-DE"/>
      </w:rPr>
      <w:t>&lt;/NoPE&gt;&lt;Version&gt;</w:t>
    </w:r>
    <w:r w:rsidRPr="004E1F71">
      <w:rPr>
        <w:lang w:val="de-DE"/>
      </w:rPr>
      <w:t>v01-00</w:t>
    </w:r>
    <w:r w:rsidRPr="004E1F71">
      <w:rPr>
        <w:rStyle w:val="HideTWBExt"/>
        <w:lang w:val="de-DE"/>
      </w:rPr>
      <w:t>&lt;/Version&gt;</w:t>
    </w:r>
  </w:p>
  <w:p w14:paraId="11A06253" w14:textId="42C67A96" w:rsidR="00E47ED2" w:rsidRPr="004E1F71" w:rsidRDefault="00655076" w:rsidP="00655076">
    <w:pPr>
      <w:pStyle w:val="EPFooter2"/>
    </w:pPr>
    <w:r w:rsidRPr="004E1F71">
      <w:t>EN</w:t>
    </w:r>
    <w:r w:rsidRPr="004E1F71">
      <w:tab/>
    </w:r>
    <w:r w:rsidRPr="004E1F71">
      <w:rPr>
        <w:b w:val="0"/>
        <w:i/>
        <w:color w:val="C0C0C0"/>
        <w:sz w:val="22"/>
      </w:rPr>
      <w:t>United in diversity</w:t>
    </w:r>
    <w:r w:rsidRPr="004E1F71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240" w14:textId="77777777" w:rsidR="008F5C6A" w:rsidRPr="004E1F71" w:rsidRDefault="008F5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DFF1D" w14:textId="77777777" w:rsidR="008F5C6A" w:rsidRPr="004E1F71" w:rsidRDefault="008F5C6A">
      <w:r w:rsidRPr="004E1F71">
        <w:separator/>
      </w:r>
    </w:p>
  </w:footnote>
  <w:footnote w:type="continuationSeparator" w:id="0">
    <w:p w14:paraId="20C3D0A2" w14:textId="77777777" w:rsidR="008F5C6A" w:rsidRPr="004E1F71" w:rsidRDefault="008F5C6A">
      <w:r w:rsidRPr="004E1F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464D" w14:textId="77777777" w:rsidR="008F5C6A" w:rsidRPr="004E1F71" w:rsidRDefault="008F5C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7BFD2" w14:textId="77777777" w:rsidR="008F5C6A" w:rsidRPr="004E1F71" w:rsidRDefault="008F5C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ABE2" w14:textId="77777777" w:rsidR="008F5C6A" w:rsidRPr="004E1F71" w:rsidRDefault="008F5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43"/>
    <w:docVar w:name="TXTLANGUE" w:val="EN"/>
    <w:docVar w:name="TXTLANGUEMIN" w:val="en"/>
    <w:docVar w:name="TXTNRPE" w:val="783.275"/>
    <w:docVar w:name="TXTPEorAP" w:val="PE"/>
    <w:docVar w:name="TXTROUTE" w:val="AM\1343793EN.docx"/>
    <w:docVar w:name="TXTVERSION" w:val="01-00"/>
  </w:docVars>
  <w:rsids>
    <w:rsidRoot w:val="00A77B3E"/>
    <w:rsid w:val="000A0063"/>
    <w:rsid w:val="000D309C"/>
    <w:rsid w:val="00102147"/>
    <w:rsid w:val="00163A08"/>
    <w:rsid w:val="001D3097"/>
    <w:rsid w:val="002E1E26"/>
    <w:rsid w:val="003003FC"/>
    <w:rsid w:val="003D1E3F"/>
    <w:rsid w:val="0041514C"/>
    <w:rsid w:val="004D3E7F"/>
    <w:rsid w:val="004E1F71"/>
    <w:rsid w:val="00524254"/>
    <w:rsid w:val="00655076"/>
    <w:rsid w:val="006B0FFD"/>
    <w:rsid w:val="006C0D6C"/>
    <w:rsid w:val="007B11D2"/>
    <w:rsid w:val="007C7715"/>
    <w:rsid w:val="008F5C6A"/>
    <w:rsid w:val="009355F7"/>
    <w:rsid w:val="00A77B3E"/>
    <w:rsid w:val="00B91B81"/>
    <w:rsid w:val="00BE062A"/>
    <w:rsid w:val="00C92585"/>
    <w:rsid w:val="00C938EB"/>
    <w:rsid w:val="00CA2A55"/>
    <w:rsid w:val="00D349D0"/>
    <w:rsid w:val="00E47ED2"/>
    <w:rsid w:val="00EB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9C310"/>
  <w15:docId w15:val="{08B2D425-4C87-4ED2-AC0D-91FFAECE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6550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55076"/>
    <w:rPr>
      <w:sz w:val="24"/>
      <w:szCs w:val="24"/>
    </w:rPr>
  </w:style>
  <w:style w:type="paragraph" w:styleId="Footer">
    <w:name w:val="footer"/>
    <w:basedOn w:val="Normal"/>
    <w:link w:val="FooterChar1"/>
    <w:rsid w:val="00655076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655076"/>
    <w:rPr>
      <w:sz w:val="24"/>
      <w:szCs w:val="24"/>
    </w:rPr>
  </w:style>
  <w:style w:type="paragraph" w:styleId="Revision">
    <w:name w:val="Revision"/>
    <w:hidden/>
    <w:uiPriority w:val="99"/>
    <w:semiHidden/>
    <w:rsid w:val="009355F7"/>
    <w:rPr>
      <w:sz w:val="24"/>
      <w:szCs w:val="24"/>
    </w:rPr>
  </w:style>
  <w:style w:type="character" w:styleId="CommentReference">
    <w:name w:val="annotation reference"/>
    <w:basedOn w:val="DefaultParagraphFont"/>
    <w:rsid w:val="00163A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3A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63A08"/>
  </w:style>
  <w:style w:type="paragraph" w:styleId="CommentSubject">
    <w:name w:val="annotation subject"/>
    <w:basedOn w:val="CommentText"/>
    <w:next w:val="CommentText"/>
    <w:link w:val="CommentSubjectChar"/>
    <w:rsid w:val="00163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3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1131</Words>
  <Characters>6629</Characters>
  <Application>Microsoft Office Word</Application>
  <DocSecurity>0</DocSecurity>
  <Lines>294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MC CORMICK Shannon</cp:lastModifiedBy>
  <cp:revision>2</cp:revision>
  <cp:lastPrinted>2026-05-12T18:10:00Z</cp:lastPrinted>
  <dcterms:created xsi:type="dcterms:W3CDTF">2026-05-13T06:20:00Z</dcterms:created>
  <dcterms:modified xsi:type="dcterms:W3CDTF">2026-05-13T06:20:00Z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1343793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487769</vt:lpwstr>
  </property>
  <property fmtid="{D5CDD505-2E9C-101B-9397-08002B2CF9AE}" pid="7" name="dmxml.render.traceId">
    <vt:lpwstr>6a03310c2275722b0578657a8ccdec84</vt:lpwstr>
  </property>
  <property fmtid="{D5CDD505-2E9C-101B-9397-08002B2CF9AE}" pid="8" name="FooterPath">
    <vt:lpwstr>AM\1343793EN.docx</vt:lpwstr>
  </property>
  <property fmtid="{D5CDD505-2E9C-101B-9397-08002B2CF9AE}" pid="9" name="PE Number">
    <vt:lpwstr>783.275</vt:lpwstr>
  </property>
  <property fmtid="{D5CDD505-2E9C-101B-9397-08002B2CF9AE}" pid="10" name="UID">
    <vt:lpwstr>eu.europa.europarl-DIN1-2026-0000137501_01.00-en-01.00_text-xml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- 2026/05/13 08:20</vt:lpwstr>
  </property>
</Properties>
</file>