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8BA25" w14:textId="77777777" w:rsidR="00752C65" w:rsidRPr="003F7BD0" w:rsidRDefault="008F071A">
      <w:pPr>
        <w:pStyle w:val="AmDateTab"/>
        <w:rPr>
          <w:lang w:val="it-IT"/>
        </w:rPr>
      </w:pPr>
      <w:r w:rsidRPr="003F7BD0">
        <w:rPr>
          <w:rStyle w:val="HideTWBExt"/>
          <w:lang w:val="it-IT"/>
        </w:rPr>
        <w:t>&lt;RepeatBlock-Amend&gt;&lt;Amend&gt;&lt;Date&gt;</w:t>
      </w:r>
      <w:r w:rsidRPr="003F7BD0">
        <w:rPr>
          <w:rStyle w:val="HideTWBInt"/>
          <w:lang w:val="it-IT"/>
        </w:rPr>
        <w:t>{01/07/2026}</w:t>
      </w:r>
      <w:r w:rsidRPr="003F7BD0">
        <w:rPr>
          <w:lang w:val="it-IT"/>
        </w:rPr>
        <w:t>1.7.2026</w:t>
      </w:r>
      <w:r w:rsidRPr="003F7BD0">
        <w:rPr>
          <w:rStyle w:val="HideTWBExt"/>
          <w:lang w:val="it-IT"/>
        </w:rPr>
        <w:t>&lt;/Date&gt;</w:t>
      </w:r>
      <w:r w:rsidRPr="003F7BD0">
        <w:rPr>
          <w:lang w:val="it-IT"/>
        </w:rPr>
        <w:tab/>
      </w:r>
      <w:r w:rsidRPr="003F7BD0">
        <w:rPr>
          <w:rStyle w:val="HideTWBExt"/>
          <w:lang w:val="it-IT"/>
        </w:rPr>
        <w:t>&lt;ANo&gt;</w:t>
      </w:r>
      <w:r w:rsidRPr="003F7BD0">
        <w:rPr>
          <w:lang w:val="it-IT"/>
        </w:rPr>
        <w:t>A10-0182</w:t>
      </w:r>
      <w:r w:rsidRPr="003F7BD0">
        <w:rPr>
          <w:rStyle w:val="HideTWBExt"/>
          <w:lang w:val="it-IT"/>
        </w:rPr>
        <w:t>&lt;/ANo&gt;</w:t>
      </w:r>
      <w:r w:rsidRPr="003F7BD0">
        <w:rPr>
          <w:lang w:val="it-IT"/>
        </w:rPr>
        <w:t>/</w:t>
      </w:r>
      <w:r w:rsidRPr="003F7BD0">
        <w:rPr>
          <w:rStyle w:val="HideTWBExt"/>
          <w:lang w:val="it-IT"/>
        </w:rPr>
        <w:t>&lt;NumAm&gt;</w:t>
      </w:r>
      <w:r w:rsidRPr="003F7BD0">
        <w:rPr>
          <w:lang w:val="it-IT"/>
        </w:rPr>
        <w:t>1</w:t>
      </w:r>
      <w:r w:rsidRPr="003F7BD0">
        <w:rPr>
          <w:rStyle w:val="HideTWBExt"/>
          <w:lang w:val="it-IT"/>
        </w:rPr>
        <w:t>&lt;/NumAm&gt;</w:t>
      </w:r>
    </w:p>
    <w:p w14:paraId="4ACA0A03" w14:textId="77777777" w:rsidR="00752C65" w:rsidRPr="003F7BD0" w:rsidRDefault="008F071A">
      <w:pPr>
        <w:pStyle w:val="AmNumberTabs"/>
        <w:rPr>
          <w:lang w:val="it-IT"/>
        </w:rPr>
      </w:pPr>
      <w:proofErr w:type="spellStart"/>
      <w:r w:rsidRPr="003F7BD0">
        <w:rPr>
          <w:lang w:val="it-IT"/>
        </w:rPr>
        <w:t>Amendment</w:t>
      </w:r>
      <w:proofErr w:type="spellEnd"/>
      <w:r w:rsidRPr="003F7BD0">
        <w:rPr>
          <w:lang w:val="it-IT"/>
        </w:rPr>
        <w:tab/>
      </w:r>
      <w:r w:rsidRPr="003F7BD0">
        <w:rPr>
          <w:lang w:val="it-IT"/>
        </w:rPr>
        <w:tab/>
      </w:r>
      <w:r w:rsidRPr="003F7BD0">
        <w:rPr>
          <w:rStyle w:val="HideTWBExt"/>
          <w:lang w:val="it-IT"/>
        </w:rPr>
        <w:t>&lt;NumAm&gt;</w:t>
      </w:r>
      <w:r w:rsidRPr="003F7BD0">
        <w:rPr>
          <w:lang w:val="it-IT"/>
        </w:rPr>
        <w:t>1</w:t>
      </w:r>
      <w:r w:rsidRPr="003F7BD0">
        <w:rPr>
          <w:rStyle w:val="HideTWBExt"/>
          <w:lang w:val="it-IT"/>
        </w:rPr>
        <w:t>&lt;/NumAm&gt;</w:t>
      </w:r>
    </w:p>
    <w:p w14:paraId="43EEF692" w14:textId="77777777" w:rsidR="00752C65" w:rsidRPr="003F7BD0" w:rsidRDefault="008F071A">
      <w:pPr>
        <w:pStyle w:val="NormalBold"/>
        <w:rPr>
          <w:lang w:val="it-IT"/>
        </w:rPr>
      </w:pPr>
      <w:r w:rsidRPr="003F7BD0">
        <w:rPr>
          <w:rStyle w:val="HideTWBExt"/>
          <w:b w:val="0"/>
          <w:lang w:val="it-IT"/>
        </w:rPr>
        <w:t>&lt;RepeatBlock-By&gt;&lt;By&gt;&lt;Members&gt;</w:t>
      </w:r>
      <w:r w:rsidRPr="003F7BD0">
        <w:rPr>
          <w:lang w:val="it-IT"/>
        </w:rPr>
        <w:t>Anna Cavazzini, Diana Riba i Giner</w:t>
      </w:r>
      <w:r w:rsidRPr="003F7BD0">
        <w:rPr>
          <w:rStyle w:val="HideTWBExt"/>
          <w:b w:val="0"/>
          <w:lang w:val="it-IT"/>
        </w:rPr>
        <w:t>&lt;/Members&gt;</w:t>
      </w:r>
    </w:p>
    <w:p w14:paraId="417624F1" w14:textId="77777777" w:rsidR="00752C65" w:rsidRPr="003F7BD0" w:rsidRDefault="008F071A">
      <w:r w:rsidRPr="003F7BD0">
        <w:rPr>
          <w:rStyle w:val="HideTWBExt"/>
        </w:rPr>
        <w:t>&lt;AuNomDe&gt;</w:t>
      </w:r>
      <w:r w:rsidRPr="003F7BD0">
        <w:rPr>
          <w:rStyle w:val="HideTWBInt"/>
        </w:rPr>
        <w:t>{Verts/ALE}</w:t>
      </w:r>
      <w:r w:rsidRPr="003F7BD0">
        <w:t>on behalf of the Verts/ALE Group</w:t>
      </w:r>
      <w:r w:rsidRPr="003F7BD0">
        <w:rPr>
          <w:rStyle w:val="HideTWBExt"/>
        </w:rPr>
        <w:t>&lt;/AuNomDe&gt;</w:t>
      </w:r>
    </w:p>
    <w:p w14:paraId="6C740C96" w14:textId="77777777" w:rsidR="00752C65" w:rsidRPr="003F7BD0" w:rsidRDefault="008F071A">
      <w:pPr>
        <w:pStyle w:val="NormalBold"/>
      </w:pPr>
      <w:r w:rsidRPr="003F7BD0">
        <w:rPr>
          <w:rStyle w:val="HideTWBExt"/>
          <w:b w:val="0"/>
        </w:rPr>
        <w:t>&lt;/By&gt;&lt;/RepeatBlock-By&gt;</w:t>
      </w:r>
    </w:p>
    <w:p w14:paraId="3B13CAEE" w14:textId="77777777" w:rsidR="00752C65" w:rsidRPr="003F7BD0" w:rsidRDefault="008F071A">
      <w:pPr>
        <w:pStyle w:val="AmDocTypeTab"/>
      </w:pPr>
      <w:r w:rsidRPr="003F7BD0">
        <w:rPr>
          <w:rStyle w:val="HideTWBExt"/>
        </w:rPr>
        <w:t>&lt;TitreType&gt;</w:t>
      </w:r>
      <w:r w:rsidRPr="003F7BD0">
        <w:t>Report</w:t>
      </w:r>
      <w:r w:rsidRPr="003F7BD0">
        <w:rPr>
          <w:rStyle w:val="HideTWBExt"/>
        </w:rPr>
        <w:t>&lt;/TitreType&gt;</w:t>
      </w:r>
      <w:r w:rsidRPr="003F7BD0">
        <w:tab/>
        <w:t>A10-0182/2026</w:t>
      </w:r>
    </w:p>
    <w:p w14:paraId="015CF0CB" w14:textId="30B9328C" w:rsidR="00752C65" w:rsidRPr="003F7BD0" w:rsidRDefault="008F071A">
      <w:pPr>
        <w:pStyle w:val="NormalBold"/>
      </w:pPr>
      <w:r w:rsidRPr="003F7BD0">
        <w:rPr>
          <w:rStyle w:val="HideTWBExt"/>
        </w:rPr>
        <w:t>&lt;Rapporteur&gt;</w:t>
      </w:r>
      <w:r w:rsidR="00FB712D" w:rsidRPr="003F7BD0">
        <w:t xml:space="preserve">Javi López, Borja Giménez </w:t>
      </w:r>
      <w:proofErr w:type="spellStart"/>
      <w:r w:rsidR="00FB712D" w:rsidRPr="003F7BD0">
        <w:t>Larraz</w:t>
      </w:r>
      <w:proofErr w:type="spellEnd"/>
      <w:r w:rsidRPr="003F7BD0">
        <w:rPr>
          <w:rStyle w:val="HideTWBExt"/>
        </w:rPr>
        <w:t>&lt;/Rapporteur&gt;</w:t>
      </w:r>
    </w:p>
    <w:p w14:paraId="658E5789" w14:textId="49911348" w:rsidR="00752C65" w:rsidRPr="003F7BD0" w:rsidRDefault="008F071A">
      <w:r w:rsidRPr="003F7BD0">
        <w:rPr>
          <w:rStyle w:val="HideTWBExt"/>
        </w:rPr>
        <w:t>&lt;Titre&gt;</w:t>
      </w:r>
      <w:r w:rsidRPr="003F7BD0">
        <w:t>EU</w:t>
      </w:r>
      <w:r w:rsidR="00FB712D" w:rsidRPr="003F7BD0">
        <w:t>-</w:t>
      </w:r>
      <w:r w:rsidRPr="003F7BD0">
        <w:t>Mexico Political, Economic and Cooperation Strategic Partnership Agreement (Interim report)</w:t>
      </w:r>
      <w:r w:rsidRPr="003F7BD0">
        <w:rPr>
          <w:rStyle w:val="HideTWBExt"/>
        </w:rPr>
        <w:t>&lt;/Titre&gt;</w:t>
      </w:r>
    </w:p>
    <w:p w14:paraId="20C12107" w14:textId="77777777" w:rsidR="00752C65" w:rsidRPr="003F7BD0" w:rsidRDefault="008F071A">
      <w:pPr>
        <w:pStyle w:val="Normal12a"/>
      </w:pPr>
      <w:r w:rsidRPr="003F7BD0">
        <w:rPr>
          <w:rStyle w:val="HideTWBExt"/>
        </w:rPr>
        <w:t>&lt;DocRef&gt;</w:t>
      </w:r>
      <w:r w:rsidRPr="003F7BD0">
        <w:t>(2025/0810R(NLE))</w:t>
      </w:r>
      <w:r w:rsidRPr="003F7BD0">
        <w:rPr>
          <w:rStyle w:val="HideTWBExt"/>
        </w:rPr>
        <w:t>&lt;/DocRef&gt;</w:t>
      </w:r>
    </w:p>
    <w:p w14:paraId="2C1CCAF5" w14:textId="77777777" w:rsidR="00752C65" w:rsidRPr="003F7BD0" w:rsidRDefault="008F071A">
      <w:pPr>
        <w:pStyle w:val="NormalBold"/>
      </w:pPr>
      <w:r w:rsidRPr="003F7BD0">
        <w:rPr>
          <w:rStyle w:val="HideTWBExt"/>
        </w:rPr>
        <w:t>&lt;DocAmend&gt;</w:t>
      </w:r>
      <w:r w:rsidRPr="003F7BD0">
        <w:t>Motion for a resolution</w:t>
      </w:r>
      <w:r w:rsidRPr="003F7BD0">
        <w:rPr>
          <w:rStyle w:val="HideTWBExt"/>
        </w:rPr>
        <w:t>&lt;/DocAmend&gt;</w:t>
      </w:r>
    </w:p>
    <w:p w14:paraId="67A2E26E" w14:textId="77777777" w:rsidR="00752C65" w:rsidRPr="003F7BD0" w:rsidRDefault="008F071A">
      <w:pPr>
        <w:pStyle w:val="NormalBold"/>
      </w:pPr>
      <w:r w:rsidRPr="003F7BD0">
        <w:rPr>
          <w:rStyle w:val="HideTWBExt"/>
        </w:rPr>
        <w:t>&lt;Article&gt;</w:t>
      </w:r>
      <w:r w:rsidRPr="003F7BD0">
        <w:t>Paragraph 45</w:t>
      </w:r>
      <w:r w:rsidRPr="003F7B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C65" w:rsidRPr="003F7BD0" w14:paraId="12FA1A6A" w14:textId="77777777">
        <w:trPr>
          <w:trHeight w:hRule="exact" w:val="240"/>
          <w:jc w:val="center"/>
        </w:trPr>
        <w:tc>
          <w:tcPr>
            <w:tcW w:w="9752" w:type="dxa"/>
            <w:gridSpan w:val="2"/>
            <w:tcBorders>
              <w:top w:val="nil"/>
              <w:left w:val="nil"/>
              <w:bottom w:val="nil"/>
              <w:right w:val="nil"/>
            </w:tcBorders>
          </w:tcPr>
          <w:p w14:paraId="6ED59676" w14:textId="77777777" w:rsidR="00752C65" w:rsidRPr="003F7BD0" w:rsidRDefault="00752C65"/>
        </w:tc>
      </w:tr>
      <w:tr w:rsidR="00752C65" w:rsidRPr="003F7BD0" w14:paraId="4D6EFE3E" w14:textId="77777777">
        <w:trPr>
          <w:trHeight w:val="240"/>
          <w:jc w:val="center"/>
        </w:trPr>
        <w:tc>
          <w:tcPr>
            <w:tcW w:w="4876" w:type="dxa"/>
            <w:tcBorders>
              <w:top w:val="nil"/>
              <w:left w:val="nil"/>
              <w:bottom w:val="nil"/>
              <w:right w:val="nil"/>
            </w:tcBorders>
          </w:tcPr>
          <w:p w14:paraId="1FD41D91" w14:textId="77777777" w:rsidR="00752C65" w:rsidRPr="003F7BD0" w:rsidRDefault="008F071A">
            <w:pPr>
              <w:pStyle w:val="AmColumnHeading"/>
            </w:pPr>
            <w:r w:rsidRPr="003F7BD0">
              <w:t>Motion for a resolution</w:t>
            </w:r>
          </w:p>
        </w:tc>
        <w:tc>
          <w:tcPr>
            <w:tcW w:w="4876" w:type="dxa"/>
            <w:tcBorders>
              <w:top w:val="nil"/>
              <w:left w:val="nil"/>
              <w:bottom w:val="nil"/>
              <w:right w:val="nil"/>
            </w:tcBorders>
          </w:tcPr>
          <w:p w14:paraId="277EFAFA" w14:textId="77777777" w:rsidR="00752C65" w:rsidRPr="003F7BD0" w:rsidRDefault="008F071A">
            <w:pPr>
              <w:pStyle w:val="AmColumnHeading"/>
            </w:pPr>
            <w:r w:rsidRPr="003F7BD0">
              <w:t>Amendment</w:t>
            </w:r>
          </w:p>
        </w:tc>
      </w:tr>
      <w:tr w:rsidR="00752C65" w:rsidRPr="003F7BD0" w14:paraId="66D7AE5B" w14:textId="77777777">
        <w:trPr>
          <w:jc w:val="center"/>
        </w:trPr>
        <w:tc>
          <w:tcPr>
            <w:tcW w:w="4876" w:type="dxa"/>
            <w:tcBorders>
              <w:top w:val="nil"/>
              <w:left w:val="nil"/>
              <w:bottom w:val="nil"/>
              <w:right w:val="nil"/>
            </w:tcBorders>
          </w:tcPr>
          <w:p w14:paraId="361C7DEB" w14:textId="77777777" w:rsidR="00752C65" w:rsidRPr="003F7BD0" w:rsidRDefault="008F071A">
            <w:pPr>
              <w:pStyle w:val="Normal6a"/>
            </w:pPr>
            <w:r w:rsidRPr="003F7BD0">
              <w:t>45.</w:t>
            </w:r>
            <w:r w:rsidRPr="003F7BD0">
              <w:tab/>
            </w:r>
            <w:r w:rsidRPr="003F7BD0">
              <w:rPr>
                <w:b/>
                <w:i/>
              </w:rPr>
              <w:t>Acknowledges the fact that the Agreement contains robust provisions on</w:t>
            </w:r>
            <w:r w:rsidRPr="003F7BD0">
              <w:t xml:space="preserve"> investment protection </w:t>
            </w:r>
            <w:r w:rsidRPr="003F7BD0">
              <w:rPr>
                <w:b/>
                <w:i/>
              </w:rPr>
              <w:t>designed to increase investor confidence and ensure a fair and predictable regulatory environment; supports the replacement of</w:t>
            </w:r>
            <w:r w:rsidRPr="003F7BD0">
              <w:t xml:space="preserve"> the outdated investor-state dispute settlement </w:t>
            </w:r>
            <w:r w:rsidRPr="003F7BD0">
              <w:rPr>
                <w:b/>
                <w:i/>
              </w:rPr>
              <w:t>mechanism with the new Investment Court System; notes that EU investment stocks in Mexico reached EUR 209 billion in 2023, and believes that replacing the outdated dispute settlement system with the Investment Court System will further secure significant investment ties</w:t>
            </w:r>
            <w:r w:rsidRPr="003F7BD0">
              <w:t xml:space="preserve">; urges the parties to ensure the </w:t>
            </w:r>
            <w:r w:rsidRPr="003F7BD0">
              <w:rPr>
                <w:b/>
                <w:i/>
              </w:rPr>
              <w:t>consistency</w:t>
            </w:r>
            <w:r w:rsidRPr="003F7BD0">
              <w:t xml:space="preserve"> of investment protection provisions with environmental policies, labour rights and human rights;</w:t>
            </w:r>
          </w:p>
        </w:tc>
        <w:tc>
          <w:tcPr>
            <w:tcW w:w="4876" w:type="dxa"/>
            <w:tcBorders>
              <w:top w:val="nil"/>
              <w:left w:val="nil"/>
              <w:bottom w:val="nil"/>
              <w:right w:val="nil"/>
            </w:tcBorders>
          </w:tcPr>
          <w:p w14:paraId="7E1781B3" w14:textId="0D0AF0F2" w:rsidR="00752C65" w:rsidRPr="003F7BD0" w:rsidRDefault="008F071A">
            <w:pPr>
              <w:pStyle w:val="Normal6a"/>
            </w:pPr>
            <w:r w:rsidRPr="003F7BD0">
              <w:t>45.</w:t>
            </w:r>
            <w:r w:rsidRPr="003F7BD0">
              <w:tab/>
            </w:r>
            <w:r w:rsidRPr="003F7BD0">
              <w:rPr>
                <w:b/>
                <w:i/>
              </w:rPr>
              <w:t>Considers that while the new</w:t>
            </w:r>
            <w:r w:rsidRPr="003F7BD0">
              <w:t xml:space="preserve"> investment protection </w:t>
            </w:r>
            <w:r w:rsidRPr="003F7BD0">
              <w:rPr>
                <w:b/>
                <w:i/>
              </w:rPr>
              <w:t xml:space="preserve">chapter replaces outdated </w:t>
            </w:r>
            <w:r w:rsidR="00FB712D" w:rsidRPr="003F7BD0">
              <w:rPr>
                <w:b/>
                <w:i/>
              </w:rPr>
              <w:t>b</w:t>
            </w:r>
            <w:r w:rsidRPr="003F7BD0">
              <w:rPr>
                <w:b/>
                <w:i/>
              </w:rPr>
              <w:t xml:space="preserve">ilateral </w:t>
            </w:r>
            <w:r w:rsidR="00FB712D" w:rsidRPr="003F7BD0">
              <w:rPr>
                <w:b/>
                <w:i/>
              </w:rPr>
              <w:t>i</w:t>
            </w:r>
            <w:r w:rsidRPr="003F7BD0">
              <w:rPr>
                <w:b/>
                <w:i/>
              </w:rPr>
              <w:t xml:space="preserve">nvestment </w:t>
            </w:r>
            <w:r w:rsidR="00FB712D" w:rsidRPr="003F7BD0">
              <w:rPr>
                <w:b/>
                <w:i/>
              </w:rPr>
              <w:t>t</w:t>
            </w:r>
            <w:r w:rsidRPr="003F7BD0">
              <w:rPr>
                <w:b/>
                <w:i/>
              </w:rPr>
              <w:t>reaties and thus brings some procedural improvements to</w:t>
            </w:r>
            <w:r w:rsidRPr="003F7BD0">
              <w:t xml:space="preserve"> the outdated investor-state dispute settlement </w:t>
            </w:r>
            <w:r w:rsidRPr="003F7BD0">
              <w:rPr>
                <w:b/>
                <w:i/>
              </w:rPr>
              <w:t>mechanisms, it still protects fossil fuel investments and contains commitments going well beyond non-discrimination, which risks damaging the legitimate right of public authorities to regulate</w:t>
            </w:r>
            <w:r w:rsidRPr="003F7BD0">
              <w:t xml:space="preserve">; urges the parties to ensure the </w:t>
            </w:r>
            <w:r w:rsidRPr="003F7BD0">
              <w:rPr>
                <w:b/>
                <w:i/>
              </w:rPr>
              <w:t>alignment</w:t>
            </w:r>
            <w:r w:rsidRPr="003F7BD0">
              <w:t xml:space="preserve"> of investment protection provisions with environmental policies, labour rights and human rights; </w:t>
            </w:r>
            <w:r w:rsidRPr="003F7BD0">
              <w:rPr>
                <w:b/>
                <w:i/>
              </w:rPr>
              <w:t>calls for a swift review of the investment protection chapter in line with Parliament</w:t>
            </w:r>
            <w:r w:rsidR="003F7BD0">
              <w:rPr>
                <w:b/>
                <w:i/>
              </w:rPr>
              <w:t>’</w:t>
            </w:r>
            <w:r w:rsidR="00FB712D" w:rsidRPr="003F7BD0">
              <w:rPr>
                <w:b/>
                <w:i/>
              </w:rPr>
              <w:t>s</w:t>
            </w:r>
            <w:r w:rsidRPr="003F7BD0">
              <w:rPr>
                <w:b/>
                <w:i/>
              </w:rPr>
              <w:t xml:space="preserve"> recommendations in its </w:t>
            </w:r>
            <w:r w:rsidR="00FB712D" w:rsidRPr="003F7BD0">
              <w:rPr>
                <w:b/>
                <w:i/>
              </w:rPr>
              <w:t>resolution of 23 June 2022 on the f</w:t>
            </w:r>
            <w:r w:rsidRPr="003F7BD0">
              <w:rPr>
                <w:b/>
                <w:i/>
              </w:rPr>
              <w:t>uture of EU international investment</w:t>
            </w:r>
            <w:r w:rsidR="00FB712D" w:rsidRPr="003F7BD0">
              <w:rPr>
                <w:b/>
                <w:i/>
              </w:rPr>
              <w:t xml:space="preserve"> policy</w:t>
            </w:r>
            <w:r w:rsidRPr="003F7BD0">
              <w:rPr>
                <w:b/>
                <w:i/>
              </w:rPr>
              <w:t>, such as excluding fossil fuel</w:t>
            </w:r>
            <w:r w:rsidR="00FB712D" w:rsidRPr="003F7BD0">
              <w:rPr>
                <w:b/>
                <w:i/>
              </w:rPr>
              <w:t>-</w:t>
            </w:r>
            <w:r w:rsidRPr="003F7BD0">
              <w:rPr>
                <w:b/>
                <w:i/>
              </w:rPr>
              <w:t xml:space="preserve">related investments from its scope and carving out </w:t>
            </w:r>
            <w:r w:rsidR="00FB712D" w:rsidRPr="003F7BD0">
              <w:rPr>
                <w:b/>
                <w:i/>
              </w:rPr>
              <w:t>p</w:t>
            </w:r>
            <w:r w:rsidRPr="003F7BD0">
              <w:rPr>
                <w:b/>
                <w:i/>
              </w:rPr>
              <w:t>arties</w:t>
            </w:r>
            <w:r w:rsidR="003F7BD0">
              <w:rPr>
                <w:b/>
                <w:i/>
              </w:rPr>
              <w:t>’</w:t>
            </w:r>
            <w:r w:rsidRPr="003F7BD0">
              <w:rPr>
                <w:b/>
                <w:i/>
              </w:rPr>
              <w:t xml:space="preserve"> climate policies from </w:t>
            </w:r>
            <w:r w:rsidR="00FB712D" w:rsidRPr="003F7BD0">
              <w:rPr>
                <w:b/>
                <w:i/>
              </w:rPr>
              <w:t xml:space="preserve">provisions on </w:t>
            </w:r>
            <w:r w:rsidRPr="003F7BD0">
              <w:rPr>
                <w:b/>
                <w:i/>
              </w:rPr>
              <w:t>investment protection</w:t>
            </w:r>
            <w:r w:rsidR="00FB712D" w:rsidRPr="003F7BD0">
              <w:rPr>
                <w:b/>
                <w:i/>
              </w:rPr>
              <w:t>;</w:t>
            </w:r>
          </w:p>
        </w:tc>
      </w:tr>
    </w:tbl>
    <w:p w14:paraId="7B48BC7C" w14:textId="77777777" w:rsidR="00752C65" w:rsidRPr="003F7BD0" w:rsidRDefault="008F071A">
      <w:pPr>
        <w:pStyle w:val="AmOrLang"/>
        <w:rPr>
          <w:lang w:val="it-IT"/>
        </w:rPr>
      </w:pPr>
      <w:r w:rsidRPr="003F7BD0">
        <w:rPr>
          <w:lang w:val="it-IT"/>
        </w:rPr>
        <w:t xml:space="preserve">Or. </w:t>
      </w:r>
      <w:r w:rsidRPr="003F7BD0">
        <w:rPr>
          <w:rStyle w:val="HideTWBExt"/>
          <w:lang w:val="it-IT"/>
        </w:rPr>
        <w:t>&lt;Original&gt;</w:t>
      </w:r>
      <w:r w:rsidRPr="003F7BD0">
        <w:rPr>
          <w:rStyle w:val="HideTWBInt"/>
          <w:lang w:val="it-IT"/>
        </w:rPr>
        <w:t>{EN}</w:t>
      </w:r>
      <w:r w:rsidRPr="003F7BD0">
        <w:rPr>
          <w:lang w:val="it-IT"/>
        </w:rPr>
        <w:t>en</w:t>
      </w:r>
      <w:r w:rsidRPr="003F7BD0">
        <w:rPr>
          <w:rStyle w:val="HideTWBExt"/>
          <w:lang w:val="it-IT"/>
        </w:rPr>
        <w:t>&lt;/Original&gt;</w:t>
      </w:r>
    </w:p>
    <w:p w14:paraId="3073E2AD" w14:textId="77777777" w:rsidR="00752C65" w:rsidRPr="003F7BD0" w:rsidRDefault="008F071A">
      <w:pPr>
        <w:rPr>
          <w:lang w:val="it-IT"/>
        </w:rPr>
        <w:sectPr w:rsidR="00752C65" w:rsidRPr="003F7BD0">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3F7BD0">
        <w:rPr>
          <w:rStyle w:val="HideTWBExt"/>
          <w:lang w:val="it-IT"/>
        </w:rPr>
        <w:t>&lt;/Amend&gt;</w:t>
      </w:r>
    </w:p>
    <w:p w14:paraId="68CBC39D" w14:textId="77777777" w:rsidR="00752C65" w:rsidRPr="003F7BD0" w:rsidRDefault="008F071A">
      <w:pPr>
        <w:pStyle w:val="AmDateTab"/>
        <w:rPr>
          <w:lang w:val="it-IT"/>
        </w:rPr>
      </w:pPr>
      <w:r w:rsidRPr="003F7BD0">
        <w:rPr>
          <w:rStyle w:val="HideTWBExt"/>
          <w:lang w:val="it-IT"/>
        </w:rPr>
        <w:lastRenderedPageBreak/>
        <w:t>&lt;Amend&gt;&lt;Date&gt;</w:t>
      </w:r>
      <w:r w:rsidRPr="003F7BD0">
        <w:rPr>
          <w:rStyle w:val="HideTWBInt"/>
          <w:lang w:val="it-IT"/>
        </w:rPr>
        <w:t>{01/07/2026}</w:t>
      </w:r>
      <w:r w:rsidRPr="003F7BD0">
        <w:rPr>
          <w:lang w:val="it-IT"/>
        </w:rPr>
        <w:t>1.7.2026</w:t>
      </w:r>
      <w:r w:rsidRPr="003F7BD0">
        <w:rPr>
          <w:rStyle w:val="HideTWBExt"/>
          <w:lang w:val="it-IT"/>
        </w:rPr>
        <w:t>&lt;/Date&gt;</w:t>
      </w:r>
      <w:r w:rsidRPr="003F7BD0">
        <w:rPr>
          <w:lang w:val="it-IT"/>
        </w:rPr>
        <w:tab/>
      </w:r>
      <w:r w:rsidRPr="003F7BD0">
        <w:rPr>
          <w:rStyle w:val="HideTWBExt"/>
          <w:lang w:val="it-IT"/>
        </w:rPr>
        <w:t>&lt;ANo&gt;</w:t>
      </w:r>
      <w:r w:rsidRPr="003F7BD0">
        <w:rPr>
          <w:lang w:val="it-IT"/>
        </w:rPr>
        <w:t>A10-0182</w:t>
      </w:r>
      <w:r w:rsidRPr="003F7BD0">
        <w:rPr>
          <w:rStyle w:val="HideTWBExt"/>
          <w:lang w:val="it-IT"/>
        </w:rPr>
        <w:t>&lt;/ANo&gt;</w:t>
      </w:r>
      <w:r w:rsidRPr="003F7BD0">
        <w:rPr>
          <w:lang w:val="it-IT"/>
        </w:rPr>
        <w:t>/</w:t>
      </w:r>
      <w:r w:rsidRPr="003F7BD0">
        <w:rPr>
          <w:rStyle w:val="HideTWBExt"/>
          <w:lang w:val="it-IT"/>
        </w:rPr>
        <w:t>&lt;NumAm&gt;</w:t>
      </w:r>
      <w:r w:rsidRPr="003F7BD0">
        <w:rPr>
          <w:lang w:val="it-IT"/>
        </w:rPr>
        <w:t>2</w:t>
      </w:r>
      <w:r w:rsidRPr="003F7BD0">
        <w:rPr>
          <w:rStyle w:val="HideTWBExt"/>
          <w:lang w:val="it-IT"/>
        </w:rPr>
        <w:t>&lt;/NumAm&gt;</w:t>
      </w:r>
    </w:p>
    <w:p w14:paraId="6C1C43C9" w14:textId="77777777" w:rsidR="00752C65" w:rsidRPr="003F7BD0" w:rsidRDefault="008F071A">
      <w:pPr>
        <w:pStyle w:val="AmNumberTabs"/>
        <w:rPr>
          <w:lang w:val="it-IT"/>
        </w:rPr>
      </w:pPr>
      <w:proofErr w:type="spellStart"/>
      <w:r w:rsidRPr="003F7BD0">
        <w:rPr>
          <w:lang w:val="it-IT"/>
        </w:rPr>
        <w:t>Amendment</w:t>
      </w:r>
      <w:proofErr w:type="spellEnd"/>
      <w:r w:rsidRPr="003F7BD0">
        <w:rPr>
          <w:lang w:val="it-IT"/>
        </w:rPr>
        <w:tab/>
      </w:r>
      <w:r w:rsidRPr="003F7BD0">
        <w:rPr>
          <w:lang w:val="it-IT"/>
        </w:rPr>
        <w:tab/>
      </w:r>
      <w:r w:rsidRPr="003F7BD0">
        <w:rPr>
          <w:rStyle w:val="HideTWBExt"/>
          <w:lang w:val="it-IT"/>
        </w:rPr>
        <w:t>&lt;NumAm&gt;</w:t>
      </w:r>
      <w:r w:rsidRPr="003F7BD0">
        <w:rPr>
          <w:lang w:val="it-IT"/>
        </w:rPr>
        <w:t>2</w:t>
      </w:r>
      <w:r w:rsidRPr="003F7BD0">
        <w:rPr>
          <w:rStyle w:val="HideTWBExt"/>
          <w:lang w:val="it-IT"/>
        </w:rPr>
        <w:t>&lt;/NumAm&gt;</w:t>
      </w:r>
    </w:p>
    <w:p w14:paraId="1361697D" w14:textId="77777777" w:rsidR="00752C65" w:rsidRPr="003F7BD0" w:rsidRDefault="008F071A">
      <w:pPr>
        <w:pStyle w:val="NormalBold"/>
        <w:rPr>
          <w:lang w:val="it-IT"/>
        </w:rPr>
      </w:pPr>
      <w:r w:rsidRPr="003F7BD0">
        <w:rPr>
          <w:rStyle w:val="HideTWBExt"/>
          <w:b w:val="0"/>
          <w:lang w:val="it-IT"/>
        </w:rPr>
        <w:t>&lt;RepeatBlock-By&gt;&lt;By&gt;&lt;Members&gt;</w:t>
      </w:r>
      <w:r w:rsidRPr="003F7BD0">
        <w:rPr>
          <w:lang w:val="it-IT"/>
        </w:rPr>
        <w:t>Anna Cavazzini, Diana Riba i Giner</w:t>
      </w:r>
      <w:r w:rsidRPr="003F7BD0">
        <w:rPr>
          <w:rStyle w:val="HideTWBExt"/>
          <w:b w:val="0"/>
          <w:lang w:val="it-IT"/>
        </w:rPr>
        <w:t>&lt;/Members&gt;</w:t>
      </w:r>
    </w:p>
    <w:p w14:paraId="1B189071" w14:textId="77777777" w:rsidR="00752C65" w:rsidRPr="003F7BD0" w:rsidRDefault="008F071A">
      <w:r w:rsidRPr="003F7BD0">
        <w:rPr>
          <w:rStyle w:val="HideTWBExt"/>
        </w:rPr>
        <w:t>&lt;AuNomDe&gt;</w:t>
      </w:r>
      <w:r w:rsidRPr="003F7BD0">
        <w:rPr>
          <w:rStyle w:val="HideTWBInt"/>
        </w:rPr>
        <w:t>{Verts/ALE}</w:t>
      </w:r>
      <w:r w:rsidRPr="003F7BD0">
        <w:t>on behalf of the Verts/ALE Group</w:t>
      </w:r>
      <w:r w:rsidRPr="003F7BD0">
        <w:rPr>
          <w:rStyle w:val="HideTWBExt"/>
        </w:rPr>
        <w:t>&lt;/AuNomDe&gt;</w:t>
      </w:r>
    </w:p>
    <w:p w14:paraId="186A0317" w14:textId="77777777" w:rsidR="00752C65" w:rsidRPr="003F7BD0" w:rsidRDefault="008F071A">
      <w:pPr>
        <w:pStyle w:val="NormalBold"/>
      </w:pPr>
      <w:r w:rsidRPr="003F7BD0">
        <w:rPr>
          <w:rStyle w:val="HideTWBExt"/>
          <w:b w:val="0"/>
        </w:rPr>
        <w:t>&lt;/By&gt;&lt;/RepeatBlock-By&gt;</w:t>
      </w:r>
    </w:p>
    <w:p w14:paraId="36053A22" w14:textId="77777777" w:rsidR="00752C65" w:rsidRPr="003F7BD0" w:rsidRDefault="008F071A">
      <w:pPr>
        <w:pStyle w:val="AmDocTypeTab"/>
      </w:pPr>
      <w:r w:rsidRPr="003F7BD0">
        <w:rPr>
          <w:rStyle w:val="HideTWBExt"/>
        </w:rPr>
        <w:t>&lt;TitreType&gt;</w:t>
      </w:r>
      <w:r w:rsidRPr="003F7BD0">
        <w:t>Report</w:t>
      </w:r>
      <w:r w:rsidRPr="003F7BD0">
        <w:rPr>
          <w:rStyle w:val="HideTWBExt"/>
        </w:rPr>
        <w:t>&lt;/TitreType&gt;</w:t>
      </w:r>
      <w:r w:rsidRPr="003F7BD0">
        <w:tab/>
        <w:t>A10-0182/2026</w:t>
      </w:r>
    </w:p>
    <w:p w14:paraId="01940DB6" w14:textId="63ABA171" w:rsidR="00752C65" w:rsidRPr="003F7BD0" w:rsidRDefault="008F071A">
      <w:pPr>
        <w:pStyle w:val="NormalBold"/>
      </w:pPr>
      <w:r w:rsidRPr="003F7BD0">
        <w:rPr>
          <w:rStyle w:val="HideTWBExt"/>
        </w:rPr>
        <w:t>&lt;Rapporteur&gt;</w:t>
      </w:r>
      <w:r w:rsidR="00FB712D" w:rsidRPr="003F7BD0">
        <w:t xml:space="preserve">Javi López, Borja Giménez </w:t>
      </w:r>
      <w:proofErr w:type="spellStart"/>
      <w:r w:rsidR="00FB712D" w:rsidRPr="003F7BD0">
        <w:t>Larraz</w:t>
      </w:r>
      <w:proofErr w:type="spellEnd"/>
      <w:r w:rsidRPr="003F7BD0">
        <w:rPr>
          <w:rStyle w:val="HideTWBExt"/>
        </w:rPr>
        <w:t>&lt;/Rapporteur&gt;</w:t>
      </w:r>
    </w:p>
    <w:p w14:paraId="27DEAD0D" w14:textId="01BBEC5D" w:rsidR="00752C65" w:rsidRPr="003F7BD0" w:rsidRDefault="008F071A">
      <w:r w:rsidRPr="003F7BD0">
        <w:rPr>
          <w:rStyle w:val="HideTWBExt"/>
        </w:rPr>
        <w:t>&lt;Titre&gt;</w:t>
      </w:r>
      <w:r w:rsidRPr="003F7BD0">
        <w:t>EU</w:t>
      </w:r>
      <w:r w:rsidR="00FB712D" w:rsidRPr="003F7BD0">
        <w:t>-</w:t>
      </w:r>
      <w:r w:rsidRPr="003F7BD0">
        <w:t>Mexico Political, Economic and Cooperation Strategic Partnership Agreement (Interim report)</w:t>
      </w:r>
      <w:r w:rsidRPr="003F7BD0">
        <w:rPr>
          <w:rStyle w:val="HideTWBExt"/>
        </w:rPr>
        <w:t>&lt;/Titre&gt;</w:t>
      </w:r>
    </w:p>
    <w:p w14:paraId="24A18C77" w14:textId="77777777" w:rsidR="00752C65" w:rsidRPr="003F7BD0" w:rsidRDefault="008F071A">
      <w:pPr>
        <w:pStyle w:val="Normal12a"/>
      </w:pPr>
      <w:r w:rsidRPr="003F7BD0">
        <w:rPr>
          <w:rStyle w:val="HideTWBExt"/>
        </w:rPr>
        <w:t>&lt;DocRef&gt;</w:t>
      </w:r>
      <w:r w:rsidRPr="003F7BD0">
        <w:t>(2025/0810R(NLE))</w:t>
      </w:r>
      <w:r w:rsidRPr="003F7BD0">
        <w:rPr>
          <w:rStyle w:val="HideTWBExt"/>
        </w:rPr>
        <w:t>&lt;/DocRef&gt;</w:t>
      </w:r>
    </w:p>
    <w:p w14:paraId="64966DCF" w14:textId="77777777" w:rsidR="00752C65" w:rsidRPr="003F7BD0" w:rsidRDefault="008F071A">
      <w:pPr>
        <w:pStyle w:val="NormalBold"/>
      </w:pPr>
      <w:r w:rsidRPr="003F7BD0">
        <w:rPr>
          <w:rStyle w:val="HideTWBExt"/>
        </w:rPr>
        <w:t>&lt;DocAmend&gt;</w:t>
      </w:r>
      <w:r w:rsidRPr="003F7BD0">
        <w:t>Motion for a resolution</w:t>
      </w:r>
      <w:r w:rsidRPr="003F7BD0">
        <w:rPr>
          <w:rStyle w:val="HideTWBExt"/>
        </w:rPr>
        <w:t>&lt;/DocAmend&gt;</w:t>
      </w:r>
    </w:p>
    <w:p w14:paraId="79FF85B6" w14:textId="77777777" w:rsidR="00752C65" w:rsidRPr="003F7BD0" w:rsidRDefault="008F071A">
      <w:pPr>
        <w:pStyle w:val="NormalBold"/>
      </w:pPr>
      <w:r w:rsidRPr="003F7BD0">
        <w:rPr>
          <w:rStyle w:val="HideTWBExt"/>
        </w:rPr>
        <w:t>&lt;Article&gt;</w:t>
      </w:r>
      <w:r w:rsidRPr="003F7BD0">
        <w:t>Paragraph 49</w:t>
      </w:r>
      <w:r w:rsidRPr="003F7B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C65" w:rsidRPr="003F7BD0" w14:paraId="19B03BFD" w14:textId="77777777">
        <w:trPr>
          <w:trHeight w:hRule="exact" w:val="240"/>
          <w:jc w:val="center"/>
        </w:trPr>
        <w:tc>
          <w:tcPr>
            <w:tcW w:w="9752" w:type="dxa"/>
            <w:gridSpan w:val="2"/>
            <w:tcBorders>
              <w:top w:val="nil"/>
              <w:left w:val="nil"/>
              <w:bottom w:val="nil"/>
              <w:right w:val="nil"/>
            </w:tcBorders>
          </w:tcPr>
          <w:p w14:paraId="5AB981AA" w14:textId="77777777" w:rsidR="00752C65" w:rsidRPr="003F7BD0" w:rsidRDefault="00752C65"/>
        </w:tc>
      </w:tr>
      <w:tr w:rsidR="00752C65" w:rsidRPr="003F7BD0" w14:paraId="2C005569" w14:textId="77777777">
        <w:trPr>
          <w:trHeight w:val="240"/>
          <w:jc w:val="center"/>
        </w:trPr>
        <w:tc>
          <w:tcPr>
            <w:tcW w:w="4876" w:type="dxa"/>
            <w:tcBorders>
              <w:top w:val="nil"/>
              <w:left w:val="nil"/>
              <w:bottom w:val="nil"/>
              <w:right w:val="nil"/>
            </w:tcBorders>
          </w:tcPr>
          <w:p w14:paraId="18FA1B99" w14:textId="77777777" w:rsidR="00752C65" w:rsidRPr="003F7BD0" w:rsidRDefault="008F071A">
            <w:pPr>
              <w:pStyle w:val="AmColumnHeading"/>
            </w:pPr>
            <w:r w:rsidRPr="003F7BD0">
              <w:t>Motion for a resolution</w:t>
            </w:r>
          </w:p>
        </w:tc>
        <w:tc>
          <w:tcPr>
            <w:tcW w:w="4876" w:type="dxa"/>
            <w:tcBorders>
              <w:top w:val="nil"/>
              <w:left w:val="nil"/>
              <w:bottom w:val="nil"/>
              <w:right w:val="nil"/>
            </w:tcBorders>
          </w:tcPr>
          <w:p w14:paraId="4E018962" w14:textId="77777777" w:rsidR="00752C65" w:rsidRPr="003F7BD0" w:rsidRDefault="008F071A">
            <w:pPr>
              <w:pStyle w:val="AmColumnHeading"/>
            </w:pPr>
            <w:r w:rsidRPr="003F7BD0">
              <w:t>Amendment</w:t>
            </w:r>
          </w:p>
        </w:tc>
      </w:tr>
      <w:tr w:rsidR="00752C65" w:rsidRPr="003F7BD0" w14:paraId="15532EAB" w14:textId="77777777">
        <w:trPr>
          <w:jc w:val="center"/>
        </w:trPr>
        <w:tc>
          <w:tcPr>
            <w:tcW w:w="4876" w:type="dxa"/>
            <w:tcBorders>
              <w:top w:val="nil"/>
              <w:left w:val="nil"/>
              <w:bottom w:val="nil"/>
              <w:right w:val="nil"/>
            </w:tcBorders>
          </w:tcPr>
          <w:p w14:paraId="23D96AB3" w14:textId="774E9318" w:rsidR="00752C65" w:rsidRPr="003F7BD0" w:rsidRDefault="008F071A">
            <w:pPr>
              <w:pStyle w:val="Normal6a"/>
            </w:pPr>
            <w:r w:rsidRPr="003F7BD0">
              <w:t>49.</w:t>
            </w:r>
            <w:r w:rsidRPr="003F7BD0">
              <w:tab/>
              <w:t>Commends the inclusion of a dedicated chapter on trade and sustainable development (TSD) containing ambitious and legally binding commitments and dispute settlements mechanisms to protect the environment and uphold workers</w:t>
            </w:r>
            <w:r w:rsidR="003F7BD0">
              <w:t>’</w:t>
            </w:r>
            <w:r w:rsidRPr="003F7BD0">
              <w:t xml:space="preserve"> rights, including by effectively implementing the relevant international conventions, such as International Labour Organization</w:t>
            </w:r>
            <w:r w:rsidR="003F7BD0">
              <w:t>’</w:t>
            </w:r>
            <w:r w:rsidRPr="003F7BD0">
              <w:t xml:space="preserve">s core labour standards; notes, in particular, the strengthened framework for labour rights, non-discrimination and gender equality; welcomes the joint declaration on trade and gender equality; stresses that these commitments should be pursued consistently as part of economic growth and competitiveness; </w:t>
            </w:r>
            <w:r w:rsidRPr="003F7BD0">
              <w:rPr>
                <w:b/>
                <w:i/>
              </w:rPr>
              <w:t>notes that these commitments are enforceable via dispute settlement procedures by independent panels of experts;</w:t>
            </w:r>
          </w:p>
        </w:tc>
        <w:tc>
          <w:tcPr>
            <w:tcW w:w="4876" w:type="dxa"/>
            <w:tcBorders>
              <w:top w:val="nil"/>
              <w:left w:val="nil"/>
              <w:bottom w:val="nil"/>
              <w:right w:val="nil"/>
            </w:tcBorders>
          </w:tcPr>
          <w:p w14:paraId="66DF086D" w14:textId="1FD27342" w:rsidR="00752C65" w:rsidRPr="003F7BD0" w:rsidRDefault="008F071A">
            <w:pPr>
              <w:pStyle w:val="Normal6a"/>
            </w:pPr>
            <w:r w:rsidRPr="003F7BD0">
              <w:t>49.</w:t>
            </w:r>
            <w:r w:rsidRPr="003F7BD0">
              <w:tab/>
              <w:t>Commends the inclusion of a dedicated chapter on trade and sustainable development (TSD) containing ambitious and legally binding commitments and dispute settlements mechanisms to protect the environment and uphold workers</w:t>
            </w:r>
            <w:r w:rsidR="003F7BD0">
              <w:t>’</w:t>
            </w:r>
            <w:r w:rsidRPr="003F7BD0">
              <w:t xml:space="preserve"> rights, including by effectively implementing the relevant international conventions, such as</w:t>
            </w:r>
            <w:r w:rsidR="00543D2F" w:rsidRPr="003F7BD0">
              <w:t xml:space="preserve"> </w:t>
            </w:r>
            <w:r w:rsidR="00543D2F" w:rsidRPr="003F7BD0">
              <w:rPr>
                <w:b/>
                <w:bCs/>
                <w:i/>
                <w:iCs/>
              </w:rPr>
              <w:t>the</w:t>
            </w:r>
            <w:r w:rsidRPr="003F7BD0">
              <w:t xml:space="preserve"> International Labour Organization</w:t>
            </w:r>
            <w:r w:rsidR="003F7BD0">
              <w:t>’</w:t>
            </w:r>
            <w:r w:rsidRPr="003F7BD0">
              <w:t>s core labour standards; notes, in particular, the strengthened framework for labour rights, non-discrimination and gender equality; welcomes the joint declaration on trade and gender equality; stresses that these commitments should be pursued consistently as part of economic growth and competitiveness;</w:t>
            </w:r>
          </w:p>
        </w:tc>
      </w:tr>
    </w:tbl>
    <w:p w14:paraId="33320D45" w14:textId="77777777" w:rsidR="00752C65" w:rsidRPr="003F7BD0" w:rsidRDefault="008F071A">
      <w:pPr>
        <w:pStyle w:val="AmOrLang"/>
        <w:rPr>
          <w:lang w:val="it-IT"/>
        </w:rPr>
      </w:pPr>
      <w:r w:rsidRPr="003F7BD0">
        <w:rPr>
          <w:lang w:val="it-IT"/>
        </w:rPr>
        <w:t xml:space="preserve">Or. </w:t>
      </w:r>
      <w:r w:rsidRPr="003F7BD0">
        <w:rPr>
          <w:rStyle w:val="HideTWBExt"/>
          <w:lang w:val="it-IT"/>
        </w:rPr>
        <w:t>&lt;Original&gt;</w:t>
      </w:r>
      <w:r w:rsidRPr="003F7BD0">
        <w:rPr>
          <w:rStyle w:val="HideTWBInt"/>
          <w:lang w:val="it-IT"/>
        </w:rPr>
        <w:t>{EN}</w:t>
      </w:r>
      <w:r w:rsidRPr="003F7BD0">
        <w:rPr>
          <w:lang w:val="it-IT"/>
        </w:rPr>
        <w:t>en</w:t>
      </w:r>
      <w:r w:rsidRPr="003F7BD0">
        <w:rPr>
          <w:rStyle w:val="HideTWBExt"/>
          <w:lang w:val="it-IT"/>
        </w:rPr>
        <w:t>&lt;/Original&gt;</w:t>
      </w:r>
    </w:p>
    <w:p w14:paraId="2233DDEB" w14:textId="77777777" w:rsidR="00752C65" w:rsidRPr="003F7BD0" w:rsidRDefault="008F071A">
      <w:pPr>
        <w:rPr>
          <w:lang w:val="it-IT"/>
        </w:rPr>
        <w:sectPr w:rsidR="00752C65" w:rsidRPr="003F7BD0">
          <w:pgSz w:w="11909" w:h="16834"/>
          <w:pgMar w:top="1134" w:right="1417" w:bottom="1417" w:left="1417" w:header="1134" w:footer="567" w:gutter="0"/>
          <w:cols w:space="720"/>
        </w:sectPr>
      </w:pPr>
      <w:r w:rsidRPr="003F7BD0">
        <w:rPr>
          <w:rStyle w:val="HideTWBExt"/>
          <w:lang w:val="it-IT"/>
        </w:rPr>
        <w:t>&lt;/Amend&gt;</w:t>
      </w:r>
    </w:p>
    <w:p w14:paraId="3AD54FA5" w14:textId="77777777" w:rsidR="00752C65" w:rsidRPr="003F7BD0" w:rsidRDefault="008F071A">
      <w:pPr>
        <w:pStyle w:val="AmDateTab"/>
        <w:rPr>
          <w:lang w:val="it-IT"/>
        </w:rPr>
      </w:pPr>
      <w:r w:rsidRPr="003F7BD0">
        <w:rPr>
          <w:rStyle w:val="HideTWBExt"/>
          <w:lang w:val="it-IT"/>
        </w:rPr>
        <w:lastRenderedPageBreak/>
        <w:t>&lt;Amend&gt;&lt;Date&gt;</w:t>
      </w:r>
      <w:r w:rsidRPr="003F7BD0">
        <w:rPr>
          <w:rStyle w:val="HideTWBInt"/>
          <w:lang w:val="it-IT"/>
        </w:rPr>
        <w:t>{01/07/2026}</w:t>
      </w:r>
      <w:r w:rsidRPr="003F7BD0">
        <w:rPr>
          <w:lang w:val="it-IT"/>
        </w:rPr>
        <w:t>1.7.2026</w:t>
      </w:r>
      <w:r w:rsidRPr="003F7BD0">
        <w:rPr>
          <w:rStyle w:val="HideTWBExt"/>
          <w:lang w:val="it-IT"/>
        </w:rPr>
        <w:t>&lt;/Date&gt;</w:t>
      </w:r>
      <w:r w:rsidRPr="003F7BD0">
        <w:rPr>
          <w:lang w:val="it-IT"/>
        </w:rPr>
        <w:tab/>
      </w:r>
      <w:r w:rsidRPr="003F7BD0">
        <w:rPr>
          <w:rStyle w:val="HideTWBExt"/>
          <w:lang w:val="it-IT"/>
        </w:rPr>
        <w:t>&lt;ANo&gt;</w:t>
      </w:r>
      <w:r w:rsidRPr="003F7BD0">
        <w:rPr>
          <w:lang w:val="it-IT"/>
        </w:rPr>
        <w:t>A10-0182</w:t>
      </w:r>
      <w:r w:rsidRPr="003F7BD0">
        <w:rPr>
          <w:rStyle w:val="HideTWBExt"/>
          <w:lang w:val="it-IT"/>
        </w:rPr>
        <w:t>&lt;/ANo&gt;</w:t>
      </w:r>
      <w:r w:rsidRPr="003F7BD0">
        <w:rPr>
          <w:lang w:val="it-IT"/>
        </w:rPr>
        <w:t>/</w:t>
      </w:r>
      <w:r w:rsidRPr="003F7BD0">
        <w:rPr>
          <w:rStyle w:val="HideTWBExt"/>
          <w:lang w:val="it-IT"/>
        </w:rPr>
        <w:t>&lt;NumAm&gt;</w:t>
      </w:r>
      <w:r w:rsidRPr="003F7BD0">
        <w:rPr>
          <w:lang w:val="it-IT"/>
        </w:rPr>
        <w:t>3</w:t>
      </w:r>
      <w:r w:rsidRPr="003F7BD0">
        <w:rPr>
          <w:rStyle w:val="HideTWBExt"/>
          <w:lang w:val="it-IT"/>
        </w:rPr>
        <w:t>&lt;/NumAm&gt;</w:t>
      </w:r>
    </w:p>
    <w:p w14:paraId="245D4D87" w14:textId="77777777" w:rsidR="00752C65" w:rsidRPr="003F7BD0" w:rsidRDefault="008F071A">
      <w:pPr>
        <w:pStyle w:val="AmNumberTabs"/>
        <w:rPr>
          <w:lang w:val="it-IT"/>
        </w:rPr>
      </w:pPr>
      <w:proofErr w:type="spellStart"/>
      <w:r w:rsidRPr="003F7BD0">
        <w:rPr>
          <w:lang w:val="it-IT"/>
        </w:rPr>
        <w:t>Amendment</w:t>
      </w:r>
      <w:proofErr w:type="spellEnd"/>
      <w:r w:rsidRPr="003F7BD0">
        <w:rPr>
          <w:lang w:val="it-IT"/>
        </w:rPr>
        <w:tab/>
      </w:r>
      <w:r w:rsidRPr="003F7BD0">
        <w:rPr>
          <w:lang w:val="it-IT"/>
        </w:rPr>
        <w:tab/>
      </w:r>
      <w:r w:rsidRPr="003F7BD0">
        <w:rPr>
          <w:rStyle w:val="HideTWBExt"/>
          <w:lang w:val="it-IT"/>
        </w:rPr>
        <w:t>&lt;NumAm&gt;</w:t>
      </w:r>
      <w:r w:rsidRPr="003F7BD0">
        <w:rPr>
          <w:lang w:val="it-IT"/>
        </w:rPr>
        <w:t>3</w:t>
      </w:r>
      <w:r w:rsidRPr="003F7BD0">
        <w:rPr>
          <w:rStyle w:val="HideTWBExt"/>
          <w:lang w:val="it-IT"/>
        </w:rPr>
        <w:t>&lt;/NumAm&gt;</w:t>
      </w:r>
    </w:p>
    <w:p w14:paraId="2A73ECB1" w14:textId="77777777" w:rsidR="00752C65" w:rsidRPr="003F7BD0" w:rsidRDefault="008F071A">
      <w:pPr>
        <w:pStyle w:val="NormalBold"/>
        <w:rPr>
          <w:lang w:val="it-IT"/>
        </w:rPr>
      </w:pPr>
      <w:r w:rsidRPr="003F7BD0">
        <w:rPr>
          <w:rStyle w:val="HideTWBExt"/>
          <w:b w:val="0"/>
          <w:lang w:val="it-IT"/>
        </w:rPr>
        <w:t>&lt;RepeatBlock-By&gt;&lt;By&gt;&lt;Members&gt;</w:t>
      </w:r>
      <w:r w:rsidRPr="003F7BD0">
        <w:rPr>
          <w:lang w:val="it-IT"/>
        </w:rPr>
        <w:t>Anna Cavazzini, Diana Riba i Giner</w:t>
      </w:r>
      <w:r w:rsidRPr="003F7BD0">
        <w:rPr>
          <w:rStyle w:val="HideTWBExt"/>
          <w:b w:val="0"/>
          <w:lang w:val="it-IT"/>
        </w:rPr>
        <w:t>&lt;/Members&gt;</w:t>
      </w:r>
    </w:p>
    <w:p w14:paraId="3C4C0211" w14:textId="77777777" w:rsidR="00752C65" w:rsidRPr="003F7BD0" w:rsidRDefault="008F071A">
      <w:r w:rsidRPr="003F7BD0">
        <w:rPr>
          <w:rStyle w:val="HideTWBExt"/>
        </w:rPr>
        <w:t>&lt;AuNomDe&gt;</w:t>
      </w:r>
      <w:r w:rsidRPr="003F7BD0">
        <w:rPr>
          <w:rStyle w:val="HideTWBInt"/>
        </w:rPr>
        <w:t>{Verts/ALE}</w:t>
      </w:r>
      <w:r w:rsidRPr="003F7BD0">
        <w:t>on behalf of the Verts/ALE Group</w:t>
      </w:r>
      <w:r w:rsidRPr="003F7BD0">
        <w:rPr>
          <w:rStyle w:val="HideTWBExt"/>
        </w:rPr>
        <w:t>&lt;/AuNomDe&gt;</w:t>
      </w:r>
    </w:p>
    <w:p w14:paraId="4AF80FC1" w14:textId="77777777" w:rsidR="00752C65" w:rsidRPr="003F7BD0" w:rsidRDefault="008F071A">
      <w:pPr>
        <w:pStyle w:val="NormalBold"/>
      </w:pPr>
      <w:r w:rsidRPr="003F7BD0">
        <w:rPr>
          <w:rStyle w:val="HideTWBExt"/>
          <w:b w:val="0"/>
        </w:rPr>
        <w:t>&lt;/By&gt;&lt;/RepeatBlock-By&gt;</w:t>
      </w:r>
    </w:p>
    <w:p w14:paraId="29814731" w14:textId="77777777" w:rsidR="00752C65" w:rsidRPr="003F7BD0" w:rsidRDefault="008F071A">
      <w:pPr>
        <w:pStyle w:val="AmDocTypeTab"/>
      </w:pPr>
      <w:r w:rsidRPr="003F7BD0">
        <w:rPr>
          <w:rStyle w:val="HideTWBExt"/>
        </w:rPr>
        <w:t>&lt;TitreType&gt;</w:t>
      </w:r>
      <w:r w:rsidRPr="003F7BD0">
        <w:t>Report</w:t>
      </w:r>
      <w:r w:rsidRPr="003F7BD0">
        <w:rPr>
          <w:rStyle w:val="HideTWBExt"/>
        </w:rPr>
        <w:t>&lt;/TitreType&gt;</w:t>
      </w:r>
      <w:r w:rsidRPr="003F7BD0">
        <w:tab/>
        <w:t>A10-0182/2026</w:t>
      </w:r>
    </w:p>
    <w:p w14:paraId="5F94E1BD" w14:textId="31D99291" w:rsidR="00752C65" w:rsidRPr="003F7BD0" w:rsidRDefault="008F071A">
      <w:pPr>
        <w:pStyle w:val="NormalBold"/>
      </w:pPr>
      <w:r w:rsidRPr="003F7BD0">
        <w:rPr>
          <w:rStyle w:val="HideTWBExt"/>
        </w:rPr>
        <w:t>&lt;Rapporteur&gt;</w:t>
      </w:r>
      <w:r w:rsidR="00FB712D" w:rsidRPr="003F7BD0">
        <w:t xml:space="preserve">Javi López, Borja Giménez </w:t>
      </w:r>
      <w:proofErr w:type="spellStart"/>
      <w:r w:rsidR="00FB712D" w:rsidRPr="003F7BD0">
        <w:t>Larraz</w:t>
      </w:r>
      <w:proofErr w:type="spellEnd"/>
      <w:r w:rsidRPr="003F7BD0">
        <w:rPr>
          <w:rStyle w:val="HideTWBExt"/>
        </w:rPr>
        <w:t>&lt;/Rapporteur&gt;</w:t>
      </w:r>
    </w:p>
    <w:p w14:paraId="6DA4FFAD" w14:textId="17C0E7DE" w:rsidR="00752C65" w:rsidRPr="003F7BD0" w:rsidRDefault="008F071A">
      <w:r w:rsidRPr="003F7BD0">
        <w:rPr>
          <w:rStyle w:val="HideTWBExt"/>
        </w:rPr>
        <w:t>&lt;Titre&gt;</w:t>
      </w:r>
      <w:r w:rsidRPr="003F7BD0">
        <w:t>EU</w:t>
      </w:r>
      <w:r w:rsidR="00FB712D" w:rsidRPr="003F7BD0">
        <w:t>-</w:t>
      </w:r>
      <w:r w:rsidRPr="003F7BD0">
        <w:t>Mexico Political, Economic and Cooperation Strategic Partnership Agreement (Interim report)</w:t>
      </w:r>
      <w:r w:rsidRPr="003F7BD0">
        <w:rPr>
          <w:rStyle w:val="HideTWBExt"/>
        </w:rPr>
        <w:t>&lt;/Titre&gt;</w:t>
      </w:r>
    </w:p>
    <w:p w14:paraId="6DF17EE4" w14:textId="77777777" w:rsidR="00752C65" w:rsidRPr="003F7BD0" w:rsidRDefault="008F071A">
      <w:pPr>
        <w:pStyle w:val="Normal12a"/>
      </w:pPr>
      <w:r w:rsidRPr="003F7BD0">
        <w:rPr>
          <w:rStyle w:val="HideTWBExt"/>
        </w:rPr>
        <w:t>&lt;DocRef&gt;</w:t>
      </w:r>
      <w:r w:rsidRPr="003F7BD0">
        <w:t>(2025/0810R(NLE))</w:t>
      </w:r>
      <w:r w:rsidRPr="003F7BD0">
        <w:rPr>
          <w:rStyle w:val="HideTWBExt"/>
        </w:rPr>
        <w:t>&lt;/DocRef&gt;</w:t>
      </w:r>
    </w:p>
    <w:p w14:paraId="649DD228" w14:textId="77777777" w:rsidR="00752C65" w:rsidRPr="003F7BD0" w:rsidRDefault="008F071A">
      <w:pPr>
        <w:pStyle w:val="NormalBold"/>
      </w:pPr>
      <w:r w:rsidRPr="003F7BD0">
        <w:rPr>
          <w:rStyle w:val="HideTWBExt"/>
        </w:rPr>
        <w:t>&lt;DocAmend&gt;</w:t>
      </w:r>
      <w:r w:rsidRPr="003F7BD0">
        <w:t>Motion for a resolution</w:t>
      </w:r>
      <w:r w:rsidRPr="003F7BD0">
        <w:rPr>
          <w:rStyle w:val="HideTWBExt"/>
        </w:rPr>
        <w:t>&lt;/DocAmend&gt;</w:t>
      </w:r>
    </w:p>
    <w:p w14:paraId="159446F0" w14:textId="77777777" w:rsidR="00752C65" w:rsidRPr="003F7BD0" w:rsidRDefault="008F071A">
      <w:pPr>
        <w:pStyle w:val="NormalBold"/>
      </w:pPr>
      <w:r w:rsidRPr="003F7BD0">
        <w:rPr>
          <w:rStyle w:val="HideTWBExt"/>
        </w:rPr>
        <w:t>&lt;Article&gt;</w:t>
      </w:r>
      <w:r w:rsidRPr="003F7BD0">
        <w:t>Paragraph 51</w:t>
      </w:r>
      <w:r w:rsidRPr="003F7BD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2C65" w:rsidRPr="003F7BD0" w14:paraId="5A9E871B" w14:textId="77777777">
        <w:trPr>
          <w:trHeight w:hRule="exact" w:val="240"/>
          <w:jc w:val="center"/>
        </w:trPr>
        <w:tc>
          <w:tcPr>
            <w:tcW w:w="9752" w:type="dxa"/>
            <w:gridSpan w:val="2"/>
            <w:tcBorders>
              <w:top w:val="nil"/>
              <w:left w:val="nil"/>
              <w:bottom w:val="nil"/>
              <w:right w:val="nil"/>
            </w:tcBorders>
          </w:tcPr>
          <w:p w14:paraId="74722912" w14:textId="77777777" w:rsidR="00752C65" w:rsidRPr="003F7BD0" w:rsidRDefault="00752C65"/>
        </w:tc>
      </w:tr>
      <w:tr w:rsidR="00752C65" w:rsidRPr="003F7BD0" w14:paraId="0D857F31" w14:textId="77777777">
        <w:trPr>
          <w:trHeight w:val="240"/>
          <w:jc w:val="center"/>
        </w:trPr>
        <w:tc>
          <w:tcPr>
            <w:tcW w:w="4876" w:type="dxa"/>
            <w:tcBorders>
              <w:top w:val="nil"/>
              <w:left w:val="nil"/>
              <w:bottom w:val="nil"/>
              <w:right w:val="nil"/>
            </w:tcBorders>
          </w:tcPr>
          <w:p w14:paraId="0EB2027C" w14:textId="77777777" w:rsidR="00752C65" w:rsidRPr="003F7BD0" w:rsidRDefault="008F071A">
            <w:pPr>
              <w:pStyle w:val="AmColumnHeading"/>
            </w:pPr>
            <w:r w:rsidRPr="003F7BD0">
              <w:t>Motion for a resolution</w:t>
            </w:r>
          </w:p>
        </w:tc>
        <w:tc>
          <w:tcPr>
            <w:tcW w:w="4876" w:type="dxa"/>
            <w:tcBorders>
              <w:top w:val="nil"/>
              <w:left w:val="nil"/>
              <w:bottom w:val="nil"/>
              <w:right w:val="nil"/>
            </w:tcBorders>
          </w:tcPr>
          <w:p w14:paraId="5E160332" w14:textId="77777777" w:rsidR="00752C65" w:rsidRPr="003F7BD0" w:rsidRDefault="008F071A">
            <w:pPr>
              <w:pStyle w:val="AmColumnHeading"/>
            </w:pPr>
            <w:r w:rsidRPr="003F7BD0">
              <w:t>Amendment</w:t>
            </w:r>
          </w:p>
        </w:tc>
      </w:tr>
      <w:tr w:rsidR="00752C65" w:rsidRPr="003F7BD0" w14:paraId="2AB7DA6B" w14:textId="77777777">
        <w:trPr>
          <w:jc w:val="center"/>
        </w:trPr>
        <w:tc>
          <w:tcPr>
            <w:tcW w:w="4876" w:type="dxa"/>
            <w:tcBorders>
              <w:top w:val="nil"/>
              <w:left w:val="nil"/>
              <w:bottom w:val="nil"/>
              <w:right w:val="nil"/>
            </w:tcBorders>
          </w:tcPr>
          <w:p w14:paraId="556D2F1A" w14:textId="79052117" w:rsidR="00752C65" w:rsidRPr="003F7BD0" w:rsidRDefault="008F071A">
            <w:pPr>
              <w:pStyle w:val="Normal6a"/>
            </w:pPr>
            <w:r w:rsidRPr="003F7BD0">
              <w:t>51.</w:t>
            </w:r>
            <w:r w:rsidRPr="003F7BD0">
              <w:tab/>
            </w:r>
            <w:r w:rsidRPr="003F7BD0">
              <w:rPr>
                <w:b/>
                <w:i/>
              </w:rPr>
              <w:t>Notes</w:t>
            </w:r>
            <w:r w:rsidRPr="003F7BD0">
              <w:t xml:space="preserve"> that the </w:t>
            </w:r>
            <w:r w:rsidRPr="003F7BD0">
              <w:rPr>
                <w:b/>
                <w:i/>
              </w:rPr>
              <w:t>parties have agreed to initiate a review of the Agreement</w:t>
            </w:r>
            <w:r w:rsidR="003F7BD0">
              <w:rPr>
                <w:b/>
                <w:i/>
              </w:rPr>
              <w:t>’</w:t>
            </w:r>
            <w:r w:rsidRPr="003F7BD0">
              <w:rPr>
                <w:b/>
                <w:i/>
              </w:rPr>
              <w:t>s TSD</w:t>
            </w:r>
            <w:r w:rsidRPr="003F7BD0">
              <w:t xml:space="preserve"> provisions </w:t>
            </w:r>
            <w:r w:rsidRPr="003F7BD0">
              <w:rPr>
                <w:b/>
                <w:i/>
              </w:rPr>
              <w:t>upon its entry into force, and to conclude it within 12 months; stresses the importance for the EU and Mexico of including, as part of this review,</w:t>
            </w:r>
            <w:r w:rsidRPr="003F7BD0">
              <w:t xml:space="preserve"> the Paris Agreement </w:t>
            </w:r>
            <w:r w:rsidRPr="003F7BD0">
              <w:rPr>
                <w:b/>
                <w:i/>
              </w:rPr>
              <w:t>as</w:t>
            </w:r>
            <w:r w:rsidRPr="003F7BD0">
              <w:t xml:space="preserve"> an essential element of the Agreement;</w:t>
            </w:r>
          </w:p>
        </w:tc>
        <w:tc>
          <w:tcPr>
            <w:tcW w:w="4876" w:type="dxa"/>
            <w:tcBorders>
              <w:top w:val="nil"/>
              <w:left w:val="nil"/>
              <w:bottom w:val="nil"/>
              <w:right w:val="nil"/>
            </w:tcBorders>
          </w:tcPr>
          <w:p w14:paraId="58B4CA0B" w14:textId="4F124B32" w:rsidR="00752C65" w:rsidRPr="003F7BD0" w:rsidRDefault="008F071A">
            <w:pPr>
              <w:pStyle w:val="Normal6a"/>
            </w:pPr>
            <w:r w:rsidRPr="003F7BD0">
              <w:t>51.</w:t>
            </w:r>
            <w:r w:rsidRPr="003F7BD0">
              <w:tab/>
            </w:r>
            <w:r w:rsidRPr="003F7BD0">
              <w:rPr>
                <w:b/>
                <w:i/>
              </w:rPr>
              <w:t>Regrets</w:t>
            </w:r>
            <w:r w:rsidRPr="003F7BD0">
              <w:t xml:space="preserve"> that the </w:t>
            </w:r>
            <w:r w:rsidRPr="003F7BD0">
              <w:rPr>
                <w:b/>
                <w:i/>
              </w:rPr>
              <w:t>chapter on TSD is not subject to the general state</w:t>
            </w:r>
            <w:r w:rsidR="00543D2F" w:rsidRPr="003F7BD0">
              <w:rPr>
                <w:b/>
                <w:i/>
              </w:rPr>
              <w:t>-</w:t>
            </w:r>
            <w:r w:rsidRPr="003F7BD0">
              <w:rPr>
                <w:b/>
                <w:i/>
              </w:rPr>
              <w:t>to</w:t>
            </w:r>
            <w:r w:rsidR="00543D2F" w:rsidRPr="003F7BD0">
              <w:rPr>
                <w:b/>
                <w:i/>
              </w:rPr>
              <w:t>-</w:t>
            </w:r>
            <w:r w:rsidRPr="003F7BD0">
              <w:rPr>
                <w:b/>
                <w:i/>
              </w:rPr>
              <w:t>state dispute settlement mechanism and therefore the</w:t>
            </w:r>
            <w:r w:rsidRPr="003F7BD0">
              <w:t xml:space="preserve"> provisions </w:t>
            </w:r>
            <w:r w:rsidRPr="003F7BD0">
              <w:rPr>
                <w:b/>
                <w:i/>
              </w:rPr>
              <w:t>dealing with the protection of the environment and workers</w:t>
            </w:r>
            <w:r w:rsidR="003F7BD0">
              <w:rPr>
                <w:b/>
                <w:i/>
              </w:rPr>
              <w:t>’</w:t>
            </w:r>
            <w:r w:rsidRPr="003F7BD0">
              <w:rPr>
                <w:b/>
                <w:i/>
              </w:rPr>
              <w:t xml:space="preserve"> rights are not enforceable</w:t>
            </w:r>
            <w:r w:rsidR="00543D2F" w:rsidRPr="003F7BD0">
              <w:rPr>
                <w:b/>
                <w:i/>
              </w:rPr>
              <w:t>;</w:t>
            </w:r>
            <w:r w:rsidRPr="003F7BD0">
              <w:rPr>
                <w:b/>
                <w:i/>
              </w:rPr>
              <w:t xml:space="preserve"> </w:t>
            </w:r>
            <w:r w:rsidR="00543D2F" w:rsidRPr="003F7BD0">
              <w:rPr>
                <w:b/>
                <w:i/>
              </w:rPr>
              <w:t>f</w:t>
            </w:r>
            <w:r w:rsidRPr="003F7BD0">
              <w:rPr>
                <w:b/>
                <w:i/>
              </w:rPr>
              <w:t>urther regrets that</w:t>
            </w:r>
            <w:r w:rsidRPr="003F7BD0">
              <w:t xml:space="preserve"> the Paris Agreement </w:t>
            </w:r>
            <w:r w:rsidRPr="003F7BD0">
              <w:rPr>
                <w:b/>
                <w:i/>
              </w:rPr>
              <w:t>is not</w:t>
            </w:r>
            <w:r w:rsidRPr="003F7BD0">
              <w:t xml:space="preserve"> an essential element of the </w:t>
            </w:r>
            <w:r w:rsidRPr="003F7BD0">
              <w:rPr>
                <w:b/>
                <w:i/>
              </w:rPr>
              <w:t>Modernised Global</w:t>
            </w:r>
            <w:r w:rsidRPr="003F7BD0">
              <w:t xml:space="preserve"> Agreement; </w:t>
            </w:r>
            <w:r w:rsidR="00A7393D" w:rsidRPr="003F7BD0">
              <w:rPr>
                <w:b/>
                <w:i/>
              </w:rPr>
              <w:t>c</w:t>
            </w:r>
            <w:r w:rsidRPr="003F7BD0">
              <w:rPr>
                <w:b/>
                <w:i/>
              </w:rPr>
              <w:t xml:space="preserve">alls </w:t>
            </w:r>
            <w:r w:rsidR="00A7393D" w:rsidRPr="003F7BD0">
              <w:rPr>
                <w:b/>
                <w:i/>
              </w:rPr>
              <w:t>for</w:t>
            </w:r>
            <w:r w:rsidRPr="003F7BD0">
              <w:rPr>
                <w:b/>
                <w:i/>
              </w:rPr>
              <w:t xml:space="preserve"> the parties</w:t>
            </w:r>
            <w:r w:rsidR="00A7393D" w:rsidRPr="003F7BD0">
              <w:rPr>
                <w:b/>
                <w:i/>
              </w:rPr>
              <w:t>, as part of the TSD review,</w:t>
            </w:r>
            <w:r w:rsidRPr="003F7BD0">
              <w:rPr>
                <w:b/>
                <w:i/>
              </w:rPr>
              <w:t xml:space="preserve"> to include the Paris Agreement and ILO core conventions as essential elements </w:t>
            </w:r>
            <w:r w:rsidR="00A7393D" w:rsidRPr="003F7BD0">
              <w:rPr>
                <w:b/>
                <w:i/>
              </w:rPr>
              <w:t xml:space="preserve">of the Agreement </w:t>
            </w:r>
            <w:r w:rsidRPr="003F7BD0">
              <w:rPr>
                <w:b/>
                <w:i/>
              </w:rPr>
              <w:t xml:space="preserve">and to make the TSD chapter subject to the </w:t>
            </w:r>
            <w:r w:rsidR="00A7393D" w:rsidRPr="003F7BD0">
              <w:rPr>
                <w:b/>
                <w:i/>
              </w:rPr>
              <w:t>g</w:t>
            </w:r>
            <w:r w:rsidRPr="003F7BD0">
              <w:rPr>
                <w:b/>
                <w:i/>
              </w:rPr>
              <w:t xml:space="preserve">eneral </w:t>
            </w:r>
            <w:r w:rsidR="00A7393D" w:rsidRPr="003F7BD0">
              <w:rPr>
                <w:b/>
                <w:i/>
              </w:rPr>
              <w:t>s</w:t>
            </w:r>
            <w:r w:rsidRPr="003F7BD0">
              <w:rPr>
                <w:b/>
                <w:i/>
              </w:rPr>
              <w:t>tate-to-</w:t>
            </w:r>
            <w:r w:rsidR="00A7393D" w:rsidRPr="003F7BD0">
              <w:rPr>
                <w:b/>
                <w:i/>
              </w:rPr>
              <w:t>s</w:t>
            </w:r>
            <w:r w:rsidRPr="003F7BD0">
              <w:rPr>
                <w:b/>
                <w:i/>
              </w:rPr>
              <w:t>tate dispute settlement mechanism of the Agreement</w:t>
            </w:r>
            <w:r w:rsidR="00A7393D" w:rsidRPr="003F7BD0">
              <w:rPr>
                <w:b/>
                <w:i/>
              </w:rPr>
              <w:t>;</w:t>
            </w:r>
          </w:p>
        </w:tc>
      </w:tr>
    </w:tbl>
    <w:p w14:paraId="6A430D37" w14:textId="77777777" w:rsidR="00752C65" w:rsidRPr="003F7BD0" w:rsidRDefault="008F071A">
      <w:pPr>
        <w:pStyle w:val="AmOrLang"/>
      </w:pPr>
      <w:r w:rsidRPr="003F7BD0">
        <w:t xml:space="preserve">Or. </w:t>
      </w:r>
      <w:r w:rsidRPr="003F7BD0">
        <w:rPr>
          <w:rStyle w:val="HideTWBExt"/>
        </w:rPr>
        <w:t>&lt;Original&gt;</w:t>
      </w:r>
      <w:r w:rsidRPr="003F7BD0">
        <w:rPr>
          <w:rStyle w:val="HideTWBInt"/>
        </w:rPr>
        <w:t>{EN}</w:t>
      </w:r>
      <w:proofErr w:type="spellStart"/>
      <w:r w:rsidRPr="003F7BD0">
        <w:t>en</w:t>
      </w:r>
      <w:proofErr w:type="spellEnd"/>
      <w:r w:rsidRPr="003F7BD0">
        <w:rPr>
          <w:rStyle w:val="HideTWBExt"/>
        </w:rPr>
        <w:t>&lt;/Original&gt;</w:t>
      </w:r>
    </w:p>
    <w:p w14:paraId="295EE8B9" w14:textId="77777777" w:rsidR="00752C65" w:rsidRPr="003F7BD0" w:rsidRDefault="008F071A">
      <w:r w:rsidRPr="003F7BD0">
        <w:rPr>
          <w:rStyle w:val="HideTWBExt"/>
        </w:rPr>
        <w:t>&lt;/Amend&gt;</w:t>
      </w:r>
    </w:p>
    <w:p w14:paraId="3912D0B5" w14:textId="77777777" w:rsidR="00752C65" w:rsidRPr="003F7BD0" w:rsidRDefault="008F071A">
      <w:r w:rsidRPr="003F7BD0">
        <w:rPr>
          <w:rStyle w:val="HideTWBExt"/>
        </w:rPr>
        <w:t>&lt;/RepeatBlock-Amend&gt;</w:t>
      </w:r>
    </w:p>
    <w:sectPr w:rsidR="00752C65" w:rsidRPr="003F7BD0">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0AE1C" w14:textId="77777777" w:rsidR="008F071A" w:rsidRPr="003F7BD0" w:rsidRDefault="008F071A">
      <w:r w:rsidRPr="003F7BD0">
        <w:separator/>
      </w:r>
    </w:p>
  </w:endnote>
  <w:endnote w:type="continuationSeparator" w:id="0">
    <w:p w14:paraId="7347830B" w14:textId="77777777" w:rsidR="008F071A" w:rsidRPr="003F7BD0" w:rsidRDefault="008F071A">
      <w:r w:rsidRPr="003F7B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F2C4" w14:textId="77777777" w:rsidR="00A7393D" w:rsidRPr="003F7BD0" w:rsidRDefault="00A73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44A5" w14:textId="77777777" w:rsidR="008F071A" w:rsidRPr="003F7BD0" w:rsidRDefault="008F071A" w:rsidP="008F071A">
    <w:pPr>
      <w:pStyle w:val="EPFooter"/>
      <w:rPr>
        <w:lang w:val="de-DE"/>
      </w:rPr>
    </w:pPr>
    <w:r w:rsidRPr="003F7BD0">
      <w:rPr>
        <w:rStyle w:val="HideTWBExt"/>
        <w:lang w:val="de-DE"/>
      </w:rPr>
      <w:t>&lt;PathFdR&gt;</w:t>
    </w:r>
    <w:r w:rsidRPr="003F7BD0">
      <w:rPr>
        <w:lang w:val="de-DE"/>
      </w:rPr>
      <w:t>AM\1347114EN.docx</w:t>
    </w:r>
    <w:r w:rsidRPr="003F7BD0">
      <w:rPr>
        <w:rStyle w:val="HideTWBExt"/>
        <w:lang w:val="de-DE"/>
      </w:rPr>
      <w:t>&lt;/PathFdR&gt;</w:t>
    </w:r>
    <w:r w:rsidRPr="003F7BD0">
      <w:rPr>
        <w:lang w:val="de-DE"/>
      </w:rPr>
      <w:tab/>
    </w:r>
    <w:r w:rsidRPr="003F7BD0">
      <w:rPr>
        <w:lang w:val="de-DE"/>
      </w:rPr>
      <w:tab/>
      <w:t>PE</w:t>
    </w:r>
    <w:r w:rsidRPr="003F7BD0">
      <w:rPr>
        <w:rStyle w:val="HideTWBExt"/>
        <w:lang w:val="de-DE"/>
      </w:rPr>
      <w:t>&lt;NoPE&gt;</w:t>
    </w:r>
    <w:r w:rsidRPr="003F7BD0">
      <w:rPr>
        <w:lang w:val="de-DE"/>
      </w:rPr>
      <w:t>783.395</w:t>
    </w:r>
    <w:r w:rsidRPr="003F7BD0">
      <w:rPr>
        <w:rStyle w:val="HideTWBExt"/>
        <w:lang w:val="de-DE"/>
      </w:rPr>
      <w:t>&lt;/NoPE&gt;&lt;Version&gt;</w:t>
    </w:r>
    <w:r w:rsidRPr="003F7BD0">
      <w:rPr>
        <w:lang w:val="de-DE"/>
      </w:rPr>
      <w:t>v01-00</w:t>
    </w:r>
    <w:r w:rsidRPr="003F7BD0">
      <w:rPr>
        <w:rStyle w:val="HideTWBExt"/>
        <w:lang w:val="de-DE"/>
      </w:rPr>
      <w:t>&lt;/Version&gt;</w:t>
    </w:r>
  </w:p>
  <w:p w14:paraId="5E941530" w14:textId="22431D96" w:rsidR="00752C65" w:rsidRPr="003F7BD0" w:rsidRDefault="008F071A" w:rsidP="008F071A">
    <w:pPr>
      <w:pStyle w:val="EPFooter2"/>
    </w:pPr>
    <w:r w:rsidRPr="003F7BD0">
      <w:t>EN</w:t>
    </w:r>
    <w:r w:rsidRPr="003F7BD0">
      <w:tab/>
    </w:r>
    <w:r w:rsidRPr="003F7BD0">
      <w:rPr>
        <w:b w:val="0"/>
        <w:i/>
        <w:color w:val="C0C0C0"/>
        <w:sz w:val="22"/>
      </w:rPr>
      <w:t>United in diversity</w:t>
    </w:r>
    <w:r w:rsidRPr="003F7BD0">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8067" w14:textId="77777777" w:rsidR="00A7393D" w:rsidRPr="003F7BD0" w:rsidRDefault="00A73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95062" w14:textId="77777777" w:rsidR="008F071A" w:rsidRPr="003F7BD0" w:rsidRDefault="008F071A">
      <w:r w:rsidRPr="003F7BD0">
        <w:separator/>
      </w:r>
    </w:p>
  </w:footnote>
  <w:footnote w:type="continuationSeparator" w:id="0">
    <w:p w14:paraId="43A6DE93" w14:textId="77777777" w:rsidR="008F071A" w:rsidRPr="003F7BD0" w:rsidRDefault="008F071A">
      <w:r w:rsidRPr="003F7B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6A36" w14:textId="77777777" w:rsidR="00A7393D" w:rsidRPr="003F7BD0" w:rsidRDefault="00A739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054C" w14:textId="77777777" w:rsidR="00A7393D" w:rsidRPr="003F7BD0" w:rsidRDefault="00A739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1C601" w14:textId="77777777" w:rsidR="00A7393D" w:rsidRPr="003F7BD0" w:rsidRDefault="00A739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7"/>
    <w:docVar w:name="TXTLANGUE" w:val="EN"/>
    <w:docVar w:name="TXTLANGUEMIN" w:val="en"/>
    <w:docVar w:name="TXTNRPE" w:val="783.395"/>
    <w:docVar w:name="TXTPEorAP" w:val="PE"/>
    <w:docVar w:name="TXTROUTE" w:val="AM\1347114EN.docx"/>
    <w:docVar w:name="TXTVERSION" w:val="01-00"/>
  </w:docVars>
  <w:rsids>
    <w:rsidRoot w:val="00A77B3E"/>
    <w:rsid w:val="003410FE"/>
    <w:rsid w:val="003F7BD0"/>
    <w:rsid w:val="00452E62"/>
    <w:rsid w:val="005012BC"/>
    <w:rsid w:val="0050252F"/>
    <w:rsid w:val="00543D2F"/>
    <w:rsid w:val="00545781"/>
    <w:rsid w:val="005F36A2"/>
    <w:rsid w:val="00752C65"/>
    <w:rsid w:val="008442C4"/>
    <w:rsid w:val="008F071A"/>
    <w:rsid w:val="00A7393D"/>
    <w:rsid w:val="00A77B3E"/>
    <w:rsid w:val="00AD4A30"/>
    <w:rsid w:val="00C04363"/>
    <w:rsid w:val="00CA2A55"/>
    <w:rsid w:val="00F12636"/>
    <w:rsid w:val="00F16DD5"/>
    <w:rsid w:val="00F80634"/>
    <w:rsid w:val="00FB7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7DDB4"/>
  <w15:docId w15:val="{2F3FEC62-2C06-4996-B4DA-A2E3B28E8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80634"/>
    <w:pPr>
      <w:tabs>
        <w:tab w:val="center" w:pos="4513"/>
        <w:tab w:val="right" w:pos="9026"/>
      </w:tabs>
    </w:pPr>
  </w:style>
  <w:style w:type="character" w:customStyle="1" w:styleId="HeaderChar">
    <w:name w:val="Header Char"/>
    <w:basedOn w:val="DefaultParagraphFont"/>
    <w:link w:val="Header"/>
    <w:rsid w:val="00F80634"/>
    <w:rPr>
      <w:sz w:val="24"/>
      <w:szCs w:val="24"/>
    </w:rPr>
  </w:style>
  <w:style w:type="paragraph" w:styleId="Footer">
    <w:name w:val="footer"/>
    <w:basedOn w:val="Normal"/>
    <w:link w:val="FooterChar1"/>
    <w:rsid w:val="00F80634"/>
    <w:pPr>
      <w:tabs>
        <w:tab w:val="center" w:pos="4513"/>
        <w:tab w:val="right" w:pos="9026"/>
      </w:tabs>
    </w:pPr>
  </w:style>
  <w:style w:type="character" w:customStyle="1" w:styleId="FooterChar1">
    <w:name w:val="Footer Char1"/>
    <w:basedOn w:val="DefaultParagraphFont"/>
    <w:link w:val="Footer"/>
    <w:rsid w:val="00F80634"/>
    <w:rPr>
      <w:sz w:val="24"/>
      <w:szCs w:val="24"/>
    </w:rPr>
  </w:style>
  <w:style w:type="paragraph" w:styleId="Revision">
    <w:name w:val="Revision"/>
    <w:hidden/>
    <w:uiPriority w:val="99"/>
    <w:semiHidden/>
    <w:rsid w:val="00FB712D"/>
    <w:rPr>
      <w:sz w:val="24"/>
      <w:szCs w:val="24"/>
    </w:rPr>
  </w:style>
  <w:style w:type="character" w:styleId="CommentReference">
    <w:name w:val="annotation reference"/>
    <w:basedOn w:val="DefaultParagraphFont"/>
    <w:rsid w:val="00FB712D"/>
    <w:rPr>
      <w:sz w:val="16"/>
      <w:szCs w:val="16"/>
    </w:rPr>
  </w:style>
  <w:style w:type="paragraph" w:styleId="CommentText">
    <w:name w:val="annotation text"/>
    <w:basedOn w:val="Normal"/>
    <w:link w:val="CommentTextChar"/>
    <w:rsid w:val="00FB712D"/>
    <w:rPr>
      <w:sz w:val="20"/>
      <w:szCs w:val="20"/>
    </w:rPr>
  </w:style>
  <w:style w:type="character" w:customStyle="1" w:styleId="CommentTextChar">
    <w:name w:val="Comment Text Char"/>
    <w:basedOn w:val="DefaultParagraphFont"/>
    <w:link w:val="CommentText"/>
    <w:rsid w:val="00FB712D"/>
  </w:style>
  <w:style w:type="paragraph" w:styleId="CommentSubject">
    <w:name w:val="annotation subject"/>
    <w:basedOn w:val="CommentText"/>
    <w:next w:val="CommentText"/>
    <w:link w:val="CommentSubjectChar"/>
    <w:rsid w:val="00FB712D"/>
    <w:rPr>
      <w:b/>
      <w:bCs/>
    </w:rPr>
  </w:style>
  <w:style w:type="character" w:customStyle="1" w:styleId="CommentSubjectChar">
    <w:name w:val="Comment Subject Char"/>
    <w:basedOn w:val="CommentTextChar"/>
    <w:link w:val="CommentSubject"/>
    <w:rsid w:val="00FB71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686</Words>
  <Characters>4245</Characters>
  <Application>Microsoft Office Word</Application>
  <DocSecurity>0</DocSecurity>
  <Lines>155</Lines>
  <Paragraphs>45</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WHITE Samuel George</cp:lastModifiedBy>
  <cp:revision>2</cp:revision>
  <cp:lastPrinted>2026-07-01T14:37:00Z</cp:lastPrinted>
  <dcterms:created xsi:type="dcterms:W3CDTF">2026-07-01T18:25:00Z</dcterms:created>
  <dcterms:modified xsi:type="dcterms:W3CDTF">2026-07-01T18:25:00Z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1347114</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552395</vt:lpwstr>
  </property>
  <property fmtid="{D5CDD505-2E9C-101B-9397-08002B2CF9AE}" pid="7" name="dmxml.render.traceId">
    <vt:lpwstr>6a44e759a175efbbeb5fe7327852a6c7</vt:lpwstr>
  </property>
  <property fmtid="{D5CDD505-2E9C-101B-9397-08002B2CF9AE}" pid="8" name="FooterPath">
    <vt:lpwstr>AM\1347114EN.docx</vt:lpwstr>
  </property>
  <property fmtid="{D5CDD505-2E9C-101B-9397-08002B2CF9AE}" pid="9" name="PE Number">
    <vt:lpwstr>783.395</vt:lpwstr>
  </property>
  <property fmtid="{D5CDD505-2E9C-101B-9397-08002B2CF9AE}" pid="10" name="UID">
    <vt:lpwstr>eu.europa.europarl-DIN1-2026-0000197849_01.00-en-01.00_text-xml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- 2026/07/01 20:25</vt:lpwstr>
  </property>
</Properties>
</file>