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1C724" w14:textId="77777777" w:rsidR="00EE7A43" w:rsidRPr="00E67FA2" w:rsidRDefault="00BD4CF2">
      <w:pPr>
        <w:pStyle w:val="AmDateTab"/>
      </w:pPr>
      <w:r w:rsidRPr="00E67FA2">
        <w:rPr>
          <w:rStyle w:val="HideTWBExt"/>
        </w:rPr>
        <w:t>&lt;RepeatBlock-Amend&gt;&lt;Amend&gt;&lt;Date&gt;</w:t>
      </w:r>
      <w:r w:rsidRPr="00E67FA2">
        <w:rPr>
          <w:rStyle w:val="HideTWBInt"/>
        </w:rPr>
        <w:t>{01/07/2026}</w:t>
      </w:r>
      <w:r w:rsidRPr="00E67FA2">
        <w:t>1.7.2026</w:t>
      </w:r>
      <w:r w:rsidRPr="00E67FA2">
        <w:rPr>
          <w:rStyle w:val="HideTWBExt"/>
        </w:rPr>
        <w:t>&lt;/Date&gt;</w:t>
      </w:r>
      <w:r w:rsidRPr="00E67FA2">
        <w:tab/>
      </w:r>
      <w:r w:rsidRPr="00E67FA2">
        <w:rPr>
          <w:rStyle w:val="HideTWBExt"/>
        </w:rPr>
        <w:t>&lt;ANo&gt;</w:t>
      </w:r>
      <w:r w:rsidRPr="00E67FA2">
        <w:t>A10-0182</w:t>
      </w:r>
      <w:r w:rsidRPr="00E67FA2">
        <w:rPr>
          <w:rStyle w:val="HideTWBExt"/>
        </w:rPr>
        <w:t>&lt;/ANo&gt;</w:t>
      </w:r>
      <w:r w:rsidRPr="00E67FA2">
        <w:t>/</w:t>
      </w:r>
      <w:r w:rsidRPr="00E67FA2">
        <w:rPr>
          <w:rStyle w:val="HideTWBExt"/>
        </w:rPr>
        <w:t>&lt;NumAm&gt;</w:t>
      </w:r>
      <w:r w:rsidRPr="00E67FA2">
        <w:t>16</w:t>
      </w:r>
      <w:r w:rsidRPr="00E67FA2">
        <w:rPr>
          <w:rStyle w:val="HideTWBExt"/>
        </w:rPr>
        <w:t>&lt;/NumAm&gt;</w:t>
      </w:r>
    </w:p>
    <w:p w14:paraId="7F21941B" w14:textId="77777777" w:rsidR="00EE7A43" w:rsidRPr="00E67FA2" w:rsidRDefault="00BD4CF2">
      <w:pPr>
        <w:pStyle w:val="AmNumberTabs"/>
      </w:pPr>
      <w:r w:rsidRPr="00E67FA2">
        <w:t>Amendment</w:t>
      </w:r>
      <w:r w:rsidRPr="00E67FA2">
        <w:tab/>
      </w:r>
      <w:r w:rsidRPr="00E67FA2">
        <w:tab/>
      </w:r>
      <w:r w:rsidRPr="00E67FA2">
        <w:rPr>
          <w:rStyle w:val="HideTWBExt"/>
        </w:rPr>
        <w:t>&lt;NumAm&gt;</w:t>
      </w:r>
      <w:r w:rsidRPr="00E67FA2">
        <w:t>16</w:t>
      </w:r>
      <w:r w:rsidRPr="00E67FA2">
        <w:rPr>
          <w:rStyle w:val="HideTWBExt"/>
        </w:rPr>
        <w:t>&lt;/NumAm&gt;</w:t>
      </w:r>
    </w:p>
    <w:p w14:paraId="463BBC74" w14:textId="77777777" w:rsidR="00EE7A43" w:rsidRPr="00E67FA2" w:rsidRDefault="00BD4CF2">
      <w:pPr>
        <w:pStyle w:val="NormalBold"/>
      </w:pPr>
      <w:r w:rsidRPr="00E67FA2">
        <w:rPr>
          <w:rStyle w:val="HideTWBExt"/>
          <w:b w:val="0"/>
        </w:rPr>
        <w:t>&lt;RepeatBlock-By&gt;&lt;By&gt;&lt;Members&gt;</w:t>
      </w:r>
      <w:r w:rsidRPr="00E67FA2">
        <w:t>Pernando Barrena Arza, Manon Aubry, Younous Omarjee, Marina Mesure, Anthony Smith, Leila Chaibi, Arash Saeidi, Rima Hassan, Damien Carême, Emma Fourreau, Irene Montero, Rudi Kennes</w:t>
      </w:r>
      <w:r w:rsidRPr="00E67FA2">
        <w:rPr>
          <w:rStyle w:val="HideTWBExt"/>
          <w:b w:val="0"/>
        </w:rPr>
        <w:t>&lt;/Members&gt;</w:t>
      </w:r>
    </w:p>
    <w:p w14:paraId="7CB996AA" w14:textId="30F4CB3E" w:rsidR="00EE7A43" w:rsidRPr="00E67FA2" w:rsidRDefault="00BD4CF2">
      <w:r w:rsidRPr="00E67FA2">
        <w:rPr>
          <w:rStyle w:val="HideTWBExt"/>
        </w:rPr>
        <w:t>&lt;AuNomDe&gt;</w:t>
      </w:r>
      <w:r w:rsidRPr="00E67FA2">
        <w:rPr>
          <w:rStyle w:val="HideTWBInt"/>
        </w:rPr>
        <w:t>{The Left}</w:t>
      </w:r>
      <w:r w:rsidRPr="00E67FA2">
        <w:t>on behalf of The Left Group</w:t>
      </w:r>
      <w:r w:rsidRPr="00E67FA2">
        <w:rPr>
          <w:rStyle w:val="HideTWBExt"/>
        </w:rPr>
        <w:t>&lt;/AuNomDe&gt;</w:t>
      </w:r>
    </w:p>
    <w:p w14:paraId="76D5E081" w14:textId="77777777" w:rsidR="00EE7A43" w:rsidRPr="00E67FA2" w:rsidRDefault="00BD4CF2">
      <w:pPr>
        <w:pStyle w:val="NormalBold"/>
      </w:pPr>
      <w:r w:rsidRPr="00E67FA2">
        <w:rPr>
          <w:rStyle w:val="HideTWBExt"/>
          <w:b w:val="0"/>
        </w:rPr>
        <w:t>&lt;/By&gt;&lt;/RepeatBlock-By&gt;</w:t>
      </w:r>
    </w:p>
    <w:p w14:paraId="0612B2AC" w14:textId="77777777" w:rsidR="00EE7A43" w:rsidRPr="00E67FA2" w:rsidRDefault="00BD4CF2">
      <w:pPr>
        <w:pStyle w:val="AmDocTypeTab"/>
      </w:pPr>
      <w:r w:rsidRPr="00E67FA2">
        <w:rPr>
          <w:rStyle w:val="HideTWBExt"/>
        </w:rPr>
        <w:t>&lt;TitreType&gt;</w:t>
      </w:r>
      <w:r w:rsidRPr="00E67FA2">
        <w:t>Report</w:t>
      </w:r>
      <w:r w:rsidRPr="00E67FA2">
        <w:rPr>
          <w:rStyle w:val="HideTWBExt"/>
        </w:rPr>
        <w:t>&lt;/TitreType&gt;</w:t>
      </w:r>
      <w:r w:rsidRPr="00E67FA2">
        <w:tab/>
        <w:t>A10-0182/2026</w:t>
      </w:r>
    </w:p>
    <w:p w14:paraId="165D2310" w14:textId="7A3C5468" w:rsidR="00EE7A43" w:rsidRPr="00E67FA2" w:rsidRDefault="00BD4CF2">
      <w:pPr>
        <w:pStyle w:val="NormalBold"/>
      </w:pPr>
      <w:r w:rsidRPr="00E67FA2">
        <w:rPr>
          <w:rStyle w:val="HideTWBExt"/>
        </w:rPr>
        <w:t>&lt;Rapporteur&gt;</w:t>
      </w:r>
      <w:r w:rsidRPr="00E67FA2">
        <w:t>Javi López</w:t>
      </w:r>
      <w:r w:rsidR="00884EF2" w:rsidRPr="00E67FA2">
        <w:t xml:space="preserve">, </w:t>
      </w:r>
      <w:r w:rsidR="00884EF2" w:rsidRPr="00E67FA2">
        <w:rPr>
          <w:bCs/>
        </w:rPr>
        <w:t>Borja Giménez Larraz</w:t>
      </w:r>
      <w:r w:rsidRPr="00E67FA2">
        <w:rPr>
          <w:rStyle w:val="HideTWBExt"/>
        </w:rPr>
        <w:t>&lt;/Rapporteur&gt;</w:t>
      </w:r>
    </w:p>
    <w:p w14:paraId="0E16E798" w14:textId="0CC8DB33" w:rsidR="00EE7A43" w:rsidRPr="00E67FA2" w:rsidRDefault="00BD4CF2">
      <w:r w:rsidRPr="00E67FA2">
        <w:rPr>
          <w:rStyle w:val="HideTWBExt"/>
        </w:rPr>
        <w:t>&lt;Titre&gt;</w:t>
      </w:r>
      <w:r w:rsidRPr="00E67FA2">
        <w:t>EU–Mexico Political, Economic and Cooperation Strategic Partnership Agreement (Interim report)</w:t>
      </w:r>
      <w:r w:rsidRPr="00E67FA2">
        <w:rPr>
          <w:rStyle w:val="HideTWBExt"/>
        </w:rPr>
        <w:t>&lt;/Titre&gt;</w:t>
      </w:r>
    </w:p>
    <w:p w14:paraId="1FBF7056" w14:textId="77777777" w:rsidR="00EE7A43" w:rsidRPr="00E67FA2" w:rsidRDefault="00BD4CF2">
      <w:pPr>
        <w:pStyle w:val="Normal12a"/>
      </w:pPr>
      <w:r w:rsidRPr="00E67FA2">
        <w:rPr>
          <w:rStyle w:val="HideTWBExt"/>
        </w:rPr>
        <w:t>&lt;DocRef&gt;</w:t>
      </w:r>
      <w:r w:rsidRPr="00E67FA2">
        <w:t>(2025/0810R(NLE))</w:t>
      </w:r>
      <w:r w:rsidRPr="00E67FA2">
        <w:rPr>
          <w:rStyle w:val="HideTWBExt"/>
        </w:rPr>
        <w:t>&lt;/DocRef&gt;</w:t>
      </w:r>
    </w:p>
    <w:p w14:paraId="0E455CFA" w14:textId="77777777" w:rsidR="00EE7A43" w:rsidRPr="00E67FA2" w:rsidRDefault="00BD4CF2">
      <w:pPr>
        <w:pStyle w:val="NormalBold"/>
      </w:pPr>
      <w:r w:rsidRPr="00E67FA2">
        <w:rPr>
          <w:rStyle w:val="HideTWBExt"/>
        </w:rPr>
        <w:t>&lt;DocAmend&gt;</w:t>
      </w:r>
      <w:r w:rsidRPr="00E67FA2">
        <w:t>Motion for a resolution</w:t>
      </w:r>
      <w:r w:rsidRPr="00E67FA2">
        <w:rPr>
          <w:rStyle w:val="HideTWBExt"/>
        </w:rPr>
        <w:t>&lt;/DocAmend&gt;</w:t>
      </w:r>
    </w:p>
    <w:p w14:paraId="160C8C1C" w14:textId="77777777" w:rsidR="00EE7A43" w:rsidRPr="00E67FA2" w:rsidRDefault="00BD4CF2">
      <w:pPr>
        <w:pStyle w:val="NormalBold"/>
      </w:pPr>
      <w:r w:rsidRPr="00E67FA2">
        <w:rPr>
          <w:rStyle w:val="HideTWBExt"/>
        </w:rPr>
        <w:t>&lt;Article&gt;</w:t>
      </w:r>
      <w:r w:rsidRPr="00E67FA2">
        <w:t>Recital J a (new)</w:t>
      </w:r>
      <w:r w:rsidRPr="00E67F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7A43" w:rsidRPr="00E67FA2" w14:paraId="79F8696A" w14:textId="77777777">
        <w:trPr>
          <w:trHeight w:hRule="exact" w:val="240"/>
          <w:jc w:val="center"/>
        </w:trPr>
        <w:tc>
          <w:tcPr>
            <w:tcW w:w="9752" w:type="dxa"/>
            <w:gridSpan w:val="2"/>
            <w:tcBorders>
              <w:top w:val="nil"/>
              <w:left w:val="nil"/>
              <w:bottom w:val="nil"/>
              <w:right w:val="nil"/>
            </w:tcBorders>
          </w:tcPr>
          <w:p w14:paraId="7A67C4DE" w14:textId="77777777" w:rsidR="00EE7A43" w:rsidRPr="00E67FA2" w:rsidRDefault="00EE7A43"/>
        </w:tc>
      </w:tr>
      <w:tr w:rsidR="00EE7A43" w:rsidRPr="00E67FA2" w14:paraId="7100A7D9" w14:textId="77777777">
        <w:trPr>
          <w:trHeight w:val="240"/>
          <w:jc w:val="center"/>
        </w:trPr>
        <w:tc>
          <w:tcPr>
            <w:tcW w:w="4876" w:type="dxa"/>
            <w:tcBorders>
              <w:top w:val="nil"/>
              <w:left w:val="nil"/>
              <w:bottom w:val="nil"/>
              <w:right w:val="nil"/>
            </w:tcBorders>
          </w:tcPr>
          <w:p w14:paraId="49F0EF95" w14:textId="77777777" w:rsidR="00EE7A43" w:rsidRPr="00E67FA2" w:rsidRDefault="00BD4CF2">
            <w:pPr>
              <w:pStyle w:val="AmColumnHeading"/>
            </w:pPr>
            <w:r w:rsidRPr="00E67FA2">
              <w:t>Motion for a resolution</w:t>
            </w:r>
          </w:p>
        </w:tc>
        <w:tc>
          <w:tcPr>
            <w:tcW w:w="4876" w:type="dxa"/>
            <w:tcBorders>
              <w:top w:val="nil"/>
              <w:left w:val="nil"/>
              <w:bottom w:val="nil"/>
              <w:right w:val="nil"/>
            </w:tcBorders>
          </w:tcPr>
          <w:p w14:paraId="3B240C82" w14:textId="77777777" w:rsidR="00EE7A43" w:rsidRPr="00E67FA2" w:rsidRDefault="00BD4CF2">
            <w:pPr>
              <w:pStyle w:val="AmColumnHeading"/>
            </w:pPr>
            <w:r w:rsidRPr="00E67FA2">
              <w:t>Amendment</w:t>
            </w:r>
          </w:p>
        </w:tc>
      </w:tr>
      <w:tr w:rsidR="00EE7A43" w:rsidRPr="00E67FA2" w14:paraId="3CE14FDD" w14:textId="77777777">
        <w:trPr>
          <w:jc w:val="center"/>
        </w:trPr>
        <w:tc>
          <w:tcPr>
            <w:tcW w:w="4876" w:type="dxa"/>
            <w:tcBorders>
              <w:top w:val="nil"/>
              <w:left w:val="nil"/>
              <w:bottom w:val="nil"/>
              <w:right w:val="nil"/>
            </w:tcBorders>
          </w:tcPr>
          <w:p w14:paraId="41341AC1" w14:textId="77777777" w:rsidR="00EE7A43" w:rsidRPr="00E67FA2" w:rsidRDefault="00EE7A43">
            <w:pPr>
              <w:pStyle w:val="Normal6a"/>
            </w:pPr>
          </w:p>
        </w:tc>
        <w:tc>
          <w:tcPr>
            <w:tcW w:w="4876" w:type="dxa"/>
            <w:tcBorders>
              <w:top w:val="nil"/>
              <w:left w:val="nil"/>
              <w:bottom w:val="nil"/>
              <w:right w:val="nil"/>
            </w:tcBorders>
          </w:tcPr>
          <w:p w14:paraId="06F33FC0" w14:textId="41B30182" w:rsidR="00EE7A43" w:rsidRPr="00E67FA2" w:rsidRDefault="00BD4CF2">
            <w:pPr>
              <w:pStyle w:val="Normal6a"/>
            </w:pPr>
            <w:r w:rsidRPr="00E67FA2">
              <w:rPr>
                <w:b/>
                <w:i/>
              </w:rPr>
              <w:t>Ja.</w:t>
            </w:r>
            <w:r w:rsidRPr="00E67FA2">
              <w:tab/>
            </w:r>
            <w:r w:rsidRPr="00E67FA2">
              <w:rPr>
                <w:b/>
                <w:i/>
              </w:rPr>
              <w:t>whereas both parties have demonstrated a firm commitment to the Paris Agreement, the UN 2030 Agenda and the core I</w:t>
            </w:r>
            <w:r w:rsidR="001C30D6" w:rsidRPr="00E67FA2">
              <w:rPr>
                <w:b/>
                <w:i/>
              </w:rPr>
              <w:t xml:space="preserve">nternational </w:t>
            </w:r>
            <w:r w:rsidRPr="00E67FA2">
              <w:rPr>
                <w:b/>
                <w:i/>
              </w:rPr>
              <w:t>L</w:t>
            </w:r>
            <w:r w:rsidR="001C30D6" w:rsidRPr="00E67FA2">
              <w:rPr>
                <w:b/>
                <w:i/>
              </w:rPr>
              <w:t xml:space="preserve">abour </w:t>
            </w:r>
            <w:r w:rsidRPr="00E67FA2">
              <w:rPr>
                <w:b/>
                <w:i/>
              </w:rPr>
              <w:t>O</w:t>
            </w:r>
            <w:r w:rsidR="001C30D6" w:rsidRPr="00E67FA2">
              <w:rPr>
                <w:b/>
                <w:i/>
              </w:rPr>
              <w:t>rganization</w:t>
            </w:r>
            <w:r w:rsidRPr="00E67FA2">
              <w:rPr>
                <w:b/>
                <w:i/>
              </w:rPr>
              <w:t xml:space="preserve"> conventions; whereas the political project known as the Fourth Transformation (4T), initiated under President Andrés Manuel López Obrador and continued by President Claudia Sheinbaum, is grounded in the fight against corruption, the reduction of poverty and the reversal of neoliberal policies, objectives that are broadly convergent with EU values of social cohesion and inclusive growth; whereas strengthening institutional ties between the EU and the Mexican </w:t>
            </w:r>
            <w:r w:rsidR="001C30D6" w:rsidRPr="00E67FA2">
              <w:rPr>
                <w:b/>
                <w:i/>
              </w:rPr>
              <w:t>G</w:t>
            </w:r>
            <w:r w:rsidRPr="00E67FA2">
              <w:rPr>
                <w:b/>
                <w:i/>
              </w:rPr>
              <w:t xml:space="preserve">overnment is essential </w:t>
            </w:r>
            <w:r w:rsidR="001C30D6" w:rsidRPr="00E67FA2">
              <w:rPr>
                <w:b/>
                <w:i/>
              </w:rPr>
              <w:t>for</w:t>
            </w:r>
            <w:r w:rsidRPr="00E67FA2">
              <w:rPr>
                <w:b/>
                <w:i/>
              </w:rPr>
              <w:t xml:space="preserve"> translat</w:t>
            </w:r>
            <w:r w:rsidR="001C30D6" w:rsidRPr="00E67FA2">
              <w:rPr>
                <w:b/>
                <w:i/>
              </w:rPr>
              <w:t>ing</w:t>
            </w:r>
            <w:r w:rsidRPr="00E67FA2">
              <w:rPr>
                <w:b/>
                <w:i/>
              </w:rPr>
              <w:t xml:space="preserve"> these shared values into concrete, measurable outcomes for workers, communities and ecosystems on both sides;</w:t>
            </w:r>
          </w:p>
        </w:tc>
      </w:tr>
    </w:tbl>
    <w:p w14:paraId="2AC1A415" w14:textId="77777777" w:rsidR="00EE7A43" w:rsidRPr="00E67FA2" w:rsidRDefault="00BD4CF2">
      <w:pPr>
        <w:pStyle w:val="AmOrLang"/>
      </w:pPr>
      <w:r w:rsidRPr="00E67FA2">
        <w:t xml:space="preserve">Or. </w:t>
      </w:r>
      <w:r w:rsidRPr="00E67FA2">
        <w:rPr>
          <w:rStyle w:val="HideTWBExt"/>
        </w:rPr>
        <w:t>&lt;Original&gt;</w:t>
      </w:r>
      <w:r w:rsidRPr="00E67FA2">
        <w:rPr>
          <w:rStyle w:val="HideTWBInt"/>
        </w:rPr>
        <w:t>{EN}</w:t>
      </w:r>
      <w:proofErr w:type="spellStart"/>
      <w:r w:rsidRPr="00E67FA2">
        <w:t>en</w:t>
      </w:r>
      <w:proofErr w:type="spellEnd"/>
      <w:r w:rsidRPr="00E67FA2">
        <w:rPr>
          <w:rStyle w:val="HideTWBExt"/>
        </w:rPr>
        <w:t>&lt;/Original&gt;</w:t>
      </w:r>
    </w:p>
    <w:p w14:paraId="61C08874" w14:textId="77777777" w:rsidR="00EE7A43" w:rsidRPr="00E67FA2" w:rsidRDefault="00BD4CF2">
      <w:pPr>
        <w:sectPr w:rsidR="00EE7A43" w:rsidRPr="00E67FA2">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E67FA2">
        <w:rPr>
          <w:rStyle w:val="HideTWBExt"/>
        </w:rPr>
        <w:t>&lt;/Amend&gt;</w:t>
      </w:r>
    </w:p>
    <w:p w14:paraId="323FA747" w14:textId="77777777" w:rsidR="00EE7A43" w:rsidRPr="00E67FA2" w:rsidRDefault="00BD4CF2">
      <w:pPr>
        <w:pStyle w:val="AmDateTab"/>
      </w:pPr>
      <w:r w:rsidRPr="00E67FA2">
        <w:rPr>
          <w:rStyle w:val="HideTWBExt"/>
        </w:rPr>
        <w:lastRenderedPageBreak/>
        <w:t>&lt;Amend&gt;&lt;Date&gt;</w:t>
      </w:r>
      <w:r w:rsidRPr="00E67FA2">
        <w:rPr>
          <w:rStyle w:val="HideTWBInt"/>
        </w:rPr>
        <w:t>{01/07/2026}</w:t>
      </w:r>
      <w:r w:rsidRPr="00E67FA2">
        <w:t>1.7.2026</w:t>
      </w:r>
      <w:r w:rsidRPr="00E67FA2">
        <w:rPr>
          <w:rStyle w:val="HideTWBExt"/>
        </w:rPr>
        <w:t>&lt;/Date&gt;</w:t>
      </w:r>
      <w:r w:rsidRPr="00E67FA2">
        <w:tab/>
      </w:r>
      <w:r w:rsidRPr="00E67FA2">
        <w:rPr>
          <w:rStyle w:val="HideTWBExt"/>
        </w:rPr>
        <w:t>&lt;ANo&gt;</w:t>
      </w:r>
      <w:r w:rsidRPr="00E67FA2">
        <w:t>A10-0182</w:t>
      </w:r>
      <w:r w:rsidRPr="00E67FA2">
        <w:rPr>
          <w:rStyle w:val="HideTWBExt"/>
        </w:rPr>
        <w:t>&lt;/ANo&gt;</w:t>
      </w:r>
      <w:r w:rsidRPr="00E67FA2">
        <w:t>/</w:t>
      </w:r>
      <w:r w:rsidRPr="00E67FA2">
        <w:rPr>
          <w:rStyle w:val="HideTWBExt"/>
        </w:rPr>
        <w:t>&lt;NumAm&gt;</w:t>
      </w:r>
      <w:r w:rsidRPr="00E67FA2">
        <w:t>17</w:t>
      </w:r>
      <w:r w:rsidRPr="00E67FA2">
        <w:rPr>
          <w:rStyle w:val="HideTWBExt"/>
        </w:rPr>
        <w:t>&lt;/NumAm&gt;</w:t>
      </w:r>
    </w:p>
    <w:p w14:paraId="4F01202A" w14:textId="77777777" w:rsidR="00EE7A43" w:rsidRPr="00E67FA2" w:rsidRDefault="00BD4CF2">
      <w:pPr>
        <w:pStyle w:val="AmNumberTabs"/>
      </w:pPr>
      <w:r w:rsidRPr="00E67FA2">
        <w:t>Amendment</w:t>
      </w:r>
      <w:r w:rsidRPr="00E67FA2">
        <w:tab/>
      </w:r>
      <w:r w:rsidRPr="00E67FA2">
        <w:tab/>
      </w:r>
      <w:r w:rsidRPr="00E67FA2">
        <w:rPr>
          <w:rStyle w:val="HideTWBExt"/>
        </w:rPr>
        <w:t>&lt;NumAm&gt;</w:t>
      </w:r>
      <w:r w:rsidRPr="00E67FA2">
        <w:t>17</w:t>
      </w:r>
      <w:r w:rsidRPr="00E67FA2">
        <w:rPr>
          <w:rStyle w:val="HideTWBExt"/>
        </w:rPr>
        <w:t>&lt;/NumAm&gt;</w:t>
      </w:r>
    </w:p>
    <w:p w14:paraId="793BCF22" w14:textId="77777777" w:rsidR="00EE7A43" w:rsidRPr="00E67FA2" w:rsidRDefault="00BD4CF2">
      <w:pPr>
        <w:pStyle w:val="NormalBold"/>
      </w:pPr>
      <w:r w:rsidRPr="00E67FA2">
        <w:rPr>
          <w:rStyle w:val="HideTWBExt"/>
          <w:b w:val="0"/>
        </w:rPr>
        <w:t>&lt;RepeatBlock-By&gt;&lt;By&gt;&lt;Members&gt;</w:t>
      </w:r>
      <w:r w:rsidRPr="00E67FA2">
        <w:t>Manon Aubry, Younous Omarjee, Marina Mesure, Anthony Smith, Leila Chaibi, Arash Saeidi, Rima Hassan, Damien Carême, Emma Fourreau, Irene Montero, Rudi Kennes</w:t>
      </w:r>
      <w:r w:rsidRPr="00E67FA2">
        <w:rPr>
          <w:rStyle w:val="HideTWBExt"/>
          <w:b w:val="0"/>
        </w:rPr>
        <w:t>&lt;/Members&gt;</w:t>
      </w:r>
    </w:p>
    <w:p w14:paraId="0686506E" w14:textId="3A25C58B" w:rsidR="00EE7A43" w:rsidRPr="00E67FA2" w:rsidRDefault="00BD4CF2">
      <w:r w:rsidRPr="00E67FA2">
        <w:rPr>
          <w:rStyle w:val="HideTWBExt"/>
        </w:rPr>
        <w:t>&lt;AuNomDe&gt;</w:t>
      </w:r>
      <w:r w:rsidRPr="00E67FA2">
        <w:rPr>
          <w:rStyle w:val="HideTWBInt"/>
        </w:rPr>
        <w:t>{The Left}</w:t>
      </w:r>
      <w:r w:rsidRPr="00E67FA2">
        <w:t>on behalf of The Left Group</w:t>
      </w:r>
      <w:r w:rsidRPr="00E67FA2">
        <w:rPr>
          <w:rStyle w:val="HideTWBExt"/>
        </w:rPr>
        <w:t>&lt;/AuNomDe&gt;</w:t>
      </w:r>
    </w:p>
    <w:p w14:paraId="69C82FD9" w14:textId="77777777" w:rsidR="00EE7A43" w:rsidRPr="00E67FA2" w:rsidRDefault="00BD4CF2">
      <w:pPr>
        <w:pStyle w:val="NormalBold"/>
      </w:pPr>
      <w:r w:rsidRPr="00E67FA2">
        <w:rPr>
          <w:rStyle w:val="HideTWBExt"/>
          <w:b w:val="0"/>
        </w:rPr>
        <w:t>&lt;/By&gt;&lt;/RepeatBlock-By&gt;</w:t>
      </w:r>
    </w:p>
    <w:p w14:paraId="3FE09842" w14:textId="77777777" w:rsidR="00EE7A43" w:rsidRPr="00E67FA2" w:rsidRDefault="00BD4CF2">
      <w:pPr>
        <w:pStyle w:val="AmDocTypeTab"/>
      </w:pPr>
      <w:r w:rsidRPr="00E67FA2">
        <w:rPr>
          <w:rStyle w:val="HideTWBExt"/>
        </w:rPr>
        <w:t>&lt;TitreType&gt;</w:t>
      </w:r>
      <w:r w:rsidRPr="00E67FA2">
        <w:t>Report</w:t>
      </w:r>
      <w:r w:rsidRPr="00E67FA2">
        <w:rPr>
          <w:rStyle w:val="HideTWBExt"/>
        </w:rPr>
        <w:t>&lt;/TitreType&gt;</w:t>
      </w:r>
      <w:r w:rsidRPr="00E67FA2">
        <w:tab/>
        <w:t>A10-0182/2026</w:t>
      </w:r>
    </w:p>
    <w:p w14:paraId="3C7A64D9" w14:textId="77777777" w:rsidR="00884EF2" w:rsidRPr="00E67FA2" w:rsidRDefault="00884EF2" w:rsidP="00884EF2">
      <w:pPr>
        <w:pStyle w:val="NormalBold"/>
      </w:pPr>
      <w:r w:rsidRPr="00E67FA2">
        <w:rPr>
          <w:rStyle w:val="HideTWBExt"/>
        </w:rPr>
        <w:t>&lt;Rapporteur&gt;</w:t>
      </w:r>
      <w:r w:rsidRPr="00E67FA2">
        <w:t xml:space="preserve">Javi López, </w:t>
      </w:r>
      <w:r w:rsidRPr="00E67FA2">
        <w:rPr>
          <w:bCs/>
        </w:rPr>
        <w:t>Borja Giménez Larraz</w:t>
      </w:r>
      <w:r w:rsidRPr="00E67FA2">
        <w:rPr>
          <w:rStyle w:val="HideTWBExt"/>
        </w:rPr>
        <w:t>&lt;/Rapporteur&gt;</w:t>
      </w:r>
    </w:p>
    <w:p w14:paraId="33F4CE9D" w14:textId="73EAABAC" w:rsidR="00EE7A43" w:rsidRPr="00E67FA2" w:rsidRDefault="00BD4CF2">
      <w:r w:rsidRPr="00E67FA2">
        <w:rPr>
          <w:rStyle w:val="HideTWBExt"/>
        </w:rPr>
        <w:t>&lt;Titre&gt;</w:t>
      </w:r>
      <w:r w:rsidRPr="00E67FA2">
        <w:t>EU–Mexico Political, Economic and Cooperation Strategic Partnership Agreement (Interim report)</w:t>
      </w:r>
      <w:r w:rsidRPr="00E67FA2">
        <w:rPr>
          <w:rStyle w:val="HideTWBExt"/>
        </w:rPr>
        <w:t>&lt;/Titre&gt;</w:t>
      </w:r>
    </w:p>
    <w:p w14:paraId="51A72C62" w14:textId="77777777" w:rsidR="00EE7A43" w:rsidRPr="00E67FA2" w:rsidRDefault="00BD4CF2">
      <w:pPr>
        <w:pStyle w:val="Normal12a"/>
      </w:pPr>
      <w:r w:rsidRPr="00E67FA2">
        <w:rPr>
          <w:rStyle w:val="HideTWBExt"/>
        </w:rPr>
        <w:t>&lt;DocRef&gt;</w:t>
      </w:r>
      <w:r w:rsidRPr="00E67FA2">
        <w:t>(2025/0810R(NLE))</w:t>
      </w:r>
      <w:r w:rsidRPr="00E67FA2">
        <w:rPr>
          <w:rStyle w:val="HideTWBExt"/>
        </w:rPr>
        <w:t>&lt;/DocRef&gt;</w:t>
      </w:r>
    </w:p>
    <w:p w14:paraId="155E9328" w14:textId="77777777" w:rsidR="00EE7A43" w:rsidRPr="00E67FA2" w:rsidRDefault="00BD4CF2">
      <w:pPr>
        <w:pStyle w:val="NormalBold"/>
      </w:pPr>
      <w:r w:rsidRPr="00E67FA2">
        <w:rPr>
          <w:rStyle w:val="HideTWBExt"/>
        </w:rPr>
        <w:t>&lt;DocAmend&gt;</w:t>
      </w:r>
      <w:r w:rsidRPr="00E67FA2">
        <w:t>Motion for a resolution</w:t>
      </w:r>
      <w:r w:rsidRPr="00E67FA2">
        <w:rPr>
          <w:rStyle w:val="HideTWBExt"/>
        </w:rPr>
        <w:t>&lt;/DocAmend&gt;</w:t>
      </w:r>
    </w:p>
    <w:p w14:paraId="68401A0E" w14:textId="77777777" w:rsidR="00EE7A43" w:rsidRPr="00E67FA2" w:rsidRDefault="00BD4CF2">
      <w:pPr>
        <w:pStyle w:val="NormalBold"/>
      </w:pPr>
      <w:r w:rsidRPr="00E67FA2">
        <w:rPr>
          <w:rStyle w:val="HideTWBExt"/>
        </w:rPr>
        <w:t>&lt;Article&gt;</w:t>
      </w:r>
      <w:r w:rsidRPr="00E67FA2">
        <w:t>Recital M a (new)</w:t>
      </w:r>
      <w:r w:rsidRPr="00E67F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7A43" w:rsidRPr="00E67FA2" w14:paraId="3CF673EA" w14:textId="77777777">
        <w:trPr>
          <w:trHeight w:hRule="exact" w:val="240"/>
          <w:jc w:val="center"/>
        </w:trPr>
        <w:tc>
          <w:tcPr>
            <w:tcW w:w="9752" w:type="dxa"/>
            <w:gridSpan w:val="2"/>
            <w:tcBorders>
              <w:top w:val="nil"/>
              <w:left w:val="nil"/>
              <w:bottom w:val="nil"/>
              <w:right w:val="nil"/>
            </w:tcBorders>
          </w:tcPr>
          <w:p w14:paraId="7E347196" w14:textId="77777777" w:rsidR="00EE7A43" w:rsidRPr="00E67FA2" w:rsidRDefault="00EE7A43"/>
        </w:tc>
      </w:tr>
      <w:tr w:rsidR="00EE7A43" w:rsidRPr="00E67FA2" w14:paraId="584AA670" w14:textId="77777777">
        <w:trPr>
          <w:trHeight w:val="240"/>
          <w:jc w:val="center"/>
        </w:trPr>
        <w:tc>
          <w:tcPr>
            <w:tcW w:w="4876" w:type="dxa"/>
            <w:tcBorders>
              <w:top w:val="nil"/>
              <w:left w:val="nil"/>
              <w:bottom w:val="nil"/>
              <w:right w:val="nil"/>
            </w:tcBorders>
          </w:tcPr>
          <w:p w14:paraId="55C9AB8D" w14:textId="77777777" w:rsidR="00EE7A43" w:rsidRPr="00E67FA2" w:rsidRDefault="00BD4CF2">
            <w:pPr>
              <w:pStyle w:val="AmColumnHeading"/>
            </w:pPr>
            <w:r w:rsidRPr="00E67FA2">
              <w:t>Motion for a resolution</w:t>
            </w:r>
          </w:p>
        </w:tc>
        <w:tc>
          <w:tcPr>
            <w:tcW w:w="4876" w:type="dxa"/>
            <w:tcBorders>
              <w:top w:val="nil"/>
              <w:left w:val="nil"/>
              <w:bottom w:val="nil"/>
              <w:right w:val="nil"/>
            </w:tcBorders>
          </w:tcPr>
          <w:p w14:paraId="34C72E5E" w14:textId="77777777" w:rsidR="00EE7A43" w:rsidRPr="00E67FA2" w:rsidRDefault="00BD4CF2">
            <w:pPr>
              <w:pStyle w:val="AmColumnHeading"/>
            </w:pPr>
            <w:r w:rsidRPr="00E67FA2">
              <w:t>Amendment</w:t>
            </w:r>
          </w:p>
        </w:tc>
      </w:tr>
      <w:tr w:rsidR="00EE7A43" w:rsidRPr="00E67FA2" w14:paraId="20A102C3" w14:textId="77777777">
        <w:trPr>
          <w:jc w:val="center"/>
        </w:trPr>
        <w:tc>
          <w:tcPr>
            <w:tcW w:w="4876" w:type="dxa"/>
            <w:tcBorders>
              <w:top w:val="nil"/>
              <w:left w:val="nil"/>
              <w:bottom w:val="nil"/>
              <w:right w:val="nil"/>
            </w:tcBorders>
          </w:tcPr>
          <w:p w14:paraId="42DFEBCE" w14:textId="77777777" w:rsidR="00EE7A43" w:rsidRPr="00E67FA2" w:rsidRDefault="00EE7A43">
            <w:pPr>
              <w:pStyle w:val="Normal6a"/>
            </w:pPr>
          </w:p>
        </w:tc>
        <w:tc>
          <w:tcPr>
            <w:tcW w:w="4876" w:type="dxa"/>
            <w:tcBorders>
              <w:top w:val="nil"/>
              <w:left w:val="nil"/>
              <w:bottom w:val="nil"/>
              <w:right w:val="nil"/>
            </w:tcBorders>
          </w:tcPr>
          <w:p w14:paraId="236624DD" w14:textId="586E4A3A" w:rsidR="00EE7A43" w:rsidRPr="00E67FA2" w:rsidRDefault="00BD4CF2">
            <w:pPr>
              <w:pStyle w:val="Normal6a"/>
            </w:pPr>
            <w:r w:rsidRPr="00E67FA2">
              <w:rPr>
                <w:b/>
                <w:i/>
              </w:rPr>
              <w:t>Ma.</w:t>
            </w:r>
            <w:r w:rsidRPr="00E67FA2">
              <w:tab/>
            </w:r>
            <w:r w:rsidRPr="00E67FA2">
              <w:rPr>
                <w:b/>
                <w:i/>
              </w:rPr>
              <w:t xml:space="preserve">whereas the current Mexican </w:t>
            </w:r>
            <w:r w:rsidR="001C30D6" w:rsidRPr="00E67FA2">
              <w:rPr>
                <w:b/>
                <w:i/>
              </w:rPr>
              <w:t>G</w:t>
            </w:r>
            <w:r w:rsidRPr="00E67FA2">
              <w:rPr>
                <w:b/>
                <w:i/>
              </w:rPr>
              <w:t xml:space="preserve">overnment has taken significant steps towards a more inclusive economic model, including substantial increases </w:t>
            </w:r>
            <w:r w:rsidR="001C30D6" w:rsidRPr="00E67FA2">
              <w:rPr>
                <w:b/>
                <w:i/>
              </w:rPr>
              <w:t>in</w:t>
            </w:r>
            <w:r w:rsidRPr="00E67FA2">
              <w:rPr>
                <w:b/>
                <w:i/>
              </w:rPr>
              <w:t xml:space="preserve"> the national minimum wage, the expansion of social protection programmes and the strengthening of workers</w:t>
            </w:r>
            <w:r w:rsidR="00E67FA2">
              <w:rPr>
                <w:b/>
                <w:i/>
              </w:rPr>
              <w:t>’</w:t>
            </w:r>
            <w:r w:rsidRPr="00E67FA2">
              <w:rPr>
                <w:b/>
                <w:i/>
              </w:rPr>
              <w:t xml:space="preserve"> pension rights; whereas these policies have contributed to measurable improvements in living standards and are broadly aligned with the EU</w:t>
            </w:r>
            <w:r w:rsidR="00E67FA2">
              <w:rPr>
                <w:b/>
                <w:i/>
              </w:rPr>
              <w:t>’</w:t>
            </w:r>
            <w:r w:rsidRPr="00E67FA2">
              <w:rPr>
                <w:b/>
                <w:i/>
              </w:rPr>
              <w:t>s objectives of social cohesion and inclusive growth; whereas such convergence of social and economic values constitutes a solid foundation on which to deepen the political relationship between the EU and Mexico;</w:t>
            </w:r>
          </w:p>
        </w:tc>
      </w:tr>
    </w:tbl>
    <w:p w14:paraId="5BF3A976" w14:textId="77777777" w:rsidR="00EE7A43" w:rsidRPr="00E67FA2" w:rsidRDefault="00BD4CF2">
      <w:pPr>
        <w:pStyle w:val="AmOrLang"/>
      </w:pPr>
      <w:r w:rsidRPr="00E67FA2">
        <w:t xml:space="preserve">Or. </w:t>
      </w:r>
      <w:r w:rsidRPr="00E67FA2">
        <w:rPr>
          <w:rStyle w:val="HideTWBExt"/>
        </w:rPr>
        <w:t>&lt;Original&gt;</w:t>
      </w:r>
      <w:r w:rsidRPr="00E67FA2">
        <w:rPr>
          <w:rStyle w:val="HideTWBInt"/>
        </w:rPr>
        <w:t>{EN}</w:t>
      </w:r>
      <w:proofErr w:type="spellStart"/>
      <w:r w:rsidRPr="00E67FA2">
        <w:t>en</w:t>
      </w:r>
      <w:proofErr w:type="spellEnd"/>
      <w:r w:rsidRPr="00E67FA2">
        <w:rPr>
          <w:rStyle w:val="HideTWBExt"/>
        </w:rPr>
        <w:t>&lt;/Original&gt;</w:t>
      </w:r>
    </w:p>
    <w:p w14:paraId="2DB8FDAB" w14:textId="77777777" w:rsidR="00EE7A43" w:rsidRPr="00E67FA2" w:rsidRDefault="00BD4CF2">
      <w:pPr>
        <w:sectPr w:rsidR="00EE7A43" w:rsidRPr="00E67FA2">
          <w:pgSz w:w="11909" w:h="16834"/>
          <w:pgMar w:top="1134" w:right="1417" w:bottom="1417" w:left="1417" w:header="1134" w:footer="567" w:gutter="0"/>
          <w:cols w:space="720"/>
        </w:sectPr>
      </w:pPr>
      <w:r w:rsidRPr="00E67FA2">
        <w:rPr>
          <w:rStyle w:val="HideTWBExt"/>
        </w:rPr>
        <w:t>&lt;/Amend&gt;</w:t>
      </w:r>
    </w:p>
    <w:p w14:paraId="2CE84EE1" w14:textId="77777777" w:rsidR="00EE7A43" w:rsidRPr="00E67FA2" w:rsidRDefault="00BD4CF2">
      <w:pPr>
        <w:pStyle w:val="AmDateTab"/>
      </w:pPr>
      <w:r w:rsidRPr="00E67FA2">
        <w:rPr>
          <w:rStyle w:val="HideTWBExt"/>
        </w:rPr>
        <w:lastRenderedPageBreak/>
        <w:t>&lt;Amend&gt;&lt;Date&gt;</w:t>
      </w:r>
      <w:r w:rsidRPr="00E67FA2">
        <w:rPr>
          <w:rStyle w:val="HideTWBInt"/>
        </w:rPr>
        <w:t>{01/07/2026}</w:t>
      </w:r>
      <w:r w:rsidRPr="00E67FA2">
        <w:t>1.7.2026</w:t>
      </w:r>
      <w:r w:rsidRPr="00E67FA2">
        <w:rPr>
          <w:rStyle w:val="HideTWBExt"/>
        </w:rPr>
        <w:t>&lt;/Date&gt;</w:t>
      </w:r>
      <w:r w:rsidRPr="00E67FA2">
        <w:tab/>
      </w:r>
      <w:r w:rsidRPr="00E67FA2">
        <w:rPr>
          <w:rStyle w:val="HideTWBExt"/>
        </w:rPr>
        <w:t>&lt;ANo&gt;</w:t>
      </w:r>
      <w:r w:rsidRPr="00E67FA2">
        <w:t>A10-0182</w:t>
      </w:r>
      <w:r w:rsidRPr="00E67FA2">
        <w:rPr>
          <w:rStyle w:val="HideTWBExt"/>
        </w:rPr>
        <w:t>&lt;/ANo&gt;</w:t>
      </w:r>
      <w:r w:rsidRPr="00E67FA2">
        <w:t>/</w:t>
      </w:r>
      <w:r w:rsidRPr="00E67FA2">
        <w:rPr>
          <w:rStyle w:val="HideTWBExt"/>
        </w:rPr>
        <w:t>&lt;NumAm&gt;</w:t>
      </w:r>
      <w:r w:rsidRPr="00E67FA2">
        <w:t>18</w:t>
      </w:r>
      <w:r w:rsidRPr="00E67FA2">
        <w:rPr>
          <w:rStyle w:val="HideTWBExt"/>
        </w:rPr>
        <w:t>&lt;/NumAm&gt;</w:t>
      </w:r>
    </w:p>
    <w:p w14:paraId="6726EBB2" w14:textId="77777777" w:rsidR="00EE7A43" w:rsidRPr="00E67FA2" w:rsidRDefault="00BD4CF2">
      <w:pPr>
        <w:pStyle w:val="AmNumberTabs"/>
      </w:pPr>
      <w:r w:rsidRPr="00E67FA2">
        <w:t>Amendment</w:t>
      </w:r>
      <w:r w:rsidRPr="00E67FA2">
        <w:tab/>
      </w:r>
      <w:r w:rsidRPr="00E67FA2">
        <w:tab/>
      </w:r>
      <w:r w:rsidRPr="00E67FA2">
        <w:rPr>
          <w:rStyle w:val="HideTWBExt"/>
        </w:rPr>
        <w:t>&lt;NumAm&gt;</w:t>
      </w:r>
      <w:r w:rsidRPr="00E67FA2">
        <w:t>18</w:t>
      </w:r>
      <w:r w:rsidRPr="00E67FA2">
        <w:rPr>
          <w:rStyle w:val="HideTWBExt"/>
        </w:rPr>
        <w:t>&lt;/NumAm&gt;</w:t>
      </w:r>
    </w:p>
    <w:p w14:paraId="5B2D0353" w14:textId="77777777" w:rsidR="00EE7A43" w:rsidRPr="00E67FA2" w:rsidRDefault="00BD4CF2">
      <w:pPr>
        <w:pStyle w:val="NormalBold"/>
      </w:pPr>
      <w:r w:rsidRPr="00E67FA2">
        <w:rPr>
          <w:rStyle w:val="HideTWBExt"/>
          <w:b w:val="0"/>
        </w:rPr>
        <w:t>&lt;RepeatBlock-By&gt;&lt;By&gt;&lt;Members&gt;</w:t>
      </w:r>
      <w:r w:rsidRPr="00E67FA2">
        <w:t>Manon Aubry, Pernando Barrena Arza, Danilo Della Valle, Lynn Boylan, Younous Omarjee, Marina Mesure, Anthony Smith, Leila Chaibi, Arash Saeidi, Rima Hassan, Damien Carême, Emma Fourreau, Irene Montero, Rudi Kennes</w:t>
      </w:r>
      <w:r w:rsidRPr="00E67FA2">
        <w:rPr>
          <w:rStyle w:val="HideTWBExt"/>
          <w:b w:val="0"/>
        </w:rPr>
        <w:t>&lt;/Members&gt;</w:t>
      </w:r>
    </w:p>
    <w:p w14:paraId="68E56410" w14:textId="56182BED" w:rsidR="00EE7A43" w:rsidRPr="00E67FA2" w:rsidRDefault="00BD4CF2">
      <w:r w:rsidRPr="00E67FA2">
        <w:rPr>
          <w:rStyle w:val="HideTWBExt"/>
        </w:rPr>
        <w:t>&lt;AuNomDe&gt;</w:t>
      </w:r>
      <w:r w:rsidRPr="00E67FA2">
        <w:rPr>
          <w:rStyle w:val="HideTWBInt"/>
        </w:rPr>
        <w:t>{The Left}</w:t>
      </w:r>
      <w:r w:rsidRPr="00E67FA2">
        <w:t>on behalf of The Left Group</w:t>
      </w:r>
      <w:r w:rsidRPr="00E67FA2">
        <w:rPr>
          <w:rStyle w:val="HideTWBExt"/>
        </w:rPr>
        <w:t>&lt;/AuNomDe&gt;</w:t>
      </w:r>
    </w:p>
    <w:p w14:paraId="433C9CA5" w14:textId="77777777" w:rsidR="00EE7A43" w:rsidRPr="00E67FA2" w:rsidRDefault="00BD4CF2">
      <w:pPr>
        <w:pStyle w:val="NormalBold"/>
      </w:pPr>
      <w:r w:rsidRPr="00E67FA2">
        <w:rPr>
          <w:rStyle w:val="HideTWBExt"/>
          <w:b w:val="0"/>
        </w:rPr>
        <w:t>&lt;/By&gt;&lt;/RepeatBlock-By&gt;</w:t>
      </w:r>
    </w:p>
    <w:p w14:paraId="07522FD3" w14:textId="77777777" w:rsidR="00EE7A43" w:rsidRPr="00E67FA2" w:rsidRDefault="00BD4CF2">
      <w:pPr>
        <w:pStyle w:val="AmDocTypeTab"/>
      </w:pPr>
      <w:r w:rsidRPr="00E67FA2">
        <w:rPr>
          <w:rStyle w:val="HideTWBExt"/>
        </w:rPr>
        <w:t>&lt;TitreType&gt;</w:t>
      </w:r>
      <w:r w:rsidRPr="00E67FA2">
        <w:t>Report</w:t>
      </w:r>
      <w:r w:rsidRPr="00E67FA2">
        <w:rPr>
          <w:rStyle w:val="HideTWBExt"/>
        </w:rPr>
        <w:t>&lt;/TitreType&gt;</w:t>
      </w:r>
      <w:r w:rsidRPr="00E67FA2">
        <w:tab/>
        <w:t>A10-0182/2026</w:t>
      </w:r>
    </w:p>
    <w:p w14:paraId="3E7BAE7A" w14:textId="77777777" w:rsidR="00884EF2" w:rsidRPr="00E67FA2" w:rsidRDefault="00884EF2" w:rsidP="00884EF2">
      <w:pPr>
        <w:pStyle w:val="NormalBold"/>
      </w:pPr>
      <w:r w:rsidRPr="00E67FA2">
        <w:rPr>
          <w:rStyle w:val="HideTWBExt"/>
        </w:rPr>
        <w:t>&lt;Rapporteur&gt;</w:t>
      </w:r>
      <w:r w:rsidRPr="00E67FA2">
        <w:t xml:space="preserve">Javi López, </w:t>
      </w:r>
      <w:r w:rsidRPr="00E67FA2">
        <w:rPr>
          <w:bCs/>
        </w:rPr>
        <w:t>Borja Giménez Larraz</w:t>
      </w:r>
      <w:r w:rsidRPr="00E67FA2">
        <w:rPr>
          <w:rStyle w:val="HideTWBExt"/>
        </w:rPr>
        <w:t>&lt;/Rapporteur&gt;</w:t>
      </w:r>
    </w:p>
    <w:p w14:paraId="0C212E33" w14:textId="744771EE" w:rsidR="00EE7A43" w:rsidRPr="00E67FA2" w:rsidRDefault="00BD4CF2">
      <w:r w:rsidRPr="00E67FA2">
        <w:rPr>
          <w:rStyle w:val="HideTWBExt"/>
        </w:rPr>
        <w:t>&lt;Titre&gt;</w:t>
      </w:r>
      <w:r w:rsidRPr="00E67FA2">
        <w:t>EU–Mexico Political, Economic and Cooperation Strategic Partnership Agreement (Interim report)</w:t>
      </w:r>
      <w:r w:rsidRPr="00E67FA2">
        <w:rPr>
          <w:rStyle w:val="HideTWBExt"/>
        </w:rPr>
        <w:t>&lt;/Titre&gt;</w:t>
      </w:r>
    </w:p>
    <w:p w14:paraId="6FF5FF51" w14:textId="77777777" w:rsidR="00EE7A43" w:rsidRPr="00E67FA2" w:rsidRDefault="00BD4CF2">
      <w:pPr>
        <w:pStyle w:val="Normal12a"/>
      </w:pPr>
      <w:r w:rsidRPr="00E67FA2">
        <w:rPr>
          <w:rStyle w:val="HideTWBExt"/>
        </w:rPr>
        <w:t>&lt;DocRef&gt;</w:t>
      </w:r>
      <w:r w:rsidRPr="00E67FA2">
        <w:t>(2025/0810R(NLE))</w:t>
      </w:r>
      <w:r w:rsidRPr="00E67FA2">
        <w:rPr>
          <w:rStyle w:val="HideTWBExt"/>
        </w:rPr>
        <w:t>&lt;/DocRef&gt;</w:t>
      </w:r>
    </w:p>
    <w:p w14:paraId="4B50A762" w14:textId="77777777" w:rsidR="00EE7A43" w:rsidRPr="00E67FA2" w:rsidRDefault="00BD4CF2">
      <w:pPr>
        <w:pStyle w:val="NormalBold"/>
      </w:pPr>
      <w:r w:rsidRPr="00E67FA2">
        <w:rPr>
          <w:rStyle w:val="HideTWBExt"/>
        </w:rPr>
        <w:t>&lt;DocAmend&gt;</w:t>
      </w:r>
      <w:r w:rsidRPr="00E67FA2">
        <w:t>Motion for a resolution</w:t>
      </w:r>
      <w:r w:rsidRPr="00E67FA2">
        <w:rPr>
          <w:rStyle w:val="HideTWBExt"/>
        </w:rPr>
        <w:t>&lt;/DocAmend&gt;</w:t>
      </w:r>
    </w:p>
    <w:p w14:paraId="7032363C" w14:textId="77777777" w:rsidR="00EE7A43" w:rsidRPr="00E67FA2" w:rsidRDefault="00BD4CF2">
      <w:pPr>
        <w:pStyle w:val="NormalBold"/>
      </w:pPr>
      <w:r w:rsidRPr="00E67FA2">
        <w:rPr>
          <w:rStyle w:val="HideTWBExt"/>
        </w:rPr>
        <w:t>&lt;Article&gt;</w:t>
      </w:r>
      <w:r w:rsidRPr="00E67FA2">
        <w:t>Paragraph 5</w:t>
      </w:r>
      <w:r w:rsidRPr="00E67F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7A43" w:rsidRPr="00E67FA2" w14:paraId="29E01420" w14:textId="77777777">
        <w:trPr>
          <w:trHeight w:hRule="exact" w:val="240"/>
          <w:jc w:val="center"/>
        </w:trPr>
        <w:tc>
          <w:tcPr>
            <w:tcW w:w="9752" w:type="dxa"/>
            <w:gridSpan w:val="2"/>
            <w:tcBorders>
              <w:top w:val="nil"/>
              <w:left w:val="nil"/>
              <w:bottom w:val="nil"/>
              <w:right w:val="nil"/>
            </w:tcBorders>
          </w:tcPr>
          <w:p w14:paraId="5157A19E" w14:textId="77777777" w:rsidR="00EE7A43" w:rsidRPr="00E67FA2" w:rsidRDefault="00EE7A43"/>
        </w:tc>
      </w:tr>
      <w:tr w:rsidR="00EE7A43" w:rsidRPr="00E67FA2" w14:paraId="405663C7" w14:textId="77777777">
        <w:trPr>
          <w:trHeight w:val="240"/>
          <w:jc w:val="center"/>
        </w:trPr>
        <w:tc>
          <w:tcPr>
            <w:tcW w:w="4876" w:type="dxa"/>
            <w:tcBorders>
              <w:top w:val="nil"/>
              <w:left w:val="nil"/>
              <w:bottom w:val="nil"/>
              <w:right w:val="nil"/>
            </w:tcBorders>
          </w:tcPr>
          <w:p w14:paraId="1470CE6B" w14:textId="77777777" w:rsidR="00EE7A43" w:rsidRPr="00E67FA2" w:rsidRDefault="00BD4CF2">
            <w:pPr>
              <w:pStyle w:val="AmColumnHeading"/>
            </w:pPr>
            <w:r w:rsidRPr="00E67FA2">
              <w:t>Motion for a resolution</w:t>
            </w:r>
          </w:p>
        </w:tc>
        <w:tc>
          <w:tcPr>
            <w:tcW w:w="4876" w:type="dxa"/>
            <w:tcBorders>
              <w:top w:val="nil"/>
              <w:left w:val="nil"/>
              <w:bottom w:val="nil"/>
              <w:right w:val="nil"/>
            </w:tcBorders>
          </w:tcPr>
          <w:p w14:paraId="46AB9A97" w14:textId="77777777" w:rsidR="00EE7A43" w:rsidRPr="00E67FA2" w:rsidRDefault="00BD4CF2">
            <w:pPr>
              <w:pStyle w:val="AmColumnHeading"/>
            </w:pPr>
            <w:r w:rsidRPr="00E67FA2">
              <w:t>Amendment</w:t>
            </w:r>
          </w:p>
        </w:tc>
      </w:tr>
      <w:tr w:rsidR="00EE7A43" w:rsidRPr="00E67FA2" w14:paraId="030522F4" w14:textId="77777777">
        <w:trPr>
          <w:jc w:val="center"/>
        </w:trPr>
        <w:tc>
          <w:tcPr>
            <w:tcW w:w="4876" w:type="dxa"/>
            <w:tcBorders>
              <w:top w:val="nil"/>
              <w:left w:val="nil"/>
              <w:bottom w:val="nil"/>
              <w:right w:val="nil"/>
            </w:tcBorders>
          </w:tcPr>
          <w:p w14:paraId="4D3EA9BA" w14:textId="77777777" w:rsidR="00EE7A43" w:rsidRPr="00E67FA2" w:rsidRDefault="00BD4CF2">
            <w:pPr>
              <w:pStyle w:val="Normal6a"/>
            </w:pPr>
            <w:r w:rsidRPr="00E67FA2">
              <w:t>5.</w:t>
            </w:r>
            <w:r w:rsidRPr="00E67FA2">
              <w:tab/>
              <w:t xml:space="preserve">Highlights the </w:t>
            </w:r>
            <w:r w:rsidRPr="00E67FA2">
              <w:rPr>
                <w:b/>
                <w:i/>
              </w:rPr>
              <w:t>fact that the modernised Agreement will further consolidate this long-standing partnership,</w:t>
            </w:r>
            <w:r w:rsidRPr="00E67FA2">
              <w:t xml:space="preserve"> strengthening political dialogue and cooperation on global challenges while promoting stability, prosperity and mutual understanding between the two regions;</w:t>
            </w:r>
          </w:p>
        </w:tc>
        <w:tc>
          <w:tcPr>
            <w:tcW w:w="4876" w:type="dxa"/>
            <w:tcBorders>
              <w:top w:val="nil"/>
              <w:left w:val="nil"/>
              <w:bottom w:val="nil"/>
              <w:right w:val="nil"/>
            </w:tcBorders>
          </w:tcPr>
          <w:p w14:paraId="780215A4" w14:textId="34BE8895" w:rsidR="00EE7A43" w:rsidRPr="00E67FA2" w:rsidRDefault="00BD4CF2">
            <w:pPr>
              <w:pStyle w:val="Normal6a"/>
            </w:pPr>
            <w:r w:rsidRPr="00E67FA2">
              <w:t>5.</w:t>
            </w:r>
            <w:r w:rsidRPr="00E67FA2">
              <w:tab/>
              <w:t xml:space="preserve">Highlights the </w:t>
            </w:r>
            <w:r w:rsidRPr="00E67FA2">
              <w:rPr>
                <w:b/>
                <w:i/>
              </w:rPr>
              <w:t>importance of</w:t>
            </w:r>
            <w:r w:rsidRPr="00E67FA2">
              <w:t xml:space="preserve"> strengthening political dialogue and cooperation on global challenges while promoting stability, prosperity and mutual understanding between the two regions; </w:t>
            </w:r>
            <w:r w:rsidRPr="00E67FA2">
              <w:rPr>
                <w:b/>
                <w:i/>
              </w:rPr>
              <w:t xml:space="preserve">stresses that this cooperation should be </w:t>
            </w:r>
            <w:r w:rsidR="00BA4869" w:rsidRPr="00E67FA2">
              <w:rPr>
                <w:b/>
                <w:i/>
              </w:rPr>
              <w:t xml:space="preserve">based </w:t>
            </w:r>
            <w:r w:rsidRPr="00E67FA2">
              <w:rPr>
                <w:b/>
                <w:i/>
              </w:rPr>
              <w:t>on solidarity and mutual benefit; underlines that such relations should not be driven by further liberalisation, but by an alternative trade model that prioritises human rights, social justice and environmental sustainability, ensures policy space for public interest regulation, and supports fair and diversified economic development;</w:t>
            </w:r>
          </w:p>
        </w:tc>
      </w:tr>
    </w:tbl>
    <w:p w14:paraId="771A8D2E" w14:textId="77777777" w:rsidR="00EE7A43" w:rsidRPr="00E67FA2" w:rsidRDefault="00BD4CF2">
      <w:pPr>
        <w:pStyle w:val="AmOrLang"/>
      </w:pPr>
      <w:r w:rsidRPr="00E67FA2">
        <w:t xml:space="preserve">Or. </w:t>
      </w:r>
      <w:r w:rsidRPr="00E67FA2">
        <w:rPr>
          <w:rStyle w:val="HideTWBExt"/>
        </w:rPr>
        <w:t>&lt;Original&gt;</w:t>
      </w:r>
      <w:r w:rsidRPr="00E67FA2">
        <w:rPr>
          <w:rStyle w:val="HideTWBInt"/>
        </w:rPr>
        <w:t>{EN}</w:t>
      </w:r>
      <w:proofErr w:type="spellStart"/>
      <w:r w:rsidRPr="00E67FA2">
        <w:t>en</w:t>
      </w:r>
      <w:proofErr w:type="spellEnd"/>
      <w:r w:rsidRPr="00E67FA2">
        <w:rPr>
          <w:rStyle w:val="HideTWBExt"/>
        </w:rPr>
        <w:t>&lt;/Original&gt;</w:t>
      </w:r>
    </w:p>
    <w:p w14:paraId="50A713CD" w14:textId="77777777" w:rsidR="00EE7A43" w:rsidRPr="00E67FA2" w:rsidRDefault="00BD4CF2">
      <w:pPr>
        <w:sectPr w:rsidR="00EE7A43" w:rsidRPr="00E67FA2">
          <w:pgSz w:w="11909" w:h="16834"/>
          <w:pgMar w:top="1134" w:right="1417" w:bottom="1417" w:left="1417" w:header="1134" w:footer="567" w:gutter="0"/>
          <w:cols w:space="720"/>
        </w:sectPr>
      </w:pPr>
      <w:r w:rsidRPr="00E67FA2">
        <w:rPr>
          <w:rStyle w:val="HideTWBExt"/>
        </w:rPr>
        <w:t>&lt;/Amend&gt;</w:t>
      </w:r>
    </w:p>
    <w:p w14:paraId="34AF7438" w14:textId="77777777" w:rsidR="00EE7A43" w:rsidRPr="00E67FA2" w:rsidRDefault="00BD4CF2">
      <w:pPr>
        <w:pStyle w:val="AmDateTab"/>
      </w:pPr>
      <w:r w:rsidRPr="00E67FA2">
        <w:rPr>
          <w:rStyle w:val="HideTWBExt"/>
        </w:rPr>
        <w:lastRenderedPageBreak/>
        <w:t>&lt;Amend&gt;&lt;Date&gt;</w:t>
      </w:r>
      <w:r w:rsidRPr="00E67FA2">
        <w:rPr>
          <w:rStyle w:val="HideTWBInt"/>
        </w:rPr>
        <w:t>{01/07/2026}</w:t>
      </w:r>
      <w:r w:rsidRPr="00E67FA2">
        <w:t>1.7.2026</w:t>
      </w:r>
      <w:r w:rsidRPr="00E67FA2">
        <w:rPr>
          <w:rStyle w:val="HideTWBExt"/>
        </w:rPr>
        <w:t>&lt;/Date&gt;</w:t>
      </w:r>
      <w:r w:rsidRPr="00E67FA2">
        <w:tab/>
      </w:r>
      <w:r w:rsidRPr="00E67FA2">
        <w:rPr>
          <w:rStyle w:val="HideTWBExt"/>
        </w:rPr>
        <w:t>&lt;ANo&gt;</w:t>
      </w:r>
      <w:r w:rsidRPr="00E67FA2">
        <w:t>A10-0182</w:t>
      </w:r>
      <w:r w:rsidRPr="00E67FA2">
        <w:rPr>
          <w:rStyle w:val="HideTWBExt"/>
        </w:rPr>
        <w:t>&lt;/ANo&gt;</w:t>
      </w:r>
      <w:r w:rsidRPr="00E67FA2">
        <w:t>/</w:t>
      </w:r>
      <w:r w:rsidRPr="00E67FA2">
        <w:rPr>
          <w:rStyle w:val="HideTWBExt"/>
        </w:rPr>
        <w:t>&lt;NumAm&gt;</w:t>
      </w:r>
      <w:r w:rsidRPr="00E67FA2">
        <w:t>19</w:t>
      </w:r>
      <w:r w:rsidRPr="00E67FA2">
        <w:rPr>
          <w:rStyle w:val="HideTWBExt"/>
        </w:rPr>
        <w:t>&lt;/NumAm&gt;</w:t>
      </w:r>
    </w:p>
    <w:p w14:paraId="4A0A4C87" w14:textId="77777777" w:rsidR="00EE7A43" w:rsidRPr="00E67FA2" w:rsidRDefault="00BD4CF2">
      <w:pPr>
        <w:pStyle w:val="AmNumberTabs"/>
      </w:pPr>
      <w:r w:rsidRPr="00E67FA2">
        <w:t>Amendment</w:t>
      </w:r>
      <w:r w:rsidRPr="00E67FA2">
        <w:tab/>
      </w:r>
      <w:r w:rsidRPr="00E67FA2">
        <w:tab/>
      </w:r>
      <w:r w:rsidRPr="00E67FA2">
        <w:rPr>
          <w:rStyle w:val="HideTWBExt"/>
        </w:rPr>
        <w:t>&lt;NumAm&gt;</w:t>
      </w:r>
      <w:r w:rsidRPr="00E67FA2">
        <w:t>19</w:t>
      </w:r>
      <w:r w:rsidRPr="00E67FA2">
        <w:rPr>
          <w:rStyle w:val="HideTWBExt"/>
        </w:rPr>
        <w:t>&lt;/NumAm&gt;</w:t>
      </w:r>
    </w:p>
    <w:p w14:paraId="0826BC20" w14:textId="77777777" w:rsidR="00EE7A43" w:rsidRPr="00E67FA2" w:rsidRDefault="00BD4CF2">
      <w:pPr>
        <w:pStyle w:val="NormalBold"/>
      </w:pPr>
      <w:r w:rsidRPr="00E67FA2">
        <w:rPr>
          <w:rStyle w:val="HideTWBExt"/>
          <w:b w:val="0"/>
        </w:rPr>
        <w:t>&lt;RepeatBlock-By&gt;&lt;By&gt;&lt;Members&gt;</w:t>
      </w:r>
      <w:r w:rsidRPr="00E67FA2">
        <w:t>Manon Aubry, Younous Omarjee, Marina Mesure, Anthony Smith, Leila Chaibi, Arash Saeidi, Rima Hassan, Damien Carême, Emma Fourreau, Irene Montero, Rudi Kennes</w:t>
      </w:r>
      <w:r w:rsidRPr="00E67FA2">
        <w:rPr>
          <w:rStyle w:val="HideTWBExt"/>
          <w:b w:val="0"/>
        </w:rPr>
        <w:t>&lt;/Members&gt;</w:t>
      </w:r>
    </w:p>
    <w:p w14:paraId="510BCC60" w14:textId="785A1968" w:rsidR="00EE7A43" w:rsidRPr="00E67FA2" w:rsidRDefault="00BD4CF2">
      <w:r w:rsidRPr="00E67FA2">
        <w:rPr>
          <w:rStyle w:val="HideTWBExt"/>
        </w:rPr>
        <w:t>&lt;AuNomDe&gt;</w:t>
      </w:r>
      <w:r w:rsidRPr="00E67FA2">
        <w:rPr>
          <w:rStyle w:val="HideTWBInt"/>
        </w:rPr>
        <w:t>{The Left}</w:t>
      </w:r>
      <w:r w:rsidRPr="00E67FA2">
        <w:t>on behalf of The Left Group</w:t>
      </w:r>
      <w:r w:rsidRPr="00E67FA2">
        <w:rPr>
          <w:rStyle w:val="HideTWBExt"/>
        </w:rPr>
        <w:t>&lt;/AuNomDe&gt;</w:t>
      </w:r>
    </w:p>
    <w:p w14:paraId="4CAC53EB" w14:textId="77777777" w:rsidR="00EE7A43" w:rsidRPr="00E67FA2" w:rsidRDefault="00BD4CF2">
      <w:pPr>
        <w:pStyle w:val="NormalBold"/>
      </w:pPr>
      <w:r w:rsidRPr="00E67FA2">
        <w:rPr>
          <w:rStyle w:val="HideTWBExt"/>
          <w:b w:val="0"/>
        </w:rPr>
        <w:t>&lt;/By&gt;&lt;/RepeatBlock-By&gt;</w:t>
      </w:r>
    </w:p>
    <w:p w14:paraId="0A1C3E6F" w14:textId="77777777" w:rsidR="00EE7A43" w:rsidRPr="00E67FA2" w:rsidRDefault="00BD4CF2">
      <w:pPr>
        <w:pStyle w:val="AmDocTypeTab"/>
      </w:pPr>
      <w:r w:rsidRPr="00E67FA2">
        <w:rPr>
          <w:rStyle w:val="HideTWBExt"/>
        </w:rPr>
        <w:t>&lt;TitreType&gt;</w:t>
      </w:r>
      <w:r w:rsidRPr="00E67FA2">
        <w:t>Report</w:t>
      </w:r>
      <w:r w:rsidRPr="00E67FA2">
        <w:rPr>
          <w:rStyle w:val="HideTWBExt"/>
        </w:rPr>
        <w:t>&lt;/TitreType&gt;</w:t>
      </w:r>
      <w:r w:rsidRPr="00E67FA2">
        <w:tab/>
        <w:t>A10-0182/2026</w:t>
      </w:r>
    </w:p>
    <w:p w14:paraId="29E14966" w14:textId="77777777" w:rsidR="00884EF2" w:rsidRPr="00E67FA2" w:rsidRDefault="00884EF2" w:rsidP="00884EF2">
      <w:pPr>
        <w:pStyle w:val="NormalBold"/>
      </w:pPr>
      <w:r w:rsidRPr="00E67FA2">
        <w:rPr>
          <w:rStyle w:val="HideTWBExt"/>
        </w:rPr>
        <w:t>&lt;Rapporteur&gt;</w:t>
      </w:r>
      <w:r w:rsidRPr="00E67FA2">
        <w:t xml:space="preserve">Javi López, </w:t>
      </w:r>
      <w:r w:rsidRPr="00E67FA2">
        <w:rPr>
          <w:bCs/>
        </w:rPr>
        <w:t>Borja Giménez Larraz</w:t>
      </w:r>
      <w:r w:rsidRPr="00E67FA2">
        <w:rPr>
          <w:rStyle w:val="HideTWBExt"/>
        </w:rPr>
        <w:t>&lt;/Rapporteur&gt;</w:t>
      </w:r>
    </w:p>
    <w:p w14:paraId="5A9AE232" w14:textId="42D158C6" w:rsidR="00EE7A43" w:rsidRPr="00E67FA2" w:rsidRDefault="00BD4CF2">
      <w:r w:rsidRPr="00E67FA2">
        <w:rPr>
          <w:rStyle w:val="HideTWBExt"/>
        </w:rPr>
        <w:t>&lt;Titre&gt;</w:t>
      </w:r>
      <w:r w:rsidRPr="00E67FA2">
        <w:t>EU–Mexico Political, Economic and Cooperation Strategic Partnership Agreement (Interim report)</w:t>
      </w:r>
      <w:r w:rsidRPr="00E67FA2">
        <w:rPr>
          <w:rStyle w:val="HideTWBExt"/>
        </w:rPr>
        <w:t>&lt;/Titre&gt;</w:t>
      </w:r>
    </w:p>
    <w:p w14:paraId="02E4857D" w14:textId="77777777" w:rsidR="00EE7A43" w:rsidRPr="00E67FA2" w:rsidRDefault="00BD4CF2">
      <w:pPr>
        <w:pStyle w:val="Normal12a"/>
      </w:pPr>
      <w:r w:rsidRPr="00E67FA2">
        <w:rPr>
          <w:rStyle w:val="HideTWBExt"/>
        </w:rPr>
        <w:t>&lt;DocRef&gt;</w:t>
      </w:r>
      <w:r w:rsidRPr="00E67FA2">
        <w:t>(2025/0810R(NLE))</w:t>
      </w:r>
      <w:r w:rsidRPr="00E67FA2">
        <w:rPr>
          <w:rStyle w:val="HideTWBExt"/>
        </w:rPr>
        <w:t>&lt;/DocRef&gt;</w:t>
      </w:r>
    </w:p>
    <w:p w14:paraId="13E1C06A" w14:textId="77777777" w:rsidR="00EE7A43" w:rsidRPr="00E67FA2" w:rsidRDefault="00BD4CF2">
      <w:pPr>
        <w:pStyle w:val="NormalBold"/>
      </w:pPr>
      <w:r w:rsidRPr="00E67FA2">
        <w:rPr>
          <w:rStyle w:val="HideTWBExt"/>
        </w:rPr>
        <w:t>&lt;DocAmend&gt;</w:t>
      </w:r>
      <w:r w:rsidRPr="00E67FA2">
        <w:t>Motion for a resolution</w:t>
      </w:r>
      <w:r w:rsidRPr="00E67FA2">
        <w:rPr>
          <w:rStyle w:val="HideTWBExt"/>
        </w:rPr>
        <w:t>&lt;/DocAmend&gt;</w:t>
      </w:r>
    </w:p>
    <w:p w14:paraId="569F583C" w14:textId="77777777" w:rsidR="00EE7A43" w:rsidRPr="00E67FA2" w:rsidRDefault="00BD4CF2">
      <w:pPr>
        <w:pStyle w:val="NormalBold"/>
      </w:pPr>
      <w:r w:rsidRPr="00E67FA2">
        <w:rPr>
          <w:rStyle w:val="HideTWBExt"/>
        </w:rPr>
        <w:t>&lt;Article&gt;</w:t>
      </w:r>
      <w:r w:rsidRPr="00E67FA2">
        <w:t>Paragraph 5 a (new)</w:t>
      </w:r>
      <w:r w:rsidRPr="00E67F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7A43" w:rsidRPr="00E67FA2" w14:paraId="7E20FCBF" w14:textId="77777777">
        <w:trPr>
          <w:trHeight w:hRule="exact" w:val="240"/>
          <w:jc w:val="center"/>
        </w:trPr>
        <w:tc>
          <w:tcPr>
            <w:tcW w:w="9752" w:type="dxa"/>
            <w:gridSpan w:val="2"/>
            <w:tcBorders>
              <w:top w:val="nil"/>
              <w:left w:val="nil"/>
              <w:bottom w:val="nil"/>
              <w:right w:val="nil"/>
            </w:tcBorders>
          </w:tcPr>
          <w:p w14:paraId="3A08C958" w14:textId="77777777" w:rsidR="00EE7A43" w:rsidRPr="00E67FA2" w:rsidRDefault="00EE7A43"/>
        </w:tc>
      </w:tr>
      <w:tr w:rsidR="00EE7A43" w:rsidRPr="00E67FA2" w14:paraId="6E2C9CA5" w14:textId="77777777">
        <w:trPr>
          <w:trHeight w:val="240"/>
          <w:jc w:val="center"/>
        </w:trPr>
        <w:tc>
          <w:tcPr>
            <w:tcW w:w="4876" w:type="dxa"/>
            <w:tcBorders>
              <w:top w:val="nil"/>
              <w:left w:val="nil"/>
              <w:bottom w:val="nil"/>
              <w:right w:val="nil"/>
            </w:tcBorders>
          </w:tcPr>
          <w:p w14:paraId="528D2C0A" w14:textId="77777777" w:rsidR="00EE7A43" w:rsidRPr="00E67FA2" w:rsidRDefault="00BD4CF2">
            <w:pPr>
              <w:pStyle w:val="AmColumnHeading"/>
            </w:pPr>
            <w:r w:rsidRPr="00E67FA2">
              <w:t>Motion for a resolution</w:t>
            </w:r>
          </w:p>
        </w:tc>
        <w:tc>
          <w:tcPr>
            <w:tcW w:w="4876" w:type="dxa"/>
            <w:tcBorders>
              <w:top w:val="nil"/>
              <w:left w:val="nil"/>
              <w:bottom w:val="nil"/>
              <w:right w:val="nil"/>
            </w:tcBorders>
          </w:tcPr>
          <w:p w14:paraId="0CDF50D4" w14:textId="77777777" w:rsidR="00EE7A43" w:rsidRPr="00E67FA2" w:rsidRDefault="00BD4CF2">
            <w:pPr>
              <w:pStyle w:val="AmColumnHeading"/>
            </w:pPr>
            <w:r w:rsidRPr="00E67FA2">
              <w:t>Amendment</w:t>
            </w:r>
          </w:p>
        </w:tc>
      </w:tr>
      <w:tr w:rsidR="00EE7A43" w:rsidRPr="00E67FA2" w14:paraId="26BB7C7A" w14:textId="77777777">
        <w:trPr>
          <w:jc w:val="center"/>
        </w:trPr>
        <w:tc>
          <w:tcPr>
            <w:tcW w:w="4876" w:type="dxa"/>
            <w:tcBorders>
              <w:top w:val="nil"/>
              <w:left w:val="nil"/>
              <w:bottom w:val="nil"/>
              <w:right w:val="nil"/>
            </w:tcBorders>
          </w:tcPr>
          <w:p w14:paraId="408258A8" w14:textId="77777777" w:rsidR="00EE7A43" w:rsidRPr="00E67FA2" w:rsidRDefault="00EE7A43">
            <w:pPr>
              <w:pStyle w:val="Normal6a"/>
            </w:pPr>
          </w:p>
        </w:tc>
        <w:tc>
          <w:tcPr>
            <w:tcW w:w="4876" w:type="dxa"/>
            <w:tcBorders>
              <w:top w:val="nil"/>
              <w:left w:val="nil"/>
              <w:bottom w:val="nil"/>
              <w:right w:val="nil"/>
            </w:tcBorders>
          </w:tcPr>
          <w:p w14:paraId="63900277" w14:textId="34EFC15F" w:rsidR="00EE7A43" w:rsidRPr="00E67FA2" w:rsidRDefault="00BD4CF2">
            <w:pPr>
              <w:pStyle w:val="Normal6a"/>
            </w:pPr>
            <w:r w:rsidRPr="00E67FA2">
              <w:rPr>
                <w:b/>
                <w:i/>
              </w:rPr>
              <w:t>5a.</w:t>
            </w:r>
            <w:r w:rsidRPr="00E67FA2">
              <w:tab/>
            </w:r>
            <w:r w:rsidRPr="00E67FA2">
              <w:rPr>
                <w:b/>
                <w:i/>
              </w:rPr>
              <w:t xml:space="preserve">Commends the efforts of the Mexican </w:t>
            </w:r>
            <w:r w:rsidR="001C30D6" w:rsidRPr="00E67FA2">
              <w:rPr>
                <w:b/>
                <w:i/>
              </w:rPr>
              <w:t>G</w:t>
            </w:r>
            <w:r w:rsidRPr="00E67FA2">
              <w:rPr>
                <w:b/>
                <w:i/>
              </w:rPr>
              <w:t>overnment to pursue, through the Fourth Transformation (4T), an economic and social model centred on fighting corruption, reducing poverty and reversing excessive inequalities, reflecting values shared with the E</w:t>
            </w:r>
            <w:r w:rsidR="001C30D6" w:rsidRPr="00E67FA2">
              <w:rPr>
                <w:b/>
                <w:i/>
              </w:rPr>
              <w:t>U</w:t>
            </w:r>
            <w:r w:rsidRPr="00E67FA2">
              <w:rPr>
                <w:b/>
                <w:i/>
              </w:rPr>
              <w:t>; notes that this political project also aims at reducing Mexico</w:t>
            </w:r>
            <w:r w:rsidR="00E67FA2">
              <w:rPr>
                <w:b/>
                <w:i/>
              </w:rPr>
              <w:t>’</w:t>
            </w:r>
            <w:r w:rsidRPr="00E67FA2">
              <w:rPr>
                <w:b/>
                <w:i/>
              </w:rPr>
              <w:t xml:space="preserve">s excessive dependence on a single international partner and consolidating relations with alternative partners, making the modernisation of the EU-Mexico Agreement a strategic priority for Mexico itself; calls </w:t>
            </w:r>
            <w:r w:rsidR="009F0525" w:rsidRPr="00E67FA2">
              <w:rPr>
                <w:b/>
                <w:i/>
              </w:rPr>
              <w:t>for</w:t>
            </w:r>
            <w:r w:rsidRPr="00E67FA2">
              <w:rPr>
                <w:b/>
                <w:i/>
              </w:rPr>
              <w:t xml:space="preserve"> the EU institutions to significantly strengthen political relations with Mexico, recognising it as a privileged political ally in the defence of multilateralism and sustainable development; urges the Council and the Commission to elevate the EU-Mexico relationship to the highest tier of external political partnerships, including through regular </w:t>
            </w:r>
            <w:r w:rsidR="001C30D6" w:rsidRPr="00E67FA2">
              <w:rPr>
                <w:b/>
                <w:i/>
              </w:rPr>
              <w:t>summits of h</w:t>
            </w:r>
            <w:r w:rsidRPr="00E67FA2">
              <w:rPr>
                <w:b/>
                <w:i/>
              </w:rPr>
              <w:t>ead</w:t>
            </w:r>
            <w:r w:rsidR="001C30D6" w:rsidRPr="00E67FA2">
              <w:rPr>
                <w:b/>
                <w:i/>
              </w:rPr>
              <w:t>s</w:t>
            </w:r>
            <w:r w:rsidRPr="00E67FA2">
              <w:rPr>
                <w:b/>
                <w:i/>
              </w:rPr>
              <w:t xml:space="preserve"> of </w:t>
            </w:r>
            <w:r w:rsidR="001C30D6" w:rsidRPr="00E67FA2">
              <w:rPr>
                <w:b/>
                <w:i/>
              </w:rPr>
              <w:t>s</w:t>
            </w:r>
            <w:r w:rsidRPr="00E67FA2">
              <w:rPr>
                <w:b/>
                <w:i/>
              </w:rPr>
              <w:t xml:space="preserve">tate, enhanced parliamentary diplomacy and a joint initiative on inclusive development and </w:t>
            </w:r>
            <w:r w:rsidR="001C30D6" w:rsidRPr="00E67FA2">
              <w:rPr>
                <w:b/>
                <w:i/>
              </w:rPr>
              <w:t xml:space="preserve">a </w:t>
            </w:r>
            <w:r w:rsidRPr="00E67FA2">
              <w:rPr>
                <w:b/>
                <w:i/>
              </w:rPr>
              <w:t>just transition;</w:t>
            </w:r>
          </w:p>
        </w:tc>
      </w:tr>
    </w:tbl>
    <w:p w14:paraId="01A327B8" w14:textId="77777777" w:rsidR="00EE7A43" w:rsidRPr="00E67FA2" w:rsidRDefault="00BD4CF2">
      <w:pPr>
        <w:pStyle w:val="AmOrLang"/>
      </w:pPr>
      <w:r w:rsidRPr="00E67FA2">
        <w:t xml:space="preserve">Or. </w:t>
      </w:r>
      <w:r w:rsidRPr="00E67FA2">
        <w:rPr>
          <w:rStyle w:val="HideTWBExt"/>
        </w:rPr>
        <w:t>&lt;Original&gt;</w:t>
      </w:r>
      <w:r w:rsidRPr="00E67FA2">
        <w:rPr>
          <w:rStyle w:val="HideTWBInt"/>
        </w:rPr>
        <w:t>{EN}</w:t>
      </w:r>
      <w:proofErr w:type="spellStart"/>
      <w:r w:rsidRPr="00E67FA2">
        <w:t>en</w:t>
      </w:r>
      <w:proofErr w:type="spellEnd"/>
      <w:r w:rsidRPr="00E67FA2">
        <w:rPr>
          <w:rStyle w:val="HideTWBExt"/>
        </w:rPr>
        <w:t>&lt;/Original&gt;</w:t>
      </w:r>
    </w:p>
    <w:p w14:paraId="6B3777B0" w14:textId="77777777" w:rsidR="00EE7A43" w:rsidRPr="00E67FA2" w:rsidRDefault="00BD4CF2">
      <w:pPr>
        <w:sectPr w:rsidR="00EE7A43" w:rsidRPr="00E67FA2">
          <w:pgSz w:w="11909" w:h="16834"/>
          <w:pgMar w:top="1134" w:right="1417" w:bottom="1417" w:left="1417" w:header="1134" w:footer="567" w:gutter="0"/>
          <w:cols w:space="720"/>
        </w:sectPr>
      </w:pPr>
      <w:r w:rsidRPr="00E67FA2">
        <w:rPr>
          <w:rStyle w:val="HideTWBExt"/>
        </w:rPr>
        <w:t>&lt;/Amend&gt;</w:t>
      </w:r>
    </w:p>
    <w:p w14:paraId="49F77D78" w14:textId="77777777" w:rsidR="00EE7A43" w:rsidRPr="00E67FA2" w:rsidRDefault="00BD4CF2">
      <w:pPr>
        <w:pStyle w:val="AmDateTab"/>
      </w:pPr>
      <w:r w:rsidRPr="00E67FA2">
        <w:rPr>
          <w:rStyle w:val="HideTWBExt"/>
        </w:rPr>
        <w:lastRenderedPageBreak/>
        <w:t>&lt;Amend&gt;&lt;Date&gt;</w:t>
      </w:r>
      <w:r w:rsidRPr="00E67FA2">
        <w:rPr>
          <w:rStyle w:val="HideTWBInt"/>
        </w:rPr>
        <w:t>{01/07/2026}</w:t>
      </w:r>
      <w:r w:rsidRPr="00E67FA2">
        <w:t>1.7.2026</w:t>
      </w:r>
      <w:r w:rsidRPr="00E67FA2">
        <w:rPr>
          <w:rStyle w:val="HideTWBExt"/>
        </w:rPr>
        <w:t>&lt;/Date&gt;</w:t>
      </w:r>
      <w:r w:rsidRPr="00E67FA2">
        <w:tab/>
      </w:r>
      <w:r w:rsidRPr="00E67FA2">
        <w:rPr>
          <w:rStyle w:val="HideTWBExt"/>
        </w:rPr>
        <w:t>&lt;ANo&gt;</w:t>
      </w:r>
      <w:r w:rsidRPr="00E67FA2">
        <w:t>A10-0182</w:t>
      </w:r>
      <w:r w:rsidRPr="00E67FA2">
        <w:rPr>
          <w:rStyle w:val="HideTWBExt"/>
        </w:rPr>
        <w:t>&lt;/ANo&gt;</w:t>
      </w:r>
      <w:r w:rsidRPr="00E67FA2">
        <w:t>/</w:t>
      </w:r>
      <w:r w:rsidRPr="00E67FA2">
        <w:rPr>
          <w:rStyle w:val="HideTWBExt"/>
        </w:rPr>
        <w:t>&lt;NumAm&gt;</w:t>
      </w:r>
      <w:r w:rsidRPr="00E67FA2">
        <w:t>20</w:t>
      </w:r>
      <w:r w:rsidRPr="00E67FA2">
        <w:rPr>
          <w:rStyle w:val="HideTWBExt"/>
        </w:rPr>
        <w:t>&lt;/NumAm&gt;</w:t>
      </w:r>
    </w:p>
    <w:p w14:paraId="36954494" w14:textId="77777777" w:rsidR="00EE7A43" w:rsidRPr="00E67FA2" w:rsidRDefault="00BD4CF2">
      <w:pPr>
        <w:pStyle w:val="AmNumberTabs"/>
      </w:pPr>
      <w:r w:rsidRPr="00E67FA2">
        <w:t>Amendment</w:t>
      </w:r>
      <w:r w:rsidRPr="00E67FA2">
        <w:tab/>
      </w:r>
      <w:r w:rsidRPr="00E67FA2">
        <w:tab/>
      </w:r>
      <w:r w:rsidRPr="00E67FA2">
        <w:rPr>
          <w:rStyle w:val="HideTWBExt"/>
        </w:rPr>
        <w:t>&lt;NumAm&gt;</w:t>
      </w:r>
      <w:r w:rsidRPr="00E67FA2">
        <w:t>20</w:t>
      </w:r>
      <w:r w:rsidRPr="00E67FA2">
        <w:rPr>
          <w:rStyle w:val="HideTWBExt"/>
        </w:rPr>
        <w:t>&lt;/NumAm&gt;</w:t>
      </w:r>
    </w:p>
    <w:p w14:paraId="1774AF65" w14:textId="77777777" w:rsidR="00EE7A43" w:rsidRPr="00E67FA2" w:rsidRDefault="00BD4CF2">
      <w:pPr>
        <w:pStyle w:val="NormalBold"/>
      </w:pPr>
      <w:r w:rsidRPr="00E67FA2">
        <w:rPr>
          <w:rStyle w:val="HideTWBExt"/>
          <w:b w:val="0"/>
        </w:rPr>
        <w:t>&lt;RepeatBlock-By&gt;&lt;By&gt;&lt;Members&gt;</w:t>
      </w:r>
      <w:r w:rsidRPr="00E67FA2">
        <w:t>Manon Aubry, Lynn Boylan, Younous Omarjee, Marina Mesure, Anthony Smith, Leila Chaibi, Arash Saeidi, Rima Hassan, Damien Carême, Emma Fourreau, Irene Montero, Rudi Kennes</w:t>
      </w:r>
      <w:r w:rsidRPr="00E67FA2">
        <w:rPr>
          <w:rStyle w:val="HideTWBExt"/>
          <w:b w:val="0"/>
        </w:rPr>
        <w:t>&lt;/Members&gt;</w:t>
      </w:r>
    </w:p>
    <w:p w14:paraId="7279700F" w14:textId="338DA3B7" w:rsidR="00EE7A43" w:rsidRPr="00E67FA2" w:rsidRDefault="00BD4CF2">
      <w:r w:rsidRPr="00E67FA2">
        <w:rPr>
          <w:rStyle w:val="HideTWBExt"/>
        </w:rPr>
        <w:t>&lt;AuNomDe&gt;</w:t>
      </w:r>
      <w:r w:rsidRPr="00E67FA2">
        <w:rPr>
          <w:rStyle w:val="HideTWBInt"/>
        </w:rPr>
        <w:t>{The Left}</w:t>
      </w:r>
      <w:r w:rsidRPr="00E67FA2">
        <w:t>on behalf of The Left Group</w:t>
      </w:r>
      <w:r w:rsidRPr="00E67FA2">
        <w:rPr>
          <w:rStyle w:val="HideTWBExt"/>
        </w:rPr>
        <w:t>&lt;/AuNomDe&gt;</w:t>
      </w:r>
    </w:p>
    <w:p w14:paraId="37CCDC65" w14:textId="77777777" w:rsidR="00EE7A43" w:rsidRPr="00E67FA2" w:rsidRDefault="00BD4CF2">
      <w:pPr>
        <w:pStyle w:val="NormalBold"/>
      </w:pPr>
      <w:r w:rsidRPr="00E67FA2">
        <w:rPr>
          <w:rStyle w:val="HideTWBExt"/>
          <w:b w:val="0"/>
        </w:rPr>
        <w:t>&lt;/By&gt;&lt;/RepeatBlock-By&gt;</w:t>
      </w:r>
    </w:p>
    <w:p w14:paraId="492FECBA" w14:textId="77777777" w:rsidR="00EE7A43" w:rsidRPr="00E67FA2" w:rsidRDefault="00BD4CF2">
      <w:pPr>
        <w:pStyle w:val="AmDocTypeTab"/>
      </w:pPr>
      <w:r w:rsidRPr="00E67FA2">
        <w:rPr>
          <w:rStyle w:val="HideTWBExt"/>
        </w:rPr>
        <w:t>&lt;TitreType&gt;</w:t>
      </w:r>
      <w:r w:rsidRPr="00E67FA2">
        <w:t>Report</w:t>
      </w:r>
      <w:r w:rsidRPr="00E67FA2">
        <w:rPr>
          <w:rStyle w:val="HideTWBExt"/>
        </w:rPr>
        <w:t>&lt;/TitreType&gt;</w:t>
      </w:r>
      <w:r w:rsidRPr="00E67FA2">
        <w:tab/>
        <w:t>A10-0182/2026</w:t>
      </w:r>
    </w:p>
    <w:p w14:paraId="42C9A80B" w14:textId="77777777" w:rsidR="00884EF2" w:rsidRPr="00E67FA2" w:rsidRDefault="00884EF2" w:rsidP="00884EF2">
      <w:pPr>
        <w:pStyle w:val="NormalBold"/>
      </w:pPr>
      <w:r w:rsidRPr="00E67FA2">
        <w:rPr>
          <w:rStyle w:val="HideTWBExt"/>
        </w:rPr>
        <w:t>&lt;Rapporteur&gt;</w:t>
      </w:r>
      <w:r w:rsidRPr="00E67FA2">
        <w:t xml:space="preserve">Javi López, </w:t>
      </w:r>
      <w:r w:rsidRPr="00E67FA2">
        <w:rPr>
          <w:bCs/>
        </w:rPr>
        <w:t>Borja Giménez Larraz</w:t>
      </w:r>
      <w:r w:rsidRPr="00E67FA2">
        <w:rPr>
          <w:rStyle w:val="HideTWBExt"/>
        </w:rPr>
        <w:t>&lt;/Rapporteur&gt;</w:t>
      </w:r>
    </w:p>
    <w:p w14:paraId="6FFDB188" w14:textId="02A9AFFE" w:rsidR="00EE7A43" w:rsidRPr="00E67FA2" w:rsidRDefault="00BD4CF2">
      <w:r w:rsidRPr="00E67FA2">
        <w:rPr>
          <w:rStyle w:val="HideTWBExt"/>
        </w:rPr>
        <w:t>&lt;Titre&gt;</w:t>
      </w:r>
      <w:r w:rsidRPr="00E67FA2">
        <w:t>EU–Mexico Political, Economic and Cooperation Strategic Partnership Agreement (Interim report)</w:t>
      </w:r>
      <w:r w:rsidRPr="00E67FA2">
        <w:rPr>
          <w:rStyle w:val="HideTWBExt"/>
        </w:rPr>
        <w:t>&lt;/Titre&gt;</w:t>
      </w:r>
    </w:p>
    <w:p w14:paraId="7290919C" w14:textId="77777777" w:rsidR="00EE7A43" w:rsidRPr="00E67FA2" w:rsidRDefault="00BD4CF2">
      <w:pPr>
        <w:pStyle w:val="Normal12a"/>
      </w:pPr>
      <w:r w:rsidRPr="00E67FA2">
        <w:rPr>
          <w:rStyle w:val="HideTWBExt"/>
        </w:rPr>
        <w:t>&lt;DocRef&gt;</w:t>
      </w:r>
      <w:r w:rsidRPr="00E67FA2">
        <w:t>(2025/0810R(NLE))</w:t>
      </w:r>
      <w:r w:rsidRPr="00E67FA2">
        <w:rPr>
          <w:rStyle w:val="HideTWBExt"/>
        </w:rPr>
        <w:t>&lt;/DocRef&gt;</w:t>
      </w:r>
    </w:p>
    <w:p w14:paraId="2F2EFA65" w14:textId="77777777" w:rsidR="00EE7A43" w:rsidRPr="00E67FA2" w:rsidRDefault="00BD4CF2">
      <w:pPr>
        <w:pStyle w:val="NormalBold"/>
      </w:pPr>
      <w:r w:rsidRPr="00E67FA2">
        <w:rPr>
          <w:rStyle w:val="HideTWBExt"/>
        </w:rPr>
        <w:t>&lt;DocAmend&gt;</w:t>
      </w:r>
      <w:r w:rsidRPr="00E67FA2">
        <w:t>Motion for a resolution</w:t>
      </w:r>
      <w:r w:rsidRPr="00E67FA2">
        <w:rPr>
          <w:rStyle w:val="HideTWBExt"/>
        </w:rPr>
        <w:t>&lt;/DocAmend&gt;</w:t>
      </w:r>
    </w:p>
    <w:p w14:paraId="3848BDBF" w14:textId="77777777" w:rsidR="00EE7A43" w:rsidRPr="00E67FA2" w:rsidRDefault="00BD4CF2">
      <w:pPr>
        <w:pStyle w:val="NormalBold"/>
      </w:pPr>
      <w:r w:rsidRPr="00E67FA2">
        <w:rPr>
          <w:rStyle w:val="HideTWBExt"/>
        </w:rPr>
        <w:t>&lt;Article&gt;</w:t>
      </w:r>
      <w:r w:rsidRPr="00E67FA2">
        <w:t>Paragraph 33</w:t>
      </w:r>
      <w:r w:rsidRPr="00E67F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7A43" w:rsidRPr="00E67FA2" w14:paraId="09547626" w14:textId="77777777">
        <w:trPr>
          <w:trHeight w:hRule="exact" w:val="240"/>
          <w:jc w:val="center"/>
        </w:trPr>
        <w:tc>
          <w:tcPr>
            <w:tcW w:w="9752" w:type="dxa"/>
            <w:gridSpan w:val="2"/>
            <w:tcBorders>
              <w:top w:val="nil"/>
              <w:left w:val="nil"/>
              <w:bottom w:val="nil"/>
              <w:right w:val="nil"/>
            </w:tcBorders>
          </w:tcPr>
          <w:p w14:paraId="59A4260C" w14:textId="77777777" w:rsidR="00EE7A43" w:rsidRPr="00E67FA2" w:rsidRDefault="00EE7A43"/>
        </w:tc>
      </w:tr>
      <w:tr w:rsidR="00EE7A43" w:rsidRPr="00E67FA2" w14:paraId="7F647DDD" w14:textId="77777777">
        <w:trPr>
          <w:trHeight w:val="240"/>
          <w:jc w:val="center"/>
        </w:trPr>
        <w:tc>
          <w:tcPr>
            <w:tcW w:w="4876" w:type="dxa"/>
            <w:tcBorders>
              <w:top w:val="nil"/>
              <w:left w:val="nil"/>
              <w:bottom w:val="nil"/>
              <w:right w:val="nil"/>
            </w:tcBorders>
          </w:tcPr>
          <w:p w14:paraId="084556D7" w14:textId="77777777" w:rsidR="00EE7A43" w:rsidRPr="00E67FA2" w:rsidRDefault="00BD4CF2">
            <w:pPr>
              <w:pStyle w:val="AmColumnHeading"/>
            </w:pPr>
            <w:r w:rsidRPr="00E67FA2">
              <w:t>Motion for a resolution</w:t>
            </w:r>
          </w:p>
        </w:tc>
        <w:tc>
          <w:tcPr>
            <w:tcW w:w="4876" w:type="dxa"/>
            <w:tcBorders>
              <w:top w:val="nil"/>
              <w:left w:val="nil"/>
              <w:bottom w:val="nil"/>
              <w:right w:val="nil"/>
            </w:tcBorders>
          </w:tcPr>
          <w:p w14:paraId="67213112" w14:textId="77777777" w:rsidR="00EE7A43" w:rsidRPr="00E67FA2" w:rsidRDefault="00BD4CF2">
            <w:pPr>
              <w:pStyle w:val="AmColumnHeading"/>
            </w:pPr>
            <w:r w:rsidRPr="00E67FA2">
              <w:t>Amendment</w:t>
            </w:r>
          </w:p>
        </w:tc>
      </w:tr>
      <w:tr w:rsidR="00EE7A43" w:rsidRPr="00E67FA2" w14:paraId="3619351D" w14:textId="77777777">
        <w:trPr>
          <w:jc w:val="center"/>
        </w:trPr>
        <w:tc>
          <w:tcPr>
            <w:tcW w:w="4876" w:type="dxa"/>
            <w:tcBorders>
              <w:top w:val="nil"/>
              <w:left w:val="nil"/>
              <w:bottom w:val="nil"/>
              <w:right w:val="nil"/>
            </w:tcBorders>
          </w:tcPr>
          <w:p w14:paraId="4D3D90EE" w14:textId="77777777" w:rsidR="00EE7A43" w:rsidRPr="00E67FA2" w:rsidRDefault="00BD4CF2">
            <w:pPr>
              <w:pStyle w:val="Normal6a"/>
            </w:pPr>
            <w:r w:rsidRPr="00E67FA2">
              <w:t>33.</w:t>
            </w:r>
            <w:r w:rsidRPr="00E67FA2">
              <w:tab/>
              <w:t xml:space="preserve">Considers the Agreement </w:t>
            </w:r>
            <w:r w:rsidRPr="00E67FA2">
              <w:rPr>
                <w:b/>
                <w:i/>
              </w:rPr>
              <w:t>to be an important</w:t>
            </w:r>
            <w:r w:rsidRPr="00E67FA2">
              <w:t xml:space="preserve"> signal </w:t>
            </w:r>
            <w:r w:rsidRPr="00E67FA2">
              <w:rPr>
                <w:b/>
                <w:i/>
              </w:rPr>
              <w:t>in</w:t>
            </w:r>
            <w:r w:rsidRPr="00E67FA2">
              <w:t xml:space="preserve"> support </w:t>
            </w:r>
            <w:r w:rsidRPr="00E67FA2">
              <w:rPr>
                <w:b/>
                <w:i/>
              </w:rPr>
              <w:t>of open, fair and rules- and values-based</w:t>
            </w:r>
            <w:r w:rsidRPr="00E67FA2">
              <w:t xml:space="preserve"> trade </w:t>
            </w:r>
            <w:r w:rsidRPr="00E67FA2">
              <w:rPr>
                <w:b/>
                <w:i/>
              </w:rPr>
              <w:t>at a time of increasing</w:t>
            </w:r>
            <w:r w:rsidRPr="00E67FA2">
              <w:t xml:space="preserve"> economic </w:t>
            </w:r>
            <w:r w:rsidRPr="00E67FA2">
              <w:rPr>
                <w:b/>
                <w:i/>
              </w:rPr>
              <w:t>fragmentation, instability and protectionism; stresses the importance</w:t>
            </w:r>
            <w:r w:rsidRPr="00E67FA2">
              <w:t xml:space="preserve"> of the Agreement </w:t>
            </w:r>
            <w:r w:rsidRPr="00E67FA2">
              <w:rPr>
                <w:b/>
                <w:i/>
              </w:rPr>
              <w:t>in reducing strategic dependencies; believes that the Agreement will be mutually beneficial and contribute to enhancing long-term</w:t>
            </w:r>
            <w:r w:rsidRPr="00E67FA2">
              <w:t xml:space="preserve"> economic </w:t>
            </w:r>
            <w:r w:rsidRPr="00E67FA2">
              <w:rPr>
                <w:b/>
                <w:i/>
              </w:rPr>
              <w:t>development</w:t>
            </w:r>
            <w:r w:rsidRPr="00E67FA2">
              <w:t>, job creation</w:t>
            </w:r>
            <w:r w:rsidRPr="00E67FA2">
              <w:rPr>
                <w:b/>
                <w:i/>
              </w:rPr>
              <w:t>,</w:t>
            </w:r>
            <w:r w:rsidRPr="00E67FA2">
              <w:t xml:space="preserve"> diversification </w:t>
            </w:r>
            <w:r w:rsidRPr="00E67FA2">
              <w:rPr>
                <w:b/>
                <w:i/>
              </w:rPr>
              <w:t>and sustainability</w:t>
            </w:r>
            <w:r w:rsidRPr="00E67FA2">
              <w:t xml:space="preserve">; </w:t>
            </w:r>
            <w:r w:rsidRPr="00E67FA2">
              <w:rPr>
                <w:b/>
                <w:i/>
              </w:rPr>
              <w:t>underlines that open trade fosters competitiveness, expands opportunities for businesses and consumers, and contributes to growth and technological progress in both partner economies; stresses that under the most ambitious scenario, total EU exports of goods and services could increase by 75 %, while EU companies could save up to EUR 100 million per year in customs duties; encourages assessing the socio-economic impact of the Agreement throughout its implementation;</w:t>
            </w:r>
          </w:p>
        </w:tc>
        <w:tc>
          <w:tcPr>
            <w:tcW w:w="4876" w:type="dxa"/>
            <w:tcBorders>
              <w:top w:val="nil"/>
              <w:left w:val="nil"/>
              <w:bottom w:val="nil"/>
              <w:right w:val="nil"/>
            </w:tcBorders>
          </w:tcPr>
          <w:p w14:paraId="4DEDC7DD" w14:textId="071C75F6" w:rsidR="00EE7A43" w:rsidRPr="00E67FA2" w:rsidRDefault="00BD4CF2">
            <w:pPr>
              <w:pStyle w:val="Normal6a"/>
            </w:pPr>
            <w:r w:rsidRPr="00E67FA2">
              <w:t>33.</w:t>
            </w:r>
            <w:r w:rsidRPr="00E67FA2">
              <w:tab/>
              <w:t xml:space="preserve">Considers </w:t>
            </w:r>
            <w:r w:rsidRPr="00E67FA2">
              <w:rPr>
                <w:b/>
                <w:i/>
              </w:rPr>
              <w:t>that, while</w:t>
            </w:r>
            <w:r w:rsidRPr="00E67FA2">
              <w:t xml:space="preserve"> the Agreement </w:t>
            </w:r>
            <w:r w:rsidRPr="00E67FA2">
              <w:rPr>
                <w:b/>
                <w:i/>
              </w:rPr>
              <w:t>may</w:t>
            </w:r>
            <w:r w:rsidRPr="00E67FA2">
              <w:t xml:space="preserve"> signal support </w:t>
            </w:r>
            <w:r w:rsidRPr="00E67FA2">
              <w:rPr>
                <w:b/>
                <w:i/>
              </w:rPr>
              <w:t>for open and rules-based</w:t>
            </w:r>
            <w:r w:rsidRPr="00E67FA2">
              <w:t xml:space="preserve"> trade</w:t>
            </w:r>
            <w:r w:rsidRPr="00E67FA2">
              <w:rPr>
                <w:b/>
                <w:i/>
              </w:rPr>
              <w:t>, the</w:t>
            </w:r>
            <w:r w:rsidRPr="00E67FA2">
              <w:t xml:space="preserve"> economic </w:t>
            </w:r>
            <w:r w:rsidRPr="00E67FA2">
              <w:rPr>
                <w:b/>
                <w:i/>
              </w:rPr>
              <w:t>case for this Agreement remains weak; notes that the Commission</w:t>
            </w:r>
            <w:r w:rsidR="00E67FA2">
              <w:rPr>
                <w:b/>
                <w:i/>
              </w:rPr>
              <w:t>’</w:t>
            </w:r>
            <w:r w:rsidRPr="00E67FA2">
              <w:rPr>
                <w:b/>
                <w:i/>
              </w:rPr>
              <w:t>s own assessments</w:t>
            </w:r>
            <w:r w:rsidRPr="00E67FA2">
              <w:t xml:space="preserve"> of the </w:t>
            </w:r>
            <w:r w:rsidRPr="00E67FA2">
              <w:rPr>
                <w:b/>
                <w:i/>
              </w:rPr>
              <w:t>existing</w:t>
            </w:r>
            <w:r w:rsidRPr="00E67FA2">
              <w:t xml:space="preserve"> agreement </w:t>
            </w:r>
            <w:r w:rsidRPr="00E67FA2">
              <w:rPr>
                <w:b/>
                <w:i/>
              </w:rPr>
              <w:t>point to limited</w:t>
            </w:r>
            <w:r w:rsidRPr="00E67FA2">
              <w:t xml:space="preserve"> economic </w:t>
            </w:r>
            <w:r w:rsidRPr="00E67FA2">
              <w:rPr>
                <w:b/>
                <w:i/>
              </w:rPr>
              <w:t>benefits</w:t>
            </w:r>
            <w:r w:rsidR="002F0927" w:rsidRPr="00E67FA2">
              <w:t xml:space="preserve"> </w:t>
            </w:r>
            <w:r w:rsidR="002F0927" w:rsidRPr="00E67FA2">
              <w:rPr>
                <w:b/>
                <w:bCs/>
                <w:i/>
                <w:iCs/>
              </w:rPr>
              <w:t>and</w:t>
            </w:r>
            <w:r w:rsidRPr="00E67FA2">
              <w:t xml:space="preserve"> </w:t>
            </w:r>
            <w:r w:rsidRPr="00E67FA2">
              <w:rPr>
                <w:b/>
                <w:i/>
              </w:rPr>
              <w:t>limited evidence of</w:t>
            </w:r>
            <w:r w:rsidRPr="00E67FA2">
              <w:t xml:space="preserve"> job creation </w:t>
            </w:r>
            <w:r w:rsidRPr="00E67FA2">
              <w:rPr>
                <w:b/>
                <w:i/>
              </w:rPr>
              <w:t>and export</w:t>
            </w:r>
            <w:r w:rsidRPr="00E67FA2">
              <w:t xml:space="preserve"> diversification;</w:t>
            </w:r>
          </w:p>
        </w:tc>
      </w:tr>
    </w:tbl>
    <w:p w14:paraId="00176C7C" w14:textId="77777777" w:rsidR="00EE7A43" w:rsidRPr="00E67FA2" w:rsidRDefault="00BD4CF2">
      <w:pPr>
        <w:pStyle w:val="AmOrLang"/>
      </w:pPr>
      <w:r w:rsidRPr="00E67FA2">
        <w:t xml:space="preserve">Or. </w:t>
      </w:r>
      <w:r w:rsidRPr="00E67FA2">
        <w:rPr>
          <w:rStyle w:val="HideTWBExt"/>
        </w:rPr>
        <w:t>&lt;Original&gt;</w:t>
      </w:r>
      <w:r w:rsidRPr="00E67FA2">
        <w:rPr>
          <w:rStyle w:val="HideTWBInt"/>
        </w:rPr>
        <w:t>{EN}</w:t>
      </w:r>
      <w:proofErr w:type="spellStart"/>
      <w:r w:rsidRPr="00E67FA2">
        <w:t>en</w:t>
      </w:r>
      <w:proofErr w:type="spellEnd"/>
      <w:r w:rsidRPr="00E67FA2">
        <w:rPr>
          <w:rStyle w:val="HideTWBExt"/>
        </w:rPr>
        <w:t>&lt;/Original&gt;</w:t>
      </w:r>
    </w:p>
    <w:p w14:paraId="1DA98772" w14:textId="77777777" w:rsidR="00EE7A43" w:rsidRPr="00E67FA2" w:rsidRDefault="00BD4CF2">
      <w:pPr>
        <w:sectPr w:rsidR="00EE7A43" w:rsidRPr="00E67FA2">
          <w:pgSz w:w="11909" w:h="16834"/>
          <w:pgMar w:top="1134" w:right="1417" w:bottom="1417" w:left="1417" w:header="1134" w:footer="567" w:gutter="0"/>
          <w:cols w:space="720"/>
        </w:sectPr>
      </w:pPr>
      <w:r w:rsidRPr="00E67FA2">
        <w:rPr>
          <w:rStyle w:val="HideTWBExt"/>
        </w:rPr>
        <w:t>&lt;/Amend&gt;</w:t>
      </w:r>
    </w:p>
    <w:p w14:paraId="0BBDF550" w14:textId="77777777" w:rsidR="00EE7A43" w:rsidRPr="00E67FA2" w:rsidRDefault="00BD4CF2">
      <w:pPr>
        <w:pStyle w:val="AmDateTab"/>
      </w:pPr>
      <w:r w:rsidRPr="00E67FA2">
        <w:rPr>
          <w:rStyle w:val="HideTWBExt"/>
        </w:rPr>
        <w:lastRenderedPageBreak/>
        <w:t>&lt;Amend&gt;&lt;Date&gt;</w:t>
      </w:r>
      <w:r w:rsidRPr="00E67FA2">
        <w:rPr>
          <w:rStyle w:val="HideTWBInt"/>
        </w:rPr>
        <w:t>{01/07/2026}</w:t>
      </w:r>
      <w:r w:rsidRPr="00E67FA2">
        <w:t>1.7.2026</w:t>
      </w:r>
      <w:r w:rsidRPr="00E67FA2">
        <w:rPr>
          <w:rStyle w:val="HideTWBExt"/>
        </w:rPr>
        <w:t>&lt;/Date&gt;</w:t>
      </w:r>
      <w:r w:rsidRPr="00E67FA2">
        <w:tab/>
      </w:r>
      <w:r w:rsidRPr="00E67FA2">
        <w:rPr>
          <w:rStyle w:val="HideTWBExt"/>
        </w:rPr>
        <w:t>&lt;ANo&gt;</w:t>
      </w:r>
      <w:r w:rsidRPr="00E67FA2">
        <w:t>A10-0182</w:t>
      </w:r>
      <w:r w:rsidRPr="00E67FA2">
        <w:rPr>
          <w:rStyle w:val="HideTWBExt"/>
        </w:rPr>
        <w:t>&lt;/ANo&gt;</w:t>
      </w:r>
      <w:r w:rsidRPr="00E67FA2">
        <w:t>/</w:t>
      </w:r>
      <w:r w:rsidRPr="00E67FA2">
        <w:rPr>
          <w:rStyle w:val="HideTWBExt"/>
        </w:rPr>
        <w:t>&lt;NumAm&gt;</w:t>
      </w:r>
      <w:r w:rsidRPr="00E67FA2">
        <w:t>21</w:t>
      </w:r>
      <w:r w:rsidRPr="00E67FA2">
        <w:rPr>
          <w:rStyle w:val="HideTWBExt"/>
        </w:rPr>
        <w:t>&lt;/NumAm&gt;</w:t>
      </w:r>
    </w:p>
    <w:p w14:paraId="1178B776" w14:textId="77777777" w:rsidR="00EE7A43" w:rsidRPr="00E67FA2" w:rsidRDefault="00BD4CF2">
      <w:pPr>
        <w:pStyle w:val="AmNumberTabs"/>
      </w:pPr>
      <w:r w:rsidRPr="00E67FA2">
        <w:t>Amendment</w:t>
      </w:r>
      <w:r w:rsidRPr="00E67FA2">
        <w:tab/>
      </w:r>
      <w:r w:rsidRPr="00E67FA2">
        <w:tab/>
      </w:r>
      <w:r w:rsidRPr="00E67FA2">
        <w:rPr>
          <w:rStyle w:val="HideTWBExt"/>
        </w:rPr>
        <w:t>&lt;NumAm&gt;</w:t>
      </w:r>
      <w:r w:rsidRPr="00E67FA2">
        <w:t>21</w:t>
      </w:r>
      <w:r w:rsidRPr="00E67FA2">
        <w:rPr>
          <w:rStyle w:val="HideTWBExt"/>
        </w:rPr>
        <w:t>&lt;/NumAm&gt;</w:t>
      </w:r>
    </w:p>
    <w:p w14:paraId="5F22E296" w14:textId="77777777" w:rsidR="00EE7A43" w:rsidRPr="00E67FA2" w:rsidRDefault="00BD4CF2">
      <w:pPr>
        <w:pStyle w:val="NormalBold"/>
      </w:pPr>
      <w:r w:rsidRPr="00E67FA2">
        <w:rPr>
          <w:rStyle w:val="HideTWBExt"/>
          <w:b w:val="0"/>
        </w:rPr>
        <w:t>&lt;RepeatBlock-By&gt;&lt;By&gt;&lt;Members&gt;</w:t>
      </w:r>
      <w:r w:rsidRPr="00E67FA2">
        <w:t>Manon Aubry, Pernando Barrena Arza, Danilo Della Valle, Lynn Boylan, Younous Omarjee, Marina Mesure, Anthony Smith, Leila Chaibi, Arash Saeidi, Rima Hassan, Damien Carême, Emma Fourreau, Irene Montero, Rudi Kennes</w:t>
      </w:r>
      <w:r w:rsidRPr="00E67FA2">
        <w:rPr>
          <w:rStyle w:val="HideTWBExt"/>
          <w:b w:val="0"/>
        </w:rPr>
        <w:t>&lt;/Members&gt;</w:t>
      </w:r>
    </w:p>
    <w:p w14:paraId="585B8196" w14:textId="5BCE83E9" w:rsidR="00EE7A43" w:rsidRPr="00E67FA2" w:rsidRDefault="00BD4CF2">
      <w:r w:rsidRPr="00E67FA2">
        <w:rPr>
          <w:rStyle w:val="HideTWBExt"/>
        </w:rPr>
        <w:t>&lt;AuNomDe&gt;</w:t>
      </w:r>
      <w:r w:rsidRPr="00E67FA2">
        <w:rPr>
          <w:rStyle w:val="HideTWBInt"/>
        </w:rPr>
        <w:t>{The Left}</w:t>
      </w:r>
      <w:r w:rsidRPr="00E67FA2">
        <w:t>on behalf of The Left Group</w:t>
      </w:r>
      <w:r w:rsidRPr="00E67FA2">
        <w:rPr>
          <w:rStyle w:val="HideTWBExt"/>
        </w:rPr>
        <w:t>&lt;/AuNomDe&gt;</w:t>
      </w:r>
    </w:p>
    <w:p w14:paraId="49874350" w14:textId="77777777" w:rsidR="00EE7A43" w:rsidRPr="00E67FA2" w:rsidRDefault="00BD4CF2">
      <w:pPr>
        <w:pStyle w:val="NormalBold"/>
      </w:pPr>
      <w:r w:rsidRPr="00E67FA2">
        <w:rPr>
          <w:rStyle w:val="HideTWBExt"/>
          <w:b w:val="0"/>
        </w:rPr>
        <w:t>&lt;/By&gt;&lt;/RepeatBlock-By&gt;</w:t>
      </w:r>
    </w:p>
    <w:p w14:paraId="652E3C83" w14:textId="77777777" w:rsidR="00EE7A43" w:rsidRPr="00E67FA2" w:rsidRDefault="00BD4CF2">
      <w:pPr>
        <w:pStyle w:val="AmDocTypeTab"/>
      </w:pPr>
      <w:r w:rsidRPr="00E67FA2">
        <w:rPr>
          <w:rStyle w:val="HideTWBExt"/>
        </w:rPr>
        <w:t>&lt;TitreType&gt;</w:t>
      </w:r>
      <w:r w:rsidRPr="00E67FA2">
        <w:t>Report</w:t>
      </w:r>
      <w:r w:rsidRPr="00E67FA2">
        <w:rPr>
          <w:rStyle w:val="HideTWBExt"/>
        </w:rPr>
        <w:t>&lt;/TitreType&gt;</w:t>
      </w:r>
      <w:r w:rsidRPr="00E67FA2">
        <w:tab/>
        <w:t>A10-0182/2026</w:t>
      </w:r>
    </w:p>
    <w:p w14:paraId="4D408D9B" w14:textId="77777777" w:rsidR="00884EF2" w:rsidRPr="00E67FA2" w:rsidRDefault="00884EF2" w:rsidP="00884EF2">
      <w:pPr>
        <w:pStyle w:val="NormalBold"/>
      </w:pPr>
      <w:r w:rsidRPr="00E67FA2">
        <w:rPr>
          <w:rStyle w:val="HideTWBExt"/>
        </w:rPr>
        <w:t>&lt;Rapporteur&gt;</w:t>
      </w:r>
      <w:r w:rsidRPr="00E67FA2">
        <w:t xml:space="preserve">Javi López, </w:t>
      </w:r>
      <w:r w:rsidRPr="00E67FA2">
        <w:rPr>
          <w:bCs/>
        </w:rPr>
        <w:t>Borja Giménez Larraz</w:t>
      </w:r>
      <w:r w:rsidRPr="00E67FA2">
        <w:rPr>
          <w:rStyle w:val="HideTWBExt"/>
        </w:rPr>
        <w:t>&lt;/Rapporteur&gt;</w:t>
      </w:r>
    </w:p>
    <w:p w14:paraId="20F5CAED" w14:textId="45A5BF53" w:rsidR="00EE7A43" w:rsidRPr="00E67FA2" w:rsidRDefault="00BD4CF2">
      <w:r w:rsidRPr="00E67FA2">
        <w:rPr>
          <w:rStyle w:val="HideTWBExt"/>
        </w:rPr>
        <w:t>&lt;Titre&gt;</w:t>
      </w:r>
      <w:r w:rsidRPr="00E67FA2">
        <w:t>EU–Mexico Political, Economic and Cooperation Strategic Partnership Agreement (Interim report)</w:t>
      </w:r>
      <w:r w:rsidRPr="00E67FA2">
        <w:rPr>
          <w:rStyle w:val="HideTWBExt"/>
        </w:rPr>
        <w:t>&lt;/Titre&gt;</w:t>
      </w:r>
    </w:p>
    <w:p w14:paraId="1076B0A8" w14:textId="77777777" w:rsidR="00EE7A43" w:rsidRPr="00E67FA2" w:rsidRDefault="00BD4CF2">
      <w:pPr>
        <w:pStyle w:val="Normal12a"/>
      </w:pPr>
      <w:r w:rsidRPr="00E67FA2">
        <w:rPr>
          <w:rStyle w:val="HideTWBExt"/>
        </w:rPr>
        <w:t>&lt;DocRef&gt;</w:t>
      </w:r>
      <w:r w:rsidRPr="00E67FA2">
        <w:t>(2025/0810R(NLE))</w:t>
      </w:r>
      <w:r w:rsidRPr="00E67FA2">
        <w:rPr>
          <w:rStyle w:val="HideTWBExt"/>
        </w:rPr>
        <w:t>&lt;/DocRef&gt;</w:t>
      </w:r>
    </w:p>
    <w:p w14:paraId="3463C63E" w14:textId="77777777" w:rsidR="00EE7A43" w:rsidRPr="00E67FA2" w:rsidRDefault="00BD4CF2">
      <w:pPr>
        <w:pStyle w:val="NormalBold"/>
      </w:pPr>
      <w:r w:rsidRPr="00E67FA2">
        <w:rPr>
          <w:rStyle w:val="HideTWBExt"/>
        </w:rPr>
        <w:t>&lt;DocAmend&gt;</w:t>
      </w:r>
      <w:r w:rsidRPr="00E67FA2">
        <w:t>Motion for a resolution</w:t>
      </w:r>
      <w:r w:rsidRPr="00E67FA2">
        <w:rPr>
          <w:rStyle w:val="HideTWBExt"/>
        </w:rPr>
        <w:t>&lt;/DocAmend&gt;</w:t>
      </w:r>
    </w:p>
    <w:p w14:paraId="72B90E9D" w14:textId="77777777" w:rsidR="00EE7A43" w:rsidRPr="00E67FA2" w:rsidRDefault="00BD4CF2">
      <w:pPr>
        <w:pStyle w:val="NormalBold"/>
      </w:pPr>
      <w:r w:rsidRPr="00E67FA2">
        <w:rPr>
          <w:rStyle w:val="HideTWBExt"/>
        </w:rPr>
        <w:t>&lt;Article&gt;</w:t>
      </w:r>
      <w:r w:rsidRPr="00E67FA2">
        <w:t>Paragraph 33 a (new)</w:t>
      </w:r>
      <w:r w:rsidRPr="00E67F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7A43" w:rsidRPr="00E67FA2" w14:paraId="0654F25D" w14:textId="77777777">
        <w:trPr>
          <w:trHeight w:hRule="exact" w:val="240"/>
          <w:jc w:val="center"/>
        </w:trPr>
        <w:tc>
          <w:tcPr>
            <w:tcW w:w="9752" w:type="dxa"/>
            <w:gridSpan w:val="2"/>
            <w:tcBorders>
              <w:top w:val="nil"/>
              <w:left w:val="nil"/>
              <w:bottom w:val="nil"/>
              <w:right w:val="nil"/>
            </w:tcBorders>
          </w:tcPr>
          <w:p w14:paraId="407291EC" w14:textId="77777777" w:rsidR="00EE7A43" w:rsidRPr="00E67FA2" w:rsidRDefault="00EE7A43"/>
        </w:tc>
      </w:tr>
      <w:tr w:rsidR="00EE7A43" w:rsidRPr="00E67FA2" w14:paraId="706B2FC7" w14:textId="77777777">
        <w:trPr>
          <w:trHeight w:val="240"/>
          <w:jc w:val="center"/>
        </w:trPr>
        <w:tc>
          <w:tcPr>
            <w:tcW w:w="4876" w:type="dxa"/>
            <w:tcBorders>
              <w:top w:val="nil"/>
              <w:left w:val="nil"/>
              <w:bottom w:val="nil"/>
              <w:right w:val="nil"/>
            </w:tcBorders>
          </w:tcPr>
          <w:p w14:paraId="03E29548" w14:textId="77777777" w:rsidR="00EE7A43" w:rsidRPr="00E67FA2" w:rsidRDefault="00BD4CF2">
            <w:pPr>
              <w:pStyle w:val="AmColumnHeading"/>
            </w:pPr>
            <w:r w:rsidRPr="00E67FA2">
              <w:t>Motion for a resolution</w:t>
            </w:r>
          </w:p>
        </w:tc>
        <w:tc>
          <w:tcPr>
            <w:tcW w:w="4876" w:type="dxa"/>
            <w:tcBorders>
              <w:top w:val="nil"/>
              <w:left w:val="nil"/>
              <w:bottom w:val="nil"/>
              <w:right w:val="nil"/>
            </w:tcBorders>
          </w:tcPr>
          <w:p w14:paraId="2685A72D" w14:textId="77777777" w:rsidR="00EE7A43" w:rsidRPr="00E67FA2" w:rsidRDefault="00BD4CF2">
            <w:pPr>
              <w:pStyle w:val="AmColumnHeading"/>
            </w:pPr>
            <w:r w:rsidRPr="00E67FA2">
              <w:t>Amendment</w:t>
            </w:r>
          </w:p>
        </w:tc>
      </w:tr>
      <w:tr w:rsidR="00EE7A43" w:rsidRPr="00E67FA2" w14:paraId="1F20C6E5" w14:textId="77777777">
        <w:trPr>
          <w:jc w:val="center"/>
        </w:trPr>
        <w:tc>
          <w:tcPr>
            <w:tcW w:w="4876" w:type="dxa"/>
            <w:tcBorders>
              <w:top w:val="nil"/>
              <w:left w:val="nil"/>
              <w:bottom w:val="nil"/>
              <w:right w:val="nil"/>
            </w:tcBorders>
          </w:tcPr>
          <w:p w14:paraId="5B14DB9A" w14:textId="77777777" w:rsidR="00EE7A43" w:rsidRPr="00E67FA2" w:rsidRDefault="00EE7A43">
            <w:pPr>
              <w:pStyle w:val="Normal6a"/>
            </w:pPr>
          </w:p>
        </w:tc>
        <w:tc>
          <w:tcPr>
            <w:tcW w:w="4876" w:type="dxa"/>
            <w:tcBorders>
              <w:top w:val="nil"/>
              <w:left w:val="nil"/>
              <w:bottom w:val="nil"/>
              <w:right w:val="nil"/>
            </w:tcBorders>
          </w:tcPr>
          <w:p w14:paraId="4A399BF4" w14:textId="287E7B5F" w:rsidR="00EE7A43" w:rsidRPr="00E67FA2" w:rsidRDefault="00BD4CF2">
            <w:pPr>
              <w:pStyle w:val="Normal6a"/>
            </w:pPr>
            <w:r w:rsidRPr="00E67FA2">
              <w:rPr>
                <w:b/>
                <w:i/>
              </w:rPr>
              <w:t>33a.</w:t>
            </w:r>
            <w:r w:rsidRPr="00E67FA2">
              <w:tab/>
            </w:r>
            <w:r w:rsidRPr="00E67FA2">
              <w:rPr>
                <w:b/>
                <w:i/>
              </w:rPr>
              <w:t>Expresses concern that the Agreement may accelerate delocalisation, particularly in the automotive sector, by incentivising the organisation of production around lower-cost assembly in Mexico; notes that existing EU-Mexico trade patterns already show EU manufacturers using Mexico as an assembly hub for final goods; warns that this model risks putting workers in the EU and Mexico in direct competition</w:t>
            </w:r>
            <w:r w:rsidR="002F0927" w:rsidRPr="00E67FA2">
              <w:rPr>
                <w:b/>
                <w:i/>
              </w:rPr>
              <w:t xml:space="preserve"> with one another</w:t>
            </w:r>
            <w:r w:rsidRPr="00E67FA2">
              <w:rPr>
                <w:b/>
                <w:i/>
              </w:rPr>
              <w:t>, contributing to downward pressure on wages, employment and labour standards; calls on the Commission to ensure that EU trade policy actively supports and defends EU industrial capacity, quality employment and fair working conditions;</w:t>
            </w:r>
          </w:p>
        </w:tc>
      </w:tr>
    </w:tbl>
    <w:p w14:paraId="477AFE35" w14:textId="77777777" w:rsidR="00EE7A43" w:rsidRPr="00E67FA2" w:rsidRDefault="00BD4CF2">
      <w:pPr>
        <w:pStyle w:val="AmOrLang"/>
      </w:pPr>
      <w:r w:rsidRPr="00E67FA2">
        <w:t xml:space="preserve">Or. </w:t>
      </w:r>
      <w:r w:rsidRPr="00E67FA2">
        <w:rPr>
          <w:rStyle w:val="HideTWBExt"/>
        </w:rPr>
        <w:t>&lt;Original&gt;</w:t>
      </w:r>
      <w:r w:rsidRPr="00E67FA2">
        <w:rPr>
          <w:rStyle w:val="HideTWBInt"/>
        </w:rPr>
        <w:t>{EN}</w:t>
      </w:r>
      <w:proofErr w:type="spellStart"/>
      <w:r w:rsidRPr="00E67FA2">
        <w:t>en</w:t>
      </w:r>
      <w:proofErr w:type="spellEnd"/>
      <w:r w:rsidRPr="00E67FA2">
        <w:rPr>
          <w:rStyle w:val="HideTWBExt"/>
        </w:rPr>
        <w:t>&lt;/Original&gt;</w:t>
      </w:r>
    </w:p>
    <w:p w14:paraId="547707E0" w14:textId="77777777" w:rsidR="00EE7A43" w:rsidRPr="00E67FA2" w:rsidRDefault="00BD4CF2">
      <w:pPr>
        <w:sectPr w:rsidR="00EE7A43" w:rsidRPr="00E67FA2">
          <w:pgSz w:w="11909" w:h="16834"/>
          <w:pgMar w:top="1134" w:right="1417" w:bottom="1417" w:left="1417" w:header="1134" w:footer="567" w:gutter="0"/>
          <w:cols w:space="720"/>
        </w:sectPr>
      </w:pPr>
      <w:r w:rsidRPr="00E67FA2">
        <w:rPr>
          <w:rStyle w:val="HideTWBExt"/>
        </w:rPr>
        <w:t>&lt;/Amend&gt;</w:t>
      </w:r>
    </w:p>
    <w:p w14:paraId="7576074B" w14:textId="77777777" w:rsidR="00EE7A43" w:rsidRPr="00E67FA2" w:rsidRDefault="00BD4CF2">
      <w:pPr>
        <w:pStyle w:val="AmDateTab"/>
      </w:pPr>
      <w:r w:rsidRPr="00E67FA2">
        <w:rPr>
          <w:rStyle w:val="HideTWBExt"/>
        </w:rPr>
        <w:lastRenderedPageBreak/>
        <w:t>&lt;Amend&gt;&lt;Date&gt;</w:t>
      </w:r>
      <w:r w:rsidRPr="00E67FA2">
        <w:rPr>
          <w:rStyle w:val="HideTWBInt"/>
        </w:rPr>
        <w:t>{01/07/2026}</w:t>
      </w:r>
      <w:r w:rsidRPr="00E67FA2">
        <w:t>1.7.2026</w:t>
      </w:r>
      <w:r w:rsidRPr="00E67FA2">
        <w:rPr>
          <w:rStyle w:val="HideTWBExt"/>
        </w:rPr>
        <w:t>&lt;/Date&gt;</w:t>
      </w:r>
      <w:r w:rsidRPr="00E67FA2">
        <w:tab/>
      </w:r>
      <w:r w:rsidRPr="00E67FA2">
        <w:rPr>
          <w:rStyle w:val="HideTWBExt"/>
        </w:rPr>
        <w:t>&lt;ANo&gt;</w:t>
      </w:r>
      <w:r w:rsidRPr="00E67FA2">
        <w:t>A10-0182</w:t>
      </w:r>
      <w:r w:rsidRPr="00E67FA2">
        <w:rPr>
          <w:rStyle w:val="HideTWBExt"/>
        </w:rPr>
        <w:t>&lt;/ANo&gt;</w:t>
      </w:r>
      <w:r w:rsidRPr="00E67FA2">
        <w:t>/</w:t>
      </w:r>
      <w:r w:rsidRPr="00E67FA2">
        <w:rPr>
          <w:rStyle w:val="HideTWBExt"/>
        </w:rPr>
        <w:t>&lt;NumAm&gt;</w:t>
      </w:r>
      <w:r w:rsidRPr="00E67FA2">
        <w:t>22</w:t>
      </w:r>
      <w:r w:rsidRPr="00E67FA2">
        <w:rPr>
          <w:rStyle w:val="HideTWBExt"/>
        </w:rPr>
        <w:t>&lt;/NumAm&gt;</w:t>
      </w:r>
    </w:p>
    <w:p w14:paraId="4C02D02A" w14:textId="77777777" w:rsidR="00EE7A43" w:rsidRPr="00E67FA2" w:rsidRDefault="00BD4CF2">
      <w:pPr>
        <w:pStyle w:val="AmNumberTabs"/>
      </w:pPr>
      <w:r w:rsidRPr="00E67FA2">
        <w:t>Amendment</w:t>
      </w:r>
      <w:r w:rsidRPr="00E67FA2">
        <w:tab/>
      </w:r>
      <w:r w:rsidRPr="00E67FA2">
        <w:tab/>
      </w:r>
      <w:r w:rsidRPr="00E67FA2">
        <w:rPr>
          <w:rStyle w:val="HideTWBExt"/>
        </w:rPr>
        <w:t>&lt;NumAm&gt;</w:t>
      </w:r>
      <w:r w:rsidRPr="00E67FA2">
        <w:t>22</w:t>
      </w:r>
      <w:r w:rsidRPr="00E67FA2">
        <w:rPr>
          <w:rStyle w:val="HideTWBExt"/>
        </w:rPr>
        <w:t>&lt;/NumAm&gt;</w:t>
      </w:r>
    </w:p>
    <w:p w14:paraId="22F8C848" w14:textId="77777777" w:rsidR="00EE7A43" w:rsidRPr="00E67FA2" w:rsidRDefault="00BD4CF2">
      <w:pPr>
        <w:pStyle w:val="NormalBold"/>
      </w:pPr>
      <w:r w:rsidRPr="00E67FA2">
        <w:rPr>
          <w:rStyle w:val="HideTWBExt"/>
          <w:b w:val="0"/>
        </w:rPr>
        <w:t>&lt;RepeatBlock-By&gt;&lt;By&gt;&lt;Members&gt;</w:t>
      </w:r>
      <w:r w:rsidRPr="00E67FA2">
        <w:t>Manon Aubry, Pernando Barrena Arza, Danilo Della Valle, Younous Omarjee, Marina Mesure, Anthony Smith, Leila Chaibi, Arash Saeidi, Rima Hassan, Damien Carême, Emma Fourreau, Irene Montero, Rudi Kennes</w:t>
      </w:r>
      <w:r w:rsidRPr="00E67FA2">
        <w:rPr>
          <w:rStyle w:val="HideTWBExt"/>
          <w:b w:val="0"/>
        </w:rPr>
        <w:t>&lt;/Members&gt;</w:t>
      </w:r>
    </w:p>
    <w:p w14:paraId="3D2830A6" w14:textId="1CA77915" w:rsidR="00EE7A43" w:rsidRPr="00E67FA2" w:rsidRDefault="00BD4CF2">
      <w:r w:rsidRPr="00E67FA2">
        <w:rPr>
          <w:rStyle w:val="HideTWBExt"/>
        </w:rPr>
        <w:t>&lt;AuNomDe&gt;</w:t>
      </w:r>
      <w:r w:rsidRPr="00E67FA2">
        <w:rPr>
          <w:rStyle w:val="HideTWBInt"/>
        </w:rPr>
        <w:t>{The Left}</w:t>
      </w:r>
      <w:r w:rsidRPr="00E67FA2">
        <w:t>on behalf of The Left Group</w:t>
      </w:r>
      <w:r w:rsidRPr="00E67FA2">
        <w:rPr>
          <w:rStyle w:val="HideTWBExt"/>
        </w:rPr>
        <w:t>&lt;/AuNomDe&gt;</w:t>
      </w:r>
    </w:p>
    <w:p w14:paraId="49DF1683" w14:textId="77777777" w:rsidR="00EE7A43" w:rsidRPr="00E67FA2" w:rsidRDefault="00BD4CF2">
      <w:pPr>
        <w:pStyle w:val="NormalBold"/>
      </w:pPr>
      <w:r w:rsidRPr="00E67FA2">
        <w:rPr>
          <w:rStyle w:val="HideTWBExt"/>
          <w:b w:val="0"/>
        </w:rPr>
        <w:t>&lt;/By&gt;&lt;/RepeatBlock-By&gt;</w:t>
      </w:r>
    </w:p>
    <w:p w14:paraId="0E6F8100" w14:textId="77777777" w:rsidR="00EE7A43" w:rsidRPr="00E67FA2" w:rsidRDefault="00BD4CF2">
      <w:pPr>
        <w:pStyle w:val="AmDocTypeTab"/>
      </w:pPr>
      <w:r w:rsidRPr="00E67FA2">
        <w:rPr>
          <w:rStyle w:val="HideTWBExt"/>
        </w:rPr>
        <w:t>&lt;TitreType&gt;</w:t>
      </w:r>
      <w:r w:rsidRPr="00E67FA2">
        <w:t>Report</w:t>
      </w:r>
      <w:r w:rsidRPr="00E67FA2">
        <w:rPr>
          <w:rStyle w:val="HideTWBExt"/>
        </w:rPr>
        <w:t>&lt;/TitreType&gt;</w:t>
      </w:r>
      <w:r w:rsidRPr="00E67FA2">
        <w:tab/>
        <w:t>A10-0182/2026</w:t>
      </w:r>
    </w:p>
    <w:p w14:paraId="40854475" w14:textId="77777777" w:rsidR="00884EF2" w:rsidRPr="00E67FA2" w:rsidRDefault="00884EF2" w:rsidP="00884EF2">
      <w:pPr>
        <w:pStyle w:val="NormalBold"/>
      </w:pPr>
      <w:r w:rsidRPr="00E67FA2">
        <w:rPr>
          <w:rStyle w:val="HideTWBExt"/>
        </w:rPr>
        <w:t>&lt;Rapporteur&gt;</w:t>
      </w:r>
      <w:r w:rsidRPr="00E67FA2">
        <w:t xml:space="preserve">Javi López, </w:t>
      </w:r>
      <w:r w:rsidRPr="00E67FA2">
        <w:rPr>
          <w:bCs/>
        </w:rPr>
        <w:t>Borja Giménez Larraz</w:t>
      </w:r>
      <w:r w:rsidRPr="00E67FA2">
        <w:rPr>
          <w:rStyle w:val="HideTWBExt"/>
        </w:rPr>
        <w:t>&lt;/Rapporteur&gt;</w:t>
      </w:r>
    </w:p>
    <w:p w14:paraId="38DAE133" w14:textId="1FD4E6C4" w:rsidR="00EE7A43" w:rsidRPr="00E67FA2" w:rsidRDefault="00BD4CF2">
      <w:r w:rsidRPr="00E67FA2">
        <w:rPr>
          <w:rStyle w:val="HideTWBExt"/>
        </w:rPr>
        <w:t>&lt;Titre&gt;</w:t>
      </w:r>
      <w:r w:rsidRPr="00E67FA2">
        <w:t>EU–Mexico Political, Economic and Cooperation Strategic Partnership Agreement (Interim report)</w:t>
      </w:r>
      <w:r w:rsidRPr="00E67FA2">
        <w:rPr>
          <w:rStyle w:val="HideTWBExt"/>
        </w:rPr>
        <w:t>&lt;/Titre&gt;</w:t>
      </w:r>
    </w:p>
    <w:p w14:paraId="3FFE2F3A" w14:textId="77777777" w:rsidR="00EE7A43" w:rsidRPr="00E67FA2" w:rsidRDefault="00BD4CF2">
      <w:pPr>
        <w:pStyle w:val="Normal12a"/>
      </w:pPr>
      <w:r w:rsidRPr="00E67FA2">
        <w:rPr>
          <w:rStyle w:val="HideTWBExt"/>
        </w:rPr>
        <w:t>&lt;DocRef&gt;</w:t>
      </w:r>
      <w:r w:rsidRPr="00E67FA2">
        <w:t>(2025/0810R(NLE))</w:t>
      </w:r>
      <w:r w:rsidRPr="00E67FA2">
        <w:rPr>
          <w:rStyle w:val="HideTWBExt"/>
        </w:rPr>
        <w:t>&lt;/DocRef&gt;</w:t>
      </w:r>
    </w:p>
    <w:p w14:paraId="1566ABC6" w14:textId="77777777" w:rsidR="00EE7A43" w:rsidRPr="00E67FA2" w:rsidRDefault="00BD4CF2">
      <w:pPr>
        <w:pStyle w:val="NormalBold"/>
      </w:pPr>
      <w:r w:rsidRPr="00E67FA2">
        <w:rPr>
          <w:rStyle w:val="HideTWBExt"/>
        </w:rPr>
        <w:t>&lt;DocAmend&gt;</w:t>
      </w:r>
      <w:r w:rsidRPr="00E67FA2">
        <w:t>Motion for a resolution</w:t>
      </w:r>
      <w:r w:rsidRPr="00E67FA2">
        <w:rPr>
          <w:rStyle w:val="HideTWBExt"/>
        </w:rPr>
        <w:t>&lt;/DocAmend&gt;</w:t>
      </w:r>
    </w:p>
    <w:p w14:paraId="1ED88D65" w14:textId="77777777" w:rsidR="00EE7A43" w:rsidRPr="00E67FA2" w:rsidRDefault="00BD4CF2">
      <w:pPr>
        <w:pStyle w:val="NormalBold"/>
      </w:pPr>
      <w:r w:rsidRPr="00E67FA2">
        <w:rPr>
          <w:rStyle w:val="HideTWBExt"/>
        </w:rPr>
        <w:t>&lt;Article&gt;</w:t>
      </w:r>
      <w:r w:rsidRPr="00E67FA2">
        <w:t>Paragraph 34</w:t>
      </w:r>
      <w:r w:rsidRPr="00E67F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7A43" w:rsidRPr="00E67FA2" w14:paraId="61BD4EA9" w14:textId="77777777">
        <w:trPr>
          <w:trHeight w:hRule="exact" w:val="240"/>
          <w:jc w:val="center"/>
        </w:trPr>
        <w:tc>
          <w:tcPr>
            <w:tcW w:w="9752" w:type="dxa"/>
            <w:gridSpan w:val="2"/>
            <w:tcBorders>
              <w:top w:val="nil"/>
              <w:left w:val="nil"/>
              <w:bottom w:val="nil"/>
              <w:right w:val="nil"/>
            </w:tcBorders>
          </w:tcPr>
          <w:p w14:paraId="74B51396" w14:textId="77777777" w:rsidR="00EE7A43" w:rsidRPr="00E67FA2" w:rsidRDefault="00EE7A43"/>
        </w:tc>
      </w:tr>
      <w:tr w:rsidR="00EE7A43" w:rsidRPr="00E67FA2" w14:paraId="39780A77" w14:textId="77777777">
        <w:trPr>
          <w:trHeight w:val="240"/>
          <w:jc w:val="center"/>
        </w:trPr>
        <w:tc>
          <w:tcPr>
            <w:tcW w:w="4876" w:type="dxa"/>
            <w:tcBorders>
              <w:top w:val="nil"/>
              <w:left w:val="nil"/>
              <w:bottom w:val="nil"/>
              <w:right w:val="nil"/>
            </w:tcBorders>
          </w:tcPr>
          <w:p w14:paraId="367F9C43" w14:textId="77777777" w:rsidR="00EE7A43" w:rsidRPr="00E67FA2" w:rsidRDefault="00BD4CF2">
            <w:pPr>
              <w:pStyle w:val="AmColumnHeading"/>
            </w:pPr>
            <w:r w:rsidRPr="00E67FA2">
              <w:t>Motion for a resolution</w:t>
            </w:r>
          </w:p>
        </w:tc>
        <w:tc>
          <w:tcPr>
            <w:tcW w:w="4876" w:type="dxa"/>
            <w:tcBorders>
              <w:top w:val="nil"/>
              <w:left w:val="nil"/>
              <w:bottom w:val="nil"/>
              <w:right w:val="nil"/>
            </w:tcBorders>
          </w:tcPr>
          <w:p w14:paraId="589A7B46" w14:textId="77777777" w:rsidR="00EE7A43" w:rsidRPr="00E67FA2" w:rsidRDefault="00BD4CF2">
            <w:pPr>
              <w:pStyle w:val="AmColumnHeading"/>
            </w:pPr>
            <w:r w:rsidRPr="00E67FA2">
              <w:t>Amendment</w:t>
            </w:r>
          </w:p>
        </w:tc>
      </w:tr>
      <w:tr w:rsidR="00EE7A43" w:rsidRPr="00E67FA2" w14:paraId="59FBCE4D" w14:textId="77777777">
        <w:trPr>
          <w:jc w:val="center"/>
        </w:trPr>
        <w:tc>
          <w:tcPr>
            <w:tcW w:w="4876" w:type="dxa"/>
            <w:tcBorders>
              <w:top w:val="nil"/>
              <w:left w:val="nil"/>
              <w:bottom w:val="nil"/>
              <w:right w:val="nil"/>
            </w:tcBorders>
          </w:tcPr>
          <w:p w14:paraId="4D364F7F" w14:textId="77777777" w:rsidR="00EE7A43" w:rsidRPr="00E67FA2" w:rsidRDefault="00BD4CF2">
            <w:pPr>
              <w:pStyle w:val="Normal6a"/>
            </w:pPr>
            <w:r w:rsidRPr="00E67FA2">
              <w:t>34.</w:t>
            </w:r>
            <w:r w:rsidRPr="00E67FA2">
              <w:tab/>
              <w:t xml:space="preserve">Notes that </w:t>
            </w:r>
            <w:r w:rsidRPr="00E67FA2">
              <w:rPr>
                <w:b/>
                <w:i/>
              </w:rPr>
              <w:t>under the Agreement almost all</w:t>
            </w:r>
            <w:r w:rsidRPr="00E67FA2">
              <w:t xml:space="preserve"> remaining tariffs </w:t>
            </w:r>
            <w:r w:rsidRPr="00E67FA2">
              <w:rPr>
                <w:b/>
                <w:i/>
              </w:rPr>
              <w:t>will be removed; highlights, in particular, the significant economic opportunities for EU farmers and agri-food</w:t>
            </w:r>
            <w:r w:rsidRPr="00E67FA2">
              <w:t xml:space="preserve"> exporters </w:t>
            </w:r>
            <w:r w:rsidRPr="00E67FA2">
              <w:rPr>
                <w:b/>
                <w:i/>
              </w:rPr>
              <w:t>resulting from the removal of the very high Mexican tariffs on products such as cheese and pork, which currently reach up to 45 %, and poultry, which currently reach up to 100 %; welcomes the opportunities this presents for</w:t>
            </w:r>
            <w:r w:rsidRPr="00E67FA2">
              <w:t xml:space="preserve"> European </w:t>
            </w:r>
            <w:r w:rsidRPr="00E67FA2">
              <w:rPr>
                <w:b/>
                <w:i/>
              </w:rPr>
              <w:t>food producers; notes</w:t>
            </w:r>
            <w:r w:rsidRPr="00E67FA2">
              <w:t xml:space="preserve"> that the </w:t>
            </w:r>
            <w:r w:rsidRPr="00E67FA2">
              <w:rPr>
                <w:b/>
                <w:i/>
              </w:rPr>
              <w:t>EU maintains an agri-food</w:t>
            </w:r>
            <w:r w:rsidRPr="00E67FA2">
              <w:t xml:space="preserve"> trade </w:t>
            </w:r>
            <w:r w:rsidRPr="00E67FA2">
              <w:rPr>
                <w:b/>
                <w:i/>
              </w:rPr>
              <w:t>surplus with Mexico</w:t>
            </w:r>
            <w:r w:rsidRPr="00E67FA2">
              <w:t xml:space="preserve">; stresses </w:t>
            </w:r>
            <w:r w:rsidRPr="00E67FA2">
              <w:rPr>
                <w:b/>
                <w:i/>
              </w:rPr>
              <w:t>the importance of closely monitoring, during its implementation, the impact of the Agreement on sensitive sectors of the EU, such as those relevant to coastal and fishing communities and their dependent processing industries, including, but not limited to, those making products such as canned tuna</w:t>
            </w:r>
            <w:r w:rsidRPr="00E67FA2">
              <w:t>;</w:t>
            </w:r>
          </w:p>
        </w:tc>
        <w:tc>
          <w:tcPr>
            <w:tcW w:w="4876" w:type="dxa"/>
            <w:tcBorders>
              <w:top w:val="nil"/>
              <w:left w:val="nil"/>
              <w:bottom w:val="nil"/>
              <w:right w:val="nil"/>
            </w:tcBorders>
          </w:tcPr>
          <w:p w14:paraId="379493ED" w14:textId="3AA35901" w:rsidR="00EE7A43" w:rsidRPr="00E67FA2" w:rsidRDefault="00BD4CF2">
            <w:pPr>
              <w:pStyle w:val="Normal6a"/>
            </w:pPr>
            <w:r w:rsidRPr="00E67FA2">
              <w:t>34.</w:t>
            </w:r>
            <w:r w:rsidRPr="00E67FA2">
              <w:tab/>
              <w:t xml:space="preserve">Notes that </w:t>
            </w:r>
            <w:r w:rsidRPr="00E67FA2">
              <w:rPr>
                <w:b/>
                <w:i/>
              </w:rPr>
              <w:t>the removal of</w:t>
            </w:r>
            <w:r w:rsidRPr="00E67FA2">
              <w:t xml:space="preserve"> remaining tariffs </w:t>
            </w:r>
            <w:r w:rsidRPr="00E67FA2">
              <w:rPr>
                <w:b/>
                <w:i/>
              </w:rPr>
              <w:t>on agri-food products may benefit large</w:t>
            </w:r>
            <w:r w:rsidRPr="00E67FA2">
              <w:t xml:space="preserve"> exporters </w:t>
            </w:r>
            <w:r w:rsidRPr="00E67FA2">
              <w:rPr>
                <w:b/>
                <w:i/>
              </w:rPr>
              <w:t>while increasing pressure on smaller farmers in the</w:t>
            </w:r>
            <w:r w:rsidRPr="00E67FA2">
              <w:t xml:space="preserve"> </w:t>
            </w:r>
            <w:r w:rsidR="002F0927" w:rsidRPr="00E67FA2">
              <w:rPr>
                <w:b/>
                <w:bCs/>
                <w:i/>
                <w:iCs/>
              </w:rPr>
              <w:t>EU</w:t>
            </w:r>
            <w:r w:rsidRPr="00E67FA2">
              <w:rPr>
                <w:b/>
                <w:i/>
              </w:rPr>
              <w:t xml:space="preserve"> and Mexico by favouring export-oriented, large-scale production; warns</w:t>
            </w:r>
            <w:r w:rsidRPr="00E67FA2">
              <w:t xml:space="preserve"> that the </w:t>
            </w:r>
            <w:r w:rsidRPr="00E67FA2">
              <w:rPr>
                <w:b/>
                <w:i/>
              </w:rPr>
              <w:t>cumulative effect of successive</w:t>
            </w:r>
            <w:r w:rsidRPr="00E67FA2">
              <w:t xml:space="preserve"> trade </w:t>
            </w:r>
            <w:r w:rsidRPr="00E67FA2">
              <w:rPr>
                <w:b/>
                <w:i/>
              </w:rPr>
              <w:t>agreements risk</w:t>
            </w:r>
            <w:r w:rsidR="002F0927" w:rsidRPr="00E67FA2">
              <w:rPr>
                <w:b/>
                <w:i/>
              </w:rPr>
              <w:t>s</w:t>
            </w:r>
            <w:r w:rsidRPr="00E67FA2">
              <w:rPr>
                <w:b/>
                <w:i/>
              </w:rPr>
              <w:t xml:space="preserve"> market destabilisation, downward pressure on prices and further challenges for farm incomes; calls on the Commission to ensure reciprocity of standards, strengthened pesticide controls and full compliance with EU </w:t>
            </w:r>
            <w:r w:rsidR="002F0927" w:rsidRPr="00E67FA2">
              <w:rPr>
                <w:b/>
                <w:i/>
              </w:rPr>
              <w:t xml:space="preserve">standards for </w:t>
            </w:r>
            <w:r w:rsidRPr="00E67FA2">
              <w:rPr>
                <w:b/>
                <w:i/>
              </w:rPr>
              <w:t xml:space="preserve">food safety, animal and plant health, </w:t>
            </w:r>
            <w:r w:rsidR="002F0927" w:rsidRPr="00E67FA2">
              <w:rPr>
                <w:b/>
                <w:i/>
              </w:rPr>
              <w:t xml:space="preserve">and </w:t>
            </w:r>
            <w:r w:rsidRPr="00E67FA2">
              <w:rPr>
                <w:b/>
                <w:i/>
              </w:rPr>
              <w:t>environmental and consumer protection</w:t>
            </w:r>
            <w:r w:rsidRPr="00E67FA2">
              <w:t xml:space="preserve">; stresses </w:t>
            </w:r>
            <w:r w:rsidRPr="00E67FA2">
              <w:rPr>
                <w:b/>
                <w:i/>
              </w:rPr>
              <w:t>that trade policy should support farmers</w:t>
            </w:r>
            <w:r w:rsidR="00E67FA2">
              <w:rPr>
                <w:b/>
                <w:i/>
              </w:rPr>
              <w:t>’</w:t>
            </w:r>
            <w:r w:rsidRPr="00E67FA2">
              <w:rPr>
                <w:b/>
                <w:i/>
              </w:rPr>
              <w:t xml:space="preserve"> livelihoods, sustainable agriculture and food sovereignty</w:t>
            </w:r>
            <w:r w:rsidRPr="00E67FA2">
              <w:t>;</w:t>
            </w:r>
          </w:p>
        </w:tc>
      </w:tr>
    </w:tbl>
    <w:p w14:paraId="2C264CB2" w14:textId="77777777" w:rsidR="00EE7A43" w:rsidRPr="00E67FA2" w:rsidRDefault="00BD4CF2">
      <w:pPr>
        <w:pStyle w:val="AmOrLang"/>
      </w:pPr>
      <w:r w:rsidRPr="00E67FA2">
        <w:t xml:space="preserve">Or. </w:t>
      </w:r>
      <w:r w:rsidRPr="00E67FA2">
        <w:rPr>
          <w:rStyle w:val="HideTWBExt"/>
        </w:rPr>
        <w:t>&lt;Original&gt;</w:t>
      </w:r>
      <w:r w:rsidRPr="00E67FA2">
        <w:rPr>
          <w:rStyle w:val="HideTWBInt"/>
        </w:rPr>
        <w:t>{EN}</w:t>
      </w:r>
      <w:proofErr w:type="spellStart"/>
      <w:r w:rsidRPr="00E67FA2">
        <w:t>en</w:t>
      </w:r>
      <w:proofErr w:type="spellEnd"/>
      <w:r w:rsidRPr="00E67FA2">
        <w:rPr>
          <w:rStyle w:val="HideTWBExt"/>
        </w:rPr>
        <w:t>&lt;/Original&gt;</w:t>
      </w:r>
    </w:p>
    <w:p w14:paraId="545911A5" w14:textId="77777777" w:rsidR="00EE7A43" w:rsidRPr="00E67FA2" w:rsidRDefault="00BD4CF2">
      <w:pPr>
        <w:sectPr w:rsidR="00EE7A43" w:rsidRPr="00E67FA2">
          <w:pgSz w:w="11909" w:h="16834"/>
          <w:pgMar w:top="1134" w:right="1417" w:bottom="1417" w:left="1417" w:header="1134" w:footer="567" w:gutter="0"/>
          <w:cols w:space="720"/>
        </w:sectPr>
      </w:pPr>
      <w:r w:rsidRPr="00E67FA2">
        <w:rPr>
          <w:rStyle w:val="HideTWBExt"/>
        </w:rPr>
        <w:t>&lt;/Amend&gt;</w:t>
      </w:r>
    </w:p>
    <w:p w14:paraId="7806BDA1" w14:textId="77777777" w:rsidR="00EE7A43" w:rsidRPr="00E67FA2" w:rsidRDefault="00BD4CF2">
      <w:pPr>
        <w:pStyle w:val="AmDateTab"/>
      </w:pPr>
      <w:r w:rsidRPr="00E67FA2">
        <w:rPr>
          <w:rStyle w:val="HideTWBExt"/>
        </w:rPr>
        <w:lastRenderedPageBreak/>
        <w:t>&lt;Amend&gt;&lt;Date&gt;</w:t>
      </w:r>
      <w:r w:rsidRPr="00E67FA2">
        <w:rPr>
          <w:rStyle w:val="HideTWBInt"/>
        </w:rPr>
        <w:t>{01/07/2026}</w:t>
      </w:r>
      <w:r w:rsidRPr="00E67FA2">
        <w:t>1.7.2026</w:t>
      </w:r>
      <w:r w:rsidRPr="00E67FA2">
        <w:rPr>
          <w:rStyle w:val="HideTWBExt"/>
        </w:rPr>
        <w:t>&lt;/Date&gt;</w:t>
      </w:r>
      <w:r w:rsidRPr="00E67FA2">
        <w:tab/>
      </w:r>
      <w:r w:rsidRPr="00E67FA2">
        <w:rPr>
          <w:rStyle w:val="HideTWBExt"/>
        </w:rPr>
        <w:t>&lt;ANo&gt;</w:t>
      </w:r>
      <w:r w:rsidRPr="00E67FA2">
        <w:t>A10-0182</w:t>
      </w:r>
      <w:r w:rsidRPr="00E67FA2">
        <w:rPr>
          <w:rStyle w:val="HideTWBExt"/>
        </w:rPr>
        <w:t>&lt;/ANo&gt;</w:t>
      </w:r>
      <w:r w:rsidRPr="00E67FA2">
        <w:t>/</w:t>
      </w:r>
      <w:r w:rsidRPr="00E67FA2">
        <w:rPr>
          <w:rStyle w:val="HideTWBExt"/>
        </w:rPr>
        <w:t>&lt;NumAm&gt;</w:t>
      </w:r>
      <w:r w:rsidRPr="00E67FA2">
        <w:t>23</w:t>
      </w:r>
      <w:r w:rsidRPr="00E67FA2">
        <w:rPr>
          <w:rStyle w:val="HideTWBExt"/>
        </w:rPr>
        <w:t>&lt;/NumAm&gt;</w:t>
      </w:r>
    </w:p>
    <w:p w14:paraId="35A5CFC3" w14:textId="77777777" w:rsidR="00EE7A43" w:rsidRPr="00E67FA2" w:rsidRDefault="00BD4CF2">
      <w:pPr>
        <w:pStyle w:val="AmNumberTabs"/>
      </w:pPr>
      <w:r w:rsidRPr="00E67FA2">
        <w:t>Amendment</w:t>
      </w:r>
      <w:r w:rsidRPr="00E67FA2">
        <w:tab/>
      </w:r>
      <w:r w:rsidRPr="00E67FA2">
        <w:tab/>
      </w:r>
      <w:r w:rsidRPr="00E67FA2">
        <w:rPr>
          <w:rStyle w:val="HideTWBExt"/>
        </w:rPr>
        <w:t>&lt;NumAm&gt;</w:t>
      </w:r>
      <w:r w:rsidRPr="00E67FA2">
        <w:t>23</w:t>
      </w:r>
      <w:r w:rsidRPr="00E67FA2">
        <w:rPr>
          <w:rStyle w:val="HideTWBExt"/>
        </w:rPr>
        <w:t>&lt;/NumAm&gt;</w:t>
      </w:r>
    </w:p>
    <w:p w14:paraId="35203280" w14:textId="77777777" w:rsidR="00EE7A43" w:rsidRPr="00E67FA2" w:rsidRDefault="00BD4CF2">
      <w:pPr>
        <w:pStyle w:val="NormalBold"/>
      </w:pPr>
      <w:r w:rsidRPr="00E67FA2">
        <w:rPr>
          <w:rStyle w:val="HideTWBExt"/>
          <w:b w:val="0"/>
        </w:rPr>
        <w:t>&lt;RepeatBlock-By&gt;&lt;By&gt;&lt;Members&gt;</w:t>
      </w:r>
      <w:r w:rsidRPr="00E67FA2">
        <w:t>Manon Aubry, Pernando Barrena Arza, Lynn Boylan, Younous Omarjee, Marina Mesure, Anthony Smith, Leila Chaibi, Arash Saeidi, Rima Hassan, Damien Carême, Emma Fourreau, Irene Montero, Rudi Kennes</w:t>
      </w:r>
      <w:r w:rsidRPr="00E67FA2">
        <w:rPr>
          <w:rStyle w:val="HideTWBExt"/>
          <w:b w:val="0"/>
        </w:rPr>
        <w:t>&lt;/Members&gt;</w:t>
      </w:r>
    </w:p>
    <w:p w14:paraId="2F3E16FE" w14:textId="5FDCE2A2" w:rsidR="00EE7A43" w:rsidRPr="00E67FA2" w:rsidRDefault="00BD4CF2">
      <w:r w:rsidRPr="00E67FA2">
        <w:rPr>
          <w:rStyle w:val="HideTWBExt"/>
        </w:rPr>
        <w:t>&lt;AuNomDe&gt;</w:t>
      </w:r>
      <w:r w:rsidRPr="00E67FA2">
        <w:rPr>
          <w:rStyle w:val="HideTWBInt"/>
        </w:rPr>
        <w:t>{The Left}</w:t>
      </w:r>
      <w:r w:rsidRPr="00E67FA2">
        <w:t>on behalf of The Left Group</w:t>
      </w:r>
      <w:r w:rsidRPr="00E67FA2">
        <w:rPr>
          <w:rStyle w:val="HideTWBExt"/>
        </w:rPr>
        <w:t>&lt;/AuNomDe&gt;</w:t>
      </w:r>
    </w:p>
    <w:p w14:paraId="7C04D47A" w14:textId="77777777" w:rsidR="00EE7A43" w:rsidRPr="00E67FA2" w:rsidRDefault="00BD4CF2">
      <w:pPr>
        <w:pStyle w:val="NormalBold"/>
      </w:pPr>
      <w:r w:rsidRPr="00E67FA2">
        <w:rPr>
          <w:rStyle w:val="HideTWBExt"/>
          <w:b w:val="0"/>
        </w:rPr>
        <w:t>&lt;/By&gt;&lt;/RepeatBlock-By&gt;</w:t>
      </w:r>
    </w:p>
    <w:p w14:paraId="60585417" w14:textId="77777777" w:rsidR="00EE7A43" w:rsidRPr="00E67FA2" w:rsidRDefault="00BD4CF2">
      <w:pPr>
        <w:pStyle w:val="AmDocTypeTab"/>
      </w:pPr>
      <w:r w:rsidRPr="00E67FA2">
        <w:rPr>
          <w:rStyle w:val="HideTWBExt"/>
        </w:rPr>
        <w:t>&lt;TitreType&gt;</w:t>
      </w:r>
      <w:r w:rsidRPr="00E67FA2">
        <w:t>Report</w:t>
      </w:r>
      <w:r w:rsidRPr="00E67FA2">
        <w:rPr>
          <w:rStyle w:val="HideTWBExt"/>
        </w:rPr>
        <w:t>&lt;/TitreType&gt;</w:t>
      </w:r>
      <w:r w:rsidRPr="00E67FA2">
        <w:tab/>
        <w:t>A10-0182/2026</w:t>
      </w:r>
    </w:p>
    <w:p w14:paraId="53A00B7A" w14:textId="77777777" w:rsidR="00884EF2" w:rsidRPr="00E67FA2" w:rsidRDefault="00884EF2" w:rsidP="00884EF2">
      <w:pPr>
        <w:pStyle w:val="NormalBold"/>
      </w:pPr>
      <w:r w:rsidRPr="00E67FA2">
        <w:rPr>
          <w:rStyle w:val="HideTWBExt"/>
        </w:rPr>
        <w:t>&lt;Rapporteur&gt;</w:t>
      </w:r>
      <w:r w:rsidRPr="00E67FA2">
        <w:t xml:space="preserve">Javi López, </w:t>
      </w:r>
      <w:r w:rsidRPr="00E67FA2">
        <w:rPr>
          <w:bCs/>
        </w:rPr>
        <w:t>Borja Giménez Larraz</w:t>
      </w:r>
      <w:r w:rsidRPr="00E67FA2">
        <w:rPr>
          <w:rStyle w:val="HideTWBExt"/>
        </w:rPr>
        <w:t>&lt;/Rapporteur&gt;</w:t>
      </w:r>
    </w:p>
    <w:p w14:paraId="6369570A" w14:textId="4CE59D6B" w:rsidR="00EE7A43" w:rsidRPr="00E67FA2" w:rsidRDefault="00BD4CF2">
      <w:r w:rsidRPr="00E67FA2">
        <w:rPr>
          <w:rStyle w:val="HideTWBExt"/>
        </w:rPr>
        <w:t>&lt;Titre&gt;</w:t>
      </w:r>
      <w:r w:rsidRPr="00E67FA2">
        <w:t>EU–Mexico Political, Economic and Cooperation Strategic Partnership Agreement (Interim report)</w:t>
      </w:r>
      <w:r w:rsidRPr="00E67FA2">
        <w:rPr>
          <w:rStyle w:val="HideTWBExt"/>
        </w:rPr>
        <w:t>&lt;/Titre&gt;</w:t>
      </w:r>
    </w:p>
    <w:p w14:paraId="5B3D0EB2" w14:textId="77777777" w:rsidR="00EE7A43" w:rsidRPr="00E67FA2" w:rsidRDefault="00BD4CF2">
      <w:pPr>
        <w:pStyle w:val="Normal12a"/>
      </w:pPr>
      <w:r w:rsidRPr="00E67FA2">
        <w:rPr>
          <w:rStyle w:val="HideTWBExt"/>
        </w:rPr>
        <w:t>&lt;DocRef&gt;</w:t>
      </w:r>
      <w:r w:rsidRPr="00E67FA2">
        <w:t>(2025/0810R(NLE))</w:t>
      </w:r>
      <w:r w:rsidRPr="00E67FA2">
        <w:rPr>
          <w:rStyle w:val="HideTWBExt"/>
        </w:rPr>
        <w:t>&lt;/DocRef&gt;</w:t>
      </w:r>
    </w:p>
    <w:p w14:paraId="5069AA5D" w14:textId="77777777" w:rsidR="00EE7A43" w:rsidRPr="00E67FA2" w:rsidRDefault="00BD4CF2">
      <w:pPr>
        <w:pStyle w:val="NormalBold"/>
      </w:pPr>
      <w:r w:rsidRPr="00E67FA2">
        <w:rPr>
          <w:rStyle w:val="HideTWBExt"/>
        </w:rPr>
        <w:t>&lt;DocAmend&gt;</w:t>
      </w:r>
      <w:r w:rsidRPr="00E67FA2">
        <w:t>Motion for a resolution</w:t>
      </w:r>
      <w:r w:rsidRPr="00E67FA2">
        <w:rPr>
          <w:rStyle w:val="HideTWBExt"/>
        </w:rPr>
        <w:t>&lt;/DocAmend&gt;</w:t>
      </w:r>
    </w:p>
    <w:p w14:paraId="00B99A9D" w14:textId="77777777" w:rsidR="00EE7A43" w:rsidRPr="00E67FA2" w:rsidRDefault="00BD4CF2">
      <w:pPr>
        <w:pStyle w:val="NormalBold"/>
      </w:pPr>
      <w:r w:rsidRPr="00E67FA2">
        <w:rPr>
          <w:rStyle w:val="HideTWBExt"/>
        </w:rPr>
        <w:t>&lt;Article&gt;</w:t>
      </w:r>
      <w:r w:rsidRPr="00E67FA2">
        <w:t>Paragraph 36</w:t>
      </w:r>
      <w:r w:rsidRPr="00E67F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7A43" w:rsidRPr="00E67FA2" w14:paraId="56FB07A2" w14:textId="77777777">
        <w:trPr>
          <w:trHeight w:hRule="exact" w:val="240"/>
          <w:jc w:val="center"/>
        </w:trPr>
        <w:tc>
          <w:tcPr>
            <w:tcW w:w="9752" w:type="dxa"/>
            <w:gridSpan w:val="2"/>
            <w:tcBorders>
              <w:top w:val="nil"/>
              <w:left w:val="nil"/>
              <w:bottom w:val="nil"/>
              <w:right w:val="nil"/>
            </w:tcBorders>
          </w:tcPr>
          <w:p w14:paraId="6B6D30EE" w14:textId="77777777" w:rsidR="00EE7A43" w:rsidRPr="00E67FA2" w:rsidRDefault="00EE7A43"/>
        </w:tc>
      </w:tr>
      <w:tr w:rsidR="00EE7A43" w:rsidRPr="00E67FA2" w14:paraId="26F21A9F" w14:textId="77777777">
        <w:trPr>
          <w:trHeight w:val="240"/>
          <w:jc w:val="center"/>
        </w:trPr>
        <w:tc>
          <w:tcPr>
            <w:tcW w:w="4876" w:type="dxa"/>
            <w:tcBorders>
              <w:top w:val="nil"/>
              <w:left w:val="nil"/>
              <w:bottom w:val="nil"/>
              <w:right w:val="nil"/>
            </w:tcBorders>
          </w:tcPr>
          <w:p w14:paraId="7760A9E4" w14:textId="77777777" w:rsidR="00EE7A43" w:rsidRPr="00E67FA2" w:rsidRDefault="00BD4CF2">
            <w:pPr>
              <w:pStyle w:val="AmColumnHeading"/>
            </w:pPr>
            <w:r w:rsidRPr="00E67FA2">
              <w:t>Motion for a resolution</w:t>
            </w:r>
          </w:p>
        </w:tc>
        <w:tc>
          <w:tcPr>
            <w:tcW w:w="4876" w:type="dxa"/>
            <w:tcBorders>
              <w:top w:val="nil"/>
              <w:left w:val="nil"/>
              <w:bottom w:val="nil"/>
              <w:right w:val="nil"/>
            </w:tcBorders>
          </w:tcPr>
          <w:p w14:paraId="52627A13" w14:textId="77777777" w:rsidR="00EE7A43" w:rsidRPr="00E67FA2" w:rsidRDefault="00BD4CF2">
            <w:pPr>
              <w:pStyle w:val="AmColumnHeading"/>
            </w:pPr>
            <w:r w:rsidRPr="00E67FA2">
              <w:t>Amendment</w:t>
            </w:r>
          </w:p>
        </w:tc>
      </w:tr>
      <w:tr w:rsidR="00EE7A43" w:rsidRPr="00E67FA2" w14:paraId="40413E85" w14:textId="77777777">
        <w:trPr>
          <w:jc w:val="center"/>
        </w:trPr>
        <w:tc>
          <w:tcPr>
            <w:tcW w:w="4876" w:type="dxa"/>
            <w:tcBorders>
              <w:top w:val="nil"/>
              <w:left w:val="nil"/>
              <w:bottom w:val="nil"/>
              <w:right w:val="nil"/>
            </w:tcBorders>
          </w:tcPr>
          <w:p w14:paraId="30F418EF" w14:textId="77777777" w:rsidR="00EE7A43" w:rsidRPr="00E67FA2" w:rsidRDefault="00BD4CF2">
            <w:pPr>
              <w:pStyle w:val="Normal6a"/>
            </w:pPr>
            <w:r w:rsidRPr="00E67FA2">
              <w:t>36.</w:t>
            </w:r>
            <w:r w:rsidRPr="00E67FA2">
              <w:tab/>
              <w:t>Stresses that all imports from Mexico must fully comply with EU requirements with regard to food safety, animal and plant health, consumer safety, environmental protection, technical product standards, and regulations on genetically modified organisms;</w:t>
            </w:r>
          </w:p>
        </w:tc>
        <w:tc>
          <w:tcPr>
            <w:tcW w:w="4876" w:type="dxa"/>
            <w:tcBorders>
              <w:top w:val="nil"/>
              <w:left w:val="nil"/>
              <w:bottom w:val="nil"/>
              <w:right w:val="nil"/>
            </w:tcBorders>
          </w:tcPr>
          <w:p w14:paraId="1F6D5421" w14:textId="6DA5BA72" w:rsidR="00EE7A43" w:rsidRPr="00E67FA2" w:rsidRDefault="00BD4CF2">
            <w:pPr>
              <w:pStyle w:val="Normal6a"/>
            </w:pPr>
            <w:r w:rsidRPr="00E67FA2">
              <w:t>36.</w:t>
            </w:r>
            <w:r w:rsidRPr="00E67FA2">
              <w:tab/>
              <w:t xml:space="preserve">Stresses that all imports from Mexico must fully comply with EU requirements with regard to food safety, animal and plant health, consumer safety, environmental protection, technical product standards, and regulations on genetically modified organisms; </w:t>
            </w:r>
            <w:r w:rsidRPr="00E67FA2">
              <w:rPr>
                <w:b/>
                <w:i/>
              </w:rPr>
              <w:t xml:space="preserve">expresses concern about the use of active substances not approved in the </w:t>
            </w:r>
            <w:r w:rsidR="002F0927" w:rsidRPr="00E67FA2">
              <w:rPr>
                <w:b/>
                <w:i/>
              </w:rPr>
              <w:t>E</w:t>
            </w:r>
            <w:r w:rsidRPr="00E67FA2">
              <w:rPr>
                <w:b/>
                <w:i/>
              </w:rPr>
              <w:t>U, such as atrazine, and evidence of higher pesticide residues in Mexican products; welcomes the recent decision by President Claudia Sheinbaum to ban 35 highly hazardous pesticides; calls on the Commission to ensure strengthened controls and full compliance with EU standards;</w:t>
            </w:r>
          </w:p>
        </w:tc>
      </w:tr>
      <w:tr w:rsidR="00EE7A43" w:rsidRPr="00E67FA2" w14:paraId="5FB10BE6" w14:textId="77777777">
        <w:trPr>
          <w:jc w:val="center"/>
        </w:trPr>
        <w:tc>
          <w:tcPr>
            <w:tcW w:w="4876" w:type="dxa"/>
            <w:tcBorders>
              <w:top w:val="nil"/>
              <w:left w:val="nil"/>
              <w:bottom w:val="nil"/>
              <w:right w:val="nil"/>
            </w:tcBorders>
          </w:tcPr>
          <w:p w14:paraId="22084790" w14:textId="77777777" w:rsidR="00EE7A43" w:rsidRPr="00E67FA2" w:rsidRDefault="00EE7A43">
            <w:pPr>
              <w:pStyle w:val="Normal6a"/>
            </w:pPr>
          </w:p>
        </w:tc>
        <w:tc>
          <w:tcPr>
            <w:tcW w:w="4876" w:type="dxa"/>
            <w:tcBorders>
              <w:top w:val="nil"/>
              <w:left w:val="nil"/>
              <w:bottom w:val="nil"/>
              <w:right w:val="nil"/>
            </w:tcBorders>
          </w:tcPr>
          <w:p w14:paraId="32AE3196" w14:textId="1ED001B4" w:rsidR="00EE7A43" w:rsidRPr="00E67FA2" w:rsidRDefault="00EE7A43">
            <w:pPr>
              <w:pStyle w:val="Normal6a"/>
            </w:pPr>
          </w:p>
        </w:tc>
      </w:tr>
    </w:tbl>
    <w:p w14:paraId="2622708A" w14:textId="77777777" w:rsidR="00EE7A43" w:rsidRPr="00E67FA2" w:rsidRDefault="00BD4CF2">
      <w:pPr>
        <w:pStyle w:val="AmOrLang"/>
      </w:pPr>
      <w:r w:rsidRPr="00E67FA2">
        <w:t xml:space="preserve">Or. </w:t>
      </w:r>
      <w:r w:rsidRPr="00E67FA2">
        <w:rPr>
          <w:rStyle w:val="HideTWBExt"/>
        </w:rPr>
        <w:t>&lt;Original&gt;</w:t>
      </w:r>
      <w:r w:rsidRPr="00E67FA2">
        <w:rPr>
          <w:rStyle w:val="HideTWBInt"/>
        </w:rPr>
        <w:t>{EN}</w:t>
      </w:r>
      <w:proofErr w:type="spellStart"/>
      <w:r w:rsidRPr="00E67FA2">
        <w:t>en</w:t>
      </w:r>
      <w:proofErr w:type="spellEnd"/>
      <w:r w:rsidRPr="00E67FA2">
        <w:rPr>
          <w:rStyle w:val="HideTWBExt"/>
        </w:rPr>
        <w:t>&lt;/Original&gt;</w:t>
      </w:r>
    </w:p>
    <w:p w14:paraId="12442CE3" w14:textId="77777777" w:rsidR="00EE7A43" w:rsidRPr="00E67FA2" w:rsidRDefault="00BD4CF2">
      <w:pPr>
        <w:sectPr w:rsidR="00EE7A43" w:rsidRPr="00E67FA2">
          <w:pgSz w:w="11909" w:h="16834"/>
          <w:pgMar w:top="1134" w:right="1417" w:bottom="1417" w:left="1417" w:header="1134" w:footer="567" w:gutter="0"/>
          <w:cols w:space="720"/>
        </w:sectPr>
      </w:pPr>
      <w:r w:rsidRPr="00E67FA2">
        <w:rPr>
          <w:rStyle w:val="HideTWBExt"/>
        </w:rPr>
        <w:t>&lt;/Amend&gt;</w:t>
      </w:r>
    </w:p>
    <w:p w14:paraId="5C7AB045" w14:textId="77777777" w:rsidR="00EE7A43" w:rsidRPr="00E67FA2" w:rsidRDefault="00BD4CF2">
      <w:pPr>
        <w:pStyle w:val="AmDateTab"/>
      </w:pPr>
      <w:r w:rsidRPr="00E67FA2">
        <w:rPr>
          <w:rStyle w:val="HideTWBExt"/>
        </w:rPr>
        <w:lastRenderedPageBreak/>
        <w:t>&lt;Amend&gt;&lt;Date&gt;</w:t>
      </w:r>
      <w:r w:rsidRPr="00E67FA2">
        <w:rPr>
          <w:rStyle w:val="HideTWBInt"/>
        </w:rPr>
        <w:t>{01/07/2026}</w:t>
      </w:r>
      <w:r w:rsidRPr="00E67FA2">
        <w:t>1.7.2026</w:t>
      </w:r>
      <w:r w:rsidRPr="00E67FA2">
        <w:rPr>
          <w:rStyle w:val="HideTWBExt"/>
        </w:rPr>
        <w:t>&lt;/Date&gt;</w:t>
      </w:r>
      <w:r w:rsidRPr="00E67FA2">
        <w:tab/>
      </w:r>
      <w:r w:rsidRPr="00E67FA2">
        <w:rPr>
          <w:rStyle w:val="HideTWBExt"/>
        </w:rPr>
        <w:t>&lt;ANo&gt;</w:t>
      </w:r>
      <w:r w:rsidRPr="00E67FA2">
        <w:t>A10-0182</w:t>
      </w:r>
      <w:r w:rsidRPr="00E67FA2">
        <w:rPr>
          <w:rStyle w:val="HideTWBExt"/>
        </w:rPr>
        <w:t>&lt;/ANo&gt;</w:t>
      </w:r>
      <w:r w:rsidRPr="00E67FA2">
        <w:t>/</w:t>
      </w:r>
      <w:r w:rsidRPr="00E67FA2">
        <w:rPr>
          <w:rStyle w:val="HideTWBExt"/>
        </w:rPr>
        <w:t>&lt;NumAm&gt;</w:t>
      </w:r>
      <w:r w:rsidRPr="00E67FA2">
        <w:t>24</w:t>
      </w:r>
      <w:r w:rsidRPr="00E67FA2">
        <w:rPr>
          <w:rStyle w:val="HideTWBExt"/>
        </w:rPr>
        <w:t>&lt;/NumAm&gt;</w:t>
      </w:r>
    </w:p>
    <w:p w14:paraId="69C91C8F" w14:textId="77777777" w:rsidR="00EE7A43" w:rsidRPr="00E67FA2" w:rsidRDefault="00BD4CF2">
      <w:pPr>
        <w:pStyle w:val="AmNumberTabs"/>
      </w:pPr>
      <w:r w:rsidRPr="00E67FA2">
        <w:t>Amendment</w:t>
      </w:r>
      <w:r w:rsidRPr="00E67FA2">
        <w:tab/>
      </w:r>
      <w:r w:rsidRPr="00E67FA2">
        <w:tab/>
      </w:r>
      <w:r w:rsidRPr="00E67FA2">
        <w:rPr>
          <w:rStyle w:val="HideTWBExt"/>
        </w:rPr>
        <w:t>&lt;NumAm&gt;</w:t>
      </w:r>
      <w:r w:rsidRPr="00E67FA2">
        <w:t>24</w:t>
      </w:r>
      <w:r w:rsidRPr="00E67FA2">
        <w:rPr>
          <w:rStyle w:val="HideTWBExt"/>
        </w:rPr>
        <w:t>&lt;/NumAm&gt;</w:t>
      </w:r>
    </w:p>
    <w:p w14:paraId="63597D74" w14:textId="77777777" w:rsidR="00EE7A43" w:rsidRPr="00E67FA2" w:rsidRDefault="00BD4CF2">
      <w:pPr>
        <w:pStyle w:val="NormalBold"/>
      </w:pPr>
      <w:r w:rsidRPr="00E67FA2">
        <w:rPr>
          <w:rStyle w:val="HideTWBExt"/>
          <w:b w:val="0"/>
        </w:rPr>
        <w:t>&lt;RepeatBlock-By&gt;&lt;By&gt;&lt;Members&gt;</w:t>
      </w:r>
      <w:r w:rsidRPr="00E67FA2">
        <w:t>Manon Aubry, Pernando Barrena Arza, Lynn Boylan, Younous Omarjee, Marina Mesure, Anthony Smith, Leila Chaibi, Arash Saeidi, Rima Hassan, Damien Carême, Emma Fourreau, Irene Montero, Rudi Kennes</w:t>
      </w:r>
      <w:r w:rsidRPr="00E67FA2">
        <w:rPr>
          <w:rStyle w:val="HideTWBExt"/>
          <w:b w:val="0"/>
        </w:rPr>
        <w:t>&lt;/Members&gt;</w:t>
      </w:r>
    </w:p>
    <w:p w14:paraId="7B2EAD5E" w14:textId="37EF500C" w:rsidR="00EE7A43" w:rsidRPr="00E67FA2" w:rsidRDefault="00BD4CF2">
      <w:r w:rsidRPr="00E67FA2">
        <w:rPr>
          <w:rStyle w:val="HideTWBExt"/>
        </w:rPr>
        <w:t>&lt;AuNomDe&gt;</w:t>
      </w:r>
      <w:r w:rsidRPr="00E67FA2">
        <w:rPr>
          <w:rStyle w:val="HideTWBInt"/>
        </w:rPr>
        <w:t>{The Left}</w:t>
      </w:r>
      <w:r w:rsidRPr="00E67FA2">
        <w:t>on behalf of The Left Group</w:t>
      </w:r>
      <w:r w:rsidRPr="00E67FA2">
        <w:rPr>
          <w:rStyle w:val="HideTWBExt"/>
        </w:rPr>
        <w:t>&lt;/AuNomDe&gt;</w:t>
      </w:r>
    </w:p>
    <w:p w14:paraId="48BDF45F" w14:textId="77777777" w:rsidR="00EE7A43" w:rsidRPr="00E67FA2" w:rsidRDefault="00BD4CF2">
      <w:pPr>
        <w:pStyle w:val="NormalBold"/>
      </w:pPr>
      <w:r w:rsidRPr="00E67FA2">
        <w:rPr>
          <w:rStyle w:val="HideTWBExt"/>
          <w:b w:val="0"/>
        </w:rPr>
        <w:t>&lt;/By&gt;&lt;/RepeatBlock-By&gt;</w:t>
      </w:r>
    </w:p>
    <w:p w14:paraId="3A54B8DA" w14:textId="77777777" w:rsidR="00EE7A43" w:rsidRPr="00E67FA2" w:rsidRDefault="00BD4CF2">
      <w:pPr>
        <w:pStyle w:val="AmDocTypeTab"/>
      </w:pPr>
      <w:r w:rsidRPr="00E67FA2">
        <w:rPr>
          <w:rStyle w:val="HideTWBExt"/>
        </w:rPr>
        <w:t>&lt;TitreType&gt;</w:t>
      </w:r>
      <w:r w:rsidRPr="00E67FA2">
        <w:t>Report</w:t>
      </w:r>
      <w:r w:rsidRPr="00E67FA2">
        <w:rPr>
          <w:rStyle w:val="HideTWBExt"/>
        </w:rPr>
        <w:t>&lt;/TitreType&gt;</w:t>
      </w:r>
      <w:r w:rsidRPr="00E67FA2">
        <w:tab/>
        <w:t>A10-0182/2026</w:t>
      </w:r>
    </w:p>
    <w:p w14:paraId="3DE53265" w14:textId="77777777" w:rsidR="00884EF2" w:rsidRPr="00E67FA2" w:rsidRDefault="00884EF2" w:rsidP="00884EF2">
      <w:pPr>
        <w:pStyle w:val="NormalBold"/>
      </w:pPr>
      <w:r w:rsidRPr="00E67FA2">
        <w:rPr>
          <w:rStyle w:val="HideTWBExt"/>
        </w:rPr>
        <w:t>&lt;Rapporteur&gt;</w:t>
      </w:r>
      <w:r w:rsidRPr="00E67FA2">
        <w:t xml:space="preserve">Javi López, </w:t>
      </w:r>
      <w:r w:rsidRPr="00E67FA2">
        <w:rPr>
          <w:bCs/>
        </w:rPr>
        <w:t>Borja Giménez Larraz</w:t>
      </w:r>
      <w:r w:rsidRPr="00E67FA2">
        <w:rPr>
          <w:rStyle w:val="HideTWBExt"/>
        </w:rPr>
        <w:t>&lt;/Rapporteur&gt;</w:t>
      </w:r>
    </w:p>
    <w:p w14:paraId="5D9509B9" w14:textId="7B3F77D8" w:rsidR="00EE7A43" w:rsidRPr="00E67FA2" w:rsidRDefault="00BD4CF2">
      <w:r w:rsidRPr="00E67FA2">
        <w:rPr>
          <w:rStyle w:val="HideTWBExt"/>
        </w:rPr>
        <w:t>&lt;Titre&gt;</w:t>
      </w:r>
      <w:r w:rsidRPr="00E67FA2">
        <w:t>EU–Mexico Political, Economic and Cooperation Strategic Partnership Agreement (Interim report)</w:t>
      </w:r>
      <w:r w:rsidRPr="00E67FA2">
        <w:rPr>
          <w:rStyle w:val="HideTWBExt"/>
        </w:rPr>
        <w:t>&lt;/Titre&gt;</w:t>
      </w:r>
    </w:p>
    <w:p w14:paraId="39A2EB4E" w14:textId="77777777" w:rsidR="00EE7A43" w:rsidRPr="00E67FA2" w:rsidRDefault="00BD4CF2">
      <w:pPr>
        <w:pStyle w:val="Normal12a"/>
      </w:pPr>
      <w:r w:rsidRPr="00E67FA2">
        <w:rPr>
          <w:rStyle w:val="HideTWBExt"/>
        </w:rPr>
        <w:t>&lt;DocRef&gt;</w:t>
      </w:r>
      <w:r w:rsidRPr="00E67FA2">
        <w:t>(2025/0810R(NLE))</w:t>
      </w:r>
      <w:r w:rsidRPr="00E67FA2">
        <w:rPr>
          <w:rStyle w:val="HideTWBExt"/>
        </w:rPr>
        <w:t>&lt;/DocRef&gt;</w:t>
      </w:r>
    </w:p>
    <w:p w14:paraId="3A29D4CC" w14:textId="77777777" w:rsidR="00EE7A43" w:rsidRPr="00E67FA2" w:rsidRDefault="00BD4CF2">
      <w:pPr>
        <w:pStyle w:val="NormalBold"/>
      </w:pPr>
      <w:r w:rsidRPr="00E67FA2">
        <w:rPr>
          <w:rStyle w:val="HideTWBExt"/>
        </w:rPr>
        <w:t>&lt;DocAmend&gt;</w:t>
      </w:r>
      <w:r w:rsidRPr="00E67FA2">
        <w:t>Motion for a resolution</w:t>
      </w:r>
      <w:r w:rsidRPr="00E67FA2">
        <w:rPr>
          <w:rStyle w:val="HideTWBExt"/>
        </w:rPr>
        <w:t>&lt;/DocAmend&gt;</w:t>
      </w:r>
    </w:p>
    <w:p w14:paraId="71D55832" w14:textId="77777777" w:rsidR="00EE7A43" w:rsidRPr="00E67FA2" w:rsidRDefault="00BD4CF2">
      <w:pPr>
        <w:pStyle w:val="NormalBold"/>
      </w:pPr>
      <w:r w:rsidRPr="00E67FA2">
        <w:rPr>
          <w:rStyle w:val="HideTWBExt"/>
        </w:rPr>
        <w:t>&lt;Article&gt;</w:t>
      </w:r>
      <w:r w:rsidRPr="00E67FA2">
        <w:t>Paragraph 37</w:t>
      </w:r>
      <w:r w:rsidRPr="00E67F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7A43" w:rsidRPr="00E67FA2" w14:paraId="022BBA68" w14:textId="77777777">
        <w:trPr>
          <w:trHeight w:hRule="exact" w:val="240"/>
          <w:jc w:val="center"/>
        </w:trPr>
        <w:tc>
          <w:tcPr>
            <w:tcW w:w="9752" w:type="dxa"/>
            <w:gridSpan w:val="2"/>
            <w:tcBorders>
              <w:top w:val="nil"/>
              <w:left w:val="nil"/>
              <w:bottom w:val="nil"/>
              <w:right w:val="nil"/>
            </w:tcBorders>
          </w:tcPr>
          <w:p w14:paraId="20A557F3" w14:textId="77777777" w:rsidR="00EE7A43" w:rsidRPr="00E67FA2" w:rsidRDefault="00EE7A43"/>
        </w:tc>
      </w:tr>
      <w:tr w:rsidR="00EE7A43" w:rsidRPr="00E67FA2" w14:paraId="25009AD6" w14:textId="77777777">
        <w:trPr>
          <w:trHeight w:val="240"/>
          <w:jc w:val="center"/>
        </w:trPr>
        <w:tc>
          <w:tcPr>
            <w:tcW w:w="4876" w:type="dxa"/>
            <w:tcBorders>
              <w:top w:val="nil"/>
              <w:left w:val="nil"/>
              <w:bottom w:val="nil"/>
              <w:right w:val="nil"/>
            </w:tcBorders>
          </w:tcPr>
          <w:p w14:paraId="629AD2F0" w14:textId="77777777" w:rsidR="00EE7A43" w:rsidRPr="00E67FA2" w:rsidRDefault="00BD4CF2">
            <w:pPr>
              <w:pStyle w:val="AmColumnHeading"/>
            </w:pPr>
            <w:r w:rsidRPr="00E67FA2">
              <w:t>Motion for a resolution</w:t>
            </w:r>
          </w:p>
        </w:tc>
        <w:tc>
          <w:tcPr>
            <w:tcW w:w="4876" w:type="dxa"/>
            <w:tcBorders>
              <w:top w:val="nil"/>
              <w:left w:val="nil"/>
              <w:bottom w:val="nil"/>
              <w:right w:val="nil"/>
            </w:tcBorders>
          </w:tcPr>
          <w:p w14:paraId="689B3301" w14:textId="77777777" w:rsidR="00EE7A43" w:rsidRPr="00E67FA2" w:rsidRDefault="00BD4CF2">
            <w:pPr>
              <w:pStyle w:val="AmColumnHeading"/>
            </w:pPr>
            <w:r w:rsidRPr="00E67FA2">
              <w:t>Amendment</w:t>
            </w:r>
          </w:p>
        </w:tc>
      </w:tr>
      <w:tr w:rsidR="00EE7A43" w:rsidRPr="00E67FA2" w14:paraId="38C694BE" w14:textId="77777777">
        <w:trPr>
          <w:jc w:val="center"/>
        </w:trPr>
        <w:tc>
          <w:tcPr>
            <w:tcW w:w="4876" w:type="dxa"/>
            <w:tcBorders>
              <w:top w:val="nil"/>
              <w:left w:val="nil"/>
              <w:bottom w:val="nil"/>
              <w:right w:val="nil"/>
            </w:tcBorders>
          </w:tcPr>
          <w:p w14:paraId="2340C5AE" w14:textId="642E5B4E" w:rsidR="00EE7A43" w:rsidRPr="00E67FA2" w:rsidRDefault="00BD4CF2">
            <w:pPr>
              <w:pStyle w:val="Normal6a"/>
            </w:pPr>
            <w:r w:rsidRPr="00E67FA2">
              <w:t>37.</w:t>
            </w:r>
            <w:r w:rsidRPr="00E67FA2">
              <w:tab/>
            </w:r>
            <w:r w:rsidRPr="00E67FA2">
              <w:rPr>
                <w:b/>
                <w:i/>
              </w:rPr>
              <w:t>Welcomes</w:t>
            </w:r>
            <w:r w:rsidRPr="00E67FA2">
              <w:t xml:space="preserve"> the fact that the new market access commitments with regard to trade in services </w:t>
            </w:r>
            <w:r w:rsidRPr="00E67FA2">
              <w:rPr>
                <w:b/>
                <w:i/>
              </w:rPr>
              <w:t>will</w:t>
            </w:r>
            <w:r w:rsidRPr="00E67FA2">
              <w:t xml:space="preserve"> open up new business opportunities for EU and Mexican companies in strategic sectors, such as telecommunications and transport; welcomes the provisions ensuring non-discriminatory treatment and equal opportunities for EU and Mexican service providers in both markets; notes that the Agreement contains a state-of-the-art chapter on digital trade </w:t>
            </w:r>
            <w:r w:rsidRPr="00E67FA2">
              <w:rPr>
                <w:b/>
                <w:i/>
              </w:rPr>
              <w:t>that will facilitate electronic commerce, provide legal certainty by removing barriers to online trade, allow firms to operate with greater efficiency, protect consumers in the growing digital economy and uphold the right to regulate</w:t>
            </w:r>
            <w:r w:rsidRPr="00E67FA2">
              <w:t xml:space="preserve">; calls on the Commission to ensure that digital trade provisions </w:t>
            </w:r>
            <w:r w:rsidRPr="00E67FA2">
              <w:rPr>
                <w:b/>
                <w:i/>
              </w:rPr>
              <w:t>remain consistent with</w:t>
            </w:r>
            <w:r w:rsidRPr="00E67FA2">
              <w:t xml:space="preserve"> the EU</w:t>
            </w:r>
            <w:r w:rsidR="00E67FA2">
              <w:t>’</w:t>
            </w:r>
            <w:r w:rsidRPr="00E67FA2">
              <w:t>s digital regulatory framework, including transparency and consumer protection objectives;</w:t>
            </w:r>
          </w:p>
        </w:tc>
        <w:tc>
          <w:tcPr>
            <w:tcW w:w="4876" w:type="dxa"/>
            <w:tcBorders>
              <w:top w:val="nil"/>
              <w:left w:val="nil"/>
              <w:bottom w:val="nil"/>
              <w:right w:val="nil"/>
            </w:tcBorders>
          </w:tcPr>
          <w:p w14:paraId="06EC780F" w14:textId="620D76FA" w:rsidR="00EE7A43" w:rsidRPr="00E67FA2" w:rsidRDefault="00BD4CF2">
            <w:pPr>
              <w:pStyle w:val="Normal6a"/>
            </w:pPr>
            <w:r w:rsidRPr="00E67FA2">
              <w:t>37.</w:t>
            </w:r>
            <w:r w:rsidRPr="00E67FA2">
              <w:tab/>
            </w:r>
            <w:r w:rsidRPr="00E67FA2">
              <w:rPr>
                <w:b/>
                <w:i/>
              </w:rPr>
              <w:t>Notes</w:t>
            </w:r>
            <w:r w:rsidRPr="00E67FA2">
              <w:t xml:space="preserve"> the fact that the new market access commitments with regard to trade in services </w:t>
            </w:r>
            <w:r w:rsidRPr="00E67FA2">
              <w:rPr>
                <w:b/>
                <w:i/>
              </w:rPr>
              <w:t>could</w:t>
            </w:r>
            <w:r w:rsidRPr="00E67FA2">
              <w:t xml:space="preserve"> open up new business opportunities for EU and Mexican companies in strategic sectors, such as telecommunications and transport; welcomes the provisions ensuring non-discriminatory treatment and equal opportunities for EU and Mexican service providers in both markets; notes that the Agreement contains a state-of-the-art chapter on digital trade</w:t>
            </w:r>
            <w:r w:rsidRPr="00E67FA2">
              <w:rPr>
                <w:b/>
                <w:i/>
              </w:rPr>
              <w:t xml:space="preserve">; expresses concern that some provisions, including restrictions on access to source code, may limit </w:t>
            </w:r>
            <w:r w:rsidR="002F0927" w:rsidRPr="00E67FA2">
              <w:rPr>
                <w:b/>
                <w:i/>
              </w:rPr>
              <w:t xml:space="preserve">the </w:t>
            </w:r>
            <w:r w:rsidRPr="00E67FA2">
              <w:rPr>
                <w:b/>
                <w:i/>
              </w:rPr>
              <w:t>transparency and accountability of algorithmic systems and undermine labour rights, including for platform workers</w:t>
            </w:r>
            <w:r w:rsidRPr="00E67FA2">
              <w:t xml:space="preserve">; calls on the Commission to ensure that digital trade provisions </w:t>
            </w:r>
            <w:r w:rsidRPr="00E67FA2">
              <w:rPr>
                <w:b/>
                <w:i/>
              </w:rPr>
              <w:t>do not undermine</w:t>
            </w:r>
            <w:r w:rsidRPr="00E67FA2">
              <w:t xml:space="preserve"> the EU</w:t>
            </w:r>
            <w:r w:rsidR="00E67FA2">
              <w:t>’</w:t>
            </w:r>
            <w:r w:rsidRPr="00E67FA2">
              <w:t>s digital regulatory framework, including transparency and consumer protection objectives;</w:t>
            </w:r>
          </w:p>
        </w:tc>
      </w:tr>
    </w:tbl>
    <w:p w14:paraId="354506D4" w14:textId="77777777" w:rsidR="00EE7A43" w:rsidRPr="00E67FA2" w:rsidRDefault="00BD4CF2">
      <w:pPr>
        <w:pStyle w:val="AmOrLang"/>
      </w:pPr>
      <w:r w:rsidRPr="00E67FA2">
        <w:t xml:space="preserve">Or. </w:t>
      </w:r>
      <w:r w:rsidRPr="00E67FA2">
        <w:rPr>
          <w:rStyle w:val="HideTWBExt"/>
        </w:rPr>
        <w:t>&lt;Original&gt;</w:t>
      </w:r>
      <w:r w:rsidRPr="00E67FA2">
        <w:rPr>
          <w:rStyle w:val="HideTWBInt"/>
        </w:rPr>
        <w:t>{EN}</w:t>
      </w:r>
      <w:proofErr w:type="spellStart"/>
      <w:r w:rsidRPr="00E67FA2">
        <w:t>en</w:t>
      </w:r>
      <w:proofErr w:type="spellEnd"/>
      <w:r w:rsidRPr="00E67FA2">
        <w:rPr>
          <w:rStyle w:val="HideTWBExt"/>
        </w:rPr>
        <w:t>&lt;/Original&gt;</w:t>
      </w:r>
    </w:p>
    <w:p w14:paraId="3423C9A2" w14:textId="77777777" w:rsidR="00EE7A43" w:rsidRPr="00E67FA2" w:rsidRDefault="00BD4CF2">
      <w:pPr>
        <w:sectPr w:rsidR="00EE7A43" w:rsidRPr="00E67FA2">
          <w:pgSz w:w="11909" w:h="16834"/>
          <w:pgMar w:top="1134" w:right="1417" w:bottom="1417" w:left="1417" w:header="1134" w:footer="567" w:gutter="0"/>
          <w:cols w:space="720"/>
        </w:sectPr>
      </w:pPr>
      <w:r w:rsidRPr="00E67FA2">
        <w:rPr>
          <w:rStyle w:val="HideTWBExt"/>
        </w:rPr>
        <w:t>&lt;/Amend&gt;</w:t>
      </w:r>
    </w:p>
    <w:p w14:paraId="5BFB24CA" w14:textId="77777777" w:rsidR="00EE7A43" w:rsidRPr="00E67FA2" w:rsidRDefault="00BD4CF2">
      <w:pPr>
        <w:pStyle w:val="AmDateTab"/>
      </w:pPr>
      <w:r w:rsidRPr="00E67FA2">
        <w:rPr>
          <w:rStyle w:val="HideTWBExt"/>
        </w:rPr>
        <w:lastRenderedPageBreak/>
        <w:t>&lt;Amend&gt;&lt;Date&gt;</w:t>
      </w:r>
      <w:r w:rsidRPr="00E67FA2">
        <w:rPr>
          <w:rStyle w:val="HideTWBInt"/>
        </w:rPr>
        <w:t>{01/07/2026}</w:t>
      </w:r>
      <w:r w:rsidRPr="00E67FA2">
        <w:t>1.7.2026</w:t>
      </w:r>
      <w:r w:rsidRPr="00E67FA2">
        <w:rPr>
          <w:rStyle w:val="HideTWBExt"/>
        </w:rPr>
        <w:t>&lt;/Date&gt;</w:t>
      </w:r>
      <w:r w:rsidRPr="00E67FA2">
        <w:tab/>
      </w:r>
      <w:r w:rsidRPr="00E67FA2">
        <w:rPr>
          <w:rStyle w:val="HideTWBExt"/>
        </w:rPr>
        <w:t>&lt;ANo&gt;</w:t>
      </w:r>
      <w:r w:rsidRPr="00E67FA2">
        <w:t>A10-0182</w:t>
      </w:r>
      <w:r w:rsidRPr="00E67FA2">
        <w:rPr>
          <w:rStyle w:val="HideTWBExt"/>
        </w:rPr>
        <w:t>&lt;/ANo&gt;</w:t>
      </w:r>
      <w:r w:rsidRPr="00E67FA2">
        <w:t>/</w:t>
      </w:r>
      <w:r w:rsidRPr="00E67FA2">
        <w:rPr>
          <w:rStyle w:val="HideTWBExt"/>
        </w:rPr>
        <w:t>&lt;NumAm&gt;</w:t>
      </w:r>
      <w:r w:rsidRPr="00E67FA2">
        <w:t>25</w:t>
      </w:r>
      <w:r w:rsidRPr="00E67FA2">
        <w:rPr>
          <w:rStyle w:val="HideTWBExt"/>
        </w:rPr>
        <w:t>&lt;/NumAm&gt;</w:t>
      </w:r>
    </w:p>
    <w:p w14:paraId="4CBF4A86" w14:textId="77777777" w:rsidR="00EE7A43" w:rsidRPr="00E67FA2" w:rsidRDefault="00BD4CF2">
      <w:pPr>
        <w:pStyle w:val="AmNumberTabs"/>
      </w:pPr>
      <w:r w:rsidRPr="00E67FA2">
        <w:t>Amendment</w:t>
      </w:r>
      <w:r w:rsidRPr="00E67FA2">
        <w:tab/>
      </w:r>
      <w:r w:rsidRPr="00E67FA2">
        <w:tab/>
      </w:r>
      <w:r w:rsidRPr="00E67FA2">
        <w:rPr>
          <w:rStyle w:val="HideTWBExt"/>
        </w:rPr>
        <w:t>&lt;NumAm&gt;</w:t>
      </w:r>
      <w:r w:rsidRPr="00E67FA2">
        <w:t>25</w:t>
      </w:r>
      <w:r w:rsidRPr="00E67FA2">
        <w:rPr>
          <w:rStyle w:val="HideTWBExt"/>
        </w:rPr>
        <w:t>&lt;/NumAm&gt;</w:t>
      </w:r>
    </w:p>
    <w:p w14:paraId="619ADB28" w14:textId="77777777" w:rsidR="00EE7A43" w:rsidRPr="00E67FA2" w:rsidRDefault="00BD4CF2">
      <w:pPr>
        <w:pStyle w:val="NormalBold"/>
      </w:pPr>
      <w:r w:rsidRPr="00E67FA2">
        <w:rPr>
          <w:rStyle w:val="HideTWBExt"/>
          <w:b w:val="0"/>
        </w:rPr>
        <w:t>&lt;RepeatBlock-By&gt;&lt;By&gt;&lt;Members&gt;</w:t>
      </w:r>
      <w:r w:rsidRPr="00E67FA2">
        <w:t>Manon Aubry, Lynn Boylan, Younous Omarjee, Marina Mesure, Anthony Smith, Leila Chaibi, Arash Saeidi, Rima Hassan, Damien Carême, Emma Fourreau, Irene Montero, Rudi Kennes</w:t>
      </w:r>
      <w:r w:rsidRPr="00E67FA2">
        <w:rPr>
          <w:rStyle w:val="HideTWBExt"/>
          <w:b w:val="0"/>
        </w:rPr>
        <w:t>&lt;/Members&gt;</w:t>
      </w:r>
    </w:p>
    <w:p w14:paraId="0CD67DA1" w14:textId="72DEA51D" w:rsidR="00EE7A43" w:rsidRPr="00E67FA2" w:rsidRDefault="00BD4CF2">
      <w:r w:rsidRPr="00E67FA2">
        <w:rPr>
          <w:rStyle w:val="HideTWBExt"/>
        </w:rPr>
        <w:t>&lt;AuNomDe&gt;</w:t>
      </w:r>
      <w:r w:rsidRPr="00E67FA2">
        <w:rPr>
          <w:rStyle w:val="HideTWBInt"/>
        </w:rPr>
        <w:t>{The Left}</w:t>
      </w:r>
      <w:r w:rsidRPr="00E67FA2">
        <w:t>on behalf of The Left Group</w:t>
      </w:r>
      <w:r w:rsidRPr="00E67FA2">
        <w:rPr>
          <w:rStyle w:val="HideTWBExt"/>
        </w:rPr>
        <w:t>&lt;/AuNomDe&gt;</w:t>
      </w:r>
    </w:p>
    <w:p w14:paraId="1B9E32C7" w14:textId="77777777" w:rsidR="00EE7A43" w:rsidRPr="00E67FA2" w:rsidRDefault="00BD4CF2">
      <w:pPr>
        <w:pStyle w:val="NormalBold"/>
      </w:pPr>
      <w:r w:rsidRPr="00E67FA2">
        <w:rPr>
          <w:rStyle w:val="HideTWBExt"/>
          <w:b w:val="0"/>
        </w:rPr>
        <w:t>&lt;/By&gt;&lt;/RepeatBlock-By&gt;</w:t>
      </w:r>
    </w:p>
    <w:p w14:paraId="1F0EB2FE" w14:textId="77777777" w:rsidR="00EE7A43" w:rsidRPr="00E67FA2" w:rsidRDefault="00BD4CF2">
      <w:pPr>
        <w:pStyle w:val="AmDocTypeTab"/>
      </w:pPr>
      <w:r w:rsidRPr="00E67FA2">
        <w:rPr>
          <w:rStyle w:val="HideTWBExt"/>
        </w:rPr>
        <w:t>&lt;TitreType&gt;</w:t>
      </w:r>
      <w:r w:rsidRPr="00E67FA2">
        <w:t>Report</w:t>
      </w:r>
      <w:r w:rsidRPr="00E67FA2">
        <w:rPr>
          <w:rStyle w:val="HideTWBExt"/>
        </w:rPr>
        <w:t>&lt;/TitreType&gt;</w:t>
      </w:r>
      <w:r w:rsidRPr="00E67FA2">
        <w:tab/>
        <w:t>A10-0182/2026</w:t>
      </w:r>
    </w:p>
    <w:p w14:paraId="1CCB15D3" w14:textId="77777777" w:rsidR="00884EF2" w:rsidRPr="00E67FA2" w:rsidRDefault="00884EF2" w:rsidP="00884EF2">
      <w:pPr>
        <w:pStyle w:val="NormalBold"/>
      </w:pPr>
      <w:r w:rsidRPr="00E67FA2">
        <w:rPr>
          <w:rStyle w:val="HideTWBExt"/>
        </w:rPr>
        <w:t>&lt;Rapporteur&gt;</w:t>
      </w:r>
      <w:r w:rsidRPr="00E67FA2">
        <w:t xml:space="preserve">Javi López, </w:t>
      </w:r>
      <w:r w:rsidRPr="00E67FA2">
        <w:rPr>
          <w:bCs/>
        </w:rPr>
        <w:t>Borja Giménez Larraz</w:t>
      </w:r>
      <w:r w:rsidRPr="00E67FA2">
        <w:rPr>
          <w:rStyle w:val="HideTWBExt"/>
        </w:rPr>
        <w:t>&lt;/Rapporteur&gt;</w:t>
      </w:r>
    </w:p>
    <w:p w14:paraId="12EFC8DA" w14:textId="1FA79658" w:rsidR="00EE7A43" w:rsidRPr="00E67FA2" w:rsidRDefault="00BD4CF2">
      <w:r w:rsidRPr="00E67FA2">
        <w:rPr>
          <w:rStyle w:val="HideTWBExt"/>
        </w:rPr>
        <w:t>&lt;Titre&gt;</w:t>
      </w:r>
      <w:r w:rsidRPr="00E67FA2">
        <w:t>EU–Mexico Political, Economic and Cooperation Strategic Partnership Agreement (Interim report)</w:t>
      </w:r>
      <w:r w:rsidRPr="00E67FA2">
        <w:rPr>
          <w:rStyle w:val="HideTWBExt"/>
        </w:rPr>
        <w:t>&lt;/Titre&gt;</w:t>
      </w:r>
    </w:p>
    <w:p w14:paraId="13F90B2B" w14:textId="77777777" w:rsidR="00EE7A43" w:rsidRPr="00E67FA2" w:rsidRDefault="00BD4CF2">
      <w:pPr>
        <w:pStyle w:val="Normal12a"/>
      </w:pPr>
      <w:r w:rsidRPr="00E67FA2">
        <w:rPr>
          <w:rStyle w:val="HideTWBExt"/>
        </w:rPr>
        <w:t>&lt;DocRef&gt;</w:t>
      </w:r>
      <w:r w:rsidRPr="00E67FA2">
        <w:t>(2025/0810R(NLE))</w:t>
      </w:r>
      <w:r w:rsidRPr="00E67FA2">
        <w:rPr>
          <w:rStyle w:val="HideTWBExt"/>
        </w:rPr>
        <w:t>&lt;/DocRef&gt;</w:t>
      </w:r>
    </w:p>
    <w:p w14:paraId="542E3E65" w14:textId="77777777" w:rsidR="00EE7A43" w:rsidRPr="00E67FA2" w:rsidRDefault="00BD4CF2">
      <w:pPr>
        <w:pStyle w:val="NormalBold"/>
      </w:pPr>
      <w:r w:rsidRPr="00E67FA2">
        <w:rPr>
          <w:rStyle w:val="HideTWBExt"/>
        </w:rPr>
        <w:t>&lt;DocAmend&gt;</w:t>
      </w:r>
      <w:r w:rsidRPr="00E67FA2">
        <w:t>Motion for a resolution</w:t>
      </w:r>
      <w:r w:rsidRPr="00E67FA2">
        <w:rPr>
          <w:rStyle w:val="HideTWBExt"/>
        </w:rPr>
        <w:t>&lt;/DocAmend&gt;</w:t>
      </w:r>
    </w:p>
    <w:p w14:paraId="0D1C975D" w14:textId="77777777" w:rsidR="00EE7A43" w:rsidRPr="00E67FA2" w:rsidRDefault="00BD4CF2">
      <w:pPr>
        <w:pStyle w:val="NormalBold"/>
      </w:pPr>
      <w:r w:rsidRPr="00E67FA2">
        <w:rPr>
          <w:rStyle w:val="HideTWBExt"/>
        </w:rPr>
        <w:t>&lt;Article&gt;</w:t>
      </w:r>
      <w:r w:rsidRPr="00E67FA2">
        <w:t>Paragraph 37 a (new)</w:t>
      </w:r>
      <w:r w:rsidRPr="00E67FA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7A43" w:rsidRPr="00E67FA2" w14:paraId="79846F42" w14:textId="77777777">
        <w:trPr>
          <w:trHeight w:hRule="exact" w:val="240"/>
          <w:jc w:val="center"/>
        </w:trPr>
        <w:tc>
          <w:tcPr>
            <w:tcW w:w="9752" w:type="dxa"/>
            <w:gridSpan w:val="2"/>
            <w:tcBorders>
              <w:top w:val="nil"/>
              <w:left w:val="nil"/>
              <w:bottom w:val="nil"/>
              <w:right w:val="nil"/>
            </w:tcBorders>
          </w:tcPr>
          <w:p w14:paraId="1CE78921" w14:textId="77777777" w:rsidR="00EE7A43" w:rsidRPr="00E67FA2" w:rsidRDefault="00EE7A43"/>
        </w:tc>
      </w:tr>
      <w:tr w:rsidR="00EE7A43" w:rsidRPr="00E67FA2" w14:paraId="501F14A4" w14:textId="77777777">
        <w:trPr>
          <w:trHeight w:val="240"/>
          <w:jc w:val="center"/>
        </w:trPr>
        <w:tc>
          <w:tcPr>
            <w:tcW w:w="4876" w:type="dxa"/>
            <w:tcBorders>
              <w:top w:val="nil"/>
              <w:left w:val="nil"/>
              <w:bottom w:val="nil"/>
              <w:right w:val="nil"/>
            </w:tcBorders>
          </w:tcPr>
          <w:p w14:paraId="68AD20A0" w14:textId="77777777" w:rsidR="00EE7A43" w:rsidRPr="00E67FA2" w:rsidRDefault="00BD4CF2">
            <w:pPr>
              <w:pStyle w:val="AmColumnHeading"/>
            </w:pPr>
            <w:r w:rsidRPr="00E67FA2">
              <w:t>Motion for a resolution</w:t>
            </w:r>
          </w:p>
        </w:tc>
        <w:tc>
          <w:tcPr>
            <w:tcW w:w="4876" w:type="dxa"/>
            <w:tcBorders>
              <w:top w:val="nil"/>
              <w:left w:val="nil"/>
              <w:bottom w:val="nil"/>
              <w:right w:val="nil"/>
            </w:tcBorders>
          </w:tcPr>
          <w:p w14:paraId="54C97875" w14:textId="77777777" w:rsidR="00EE7A43" w:rsidRPr="00E67FA2" w:rsidRDefault="00BD4CF2">
            <w:pPr>
              <w:pStyle w:val="AmColumnHeading"/>
            </w:pPr>
            <w:r w:rsidRPr="00E67FA2">
              <w:t>Amendment</w:t>
            </w:r>
          </w:p>
        </w:tc>
      </w:tr>
      <w:tr w:rsidR="00EE7A43" w:rsidRPr="00E67FA2" w14:paraId="1686D67E" w14:textId="77777777">
        <w:trPr>
          <w:jc w:val="center"/>
        </w:trPr>
        <w:tc>
          <w:tcPr>
            <w:tcW w:w="4876" w:type="dxa"/>
            <w:tcBorders>
              <w:top w:val="nil"/>
              <w:left w:val="nil"/>
              <w:bottom w:val="nil"/>
              <w:right w:val="nil"/>
            </w:tcBorders>
          </w:tcPr>
          <w:p w14:paraId="5367C63F" w14:textId="77777777" w:rsidR="00EE7A43" w:rsidRPr="00E67FA2" w:rsidRDefault="00EE7A43">
            <w:pPr>
              <w:pStyle w:val="Normal6a"/>
            </w:pPr>
          </w:p>
        </w:tc>
        <w:tc>
          <w:tcPr>
            <w:tcW w:w="4876" w:type="dxa"/>
            <w:tcBorders>
              <w:top w:val="nil"/>
              <w:left w:val="nil"/>
              <w:bottom w:val="nil"/>
              <w:right w:val="nil"/>
            </w:tcBorders>
          </w:tcPr>
          <w:p w14:paraId="4F2D4397" w14:textId="2CDE1A94" w:rsidR="00EE7A43" w:rsidRPr="00E67FA2" w:rsidRDefault="00BD4CF2">
            <w:pPr>
              <w:pStyle w:val="Normal6a"/>
            </w:pPr>
            <w:r w:rsidRPr="00E67FA2">
              <w:rPr>
                <w:b/>
                <w:i/>
              </w:rPr>
              <w:t>37a.</w:t>
            </w:r>
            <w:r w:rsidRPr="00E67FA2">
              <w:tab/>
            </w:r>
            <w:r w:rsidRPr="00E67FA2">
              <w:rPr>
                <w:b/>
                <w:i/>
              </w:rPr>
              <w:t>Regrets the inclusion of provisions prohibiting the imposition of customs duties on e-commerce transactions; notes this may undermine fiscal sovereignty and lead to a loss of public revenues for Mexico and the EU Member States; calls on the Commission to reassess these provisions and ensure that digital trade rules do not erode the tax base;</w:t>
            </w:r>
          </w:p>
        </w:tc>
      </w:tr>
    </w:tbl>
    <w:p w14:paraId="4DDF630F" w14:textId="77777777" w:rsidR="00EE7A43" w:rsidRPr="00E67FA2" w:rsidRDefault="00BD4CF2">
      <w:pPr>
        <w:pStyle w:val="AmOrLang"/>
      </w:pPr>
      <w:r w:rsidRPr="00E67FA2">
        <w:t xml:space="preserve">Or. </w:t>
      </w:r>
      <w:r w:rsidRPr="00E67FA2">
        <w:rPr>
          <w:rStyle w:val="HideTWBExt"/>
        </w:rPr>
        <w:t>&lt;Original&gt;</w:t>
      </w:r>
      <w:r w:rsidRPr="00E67FA2">
        <w:rPr>
          <w:rStyle w:val="HideTWBInt"/>
        </w:rPr>
        <w:t>{EN}</w:t>
      </w:r>
      <w:proofErr w:type="spellStart"/>
      <w:r w:rsidRPr="00E67FA2">
        <w:t>en</w:t>
      </w:r>
      <w:proofErr w:type="spellEnd"/>
      <w:r w:rsidRPr="00E67FA2">
        <w:rPr>
          <w:rStyle w:val="HideTWBExt"/>
        </w:rPr>
        <w:t>&lt;/Original&gt;</w:t>
      </w:r>
    </w:p>
    <w:p w14:paraId="0DE814A3" w14:textId="77777777" w:rsidR="00EE7A43" w:rsidRPr="00E67FA2" w:rsidRDefault="00BD4CF2">
      <w:r w:rsidRPr="00E67FA2">
        <w:rPr>
          <w:rStyle w:val="HideTWBExt"/>
        </w:rPr>
        <w:t>&lt;/Amend&gt;</w:t>
      </w:r>
    </w:p>
    <w:p w14:paraId="1B6C710E" w14:textId="77777777" w:rsidR="00EE7A43" w:rsidRPr="00E67FA2" w:rsidRDefault="00BD4CF2">
      <w:r w:rsidRPr="00E67FA2">
        <w:rPr>
          <w:rStyle w:val="HideTWBExt"/>
        </w:rPr>
        <w:t>&lt;/RepeatBlock-Amend&gt;</w:t>
      </w:r>
    </w:p>
    <w:sectPr w:rsidR="00EE7A43" w:rsidRPr="00E67FA2">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D8718" w14:textId="77777777" w:rsidR="00BD4CF2" w:rsidRPr="00E67FA2" w:rsidRDefault="00BD4CF2">
      <w:r w:rsidRPr="00E67FA2">
        <w:separator/>
      </w:r>
    </w:p>
  </w:endnote>
  <w:endnote w:type="continuationSeparator" w:id="0">
    <w:p w14:paraId="34DAF646" w14:textId="77777777" w:rsidR="00BD4CF2" w:rsidRPr="00E67FA2" w:rsidRDefault="00BD4CF2">
      <w:r w:rsidRPr="00E67F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2C83" w14:textId="77777777" w:rsidR="00624F57" w:rsidRPr="00E67FA2" w:rsidRDefault="00624F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C1B96" w14:textId="77777777" w:rsidR="00884EF2" w:rsidRPr="00E67FA2" w:rsidRDefault="00884EF2" w:rsidP="00884EF2">
    <w:pPr>
      <w:pStyle w:val="EPFooter"/>
      <w:rPr>
        <w:lang w:val="de-DE"/>
      </w:rPr>
    </w:pPr>
    <w:r w:rsidRPr="00E67FA2">
      <w:rPr>
        <w:rStyle w:val="HideTWBExt"/>
        <w:lang w:val="de-DE"/>
      </w:rPr>
      <w:t>&lt;PathFdR&gt;</w:t>
    </w:r>
    <w:r w:rsidRPr="00E67FA2">
      <w:rPr>
        <w:lang w:val="de-DE"/>
      </w:rPr>
      <w:t>AM\1347243EN.docx</w:t>
    </w:r>
    <w:r w:rsidRPr="00E67FA2">
      <w:rPr>
        <w:rStyle w:val="HideTWBExt"/>
        <w:lang w:val="de-DE"/>
      </w:rPr>
      <w:t>&lt;/PathFdR&gt;</w:t>
    </w:r>
    <w:r w:rsidRPr="00E67FA2">
      <w:rPr>
        <w:lang w:val="de-DE"/>
      </w:rPr>
      <w:tab/>
    </w:r>
    <w:r w:rsidRPr="00E67FA2">
      <w:rPr>
        <w:lang w:val="de-DE"/>
      </w:rPr>
      <w:tab/>
      <w:t>PE</w:t>
    </w:r>
    <w:r w:rsidRPr="00E67FA2">
      <w:rPr>
        <w:rStyle w:val="HideTWBExt"/>
        <w:lang w:val="de-DE"/>
      </w:rPr>
      <w:t>&lt;NoPE&gt;</w:t>
    </w:r>
    <w:r w:rsidRPr="00E67FA2">
      <w:rPr>
        <w:lang w:val="de-DE"/>
      </w:rPr>
      <w:t>783.395</w:t>
    </w:r>
    <w:r w:rsidRPr="00E67FA2">
      <w:rPr>
        <w:rStyle w:val="HideTWBExt"/>
        <w:lang w:val="de-DE"/>
      </w:rPr>
      <w:t>&lt;/NoPE&gt;&lt;Version&gt;</w:t>
    </w:r>
    <w:r w:rsidRPr="00E67FA2">
      <w:rPr>
        <w:lang w:val="de-DE"/>
      </w:rPr>
      <w:t>v01-00</w:t>
    </w:r>
    <w:r w:rsidRPr="00E67FA2">
      <w:rPr>
        <w:rStyle w:val="HideTWBExt"/>
        <w:lang w:val="de-DE"/>
      </w:rPr>
      <w:t>&lt;/Version&gt;</w:t>
    </w:r>
  </w:p>
  <w:p w14:paraId="679A6030" w14:textId="7D2EE26A" w:rsidR="00EE7A43" w:rsidRPr="00E67FA2" w:rsidRDefault="00884EF2" w:rsidP="00884EF2">
    <w:pPr>
      <w:pStyle w:val="EPFooter2"/>
    </w:pPr>
    <w:r w:rsidRPr="00E67FA2">
      <w:t>EN</w:t>
    </w:r>
    <w:r w:rsidRPr="00E67FA2">
      <w:tab/>
    </w:r>
    <w:r w:rsidRPr="00E67FA2">
      <w:rPr>
        <w:b w:val="0"/>
        <w:i/>
        <w:color w:val="C0C0C0"/>
        <w:sz w:val="22"/>
      </w:rPr>
      <w:t>United in diversity</w:t>
    </w:r>
    <w:r w:rsidRPr="00E67FA2">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D7BEA" w14:textId="77777777" w:rsidR="00624F57" w:rsidRPr="00E67FA2" w:rsidRDefault="00624F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788CF" w14:textId="77777777" w:rsidR="00BD4CF2" w:rsidRPr="00E67FA2" w:rsidRDefault="00BD4CF2">
      <w:r w:rsidRPr="00E67FA2">
        <w:separator/>
      </w:r>
    </w:p>
  </w:footnote>
  <w:footnote w:type="continuationSeparator" w:id="0">
    <w:p w14:paraId="6CA08A15" w14:textId="77777777" w:rsidR="00BD4CF2" w:rsidRPr="00E67FA2" w:rsidRDefault="00BD4CF2">
      <w:r w:rsidRPr="00E67FA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45780" w14:textId="77777777" w:rsidR="00624F57" w:rsidRPr="00E67FA2" w:rsidRDefault="00624F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56A85" w14:textId="77777777" w:rsidR="00624F57" w:rsidRPr="00E67FA2" w:rsidRDefault="00624F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7B74D" w14:textId="77777777" w:rsidR="00624F57" w:rsidRPr="00E67FA2" w:rsidRDefault="00624F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47"/>
    <w:docVar w:name="TXTLANGUE" w:val="EN"/>
    <w:docVar w:name="TXTLANGUEMIN" w:val="en"/>
    <w:docVar w:name="TXTNRPE" w:val="783.395"/>
    <w:docVar w:name="TXTPEorAP" w:val="PE"/>
    <w:docVar w:name="TXTROUTE" w:val="AM\1347243EN.docx"/>
    <w:docVar w:name="TXTVERSION" w:val="01-00"/>
  </w:docVars>
  <w:rsids>
    <w:rsidRoot w:val="00A77B3E"/>
    <w:rsid w:val="000159C6"/>
    <w:rsid w:val="000534F5"/>
    <w:rsid w:val="001C30D6"/>
    <w:rsid w:val="00271D62"/>
    <w:rsid w:val="002F0927"/>
    <w:rsid w:val="00624F57"/>
    <w:rsid w:val="007123AF"/>
    <w:rsid w:val="00884EF2"/>
    <w:rsid w:val="00892905"/>
    <w:rsid w:val="009F0525"/>
    <w:rsid w:val="00A77B3E"/>
    <w:rsid w:val="00BA4869"/>
    <w:rsid w:val="00BD4CF2"/>
    <w:rsid w:val="00C45DFD"/>
    <w:rsid w:val="00CA2A55"/>
    <w:rsid w:val="00E67FA2"/>
    <w:rsid w:val="00EE7A43"/>
    <w:rsid w:val="00F06CA9"/>
    <w:rsid w:val="00F530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EC84B9"/>
  <w15:docId w15:val="{730BCE5F-E315-4895-A4E0-E581EFFA6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84EF2"/>
    <w:pPr>
      <w:tabs>
        <w:tab w:val="center" w:pos="4513"/>
        <w:tab w:val="right" w:pos="9026"/>
      </w:tabs>
    </w:pPr>
  </w:style>
  <w:style w:type="character" w:customStyle="1" w:styleId="HeaderChar">
    <w:name w:val="Header Char"/>
    <w:basedOn w:val="DefaultParagraphFont"/>
    <w:link w:val="Header"/>
    <w:rsid w:val="00884EF2"/>
    <w:rPr>
      <w:sz w:val="24"/>
      <w:szCs w:val="24"/>
    </w:rPr>
  </w:style>
  <w:style w:type="paragraph" w:styleId="Footer">
    <w:name w:val="footer"/>
    <w:basedOn w:val="Normal"/>
    <w:link w:val="FooterChar1"/>
    <w:rsid w:val="00884EF2"/>
    <w:pPr>
      <w:tabs>
        <w:tab w:val="center" w:pos="4513"/>
        <w:tab w:val="right" w:pos="9026"/>
      </w:tabs>
    </w:pPr>
  </w:style>
  <w:style w:type="character" w:customStyle="1" w:styleId="FooterChar1">
    <w:name w:val="Footer Char1"/>
    <w:basedOn w:val="DefaultParagraphFont"/>
    <w:link w:val="Footer"/>
    <w:rsid w:val="00884EF2"/>
    <w:rPr>
      <w:sz w:val="24"/>
      <w:szCs w:val="24"/>
    </w:rPr>
  </w:style>
  <w:style w:type="paragraph" w:styleId="Revision">
    <w:name w:val="Revision"/>
    <w:hidden/>
    <w:uiPriority w:val="99"/>
    <w:semiHidden/>
    <w:rsid w:val="001C30D6"/>
    <w:rPr>
      <w:sz w:val="24"/>
      <w:szCs w:val="24"/>
    </w:rPr>
  </w:style>
  <w:style w:type="character" w:styleId="CommentReference">
    <w:name w:val="annotation reference"/>
    <w:basedOn w:val="DefaultParagraphFont"/>
    <w:rsid w:val="007123AF"/>
    <w:rPr>
      <w:sz w:val="16"/>
      <w:szCs w:val="16"/>
    </w:rPr>
  </w:style>
  <w:style w:type="paragraph" w:styleId="CommentText">
    <w:name w:val="annotation text"/>
    <w:basedOn w:val="Normal"/>
    <w:link w:val="CommentTextChar"/>
    <w:rsid w:val="007123AF"/>
    <w:rPr>
      <w:sz w:val="20"/>
      <w:szCs w:val="20"/>
    </w:rPr>
  </w:style>
  <w:style w:type="character" w:customStyle="1" w:styleId="CommentTextChar">
    <w:name w:val="Comment Text Char"/>
    <w:basedOn w:val="DefaultParagraphFont"/>
    <w:link w:val="CommentText"/>
    <w:rsid w:val="007123AF"/>
  </w:style>
  <w:style w:type="paragraph" w:styleId="CommentSubject">
    <w:name w:val="annotation subject"/>
    <w:basedOn w:val="CommentText"/>
    <w:next w:val="CommentText"/>
    <w:link w:val="CommentSubjectChar"/>
    <w:rsid w:val="007123AF"/>
    <w:rPr>
      <w:b/>
      <w:bCs/>
    </w:rPr>
  </w:style>
  <w:style w:type="character" w:customStyle="1" w:styleId="CommentSubjectChar">
    <w:name w:val="Comment Subject Char"/>
    <w:basedOn w:val="CommentTextChar"/>
    <w:link w:val="CommentSubject"/>
    <w:rsid w:val="007123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2039</Words>
  <Characters>12469</Characters>
  <Application>Microsoft Office Word</Application>
  <DocSecurity>0</DocSecurity>
  <Lines>451</Lines>
  <Paragraphs>145</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14354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OLOHAN Maeve</cp:lastModifiedBy>
  <cp:revision>2</cp:revision>
  <cp:lastPrinted>2026-07-01T19:04:00Z</cp:lastPrinted>
  <dcterms:created xsi:type="dcterms:W3CDTF">2026-07-01T19:07:00Z</dcterms:created>
  <dcterms:modified xsi:type="dcterms:W3CDTF">2026-07-01T19:07:00Z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1347243</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553044</vt:lpwstr>
  </property>
  <property fmtid="{D5CDD505-2E9C-101B-9397-08002B2CF9AE}" pid="7" name="dmxml.render.traceId">
    <vt:lpwstr>6a453a71eabfc09bb88608bc395ce0b8</vt:lpwstr>
  </property>
  <property fmtid="{D5CDD505-2E9C-101B-9397-08002B2CF9AE}" pid="8" name="FooterPath">
    <vt:lpwstr>AM\1347243EN.docx</vt:lpwstr>
  </property>
  <property fmtid="{D5CDD505-2E9C-101B-9397-08002B2CF9AE}" pid="9" name="PE Number">
    <vt:lpwstr>783.395</vt:lpwstr>
  </property>
  <property fmtid="{D5CDD505-2E9C-101B-9397-08002B2CF9AE}" pid="10" name="UID">
    <vt:lpwstr>eu.europa.europarl-DIN1-2026-0000198455_01.00-en-01.00_text-xml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- 2026/07/01 21:07</vt:lpwstr>
  </property>
</Properties>
</file>