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p w:rsidR="00436204" w:rsidP="00436204" w14:paraId="78106947" w14:textId="77777777">
      <w:pPr>
        <w:tabs>
          <w:tab w:val="right" w:pos="9184"/>
        </w:tabs>
      </w:pPr>
    </w:p>
    <w:p w:rsidR="00436204" w:rsidP="00436204" w14:paraId="2F40065A" w14:textId="77777777">
      <w:pPr>
        <w:tabs>
          <w:tab w:val="right" w:pos="9184"/>
        </w:tabs>
      </w:pPr>
    </w:p>
    <w:p w:rsidR="00436204" w:rsidP="00436204" w14:paraId="32888032" w14:textId="77777777">
      <w:pPr>
        <w:tabs>
          <w:tab w:val="right" w:pos="9184"/>
        </w:tabs>
      </w:pPr>
    </w:p>
    <w:p w:rsidR="00436204" w:rsidP="00436204" w14:paraId="67AC6CDF" w14:textId="77777777">
      <w:pPr>
        <w:tabs>
          <w:tab w:val="right" w:pos="9184"/>
        </w:tabs>
      </w:pPr>
    </w:p>
    <w:p w:rsidR="00436204" w:rsidP="00436204" w14:paraId="443B733A" w14:textId="1D5DD8C8">
      <w:pPr>
        <w:tabs>
          <w:tab w:val="right" w:pos="9184"/>
        </w:tabs>
      </w:pPr>
      <w:r w:rsidRPr="00436204">
        <w:rPr>
          <w:rStyle w:val="HideTWBExt"/>
        </w:rPr>
        <w:t>&lt;Date&gt;</w:t>
      </w:r>
      <w:r>
        <w:t>2.10.2026</w:t>
      </w:r>
      <w:r w:rsidRPr="00436204">
        <w:rPr>
          <w:rStyle w:val="HideTWBExt"/>
        </w:rPr>
        <w:t>&lt;/Date&gt;</w:t>
      </w:r>
      <w:r>
        <w:tab/>
        <w:t xml:space="preserve">A10-0233/ </w:t>
      </w:r>
      <w:r w:rsidRPr="00436204">
        <w:rPr>
          <w:rStyle w:val="HideTWBExt"/>
        </w:rPr>
        <w:t>&lt;NumOfAM&gt;</w:t>
      </w:r>
      <w:r>
        <w:t>001-023</w:t>
      </w:r>
      <w:r w:rsidRPr="00436204">
        <w:rPr>
          <w:rStyle w:val="HideTWBExt"/>
        </w:rPr>
        <w:t>&lt;/NumOfAM&gt;</w:t>
      </w:r>
    </w:p>
    <w:p w:rsidR="00436204" w:rsidP="00436204" w14:paraId="6A748DE6" w14:textId="77777777">
      <w:pPr>
        <w:tabs>
          <w:tab w:val="right" w:pos="9184"/>
        </w:tabs>
      </w:pPr>
    </w:p>
    <w:p w:rsidR="00436204" w:rsidP="00436204" w14:paraId="572A4823" w14:textId="77777777">
      <w:pPr>
        <w:tabs>
          <w:tab w:val="right" w:pos="9184"/>
        </w:tabs>
      </w:pPr>
    </w:p>
    <w:p w:rsidR="00436204" w:rsidP="00436204" w14:paraId="076478C0" w14:textId="77777777">
      <w:pPr>
        <w:tabs>
          <w:tab w:val="right" w:pos="9184"/>
        </w:tabs>
      </w:pPr>
      <w:r>
        <w:rPr>
          <w:b/>
        </w:rPr>
        <w:t xml:space="preserve">POPRAWKI 001-023 </w:t>
      </w:r>
    </w:p>
    <w:p w:rsidR="00436204" w:rsidP="00436204" w14:paraId="202A3C62" w14:textId="7E8EE13B">
      <w:pPr>
        <w:tabs>
          <w:tab w:val="right" w:pos="9184"/>
        </w:tabs>
      </w:pPr>
      <w:r>
        <w:t>Poprawk</w:t>
      </w:r>
      <w:r w:rsidR="00B611A5">
        <w:t>i</w:t>
      </w:r>
      <w:r>
        <w:t xml:space="preserve"> złożyła </w:t>
      </w:r>
      <w:r w:rsidRPr="00436204">
        <w:rPr>
          <w:rStyle w:val="HideTWBExt"/>
        </w:rPr>
        <w:t>&lt;Committee&gt;</w:t>
      </w:r>
      <w:r>
        <w:t>Komisja Ochrony Środowiska Naturalnego, Klimatu i Bezpieczeństwa Żywności</w:t>
      </w:r>
      <w:r w:rsidRPr="00436204">
        <w:rPr>
          <w:rStyle w:val="HideTWBExt"/>
        </w:rPr>
        <w:t>&lt;/Committee&gt;</w:t>
      </w:r>
    </w:p>
    <w:p w:rsidR="00436204" w:rsidP="00436204" w14:paraId="3AFCD36A" w14:textId="77777777">
      <w:pPr>
        <w:tabs>
          <w:tab w:val="right" w:pos="9184"/>
        </w:tabs>
      </w:pPr>
    </w:p>
    <w:p w:rsidR="00436204" w:rsidP="00436204" w14:paraId="293BCF44" w14:textId="77777777">
      <w:pPr>
        <w:tabs>
          <w:tab w:val="right" w:pos="9184"/>
        </w:tabs>
        <w:rPr>
          <w:b/>
        </w:rPr>
      </w:pPr>
      <w:r>
        <w:rPr>
          <w:b/>
        </w:rPr>
        <w:t>Sprawozdanie</w:t>
      </w:r>
    </w:p>
    <w:p w:rsidR="00436204" w:rsidP="00436204" w14:paraId="638A037A" w14:textId="5212520D">
      <w:pPr>
        <w:tabs>
          <w:tab w:val="right" w:pos="9184"/>
        </w:tabs>
        <w:rPr>
          <w:b/>
        </w:rPr>
      </w:pPr>
      <w:r w:rsidRPr="00436204">
        <w:rPr>
          <w:rStyle w:val="HideTWBExt"/>
        </w:rPr>
        <w:t>&lt;Chairman&gt;</w:t>
      </w:r>
      <w:r>
        <w:rPr>
          <w:b/>
        </w:rPr>
        <w:t xml:space="preserve">Emma </w:t>
      </w:r>
      <w:r>
        <w:rPr>
          <w:b/>
        </w:rPr>
        <w:t>Wiesner</w:t>
      </w:r>
      <w:r>
        <w:rPr>
          <w:b/>
        </w:rPr>
        <w:t xml:space="preserve"> </w:t>
      </w:r>
      <w:r w:rsidRPr="00436204">
        <w:rPr>
          <w:rStyle w:val="HideTWBExt"/>
        </w:rPr>
        <w:t>&lt;/Chairman&gt;</w:t>
      </w:r>
      <w:r>
        <w:rPr>
          <w:b/>
        </w:rPr>
        <w:tab/>
      </w:r>
      <w:r w:rsidRPr="00436204">
        <w:rPr>
          <w:rStyle w:val="HideTWBExt"/>
        </w:rPr>
        <w:t>&lt;A5Nr&gt;</w:t>
      </w:r>
      <w:r>
        <w:rPr>
          <w:b/>
        </w:rPr>
        <w:t>A10-0233/2026</w:t>
      </w:r>
      <w:r w:rsidRPr="00436204">
        <w:rPr>
          <w:rStyle w:val="HideTWBExt"/>
        </w:rPr>
        <w:t>&lt;/A5Nr&gt;</w:t>
      </w:r>
    </w:p>
    <w:p w:rsidR="00436204" w:rsidP="00436204" w14:paraId="68263E95" w14:textId="6F33978B">
      <w:pPr>
        <w:tabs>
          <w:tab w:val="right" w:pos="9184"/>
        </w:tabs>
      </w:pPr>
      <w:r w:rsidRPr="00436204">
        <w:rPr>
          <w:rStyle w:val="HideTWBExt"/>
        </w:rPr>
        <w:t>&lt;ShortTitel&gt;</w:t>
      </w:r>
      <w:r>
        <w:t>Uproszczenie niektórych wymogów dotyczących ustanowienia infrastruktury informacji przestrzennej w Unii (INSPIRE) (Omnibus VIII w sprawie przepisów w zakresie ochrony środowiska)</w:t>
      </w:r>
      <w:r w:rsidRPr="00436204">
        <w:rPr>
          <w:rStyle w:val="HideTWBExt"/>
        </w:rPr>
        <w:t>&lt;/ShortTitel&gt;</w:t>
      </w:r>
    </w:p>
    <w:p w:rsidR="00436204" w:rsidP="00436204" w14:paraId="75AA4949" w14:textId="77777777">
      <w:pPr>
        <w:tabs>
          <w:tab w:val="right" w:pos="9184"/>
        </w:tabs>
      </w:pPr>
    </w:p>
    <w:p w:rsidR="00436204" w:rsidP="00436204" w14:paraId="29467F9A" w14:textId="49630534">
      <w:pPr>
        <w:tabs>
          <w:tab w:val="right" w:pos="9184"/>
        </w:tabs>
      </w:pPr>
      <w:r w:rsidRPr="00436204">
        <w:rPr>
          <w:rStyle w:val="HideTWBExt"/>
        </w:rPr>
        <w:t>&lt;Procedure&gt;</w:t>
      </w:r>
      <w:r>
        <w:t>Wniosek dotyczący dyrektywy</w:t>
      </w:r>
      <w:r w:rsidRPr="00436204">
        <w:rPr>
          <w:rStyle w:val="HideTWBExt"/>
        </w:rPr>
        <w:t>&lt;/Procedure&gt;</w:t>
      </w:r>
      <w:r>
        <w:t xml:space="preserve"> </w:t>
      </w:r>
      <w:r w:rsidRPr="00436204">
        <w:rPr>
          <w:rStyle w:val="HideTWBExt"/>
        </w:rPr>
        <w:t>&lt;ReferenceNo&gt;</w:t>
      </w:r>
      <w:r>
        <w:t>(</w:t>
      </w:r>
      <w:r>
        <w:t>COM(</w:t>
      </w:r>
      <w:r>
        <w:t>2025)0985 – C10-0338/2025 – 2025/0393(COD))</w:t>
      </w:r>
      <w:r w:rsidRPr="00436204">
        <w:rPr>
          <w:rStyle w:val="HideTWBExt"/>
        </w:rPr>
        <w:t>&lt;/ReferenceNo&gt;</w:t>
      </w:r>
    </w:p>
    <w:p w:rsidR="00436204" w:rsidP="00436204" w14:paraId="7F499A4B" w14:textId="77777777">
      <w:pPr>
        <w:tabs>
          <w:tab w:val="right" w:pos="9184"/>
        </w:tabs>
      </w:pPr>
    </w:p>
    <w:p w:rsidR="00436204" w:rsidP="00436204" w14:paraId="3AF18F74" w14:textId="77777777">
      <w:pPr>
        <w:tabs>
          <w:tab w:val="right" w:pos="9184"/>
        </w:tabs>
      </w:pPr>
    </w:p>
    <w:p w:rsidR="00436204" w:rsidP="00436204" w14:paraId="411DC581" w14:textId="77777777">
      <w:pPr>
        <w:tabs>
          <w:tab w:val="right" w:pos="9184"/>
        </w:tabs>
      </w:pPr>
    </w:p>
    <w:p w:rsidR="00436204" w:rsidP="00436204" w14:paraId="7A8671C4" w14:textId="77777777">
      <w:pPr>
        <w:tabs>
          <w:tab w:val="right" w:pos="9184"/>
        </w:tabs>
        <w:jc w:val="center"/>
      </w:pPr>
      <w:r>
        <w:t>_____________________________________________________________</w:t>
      </w:r>
    </w:p>
    <w:p w:rsidR="00436204" w:rsidP="00436204" w14:paraId="0973CE10" w14:textId="77777777">
      <w:pPr>
        <w:tabs>
          <w:tab w:val="right" w:pos="9184"/>
        </w:tabs>
        <w:jc w:val="center"/>
      </w:pPr>
    </w:p>
    <w:p w:rsidR="00411AFB" w:rsidRPr="00436204" w:rsidP="00436204" w14:paraId="64EBA7A1" w14:textId="12C778D9">
      <w:pPr>
        <w:pStyle w:val="AmNumberTabs"/>
      </w:pPr>
      <w:r w:rsidRPr="00436204">
        <w:t>Poprawka</w:t>
      </w:r>
      <w:r w:rsidRPr="00436204">
        <w:tab/>
      </w:r>
      <w:r w:rsidRPr="00436204">
        <w:tab/>
        <w:t>1</w:t>
      </w:r>
    </w:p>
    <w:p w:rsidR="00411AFB" w:rsidRPr="00436204" w:rsidP="00411AFB" w14:paraId="3F8AC912" w14:textId="77777777">
      <w:pPr>
        <w:pStyle w:val="NormalBold"/>
      </w:pPr>
      <w:r w:rsidRPr="00436204">
        <w:t>Wniosek dotyczący dyrektywy</w:t>
      </w:r>
    </w:p>
    <w:p w:rsidR="00411AFB" w:rsidRPr="00436204" w:rsidP="00411AFB" w14:paraId="4A507B80" w14:textId="77777777">
      <w:pPr>
        <w:pStyle w:val="NormalBold"/>
      </w:pPr>
      <w:r w:rsidRPr="00436204">
        <w:t>Motyw 2 a (nowy)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E7986F6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C9EADAD" w14:textId="77777777"/>
        </w:tc>
      </w:tr>
      <w:tr w14:paraId="30FF7720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73B5F49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BC35E25" w14:textId="77777777">
            <w:pPr>
              <w:pStyle w:val="AmColumnHeading"/>
            </w:pPr>
            <w:r w:rsidRPr="00436204">
              <w:t>Poprawka</w:t>
            </w:r>
          </w:p>
        </w:tc>
      </w:tr>
      <w:tr w14:paraId="2522ED77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389DD9E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B07CBD0" w14:textId="77777777">
            <w:pPr>
              <w:pStyle w:val="Normal6a"/>
            </w:pPr>
            <w:r w:rsidRPr="00436204">
              <w:rPr>
                <w:b/>
                <w:i/>
              </w:rPr>
              <w:t>(2a)</w:t>
            </w:r>
            <w:r w:rsidRPr="00436204">
              <w:rPr>
                <w:b/>
                <w:i/>
              </w:rPr>
              <w:tab/>
              <w:t xml:space="preserve">Wysokiej jakości, wiarygodne i porównywalne dane środowiskowe stanowią zasadniczy warunek wstępny opracowywania, wdrażania, monitorowania i egzekwowania unijnego prawa i polityki w dziedzinie środowiska. Dane te wspierają podejmowanie decyzji opartych na dowodach w szerokim zakresie obszarów polityki, włącznie z ochroną różnorodności biologicznej, gospodarką wodną, monitorowaniem gleby, zapobieganiem zanieczyszczeniom i przystosowaniem się do zmiany klimatu. Są one również niezbędne do monitorowania postępów w realizacji odpowiednich celów Unii, w tym osiągnięcia neutralności klimatycznej i zdrowych gleb do 2050 r. W związku z tym utrzymanie dostępności, przystępności i użyteczności informacji o środowisku </w:t>
            </w:r>
            <w:r w:rsidRPr="00436204">
              <w:rPr>
                <w:b/>
                <w:i/>
              </w:rPr>
              <w:t>pozostaje kluczowe, aby zapewnić wysoki poziom ochrony środowiska w całej Unii.</w:t>
            </w:r>
          </w:p>
        </w:tc>
      </w:tr>
    </w:tbl>
    <w:p w:rsidR="00411AFB" w:rsidRPr="00436204" w:rsidP="00411AFB" w14:paraId="47FCAE4B" w14:textId="77777777"/>
    <w:p w:rsidR="00411AFB" w:rsidRPr="00436204" w:rsidP="00411AFB" w14:paraId="43B758B3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2</w:t>
      </w:r>
    </w:p>
    <w:p w:rsidR="00411AFB" w:rsidRPr="00436204" w:rsidP="00411AFB" w14:paraId="6BD2A29E" w14:textId="77777777">
      <w:pPr>
        <w:pStyle w:val="NormalBold"/>
      </w:pPr>
      <w:r w:rsidRPr="00436204">
        <w:t>Wniosek dotyczący dyrektywy</w:t>
      </w:r>
    </w:p>
    <w:p w:rsidR="00411AFB" w:rsidRPr="00436204" w:rsidP="00411AFB" w14:paraId="0AB56E34" w14:textId="77777777">
      <w:pPr>
        <w:pStyle w:val="NormalBold"/>
      </w:pPr>
      <w:r w:rsidRPr="00436204">
        <w:t>Motyw 3 a (nowy)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A207DDA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D517C75" w14:textId="77777777"/>
        </w:tc>
      </w:tr>
      <w:tr w14:paraId="58CDD139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B88FD04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15F8713" w14:textId="77777777">
            <w:pPr>
              <w:pStyle w:val="AmColumnHeading"/>
            </w:pPr>
            <w:r w:rsidRPr="00436204">
              <w:t>Poprawka</w:t>
            </w:r>
          </w:p>
        </w:tc>
      </w:tr>
      <w:tr w14:paraId="7389D51A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AE05211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AB958A0" w14:textId="77777777">
            <w:pPr>
              <w:pStyle w:val="Normal6a"/>
            </w:pPr>
            <w:r w:rsidRPr="00436204">
              <w:rPr>
                <w:b/>
                <w:i/>
              </w:rPr>
              <w:t>(3a)</w:t>
            </w:r>
            <w:r w:rsidRPr="00436204">
              <w:tab/>
            </w:r>
            <w:r w:rsidRPr="00436204">
              <w:rPr>
                <w:b/>
                <w:i/>
              </w:rPr>
              <w:t>Dostępność, łatwość uzyskania i interoperacyjność środowiskowych danych przestrzennych mogą w znacznym stopniu przyczynić się do zmniejszenia obciążeń administracyjnych oraz poprawy efektywności, jakości i wiarygodności procedur administracyjnych. Lepszy dostęp do informacji dotyczących środowiska może ułatwić przeprowadzanie ocen oddziaływania na środowisko, procedury wydawania zezwoleń i podejmowanie decyzji przez społeczeństwo, a także utrzymanie wysokiego poziomu ochrony środowiska. Skuteczną wymianę i ponowne wykorzystywanie informacji dotyczących środowiska należy zatem uznać za ważny element lepszego stanowienia prawa i skuteczniejszego zarządzania środowiskiem.</w:t>
            </w:r>
          </w:p>
        </w:tc>
      </w:tr>
    </w:tbl>
    <w:p w:rsidR="00411AFB" w:rsidRPr="00436204" w:rsidP="00411AFB" w14:paraId="09C144A1" w14:textId="77777777"/>
    <w:p w:rsidR="00411AFB" w:rsidRPr="00436204" w:rsidP="00411AFB" w14:paraId="56728378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3</w:t>
      </w:r>
    </w:p>
    <w:p w:rsidR="00411AFB" w:rsidRPr="00436204" w:rsidP="00411AFB" w14:paraId="022A682A" w14:textId="77777777">
      <w:pPr>
        <w:pStyle w:val="NormalBold"/>
      </w:pPr>
      <w:r w:rsidRPr="00436204">
        <w:t>Wniosek dotyczący dyrektywy</w:t>
      </w:r>
    </w:p>
    <w:p w:rsidR="00411AFB" w:rsidRPr="00436204" w:rsidP="00411AFB" w14:paraId="2FEAD75E" w14:textId="77777777">
      <w:pPr>
        <w:pStyle w:val="NormalBold"/>
      </w:pPr>
      <w:r w:rsidRPr="00436204">
        <w:t>Motyw 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D374D36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F550F42" w14:textId="77777777"/>
        </w:tc>
      </w:tr>
      <w:tr w14:paraId="30A23488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D9A0296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861F289" w14:textId="77777777">
            <w:pPr>
              <w:pStyle w:val="AmColumnHeading"/>
            </w:pPr>
            <w:r w:rsidRPr="00436204">
              <w:t>Poprawka</w:t>
            </w:r>
          </w:p>
        </w:tc>
      </w:tr>
      <w:tr w14:paraId="3E2E1732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9C6192D" w14:textId="77777777">
            <w:pPr>
              <w:pStyle w:val="Normal6a"/>
            </w:pPr>
            <w:r w:rsidRPr="00436204">
              <w:t>(6)</w:t>
            </w:r>
            <w:r w:rsidRPr="00436204">
              <w:tab/>
              <w:t xml:space="preserve">Dyrektywa 2007/2/WE zawiera odniesienie do osób trzecich, natomiast zakres dyrektywy (UE) 2019/1024, która ma zastosowanie do organów sektora publicznego i przedsiębiorstw publicznych, nie obejmuje podmiotów prywatnych ani przedsiębiorstw. </w:t>
            </w:r>
            <w:r w:rsidRPr="00436204">
              <w:rPr>
                <w:b/>
                <w:i/>
              </w:rPr>
              <w:t>Aby zapewnić spójność</w:t>
            </w:r>
            <w:r w:rsidRPr="00436204">
              <w:t xml:space="preserve"> z </w:t>
            </w:r>
            <w:r w:rsidRPr="00436204">
              <w:rPr>
                <w:b/>
                <w:i/>
              </w:rPr>
              <w:t>dyrektywą</w:t>
            </w:r>
            <w:r w:rsidRPr="00436204">
              <w:t xml:space="preserve"> (UE) 2019/</w:t>
            </w:r>
            <w:r w:rsidRPr="00436204">
              <w:rPr>
                <w:b/>
                <w:i/>
              </w:rPr>
              <w:t>1024</w:t>
            </w:r>
            <w:r w:rsidRPr="00436204">
              <w:rPr>
                <w:b/>
                <w:i/>
                <w:vertAlign w:val="superscript"/>
              </w:rPr>
              <w:t>10</w:t>
            </w:r>
            <w:r w:rsidRPr="00436204">
              <w:t xml:space="preserve">, </w:t>
            </w:r>
            <w:r w:rsidRPr="00436204">
              <w:rPr>
                <w:b/>
                <w:i/>
              </w:rPr>
              <w:t>należy skreślić odniesienie do osób trzecich</w:t>
            </w:r>
            <w:r w:rsidRPr="0043620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FC0B009" w14:textId="77777777">
            <w:pPr>
              <w:pStyle w:val="Normal6a"/>
            </w:pPr>
            <w:r w:rsidRPr="00436204">
              <w:t>(6)</w:t>
            </w:r>
            <w:r w:rsidRPr="00436204">
              <w:tab/>
              <w:t xml:space="preserve">Dyrektywa 2007/2/WE zawiera odniesienie do osób trzecich, natomiast zakres dyrektywy (UE) 2019/1024, która ma zastosowanie do organów sektora publicznego i przedsiębiorstw publicznych, nie obejmuje podmiotów prywatnych ani przedsiębiorstw. </w:t>
            </w:r>
            <w:r w:rsidRPr="00436204">
              <w:rPr>
                <w:b/>
                <w:i/>
              </w:rPr>
              <w:t>Dyrektywa 2007/2/WE powinna nadal regulować dobrowolne łączenie zbiorów danych przestrzennych osób trzecich</w:t>
            </w:r>
            <w:r w:rsidRPr="00436204">
              <w:t xml:space="preserve"> z </w:t>
            </w:r>
            <w:r w:rsidRPr="00436204">
              <w:rPr>
                <w:b/>
                <w:i/>
              </w:rPr>
              <w:t xml:space="preserve">odpowiednimi usługami. Takie dobrowolne udostępnianie powinno </w:t>
            </w:r>
            <w:r w:rsidRPr="00436204">
              <w:rPr>
                <w:b/>
                <w:i/>
              </w:rPr>
              <w:t>być możliwe, jeżeli te zbiory danych są zgodne z mającymi zastosowanie wymogami prawa Unii dotyczącymi zarządzania danymi i udostępniania danych</w:t>
            </w:r>
            <w:r w:rsidRPr="00436204">
              <w:rPr>
                <w:b/>
                <w:i/>
                <w:vertAlign w:val="superscript"/>
              </w:rPr>
              <w:t>9a</w:t>
            </w:r>
            <w:r w:rsidRPr="00436204">
              <w:rPr>
                <w:b/>
                <w:i/>
              </w:rPr>
              <w:t>, w szczególności w odniesieniu do metadanych, jakości, warunków dostępu i interoperacyjności.</w:t>
            </w:r>
          </w:p>
        </w:tc>
      </w:tr>
      <w:tr w14:paraId="4C2FFAE8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93CAF69" w14:textId="77777777">
            <w:pPr>
              <w:pStyle w:val="Normal6a"/>
            </w:pPr>
            <w:r w:rsidRPr="0043620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822053D" w14:textId="77777777">
            <w:pPr>
              <w:pStyle w:val="Normal6a"/>
            </w:pPr>
            <w:r w:rsidRPr="00436204">
              <w:rPr>
                <w:b/>
                <w:i/>
              </w:rPr>
              <w:t>_________________</w:t>
            </w:r>
          </w:p>
        </w:tc>
      </w:tr>
      <w:tr w14:paraId="44CA4750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7B978F6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16257AC" w14:textId="77777777">
            <w:pPr>
              <w:pStyle w:val="Normal6a"/>
            </w:pPr>
            <w:r w:rsidRPr="00436204">
              <w:rPr>
                <w:b/>
                <w:i/>
                <w:vertAlign w:val="superscript"/>
              </w:rPr>
              <w:t>9a</w:t>
            </w:r>
            <w:r w:rsidRPr="00436204">
              <w:rPr>
                <w:b/>
                <w:i/>
              </w:rPr>
              <w:t xml:space="preserve"> Rozporządzenie Parlamentu Europejskiego i Rady w sprawie zmiany rozporządzeń (UE) 2016/679, (UE) 2018/1724, (UE) 2018/1725, (UE) 2023/2854 oraz dyrektyw 2002/58/WE, (UE) 2022/2555 i (UE) 2022/2557 w odniesieniu do uproszczenia cyfrowych ram prawnych oraz uchylenia rozporządzeń (UE) 2018/1807,</w:t>
            </w:r>
            <w:r w:rsidRPr="00436204">
              <w:t xml:space="preserve"> (UE) 2019/</w:t>
            </w:r>
            <w:r w:rsidRPr="00436204">
              <w:rPr>
                <w:b/>
                <w:i/>
              </w:rPr>
              <w:t>1150</w:t>
            </w:r>
            <w:r w:rsidRPr="00436204">
              <w:t xml:space="preserve">, </w:t>
            </w:r>
            <w:r w:rsidRPr="00436204">
              <w:rPr>
                <w:b/>
                <w:i/>
              </w:rPr>
              <w:t>(UE) 2022/868 i dyrektywy (UE) 2019/1024 (akt zbiorczy prawa cyfrowego)</w:t>
            </w:r>
            <w:r w:rsidRPr="00436204">
              <w:t>.</w:t>
            </w:r>
          </w:p>
        </w:tc>
      </w:tr>
      <w:tr w14:paraId="05945CAB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F1E9C22" w14:textId="77777777">
            <w:pPr>
              <w:pStyle w:val="Normal6a"/>
            </w:pPr>
            <w:r w:rsidRPr="00436204">
              <w:rPr>
                <w:vertAlign w:val="superscript"/>
              </w:rPr>
              <w:t>10</w:t>
            </w:r>
            <w:r w:rsidRPr="00436204">
              <w:t xml:space="preserve"> Dyrektywa Parlamentu Europejskiego i Rady (UE) 2019/1024 z dnia 20 czerwca 2019 r. w sprawie otwartych danych i ponownego wykorzystywania informacji sektora publicznego (Dz.U. L 172 z </w:t>
            </w:r>
            <w:r w:rsidRPr="00436204">
              <w:t>26.6.2019</w:t>
            </w:r>
            <w:r w:rsidRPr="00436204">
              <w:t>, s. 56, ELI: http://data.europa.eu/eli/dir/2019/1024/oj).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458968C" w14:textId="77777777">
            <w:pPr>
              <w:pStyle w:val="Normal6"/>
            </w:pPr>
            <w:r w:rsidRPr="00436204">
              <w:rPr>
                <w:vertAlign w:val="superscript"/>
              </w:rPr>
              <w:t>10</w:t>
            </w:r>
            <w:r w:rsidRPr="00436204">
              <w:t xml:space="preserve"> Dyrektywa Parlamentu Europejskiego i Rady (UE) 2019/1024 z dnia 20 czerwca 2019 r. w sprawie otwartych danych i ponownego wykorzystywania informacji sektora publicznego (Dz.U. L 172 z </w:t>
            </w:r>
            <w:r w:rsidRPr="00436204">
              <w:t>26.6.2019</w:t>
            </w:r>
            <w:r w:rsidRPr="00436204">
              <w:t>, s. 56, ELI: http://data.europa.eu/eli/dir/2019/1024/oj).</w:t>
            </w:r>
          </w:p>
        </w:tc>
      </w:tr>
    </w:tbl>
    <w:p w:rsidR="00411AFB" w:rsidRPr="00436204" w:rsidP="00411AFB" w14:paraId="27B3BD80" w14:textId="77777777"/>
    <w:p w:rsidR="00411AFB" w:rsidRPr="00436204" w:rsidP="00411AFB" w14:paraId="3579A5E0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4</w:t>
      </w:r>
    </w:p>
    <w:p w:rsidR="00411AFB" w:rsidRPr="00436204" w:rsidP="00411AFB" w14:paraId="16DD5C11" w14:textId="77777777">
      <w:pPr>
        <w:pStyle w:val="NormalBold"/>
      </w:pPr>
      <w:r w:rsidRPr="00436204">
        <w:t>Wniosek dotyczący dyrektywy</w:t>
      </w:r>
    </w:p>
    <w:p w:rsidR="00411AFB" w:rsidRPr="00436204" w:rsidP="00411AFB" w14:paraId="4521BBE9" w14:textId="77777777">
      <w:pPr>
        <w:pStyle w:val="NormalBold"/>
      </w:pPr>
      <w:r w:rsidRPr="00436204">
        <w:t>Motyw 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7476045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A32BB47" w14:textId="77777777"/>
        </w:tc>
      </w:tr>
      <w:tr w14:paraId="08C73950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84509DD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B98321C" w14:textId="77777777">
            <w:pPr>
              <w:pStyle w:val="AmColumnHeading"/>
            </w:pPr>
            <w:r w:rsidRPr="00436204">
              <w:t>Poprawka</w:t>
            </w:r>
          </w:p>
        </w:tc>
      </w:tr>
      <w:tr w14:paraId="5DDA6A94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DEE5D12" w14:textId="77777777">
            <w:pPr>
              <w:pStyle w:val="Normal6a"/>
            </w:pPr>
            <w:r w:rsidRPr="00436204">
              <w:t>(8)</w:t>
            </w:r>
            <w:r w:rsidRPr="00436204">
              <w:tab/>
              <w:t xml:space="preserve">W art. 7 i 8 dyrektywy 2007/2/WE Komisji przyznano uprawnienia do przyjmowania przepisów wykonawczych ustanawiających rozwiązania techniczne dotyczące interoperacyjności </w:t>
            </w:r>
            <w:r w:rsidRPr="00436204">
              <w:t>oraz,</w:t>
            </w:r>
            <w:r w:rsidRPr="00436204">
              <w:t xml:space="preserve"> w miarę możliwości, harmonizacji zbiorów i usług danych przestrzennych. Określono w nich również warunki i treść tych przepisów wykonawczych. Art. 5 ust. 1 dyrektywy (UE) 2019/1024 stanowi, że organy sektora publicznego i przedsiębiorstwa publiczne muszą udostępniać swoje dokumenty w dowolnym dostępnym formacie lub języku, </w:t>
            </w:r>
            <w:r w:rsidRPr="00436204">
              <w:t xml:space="preserve">a w miarę możliwości i stosownie do przypadku, za pomocą środków elektronicznych – w formatach, które są otwarte, nadają się do odczytu maszynowego, są dostępne, możliwe do znalezienia i możliwe do ponownego wykorzystywania, wraz z ich metadanymi. W miarę możliwości zarówno format, jak i metadane </w:t>
            </w:r>
            <w:r w:rsidRPr="00436204">
              <w:rPr>
                <w:b/>
                <w:i/>
              </w:rPr>
              <w:t>muszą</w:t>
            </w:r>
            <w:r w:rsidRPr="00436204">
              <w:t xml:space="preserve"> być zgodne z otwartymi standardami formalnymi. Zgodnie z art. 1 ust. 7 dyrektywy (UE) 2019/1024 dyrektywa ta reguluje ponowne wykorzystywanie istniejących dokumentów będących w posiadaniu organów sektora publicznego i przedsiębiorstw publicznych państw członkowskich, w tym dokumentów, do których ma zastosowanie dyrektywa 2007/2/WE. </w:t>
            </w:r>
            <w:r w:rsidRPr="00436204">
              <w:rPr>
                <w:b/>
                <w:i/>
              </w:rPr>
              <w:t>Ponieważ wymogi interoperacyjności dotyczące otwartych danych mają zastosowanie do</w:t>
            </w:r>
            <w:r w:rsidRPr="00436204">
              <w:t xml:space="preserve"> danych przestrzennych, </w:t>
            </w:r>
            <w:r w:rsidRPr="00436204">
              <w:rPr>
                <w:b/>
                <w:i/>
              </w:rPr>
              <w:t>należy usunąć uprawnienie</w:t>
            </w:r>
            <w:r w:rsidRPr="00436204">
              <w:t xml:space="preserve"> do przyjmowania przepisów wykonawczych ustanawiających rozwiązania techniczne dotyczące interoperacyjności </w:t>
            </w:r>
            <w:r w:rsidRPr="00436204">
              <w:t>oraz,</w:t>
            </w:r>
            <w:r w:rsidRPr="00436204">
              <w:t xml:space="preserve"> w miarę możliwości, harmonizacji zbiorów danych przestrzennych i powiązanych przepisów.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C755F6C" w14:textId="77777777">
            <w:pPr>
              <w:pStyle w:val="Normal6a"/>
            </w:pPr>
            <w:r w:rsidRPr="00436204">
              <w:t>(8)</w:t>
            </w:r>
            <w:r w:rsidRPr="00436204">
              <w:tab/>
              <w:t xml:space="preserve">W art. 7 i 8 dyrektywy 2007/2/WE Komisji przyznano uprawnienia do przyjmowania przepisów wykonawczych ustanawiających rozwiązania techniczne dotyczące interoperacyjności </w:t>
            </w:r>
            <w:r w:rsidRPr="00436204">
              <w:t>oraz,</w:t>
            </w:r>
            <w:r w:rsidRPr="00436204">
              <w:t xml:space="preserve"> w miarę możliwości, harmonizacji zbiorów i usług danych przestrzennych. Określono w nich również warunki i treść tych przepisów wykonawczych. Art. 5 ust. 1 dyrektywy (UE) 2019/1024 stanowi, że organy sektora publicznego i przedsiębiorstwa publiczne muszą udostępniać swoje dokumenty w dowolnym dostępnym formacie lub języku, </w:t>
            </w:r>
            <w:r w:rsidRPr="00436204">
              <w:t xml:space="preserve">a w miarę możliwości i stosownie do przypadku, za pomocą środków elektronicznych – w formatach, które są otwarte, nadają się do odczytu maszynowego, są dostępne, możliwe do znalezienia i możliwe do ponownego wykorzystywania, wraz z ich metadanymi. W miarę możliwości zarówno format, jak i metadane </w:t>
            </w:r>
            <w:r w:rsidRPr="00436204">
              <w:rPr>
                <w:b/>
                <w:i/>
              </w:rPr>
              <w:t>powinny</w:t>
            </w:r>
            <w:r w:rsidRPr="00436204">
              <w:t xml:space="preserve"> być zgodne z otwartymi standardami formalnymi. Zgodnie z art. 1 ust. 7 dyrektywy (UE) 2019/1024 dyrektywa ta reguluje ponowne wykorzystywanie istniejących dokumentów będących w posiadaniu organów sektora publicznego i przedsiębiorstw publicznych państw członkowskich, w tym dokumentów, do których ma zastosowanie dyrektywa 2007/2/WE. </w:t>
            </w:r>
            <w:r w:rsidRPr="00436204">
              <w:rPr>
                <w:b/>
                <w:i/>
              </w:rPr>
              <w:t>Uproszczenie nie powinno prowadzić do zmniejszenia porównywalności, spójności ani interoperacyjności środowiskowych</w:t>
            </w:r>
            <w:r w:rsidRPr="00436204">
              <w:t xml:space="preserve"> danych przestrzennych </w:t>
            </w:r>
            <w:r w:rsidRPr="00436204">
              <w:rPr>
                <w:b/>
                <w:i/>
              </w:rPr>
              <w:t>w całej Unii</w:t>
            </w:r>
            <w:r w:rsidRPr="00436204">
              <w:t xml:space="preserve">, </w:t>
            </w:r>
            <w:r w:rsidRPr="00436204">
              <w:rPr>
                <w:b/>
                <w:i/>
              </w:rPr>
              <w:t>a jednocześnie należy unikać powielania horyzontalnych unijnych przepisów dotyczących danych. W związku z tym skreśleniu uprawnienia</w:t>
            </w:r>
            <w:r w:rsidRPr="00436204">
              <w:t xml:space="preserve"> do przyjmowania przepisów wykonawczych ustanawiających rozwiązania techniczne dotyczące interoperacyjności </w:t>
            </w:r>
            <w:r w:rsidRPr="00436204">
              <w:t>oraz,</w:t>
            </w:r>
            <w:r w:rsidRPr="00436204">
              <w:t xml:space="preserve"> w miarę możliwości, harmonizacji zbiorów danych przestrzennych i powiązanych przepisów </w:t>
            </w:r>
            <w:r w:rsidRPr="00436204">
              <w:rPr>
                <w:b/>
                <w:i/>
              </w:rPr>
              <w:t>powinno towarzyszyć dalsze stosowanie otwartych standardów i utrzymanie skutecznych rozwiązań wspierających transgraniczne wykorzystanie informacji przestrzennych.</w:t>
            </w:r>
            <w:r w:rsidRPr="00436204">
              <w:t xml:space="preserve"> </w:t>
            </w:r>
            <w:r w:rsidRPr="00436204">
              <w:rPr>
                <w:b/>
                <w:i/>
              </w:rPr>
              <w:t xml:space="preserve">Aby jednak zapewnić niedyskryminacyjny, transgraniczny i prawdziwie </w:t>
            </w:r>
            <w:r w:rsidRPr="00436204">
              <w:rPr>
                <w:b/>
                <w:i/>
              </w:rPr>
              <w:t>interoperacyjny</w:t>
            </w:r>
            <w:r w:rsidRPr="00436204">
              <w:rPr>
                <w:b/>
                <w:i/>
              </w:rPr>
              <w:t xml:space="preserve"> dostęp do danych przestrzennych, należy nadal ustalać, że zbiory danych przestrzennych, usługi danych przestrzennych oraz interfejsy programowania aplikacji opierają się na otwartych, udokumentowanych i niezależnych od producentów standardach, takich jak odpowiednie normy Międzynarodowej Organizacji Normalizacyjnej (ISO) i specyfikacje Open </w:t>
            </w:r>
            <w:r w:rsidRPr="00436204">
              <w:rPr>
                <w:b/>
                <w:i/>
              </w:rPr>
              <w:t>Geospatial</w:t>
            </w:r>
            <w:r w:rsidRPr="00436204">
              <w:rPr>
                <w:b/>
                <w:i/>
              </w:rPr>
              <w:t xml:space="preserve"> </w:t>
            </w:r>
            <w:r w:rsidRPr="00436204">
              <w:rPr>
                <w:b/>
                <w:i/>
              </w:rPr>
              <w:t>Consortium</w:t>
            </w:r>
            <w:r w:rsidRPr="00436204">
              <w:rPr>
                <w:b/>
                <w:i/>
              </w:rPr>
              <w:t xml:space="preserve"> </w:t>
            </w:r>
            <w:r w:rsidRPr="00436204">
              <w:rPr>
                <w:b/>
                <w:i/>
              </w:rPr>
              <w:t>(OGC).</w:t>
            </w:r>
          </w:p>
        </w:tc>
      </w:tr>
    </w:tbl>
    <w:p w:rsidR="00411AFB" w:rsidRPr="00436204" w:rsidP="00411AFB" w14:paraId="1F37A063" w14:textId="77777777"/>
    <w:p w:rsidR="00411AFB" w:rsidRPr="00436204" w:rsidP="00411AFB" w14:paraId="3410A9AB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5</w:t>
      </w:r>
    </w:p>
    <w:p w:rsidR="00411AFB" w:rsidRPr="00436204" w:rsidP="00411AFB" w14:paraId="7E49C555" w14:textId="77777777">
      <w:pPr>
        <w:pStyle w:val="NormalBold"/>
      </w:pPr>
      <w:r w:rsidRPr="00436204">
        <w:t>Wniosek dotyczący dyrektywy</w:t>
      </w:r>
    </w:p>
    <w:p w:rsidR="00411AFB" w:rsidRPr="00436204" w:rsidP="00411AFB" w14:paraId="6F244144" w14:textId="77777777">
      <w:pPr>
        <w:pStyle w:val="NormalBold"/>
      </w:pPr>
      <w:r w:rsidRPr="00436204">
        <w:t>Motyw 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89DA122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CE8C36A" w14:textId="77777777"/>
        </w:tc>
      </w:tr>
      <w:tr w14:paraId="799349A6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23B7736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E590EA3" w14:textId="77777777">
            <w:pPr>
              <w:pStyle w:val="AmColumnHeading"/>
            </w:pPr>
            <w:r w:rsidRPr="00436204">
              <w:t>Poprawka</w:t>
            </w:r>
          </w:p>
        </w:tc>
      </w:tr>
      <w:tr w14:paraId="198C9489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27D4C42" w14:textId="77777777">
            <w:pPr>
              <w:pStyle w:val="Normal6a"/>
            </w:pPr>
            <w:r w:rsidRPr="00436204">
              <w:t>(10)</w:t>
            </w:r>
            <w:r w:rsidRPr="00436204">
              <w:tab/>
              <w:t xml:space="preserve">W art. 11 i 12 dyrektywy 2007/2/WE określono, że państwa członkowskie muszą utworzyć i obsługiwać sieć usług w zakresie wyszukiwania, przeglądania, pobierania, przekształcania i uruchamiania usług zbiorów danych przestrzennych oraz zapewniają organom publicznym i osobom trzecim możliwość połączenia swoich zbiorów i usług danych przestrzennych z tą siecią. W dyrektywie (UE) 2019/1024 określono ramy prawne dotyczące otwartych danych i wprowadzono pojęcie zbiorów danych o wysokiej wartości, zdefiniowanych jako dane, których ponowne wykorzystanie wiąże się z istotnymi korzyściami dla społeczeństwa i gospodarki, do których to zbiorów zalicza się zbiory danych przestrzennych. Zgodnie z dyrektywą (UE) 2019/1024 zbiory danych o wysokiej wartości należy udostępnić do ponownego wykorzystywania w formacie nadającym się do odczytu maszynowego za pośrednictwem odpowiednich interfejsów programowania aplikacji </w:t>
            </w:r>
            <w:r w:rsidRPr="00436204">
              <w:t>oraz,</w:t>
            </w:r>
            <w:r w:rsidRPr="00436204">
              <w:t xml:space="preserve"> w stosownych przypadkach, do zbiorczego pobrania. Zgodnie z art. 1 ust. 7 dyrektywy (UE) 2019/1024 dyrektywa ta reguluje ponowne wykorzystywanie istniejących dokumentów będących w posiadaniu organów sektora publicznego i przedsiębiorstw publicznych państw członkowskich, w tym dokumentów, do których zastosowanie ma dyrektywa 2007/2/WE. Aby zapewnić spójność z dyrektywą (UE) 2019/1024 i uniknąć nakładania się przepisów, należy </w:t>
            </w:r>
            <w:r w:rsidRPr="00436204">
              <w:rPr>
                <w:b/>
                <w:i/>
              </w:rPr>
              <w:t>usunąć</w:t>
            </w:r>
            <w:r w:rsidRPr="00436204">
              <w:t xml:space="preserve"> wymogi dotyczące tworzenia i obsługi sieci usług danych przestrzennych określone w dyrektywie 2007/2/WE.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BE349A2" w14:textId="77777777">
            <w:pPr>
              <w:pStyle w:val="Normal6a"/>
            </w:pPr>
            <w:r w:rsidRPr="00436204">
              <w:t>(10)</w:t>
            </w:r>
            <w:r w:rsidRPr="00436204">
              <w:tab/>
              <w:t xml:space="preserve">W art. 11 i 12 dyrektywy 2007/2/WE określono, że państwa członkowskie muszą utworzyć i obsługiwać sieć usług w zakresie wyszukiwania, przeglądania, pobierania, przekształcania i uruchamiania usług zbiorów danych przestrzennych oraz zapewniają organom publicznym i osobom trzecim możliwość połączenia swoich zbiorów i usług danych przestrzennych z tą siecią. W dyrektywie (UE) 2019/1024 określono ramy prawne dotyczące otwartych danych i wprowadzono pojęcie zbiorów danych o wysokiej wartości, zdefiniowanych jako dane, których ponowne wykorzystanie wiąże się z istotnymi korzyściami dla społeczeństwa i gospodarki, do których to zbiorów zalicza się zbiory danych przestrzennych. Zgodnie z dyrektywą (UE) 2019/1024 zbiory danych o wysokiej wartości należy udostępnić do ponownego wykorzystywania w formacie nadającym się do odczytu maszynowego za pośrednictwem odpowiednich interfejsów programowania aplikacji </w:t>
            </w:r>
            <w:r w:rsidRPr="00436204">
              <w:t>oraz,</w:t>
            </w:r>
            <w:r w:rsidRPr="00436204">
              <w:t xml:space="preserve"> w stosownych przypadkach, do zbiorczego pobrania. Zgodnie z art. 1 ust. 7 dyrektywy (UE) 2019/1024 dyrektywa ta reguluje ponowne wykorzystywanie istniejących dokumentów będących w posiadaniu organów sektora publicznego i przedsiębiorstw publicznych państw członkowskich, w tym dokumentów, do których zastosowanie ma dyrektywa 2007/2/WE. Aby zapewnić spójność z dyrektywą (UE) 2019/1024 i uniknąć nakładania się przepisów, należy </w:t>
            </w:r>
            <w:r w:rsidRPr="00436204">
              <w:rPr>
                <w:b/>
                <w:i/>
              </w:rPr>
              <w:t>złagodzić</w:t>
            </w:r>
            <w:r w:rsidRPr="00436204">
              <w:t xml:space="preserve"> wymogi dotyczące tworzenia i obsługi sieci usług danych przestrzennych określone w dyrektywie 2007/2/WE </w:t>
            </w:r>
            <w:r w:rsidRPr="00436204">
              <w:rPr>
                <w:b/>
                <w:i/>
              </w:rPr>
              <w:t xml:space="preserve">oraz </w:t>
            </w:r>
            <w:r w:rsidRPr="00436204">
              <w:rPr>
                <w:b/>
                <w:i/>
              </w:rPr>
              <w:t>ograniczyć je do wyjaśnienia, jak państwa członkowskie mogą stosować odpowiednie rozwiązania techniczne w zakresie wyszukiwania i dostępu, przy zachowaniu możliwości dobrowolnego wkładu wnoszonego przez strony trzecie, zgodnie z innymi przepisami unijnymi dotyczącymi zarządzania danymi i udostępniania danych</w:t>
            </w:r>
            <w:r w:rsidRPr="00436204">
              <w:t>.</w:t>
            </w:r>
          </w:p>
        </w:tc>
      </w:tr>
    </w:tbl>
    <w:p w:rsidR="00411AFB" w:rsidRPr="00436204" w:rsidP="00411AFB" w14:paraId="412B0697" w14:textId="77777777"/>
    <w:p w:rsidR="00411AFB" w:rsidRPr="00436204" w:rsidP="00411AFB" w14:paraId="2AA898E3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6</w:t>
      </w:r>
    </w:p>
    <w:p w:rsidR="00411AFB" w:rsidRPr="00436204" w:rsidP="00411AFB" w14:paraId="20FE01A0" w14:textId="77777777">
      <w:pPr>
        <w:pStyle w:val="NormalBold"/>
      </w:pPr>
      <w:r w:rsidRPr="00436204">
        <w:t>Wniosek dotyczący dyrektywy</w:t>
      </w:r>
    </w:p>
    <w:p w:rsidR="00411AFB" w:rsidRPr="00436204" w:rsidP="00411AFB" w14:paraId="4B9123B4" w14:textId="77777777">
      <w:pPr>
        <w:pStyle w:val="NormalBold"/>
      </w:pPr>
      <w:r w:rsidRPr="00436204">
        <w:t>Motyw 12 a (nowy)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8942328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A137C4C" w14:textId="77777777"/>
        </w:tc>
      </w:tr>
      <w:tr w14:paraId="62EC4B1A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615B488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9BBC11C" w14:textId="77777777">
            <w:pPr>
              <w:pStyle w:val="AmColumnHeading"/>
            </w:pPr>
            <w:r w:rsidRPr="00436204">
              <w:t>Poprawka</w:t>
            </w:r>
          </w:p>
        </w:tc>
      </w:tr>
      <w:tr w14:paraId="12EFECEC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E0A0EEC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2EB2B7C" w14:textId="77777777">
            <w:pPr>
              <w:pStyle w:val="Normal6a"/>
            </w:pPr>
            <w:r w:rsidRPr="00436204">
              <w:rPr>
                <w:b/>
                <w:i/>
              </w:rPr>
              <w:t>(12a)</w:t>
            </w:r>
            <w:r w:rsidRPr="00436204">
              <w:tab/>
            </w:r>
            <w:r w:rsidRPr="00436204">
              <w:rPr>
                <w:b/>
                <w:i/>
              </w:rPr>
              <w:t xml:space="preserve">Wprowadzone na podstawie niniejszej dyrektywy zmiany obowiązków przewidzianych w dyrektywie 2007/2/WE powinny utrwalić jakość, wiarygodność, </w:t>
            </w:r>
            <w:r w:rsidRPr="00436204">
              <w:rPr>
                <w:b/>
                <w:i/>
              </w:rPr>
              <w:t>wyszukiwalność</w:t>
            </w:r>
            <w:r w:rsidRPr="00436204">
              <w:rPr>
                <w:b/>
                <w:i/>
              </w:rPr>
              <w:t xml:space="preserve"> i interoperacyjność zbiorów danych terytorialnych już udostępnionych za pośrednictwem infrastruktur unijnych, krajowych, regionalnych i lokalnych. Przejście na ramy bardziej dostosowane do horyzontalnych przepisów Unii dotyczących danych powinno utrzymać wartość dodaną wspólnych europejskich przestrzeni danych na potrzeby informacji przestrzennej.</w:t>
            </w:r>
          </w:p>
        </w:tc>
      </w:tr>
    </w:tbl>
    <w:p w:rsidR="00411AFB" w:rsidRPr="00436204" w:rsidP="00411AFB" w14:paraId="1960C80C" w14:textId="77777777"/>
    <w:p w:rsidR="00411AFB" w:rsidRPr="00436204" w:rsidP="00411AFB" w14:paraId="30E72237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7</w:t>
      </w:r>
    </w:p>
    <w:p w:rsidR="00411AFB" w:rsidRPr="00436204" w:rsidP="00411AFB" w14:paraId="2E18781D" w14:textId="77777777">
      <w:pPr>
        <w:pStyle w:val="NormalBold"/>
      </w:pPr>
      <w:r w:rsidRPr="00436204">
        <w:t>Wniosek dotyczący dyrektywy</w:t>
      </w:r>
    </w:p>
    <w:p w:rsidR="00411AFB" w:rsidRPr="00436204" w:rsidP="00411AFB" w14:paraId="7BC4CC18" w14:textId="77777777">
      <w:pPr>
        <w:pStyle w:val="NormalBold"/>
      </w:pPr>
      <w:r w:rsidRPr="00436204">
        <w:t>Motyw 13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2B3D5D0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7D6B392" w14:textId="77777777"/>
        </w:tc>
      </w:tr>
      <w:tr w14:paraId="68E622EE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81E4403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C23EA73" w14:textId="77777777">
            <w:pPr>
              <w:pStyle w:val="AmColumnHeading"/>
            </w:pPr>
            <w:r w:rsidRPr="00436204">
              <w:t>Poprawka</w:t>
            </w:r>
          </w:p>
        </w:tc>
      </w:tr>
      <w:tr w14:paraId="765C704D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FD6E68A" w14:textId="77777777">
            <w:pPr>
              <w:pStyle w:val="Normal6a"/>
            </w:pPr>
            <w:r w:rsidRPr="00436204">
              <w:t>(13)</w:t>
            </w:r>
            <w:r w:rsidRPr="00436204">
              <w:tab/>
              <w:t>W art. 16 dyrektywy 2007/2/WE określono uprawnienie Komisji do przyjmowania specyfikacji technicznych i minimalnych kryteriów wydajności usług sieciowych, o których mowa w art. 11 i 12 tej dyrektywy. Ze względu na uchylenie art. 11 i 12 dyrektywy 2007/2/WE uprawnienie to nie jest już potrzebne.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257336B" w14:textId="77777777">
            <w:pPr>
              <w:pStyle w:val="Normal6a"/>
            </w:pPr>
            <w:r w:rsidRPr="00436204">
              <w:t>(13)</w:t>
            </w:r>
            <w:r w:rsidRPr="00436204">
              <w:tab/>
              <w:t xml:space="preserve">W art. 16 dyrektywy 2007/2/WE określono uprawnienie Komisji do przyjmowania specyfikacji technicznych i minimalnych kryteriów wydajności usług sieciowych, o których mowa w art. 11 i 12 tej dyrektywy. Ze względu na uchylenie art. 11 i 12 dyrektywy 2007/2/WE uprawnienie to </w:t>
            </w:r>
            <w:r w:rsidRPr="00436204">
              <w:rPr>
                <w:b/>
                <w:i/>
              </w:rPr>
              <w:t>częściowo</w:t>
            </w:r>
            <w:r w:rsidRPr="00436204">
              <w:t xml:space="preserve"> nie jest już potrzebne.</w:t>
            </w:r>
          </w:p>
        </w:tc>
      </w:tr>
    </w:tbl>
    <w:p w:rsidR="00411AFB" w:rsidRPr="00436204" w:rsidP="00411AFB" w14:paraId="534D3168" w14:textId="77777777"/>
    <w:p w:rsidR="00411AFB" w:rsidRPr="00436204" w:rsidP="00411AFB" w14:paraId="536D514D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8</w:t>
      </w:r>
    </w:p>
    <w:p w:rsidR="00411AFB" w:rsidRPr="00436204" w:rsidP="00411AFB" w14:paraId="23D4CDBE" w14:textId="77777777">
      <w:pPr>
        <w:pStyle w:val="NormalBold"/>
      </w:pPr>
      <w:r w:rsidRPr="00436204">
        <w:t>Wniosek dotyczący dyrektywy</w:t>
      </w:r>
    </w:p>
    <w:p w:rsidR="00411AFB" w:rsidRPr="00436204" w:rsidP="00411AFB" w14:paraId="35E5B28A" w14:textId="77777777">
      <w:pPr>
        <w:pStyle w:val="NormalBold"/>
      </w:pPr>
      <w:r w:rsidRPr="00436204">
        <w:t>Motyw 14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0AEF75A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7FF1AAB" w14:textId="77777777"/>
        </w:tc>
      </w:tr>
      <w:tr w14:paraId="1B01A64E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353FA61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7B94E66" w14:textId="77777777">
            <w:pPr>
              <w:pStyle w:val="AmColumnHeading"/>
            </w:pPr>
            <w:r w:rsidRPr="00436204">
              <w:t>Poprawka</w:t>
            </w:r>
          </w:p>
        </w:tc>
      </w:tr>
      <w:tr w14:paraId="2152C4D8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955AC92" w14:textId="77777777">
            <w:pPr>
              <w:pStyle w:val="Normal6a"/>
            </w:pPr>
            <w:r w:rsidRPr="00436204">
              <w:t>(14)</w:t>
            </w:r>
            <w:r w:rsidRPr="00436204">
              <w:tab/>
              <w:t xml:space="preserve">W art. 17 dyrektywy 2007/2/WE zobowiązano państwa członkowskie do przyjęcia środków umożliwiających wymianę danych przestrzennych gromadzonych na jednym szczeblu organu publicznego między wszystkimi szczeblami organów publicznych oraz do zapewnienia, aby dane przestrzenne i usługi były udostępniane na warunkach, które nie ograniczają ich szerokiego wykorzystania. Zgodnie z dyrektywą (UE) 2019/1024 dane są domyślnie otwarte, który to przepis ma również zastosowanie do danych przestrzennych, w tym zbiorów danych przestrzennych objętych zakresem stosowania dyrektywy 2007/2/WE. </w:t>
            </w:r>
            <w:r w:rsidRPr="00436204">
              <w:rPr>
                <w:b/>
                <w:i/>
              </w:rPr>
              <w:t>Należy zatem uchylić</w:t>
            </w:r>
            <w:r w:rsidRPr="00436204">
              <w:t xml:space="preserve"> art. 17 </w:t>
            </w:r>
            <w:r w:rsidRPr="00436204">
              <w:rPr>
                <w:b/>
                <w:i/>
              </w:rPr>
              <w:t>w celu uproszczenia ram prawnych</w:t>
            </w:r>
            <w:r w:rsidRPr="00436204">
              <w:t xml:space="preserve"> i </w:t>
            </w:r>
            <w:r w:rsidRPr="00436204">
              <w:rPr>
                <w:b/>
                <w:i/>
              </w:rPr>
              <w:t>uniknięcia nakładania się przepisów</w:t>
            </w:r>
            <w:r w:rsidRPr="0043620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6CA1349" w14:textId="77777777">
            <w:pPr>
              <w:pStyle w:val="Normal6a"/>
            </w:pPr>
            <w:r w:rsidRPr="00436204">
              <w:t>(14)</w:t>
            </w:r>
            <w:r w:rsidRPr="00436204">
              <w:tab/>
              <w:t xml:space="preserve">W art. 17 dyrektywy 2007/2/WE zobowiązano państwa członkowskie do przyjęcia środków umożliwiających wymianę danych przestrzennych gromadzonych na jednym szczeblu organu publicznego między wszystkimi szczeblami organów publicznych oraz do zapewnienia, aby dane przestrzenne i usługi były udostępniane na warunkach, które nie ograniczają ich szerokiego wykorzystania. Zgodnie z dyrektywą (UE) 2019/1024 dane są domyślnie otwarte, który to przepis ma również zastosowanie do danych przestrzennych, w tym zbiorów danych przestrzennych objętych zakresem stosowania dyrektywy 2007/2/WE. </w:t>
            </w:r>
            <w:r w:rsidRPr="00436204">
              <w:rPr>
                <w:b/>
                <w:i/>
              </w:rPr>
              <w:t>W związku z tym, aby uprościć ramy prawne i uniknąć nakładania się przepisów,</w:t>
            </w:r>
            <w:r w:rsidRPr="00436204">
              <w:t xml:space="preserve"> art. 17 </w:t>
            </w:r>
            <w:r w:rsidRPr="00436204">
              <w:rPr>
                <w:b/>
                <w:i/>
              </w:rPr>
              <w:t>powinien koncentrować się na zapewnieniu dostępności i wymiany danych między organami publicznymi</w:t>
            </w:r>
            <w:r w:rsidRPr="00436204">
              <w:t xml:space="preserve"> i </w:t>
            </w:r>
            <w:r w:rsidRPr="00436204">
              <w:rPr>
                <w:b/>
                <w:i/>
              </w:rPr>
              <w:t>na ponownym wykorzystywaniu informacji w sektorze publicznym</w:t>
            </w:r>
            <w:r w:rsidRPr="00436204">
              <w:t>.</w:t>
            </w:r>
          </w:p>
        </w:tc>
      </w:tr>
    </w:tbl>
    <w:p w:rsidR="00411AFB" w:rsidRPr="00436204" w:rsidP="00411AFB" w14:paraId="7F564677" w14:textId="77777777"/>
    <w:p w:rsidR="00411AFB" w:rsidRPr="00436204" w:rsidP="00411AFB" w14:paraId="2BDA45AF" w14:textId="77777777">
      <w:pPr>
        <w:pStyle w:val="AmNumberTabs"/>
      </w:pPr>
      <w:bookmarkStart w:id="0" w:name="_Hlk240353549"/>
      <w:r w:rsidRPr="00436204">
        <w:t>Poprawka</w:t>
      </w:r>
      <w:r w:rsidRPr="00436204">
        <w:tab/>
      </w:r>
      <w:r w:rsidRPr="00436204">
        <w:tab/>
        <w:t>9</w:t>
      </w:r>
    </w:p>
    <w:p w:rsidR="00411AFB" w:rsidRPr="00436204" w:rsidP="00411AFB" w14:paraId="6FB00730" w14:textId="77777777">
      <w:pPr>
        <w:pStyle w:val="NormalBold"/>
      </w:pPr>
      <w:r w:rsidRPr="00436204">
        <w:t>Wniosek dotyczący dyrektywy</w:t>
      </w:r>
    </w:p>
    <w:p w:rsidR="00411AFB" w:rsidRPr="00436204" w:rsidP="00411AFB" w14:paraId="4F10BA9E" w14:textId="77777777">
      <w:pPr>
        <w:pStyle w:val="NormalBold"/>
      </w:pPr>
      <w:r w:rsidRPr="00436204">
        <w:t>Artykuł 1 – akapit 1 – punkt 1</w:t>
      </w:r>
    </w:p>
    <w:p w:rsidR="00411AFB" w:rsidRPr="00436204" w:rsidP="00411AFB" w14:paraId="4FD414BE" w14:textId="77777777">
      <w:r w:rsidRPr="00436204">
        <w:t>Dyrektywa 2007/2/WE</w:t>
      </w:r>
    </w:p>
    <w:p w:rsidR="00411AFB" w:rsidRPr="00436204" w:rsidP="00411AFB" w14:paraId="162C9298" w14:textId="77777777">
      <w:r w:rsidRPr="00436204">
        <w:t>Artykuł 3 – punkty 5, 7, 8 i 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C6D959F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7009554" w14:textId="77777777"/>
        </w:tc>
      </w:tr>
      <w:tr w14:paraId="2BE1E5CF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311FA5D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3BE702B" w14:textId="77777777">
            <w:pPr>
              <w:pStyle w:val="AmColumnHeading"/>
            </w:pPr>
            <w:r w:rsidRPr="00436204">
              <w:t>Poprawka</w:t>
            </w:r>
          </w:p>
        </w:tc>
      </w:tr>
      <w:tr w14:paraId="4F26CA4E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439F4EB" w14:textId="77777777">
            <w:pPr>
              <w:pStyle w:val="Normal6a"/>
            </w:pPr>
            <w:r w:rsidRPr="00436204">
              <w:t>1)</w:t>
            </w:r>
            <w:r w:rsidRPr="00436204">
              <w:tab/>
              <w:t>uchyla się art. 3 pkt 5</w:t>
            </w:r>
            <w:r w:rsidRPr="00436204">
              <w:rPr>
                <w:b/>
                <w:i/>
              </w:rPr>
              <w:t>, 7, 8</w:t>
            </w:r>
            <w:r w:rsidRPr="00436204">
              <w:t xml:space="preserve"> i </w:t>
            </w:r>
            <w:r w:rsidRPr="00436204">
              <w:rPr>
                <w:b/>
                <w:i/>
              </w:rPr>
              <w:t>10</w:t>
            </w:r>
            <w:r w:rsidRPr="0043620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E759020" w14:textId="77777777">
            <w:pPr>
              <w:pStyle w:val="Normal6a"/>
            </w:pPr>
            <w:r w:rsidRPr="00436204">
              <w:t>1)</w:t>
            </w:r>
            <w:r w:rsidRPr="00436204">
              <w:tab/>
              <w:t xml:space="preserve">uchyla się art. 3 pkt 5 i </w:t>
            </w:r>
            <w:r w:rsidRPr="00436204">
              <w:rPr>
                <w:b/>
                <w:i/>
              </w:rPr>
              <w:t>8</w:t>
            </w:r>
            <w:r w:rsidRPr="00436204">
              <w:t>;</w:t>
            </w:r>
          </w:p>
        </w:tc>
      </w:tr>
      <w:bookmarkEnd w:id="0"/>
    </w:tbl>
    <w:p w:rsidR="00411AFB" w:rsidRPr="00436204" w:rsidP="00411AFB" w14:paraId="1E2BF265" w14:textId="77777777"/>
    <w:p w:rsidR="00411AFB" w:rsidRPr="00436204" w:rsidP="00411AFB" w14:paraId="16FEE14A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10</w:t>
      </w:r>
    </w:p>
    <w:p w:rsidR="00411AFB" w:rsidRPr="00436204" w:rsidP="00411AFB" w14:paraId="4B158A21" w14:textId="77777777">
      <w:pPr>
        <w:pStyle w:val="NormalBold"/>
      </w:pPr>
      <w:r w:rsidRPr="00436204">
        <w:t>Wniosek dotyczący dyrektywy</w:t>
      </w:r>
    </w:p>
    <w:p w:rsidR="00411AFB" w:rsidRPr="00436204" w:rsidP="00411AFB" w14:paraId="14610150" w14:textId="77777777">
      <w:pPr>
        <w:pStyle w:val="NormalBold"/>
      </w:pPr>
      <w:r w:rsidRPr="00436204">
        <w:t>Artykuł 1 – akapit 1 – punkt 2 – litera a</w:t>
      </w:r>
    </w:p>
    <w:p w:rsidR="00411AFB" w:rsidRPr="00436204" w:rsidP="00411AFB" w14:paraId="687C0E10" w14:textId="77777777">
      <w:r w:rsidRPr="00436204">
        <w:t>Dyrektywa 2007/2/WE</w:t>
      </w:r>
    </w:p>
    <w:p w:rsidR="00411AFB" w:rsidRPr="00436204" w:rsidP="00411AFB" w14:paraId="7A3457E5" w14:textId="77777777">
      <w:r w:rsidRPr="00436204">
        <w:t>Artykuł 4 – ustęp 1 – litera c – podpunkt ii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30180B8" w14:textId="77777777" w:rsidTr="00223F4A">
        <w:tblPrEx>
          <w:tblW w:w="975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51CF576" w14:textId="77777777"/>
        </w:tc>
      </w:tr>
      <w:tr w14:paraId="0933D2CF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BB3C5F1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ABDAA1C" w14:textId="77777777">
            <w:pPr>
              <w:pStyle w:val="AmColumnHeading"/>
            </w:pPr>
            <w:r w:rsidRPr="00436204">
              <w:t>Poprawka</w:t>
            </w:r>
          </w:p>
        </w:tc>
      </w:tr>
      <w:tr w14:paraId="40AFA6A3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42B127D" w14:textId="77777777">
            <w:pPr>
              <w:pStyle w:val="Normal6a"/>
            </w:pPr>
            <w:r w:rsidRPr="00436204">
              <w:t>a)</w:t>
            </w:r>
            <w:r w:rsidRPr="00436204">
              <w:tab/>
            </w:r>
            <w:r w:rsidRPr="00436204">
              <w:rPr>
                <w:b/>
                <w:i/>
              </w:rPr>
              <w:t>uchyla się</w:t>
            </w:r>
            <w:r w:rsidRPr="00436204">
              <w:t xml:space="preserve"> ust. 1 lit. c) pkt (ii);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370FD3C" w14:textId="77777777">
            <w:pPr>
              <w:pStyle w:val="Normal6a"/>
            </w:pPr>
            <w:r w:rsidRPr="00436204">
              <w:t>a)</w:t>
            </w:r>
            <w:r w:rsidRPr="00436204">
              <w:tab/>
              <w:t xml:space="preserve">ust. 1 lit. c) pkt (ii) </w:t>
            </w:r>
            <w:r w:rsidRPr="00436204">
              <w:rPr>
                <w:b/>
                <w:i/>
              </w:rPr>
              <w:t>otrzymuje brzmienie:</w:t>
            </w:r>
          </w:p>
        </w:tc>
      </w:tr>
      <w:tr w14:paraId="5A03A06C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D988BC4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0369BCB" w14:textId="77777777">
            <w:pPr>
              <w:pStyle w:val="Normal6a"/>
            </w:pPr>
            <w:r w:rsidRPr="00436204">
              <w:rPr>
                <w:b/>
                <w:i/>
              </w:rPr>
              <w:t>„(ii) osoby trzeciej, której udostępniono odpowiednie usługi zgodnie z prawem Unii dotyczącym zarządzania danymi i wymiany danych.”;</w:t>
            </w:r>
          </w:p>
        </w:tc>
      </w:tr>
    </w:tbl>
    <w:p w:rsidR="00411AFB" w:rsidRPr="00436204" w:rsidP="00411AFB" w14:paraId="582E3BBB" w14:textId="77777777"/>
    <w:p w:rsidR="00411AFB" w:rsidRPr="00436204" w:rsidP="00411AFB" w14:paraId="00B64F60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11</w:t>
      </w:r>
    </w:p>
    <w:p w:rsidR="00411AFB" w:rsidRPr="00436204" w:rsidP="00411AFB" w14:paraId="6D0FD291" w14:textId="77777777">
      <w:pPr>
        <w:pStyle w:val="NormalBold"/>
      </w:pPr>
      <w:r w:rsidRPr="00436204">
        <w:t>Wniosek dotyczący dyrektywy</w:t>
      </w:r>
    </w:p>
    <w:p w:rsidR="00411AFB" w:rsidRPr="00436204" w:rsidP="00411AFB" w14:paraId="130DE377" w14:textId="77777777">
      <w:pPr>
        <w:pStyle w:val="NormalBold"/>
      </w:pPr>
      <w:r w:rsidRPr="00436204">
        <w:t>Artykuł 1 – akapit 1 – punkt 3 – litera b</w:t>
      </w:r>
    </w:p>
    <w:p w:rsidR="00411AFB" w:rsidRPr="00436204" w:rsidP="00411AFB" w14:paraId="16DC02B5" w14:textId="77777777">
      <w:r w:rsidRPr="00436204">
        <w:t>Dyrektywa 2007/2/WE</w:t>
      </w:r>
    </w:p>
    <w:p w:rsidR="00411AFB" w:rsidRPr="00436204" w:rsidP="00411AFB" w14:paraId="11608F42" w14:textId="77777777">
      <w:r w:rsidRPr="00436204">
        <w:t>Artykuł 5 – ustęp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A5A2A3E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0647E9D" w14:textId="77777777"/>
        </w:tc>
      </w:tr>
      <w:tr w14:paraId="77591719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0138B3B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8D10FD5" w14:textId="77777777">
            <w:pPr>
              <w:pStyle w:val="AmColumnHeading"/>
            </w:pPr>
            <w:r w:rsidRPr="00436204">
              <w:t>Poprawka</w:t>
            </w:r>
          </w:p>
        </w:tc>
      </w:tr>
      <w:tr w14:paraId="233C9B13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FD8072E" w14:textId="77777777">
            <w:pPr>
              <w:pStyle w:val="Normal6a"/>
            </w:pPr>
            <w:r w:rsidRPr="00436204">
              <w:t>4.</w:t>
            </w:r>
            <w:r w:rsidRPr="00436204">
              <w:tab/>
              <w:t xml:space="preserve">Komisja </w:t>
            </w:r>
            <w:r w:rsidRPr="00436204">
              <w:rPr>
                <w:b/>
                <w:i/>
              </w:rPr>
              <w:t>jest uprawniona do przyjmowania aktów wykonawczych ustanawiających</w:t>
            </w:r>
            <w:r w:rsidRPr="00436204">
              <w:t xml:space="preserve"> przepisy dotyczące stosowania niniejszego artykułu, z uwzględnieniem </w:t>
            </w:r>
            <w:r w:rsidRPr="00436204">
              <w:rPr>
                <w:b/>
                <w:i/>
              </w:rPr>
              <w:t>odpowiednich,</w:t>
            </w:r>
            <w:r w:rsidRPr="00436204">
              <w:t xml:space="preserve"> istniejących norm międzynarodowych i potrzeb użytkowników, w szczególności w odniesieniu do metadanych weryfikacyjnych. Te akty wykonawcze przyjmuje się zgodnie z procedurą, o której mowa w art. 22b ust. 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D98352C" w14:textId="77777777">
            <w:pPr>
              <w:pStyle w:val="Normal6a"/>
            </w:pPr>
            <w:r w:rsidRPr="00436204">
              <w:t>4.</w:t>
            </w:r>
            <w:r w:rsidRPr="00436204">
              <w:tab/>
              <w:t xml:space="preserve">Komisja </w:t>
            </w:r>
            <w:r w:rsidRPr="00436204">
              <w:rPr>
                <w:b/>
                <w:i/>
              </w:rPr>
              <w:t>może przyjmować akty wykonawcze ustanawiające</w:t>
            </w:r>
            <w:r w:rsidRPr="00436204">
              <w:t xml:space="preserve"> przepisy </w:t>
            </w:r>
            <w:r w:rsidRPr="00436204">
              <w:rPr>
                <w:b/>
                <w:i/>
              </w:rPr>
              <w:t>wykonawcze</w:t>
            </w:r>
            <w:r w:rsidRPr="00436204">
              <w:t xml:space="preserve"> dotyczące stosowania niniejszego artykułu, z uwzględnieniem istniejących norm międzynarodowych i potrzeb użytkowników, w szczególności w odniesieniu do </w:t>
            </w:r>
            <w:r w:rsidRPr="00436204">
              <w:rPr>
                <w:b/>
                <w:i/>
              </w:rPr>
              <w:t>jakości, warunków dostępu i wykorzystania, a także</w:t>
            </w:r>
            <w:r w:rsidRPr="00436204">
              <w:t xml:space="preserve"> metadanych weryfikacyjnych. Te akty wykonawcze przyjmuje się zgodnie z procedurą, o której mowa w art. 22b ust. 2.</w:t>
            </w:r>
          </w:p>
        </w:tc>
      </w:tr>
    </w:tbl>
    <w:p w:rsidR="00411AFB" w:rsidRPr="00436204" w:rsidP="00411AFB" w14:paraId="6715E352" w14:textId="77777777"/>
    <w:p w:rsidR="00411AFB" w:rsidRPr="00436204" w:rsidP="00411AFB" w14:paraId="4DBE9C33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12</w:t>
      </w:r>
    </w:p>
    <w:p w:rsidR="00411AFB" w:rsidRPr="00436204" w:rsidP="00411AFB" w14:paraId="247B4172" w14:textId="77777777">
      <w:pPr>
        <w:pStyle w:val="NormalBold"/>
      </w:pPr>
      <w:r w:rsidRPr="00436204">
        <w:t>Wniosek dotyczący dyrektywy</w:t>
      </w:r>
    </w:p>
    <w:p w:rsidR="00411AFB" w:rsidRPr="00436204" w:rsidP="00411AFB" w14:paraId="278A81FD" w14:textId="77777777">
      <w:pPr>
        <w:pStyle w:val="NormalBold"/>
      </w:pPr>
      <w:r w:rsidRPr="00436204">
        <w:t>Artykuł 1 – akapit 1 – punkt 4</w:t>
      </w:r>
    </w:p>
    <w:p w:rsidR="00411AFB" w:rsidRPr="00436204" w:rsidP="00411AFB" w14:paraId="07A99D02" w14:textId="77777777">
      <w:r w:rsidRPr="00436204">
        <w:t>Dyrektywa 2007/2/WE</w:t>
      </w:r>
    </w:p>
    <w:p w:rsidR="00411AFB" w:rsidRPr="00436204" w:rsidP="00411AFB" w14:paraId="10F8FDE4" w14:textId="77777777">
      <w:r w:rsidRPr="00436204">
        <w:t>Artykuły 6–7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B6BB536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B30D517" w14:textId="77777777"/>
        </w:tc>
      </w:tr>
      <w:tr w14:paraId="37B23346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E13BAFF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5F9B56E" w14:textId="77777777">
            <w:pPr>
              <w:pStyle w:val="AmColumnHeading"/>
            </w:pPr>
            <w:r w:rsidRPr="00436204">
              <w:t>Poprawka</w:t>
            </w:r>
          </w:p>
        </w:tc>
      </w:tr>
      <w:tr w14:paraId="5AB5E2A7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A65D700" w14:textId="77777777">
            <w:pPr>
              <w:pStyle w:val="Normal6a"/>
            </w:pPr>
            <w:r w:rsidRPr="00436204">
              <w:t>4)</w:t>
            </w:r>
            <w:r w:rsidRPr="00436204">
              <w:tab/>
              <w:t>uchyla się art. 6</w:t>
            </w:r>
            <w:r w:rsidRPr="00436204">
              <w:rPr>
                <w:b/>
                <w:bCs/>
                <w:i/>
                <w:iCs/>
              </w:rPr>
              <w:t>–7</w:t>
            </w:r>
            <w:r w:rsidRPr="0043620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FF5FB48" w14:textId="77777777">
            <w:pPr>
              <w:pStyle w:val="Normal6a"/>
            </w:pPr>
            <w:r w:rsidRPr="00436204">
              <w:t>4)</w:t>
            </w:r>
            <w:r w:rsidRPr="00436204">
              <w:tab/>
              <w:t>uchyla się art. 6;</w:t>
            </w:r>
          </w:p>
        </w:tc>
      </w:tr>
    </w:tbl>
    <w:p w:rsidR="00411AFB" w:rsidRPr="00436204" w:rsidP="00411AFB" w14:paraId="0EC51748" w14:textId="77777777"/>
    <w:p w:rsidR="00411AFB" w:rsidRPr="00436204" w:rsidP="00411AFB" w14:paraId="3A1AED3D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13</w:t>
      </w:r>
    </w:p>
    <w:p w:rsidR="00411AFB" w:rsidRPr="00436204" w:rsidP="00411AFB" w14:paraId="360C0CF6" w14:textId="77777777">
      <w:pPr>
        <w:pStyle w:val="NormalBold"/>
      </w:pPr>
      <w:r w:rsidRPr="00436204">
        <w:t>Wniosek dotyczący dyrektywy</w:t>
      </w:r>
    </w:p>
    <w:p w:rsidR="00411AFB" w:rsidRPr="00436204" w:rsidP="00411AFB" w14:paraId="0759FE01" w14:textId="77777777">
      <w:pPr>
        <w:pStyle w:val="NormalBold"/>
      </w:pPr>
      <w:r w:rsidRPr="00436204">
        <w:t>Artykuł 1 – akapit 1 – punkt 4 a (nowy)</w:t>
      </w:r>
    </w:p>
    <w:p w:rsidR="00411AFB" w:rsidRPr="00436204" w:rsidP="00411AFB" w14:paraId="22722E87" w14:textId="77777777">
      <w:r w:rsidRPr="00436204">
        <w:t>Dyrektywa 2007/2/WE</w:t>
      </w:r>
    </w:p>
    <w:p w:rsidR="00411AFB" w:rsidRPr="00436204" w:rsidP="00411AFB" w14:paraId="116FB36F" w14:textId="77777777">
      <w:r w:rsidRPr="00436204">
        <w:t>Artykuł 7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3EA3A8C" w14:textId="77777777" w:rsidTr="00223F4A">
        <w:tblPrEx>
          <w:tblW w:w="975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5435A42" w14:textId="77777777"/>
        </w:tc>
      </w:tr>
      <w:tr w14:paraId="5D6CF284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BD4B28C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9D28CB6" w14:textId="77777777">
            <w:pPr>
              <w:pStyle w:val="AmColumnHeading"/>
            </w:pPr>
            <w:r w:rsidRPr="00436204">
              <w:t>Poprawka</w:t>
            </w:r>
          </w:p>
        </w:tc>
      </w:tr>
      <w:tr w14:paraId="558515D6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7A087F9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48D2304" w14:textId="77777777">
            <w:pPr>
              <w:pStyle w:val="Normal6a"/>
            </w:pPr>
            <w:r w:rsidRPr="00436204">
              <w:rPr>
                <w:b/>
                <w:i/>
              </w:rPr>
              <w:t>4a)</w:t>
            </w:r>
            <w:r w:rsidRPr="00436204">
              <w:tab/>
            </w:r>
            <w:r w:rsidRPr="00436204">
              <w:rPr>
                <w:b/>
                <w:i/>
              </w:rPr>
              <w:t>art. 7 otrzymuje brzmienie:</w:t>
            </w:r>
          </w:p>
        </w:tc>
      </w:tr>
      <w:tr w14:paraId="66411FB5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DA39439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77A349C" w14:textId="77777777">
            <w:pPr>
              <w:pStyle w:val="Normal6a"/>
            </w:pPr>
            <w:r w:rsidRPr="00436204">
              <w:rPr>
                <w:b/>
                <w:i/>
              </w:rPr>
              <w:t xml:space="preserve">„1) Państwa członkowskie dopilnowują, aby udostępnianie zbiorów danych przestrzennych i usług danych przestrzennych, w tym za pośrednictwem interfejsów programowania aplikacji, bazowało na otwartych, udokumentowanych, neutralnych pod względem dostawcy i </w:t>
            </w:r>
            <w:r w:rsidRPr="00436204">
              <w:rPr>
                <w:b/>
                <w:i/>
              </w:rPr>
              <w:t>geoprzestrzennych</w:t>
            </w:r>
            <w:r w:rsidRPr="00436204">
              <w:rPr>
                <w:b/>
                <w:i/>
              </w:rPr>
              <w:t xml:space="preserve"> standardach.</w:t>
            </w:r>
          </w:p>
        </w:tc>
      </w:tr>
      <w:tr w14:paraId="34072F7B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B6A5731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99FD6FA" w14:textId="77777777">
            <w:pPr>
              <w:pStyle w:val="Normal6a"/>
            </w:pPr>
            <w:r w:rsidRPr="00436204">
              <w:rPr>
                <w:b/>
                <w:i/>
              </w:rPr>
              <w:t xml:space="preserve">2) Standardy, o których mowa w ust. 1, obejmują odpowiednie standardy i specyfikacje, np. Międzynarodowej Organizacji Normalizacyjnej (ISO) oraz normy API opracowane przez Open </w:t>
            </w:r>
            <w:r w:rsidRPr="00436204">
              <w:rPr>
                <w:b/>
                <w:i/>
              </w:rPr>
              <w:t>Geospatial</w:t>
            </w:r>
            <w:r w:rsidRPr="00436204">
              <w:rPr>
                <w:b/>
                <w:i/>
              </w:rPr>
              <w:t xml:space="preserve"> </w:t>
            </w:r>
            <w:r w:rsidRPr="00436204">
              <w:rPr>
                <w:b/>
                <w:i/>
              </w:rPr>
              <w:t>Consortium</w:t>
            </w:r>
            <w:r w:rsidRPr="00436204">
              <w:rPr>
                <w:b/>
                <w:i/>
              </w:rPr>
              <w:t xml:space="preserve"> (OGC) i porównywalne otwarte specyfikacje.</w:t>
            </w:r>
          </w:p>
        </w:tc>
      </w:tr>
      <w:tr w14:paraId="03A0C5B7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2B5426D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EC200AD" w14:textId="77777777">
            <w:pPr>
              <w:pStyle w:val="Normal6a"/>
            </w:pPr>
            <w:r w:rsidRPr="00436204">
              <w:rPr>
                <w:b/>
                <w:i/>
              </w:rPr>
              <w:t xml:space="preserve">3) Państwa członkowskie dopilnowują, aby wybrane rozwiązania techniczne nie utrudniały transgranicznej </w:t>
            </w:r>
            <w:r w:rsidRPr="00436204">
              <w:rPr>
                <w:b/>
                <w:i/>
              </w:rPr>
              <w:t>wyszukiwalności</w:t>
            </w:r>
            <w:r w:rsidRPr="00436204">
              <w:rPr>
                <w:b/>
                <w:i/>
              </w:rPr>
              <w:t>, dostępności, użyteczności ani ponownego wykorzystania danych przestrzennych.”;</w:t>
            </w:r>
          </w:p>
        </w:tc>
      </w:tr>
    </w:tbl>
    <w:p w:rsidR="00411AFB" w:rsidRPr="00436204" w:rsidP="00411AFB" w14:paraId="49CDC14A" w14:textId="77777777"/>
    <w:p w:rsidR="00411AFB" w:rsidRPr="00436204" w:rsidP="00411AFB" w14:paraId="757D1C7B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14</w:t>
      </w:r>
    </w:p>
    <w:p w:rsidR="00411AFB" w:rsidRPr="00436204" w:rsidP="00411AFB" w14:paraId="5BBA8A66" w14:textId="77777777">
      <w:pPr>
        <w:pStyle w:val="NormalBold"/>
      </w:pPr>
      <w:r w:rsidRPr="00436204">
        <w:t>Wniosek dotyczący dyrektywy</w:t>
      </w:r>
    </w:p>
    <w:p w:rsidR="00411AFB" w:rsidRPr="00436204" w:rsidP="00411AFB" w14:paraId="1E5C64AA" w14:textId="77777777">
      <w:pPr>
        <w:pStyle w:val="NormalBold"/>
      </w:pPr>
      <w:r w:rsidRPr="00436204">
        <w:t>Artykuł 1 – akapit 1 – punkt 6</w:t>
      </w:r>
    </w:p>
    <w:p w:rsidR="00411AFB" w:rsidRPr="00436204" w:rsidP="00411AFB" w14:paraId="598EA007" w14:textId="77777777">
      <w:r w:rsidRPr="00436204">
        <w:t>Dyrektywa 2007/2/WE</w:t>
      </w:r>
    </w:p>
    <w:p w:rsidR="00411AFB" w:rsidRPr="00436204" w:rsidP="00411AFB" w14:paraId="4F9E1751" w14:textId="77777777">
      <w:r w:rsidRPr="00436204">
        <w:t>Artykuły 9–12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AE5651D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EF1520B" w14:textId="77777777"/>
        </w:tc>
      </w:tr>
      <w:tr w14:paraId="3081507B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D64B96B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C29F3F8" w14:textId="77777777">
            <w:pPr>
              <w:pStyle w:val="AmColumnHeading"/>
            </w:pPr>
            <w:r w:rsidRPr="00436204">
              <w:t>Poprawka</w:t>
            </w:r>
          </w:p>
        </w:tc>
      </w:tr>
      <w:tr w14:paraId="364A9959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BF93AEC" w14:textId="77777777">
            <w:pPr>
              <w:pStyle w:val="Normal6a"/>
            </w:pPr>
            <w:r w:rsidRPr="00436204">
              <w:t>6)</w:t>
            </w:r>
            <w:r w:rsidRPr="00436204">
              <w:tab/>
              <w:t xml:space="preserve">uchyla się art. </w:t>
            </w:r>
            <w:r w:rsidRPr="00436204">
              <w:rPr>
                <w:b/>
                <w:i/>
              </w:rPr>
              <w:t>9–12</w:t>
            </w:r>
            <w:r w:rsidRPr="0043620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356716F" w14:textId="77777777">
            <w:pPr>
              <w:pStyle w:val="Normal6a"/>
            </w:pPr>
            <w:r w:rsidRPr="00436204">
              <w:t>6)</w:t>
            </w:r>
            <w:r w:rsidRPr="00436204">
              <w:tab/>
              <w:t xml:space="preserve">uchyla się art. </w:t>
            </w:r>
            <w:r w:rsidRPr="00436204">
              <w:rPr>
                <w:b/>
                <w:i/>
              </w:rPr>
              <w:t>9 i 10</w:t>
            </w:r>
            <w:r w:rsidRPr="00436204">
              <w:t>;</w:t>
            </w:r>
          </w:p>
        </w:tc>
      </w:tr>
    </w:tbl>
    <w:p w:rsidR="00411AFB" w:rsidRPr="00436204" w:rsidP="00411AFB" w14:paraId="66E9C5FE" w14:textId="77777777"/>
    <w:p w:rsidR="00411AFB" w:rsidRPr="00436204" w:rsidP="00411AFB" w14:paraId="315D993C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15</w:t>
      </w:r>
    </w:p>
    <w:p w:rsidR="00411AFB" w:rsidRPr="00436204" w:rsidP="00411AFB" w14:paraId="6ECC6537" w14:textId="77777777">
      <w:pPr>
        <w:pStyle w:val="NormalBold"/>
      </w:pPr>
      <w:r w:rsidRPr="00436204">
        <w:t>Wniosek dotyczący dyrektywy</w:t>
      </w:r>
    </w:p>
    <w:p w:rsidR="00411AFB" w:rsidRPr="00436204" w:rsidP="00411AFB" w14:paraId="3253E7B1" w14:textId="77777777">
      <w:pPr>
        <w:pStyle w:val="NormalBold"/>
      </w:pPr>
      <w:r w:rsidRPr="00436204">
        <w:t>Artykuł 1 – akapit 1 – punkt 6 a – litera a (nowa)</w:t>
      </w:r>
    </w:p>
    <w:p w:rsidR="00411AFB" w:rsidRPr="00436204" w:rsidP="00411AFB" w14:paraId="57EC3CC1" w14:textId="77777777">
      <w:r w:rsidRPr="00436204">
        <w:t>Dyrektywa 2007/2/WE</w:t>
      </w:r>
    </w:p>
    <w:p w:rsidR="00411AFB" w:rsidRPr="00436204" w:rsidP="00411AFB" w14:paraId="1CE38E95" w14:textId="77777777">
      <w:r w:rsidRPr="00436204">
        <w:t>Artykuł 11 – ustęp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DEEAC5F" w14:textId="77777777" w:rsidTr="00223F4A">
        <w:tblPrEx>
          <w:tblW w:w="975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0E1B521" w14:textId="77777777"/>
        </w:tc>
      </w:tr>
      <w:tr w14:paraId="2917811B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8579C3D" w14:textId="77777777">
            <w:pPr>
              <w:pStyle w:val="AmColumnHeading"/>
            </w:pPr>
            <w:r w:rsidRPr="00436204">
              <w:t>Tekst obowiązujący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411C74C" w14:textId="77777777">
            <w:pPr>
              <w:pStyle w:val="AmColumnHeading"/>
            </w:pPr>
            <w:r w:rsidRPr="00436204">
              <w:t>Poprawka</w:t>
            </w:r>
          </w:p>
        </w:tc>
      </w:tr>
      <w:tr w14:paraId="1DCF09FA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5C0C221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EE40CE2" w14:textId="77777777">
            <w:pPr>
              <w:pStyle w:val="Normal6a"/>
            </w:pPr>
            <w:r w:rsidRPr="00436204">
              <w:rPr>
                <w:b/>
                <w:i/>
              </w:rPr>
              <w:t>6a)</w:t>
            </w:r>
            <w:r w:rsidRPr="00436204">
              <w:tab/>
            </w:r>
            <w:r w:rsidRPr="00436204">
              <w:rPr>
                <w:b/>
                <w:i/>
              </w:rPr>
              <w:t>w art. 11 wprowadza się następujące zmiany:</w:t>
            </w:r>
          </w:p>
        </w:tc>
      </w:tr>
      <w:tr w14:paraId="37CA3C57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ABE876D" w14:textId="77777777">
            <w:pPr>
              <w:pStyle w:val="Normal6a"/>
              <w:rPr>
                <w:kern w:val="2"/>
                <w14:ligatures w14:val="standardContextual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A5E1EA3" w14:textId="77777777">
            <w:pPr>
              <w:pStyle w:val="Normal6a"/>
            </w:pPr>
            <w:r w:rsidRPr="00436204">
              <w:rPr>
                <w:b/>
                <w:i/>
              </w:rPr>
              <w:t>a) ust. 1 otrzymuje brzmienie:</w:t>
            </w:r>
            <w:r w:rsidRPr="00436204">
              <w:t xml:space="preserve"> </w:t>
            </w:r>
          </w:p>
        </w:tc>
      </w:tr>
      <w:tr w14:paraId="4BACF63D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479A960" w14:textId="77777777">
            <w:pPr>
              <w:pStyle w:val="Normal6a"/>
            </w:pPr>
            <w:r w:rsidRPr="00436204">
              <w:t>1.</w:t>
            </w:r>
            <w:r w:rsidRPr="00436204">
              <w:tab/>
            </w:r>
            <w:r w:rsidRPr="00436204">
              <w:rPr>
                <w:b/>
                <w:i/>
              </w:rPr>
              <w:t>Państwa członkowskie tworzą i obsługują sieć obejmującą</w:t>
            </w:r>
            <w:r w:rsidRPr="00436204">
              <w:t xml:space="preserve"> następujące </w:t>
            </w:r>
            <w:r w:rsidRPr="00436204">
              <w:rPr>
                <w:b/>
                <w:i/>
              </w:rPr>
              <w:t>usługi danych przestrzennych oraz usługi, dla których metadane zostały utworzone zgodnie z niniejszą dyrektywą</w:t>
            </w:r>
            <w:r w:rsidRPr="00436204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A63A490" w14:textId="5446E49A">
            <w:pPr>
              <w:pStyle w:val="Normal6a"/>
            </w:pPr>
            <w:r w:rsidRPr="00436204">
              <w:rPr>
                <w:b/>
                <w:i/>
              </w:rPr>
              <w:t>Państwa członkowskie dopilnowują</w:t>
            </w:r>
            <w:r w:rsidRPr="00436204">
              <w:t xml:space="preserve">, </w:t>
            </w:r>
            <w:r w:rsidRPr="00436204">
              <w:rPr>
                <w:b/>
                <w:i/>
              </w:rPr>
              <w:t>aby zbiory danych przestrzennych objęte zakresem stosowania niniejszej dyrektywy były udostępniane i dostępne zgodnie</w:t>
            </w:r>
            <w:r w:rsidRPr="00436204">
              <w:t xml:space="preserve"> z </w:t>
            </w:r>
            <w:r w:rsidRPr="00436204">
              <w:rPr>
                <w:b/>
                <w:i/>
              </w:rPr>
              <w:t>dyrektywą (UE</w:t>
            </w:r>
            <w:r w:rsidRPr="00436204">
              <w:t xml:space="preserve">) </w:t>
            </w:r>
            <w:r w:rsidRPr="00436204">
              <w:rPr>
                <w:b/>
                <w:i/>
              </w:rPr>
              <w:t>2019/1024</w:t>
            </w:r>
            <w:r w:rsidRPr="00436204">
              <w:t xml:space="preserve">, </w:t>
            </w:r>
            <w:r w:rsidRPr="00436204">
              <w:rPr>
                <w:b/>
                <w:i/>
              </w:rPr>
              <w:t>w tym za pośrednictwem odpowiednich rozwiązań technicznych umożliwiających wyszukiwanie i dostęp na potrzeby realizacji publicznych zadań związanych ze środowiskiem</w:t>
            </w:r>
            <w:r w:rsidRPr="00436204">
              <w:t xml:space="preserve">, </w:t>
            </w:r>
            <w:r w:rsidRPr="00436204">
              <w:rPr>
                <w:b/>
                <w:i/>
              </w:rPr>
              <w:t>przy jednoczesnym wspieraniu</w:t>
            </w:r>
            <w:r w:rsidRPr="00436204">
              <w:t xml:space="preserve"> interoperacyjności </w:t>
            </w:r>
            <w:r w:rsidRPr="00436204">
              <w:rPr>
                <w:b/>
                <w:i/>
              </w:rPr>
              <w:t>i porównywalności</w:t>
            </w:r>
            <w:r w:rsidRPr="00436204">
              <w:t xml:space="preserve"> danych przestrzennych w </w:t>
            </w:r>
            <w:r w:rsidRPr="00436204">
              <w:rPr>
                <w:b/>
                <w:i/>
              </w:rPr>
              <w:t>całej Unii</w:t>
            </w:r>
            <w:r w:rsidRPr="00436204">
              <w:t>.</w:t>
            </w:r>
            <w:r w:rsidRPr="00436204" w:rsidR="00E81735">
              <w:rPr>
                <w:b/>
                <w:i/>
              </w:rPr>
              <w:t>”</w:t>
            </w:r>
          </w:p>
        </w:tc>
      </w:tr>
      <w:tr w14:paraId="07FBEE20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56F5867" w14:textId="77777777">
            <w:pPr>
              <w:pStyle w:val="Normal6a"/>
            </w:pPr>
            <w:r w:rsidRPr="00436204">
              <w:rPr>
                <w:b/>
                <w:i/>
              </w:rPr>
              <w:t>a)</w:t>
            </w:r>
            <w:r w:rsidRPr="00436204">
              <w:t> </w:t>
            </w:r>
            <w:r w:rsidRPr="00436204">
              <w:rPr>
                <w:b/>
                <w:i/>
              </w:rPr>
              <w:t>usługi wyszukiwania, umożliwiające wyszukiwanie zbiorów oraz usług danych przestrzennych na podstawie zawartości odpowiadających im metadanych oraz umożliwiające wyświetlanie zawartości metadanych;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B9F43E1" w14:textId="77777777">
            <w:pPr>
              <w:pStyle w:val="Normal6a"/>
            </w:pPr>
          </w:p>
        </w:tc>
      </w:tr>
      <w:tr w14:paraId="61D7957E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6EAFDDE" w14:textId="77777777">
            <w:pPr>
              <w:pStyle w:val="Normal6a"/>
            </w:pPr>
            <w:r w:rsidRPr="00436204">
              <w:rPr>
                <w:b/>
                <w:i/>
              </w:rPr>
              <w:t>b) usługi przeglądania, umożliwiające co najmniej: wyświetlanie</w:t>
            </w:r>
            <w:r w:rsidRPr="00436204">
              <w:t xml:space="preserve">, </w:t>
            </w:r>
            <w:r w:rsidRPr="00436204">
              <w:rPr>
                <w:b/>
                <w:i/>
              </w:rPr>
              <w:t>nawigowanie, powiększanie i pomniejszanie, przesuwanie lub nakładanie na siebie zbiorów danych przestrzennych oraz wyświetlanie informacji</w:t>
            </w:r>
            <w:r w:rsidRPr="00436204">
              <w:t xml:space="preserve"> z </w:t>
            </w:r>
            <w:r w:rsidRPr="00436204">
              <w:rPr>
                <w:b/>
                <w:i/>
              </w:rPr>
              <w:t>legendy i wszelkiej istotnej zawartości metadanych;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01A08FC" w14:textId="77777777">
            <w:pPr>
              <w:pStyle w:val="Normal6a"/>
            </w:pPr>
          </w:p>
        </w:tc>
      </w:tr>
      <w:tr w14:paraId="79488A20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68EFCD5" w14:textId="77777777">
            <w:pPr>
              <w:pStyle w:val="Normal6a"/>
            </w:pPr>
            <w:r w:rsidRPr="00436204">
              <w:rPr>
                <w:b/>
                <w:i/>
              </w:rPr>
              <w:t>c) usługi pobierania</w:t>
            </w:r>
            <w:r w:rsidRPr="00436204">
              <w:t xml:space="preserve">, </w:t>
            </w:r>
            <w:r w:rsidRPr="00436204">
              <w:rPr>
                <w:b/>
                <w:i/>
              </w:rPr>
              <w:t xml:space="preserve">umożliwiające pobieranie kopii całych zbiorów danych przestrzennych lub części takich zbiorów </w:t>
            </w:r>
            <w:r w:rsidRPr="00436204">
              <w:rPr>
                <w:b/>
                <w:i/>
              </w:rPr>
              <w:t>oraz,</w:t>
            </w:r>
            <w:r w:rsidRPr="00436204">
              <w:rPr>
                <w:b/>
                <w:i/>
              </w:rPr>
              <w:t xml:space="preserve"> gdy jest to wykonalne, dostęp bezpośredni; d) usługi przekształcania, umożliwiające przekształcenie zbiorów danych przestrzennych w celu osiągnięcia interoperacyjności;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6864D19" w14:textId="77777777">
            <w:pPr>
              <w:pStyle w:val="Normal6a"/>
            </w:pPr>
          </w:p>
        </w:tc>
      </w:tr>
      <w:tr w14:paraId="65219FF0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EE7E9DB" w14:textId="77777777">
            <w:pPr>
              <w:pStyle w:val="Normal6a"/>
              <w:rPr>
                <w:b/>
                <w:i/>
              </w:rPr>
            </w:pPr>
            <w:r w:rsidRPr="00436204">
              <w:rPr>
                <w:b/>
                <w:i/>
              </w:rPr>
              <w:t>e) usługi umożliwiające uruchamianie usług danych przestrzennych.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20356B1" w14:textId="77777777">
            <w:pPr>
              <w:pStyle w:val="Normal6a"/>
            </w:pPr>
          </w:p>
        </w:tc>
      </w:tr>
      <w:tr w14:paraId="6A34F72B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60199A5" w14:textId="77777777">
            <w:pPr>
              <w:pStyle w:val="Normal6a"/>
            </w:pPr>
            <w:r w:rsidRPr="00436204">
              <w:rPr>
                <w:b/>
                <w:i/>
              </w:rPr>
              <w:t>Usługi te uwzględniają odpowiednie wymagania użytkownika oraz powinny być proste w użyciu, publicznie dostępne oraz dostępne za pośrednictwem Internetu lub innego odpowiedniego środka telekomunikacji.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6703885" w14:textId="77777777">
            <w:pPr>
              <w:pStyle w:val="Normal6a"/>
            </w:pPr>
          </w:p>
        </w:tc>
      </w:tr>
    </w:tbl>
    <w:p w:rsidR="00411AFB" w:rsidRPr="00436204" w:rsidP="00411AFB" w14:paraId="0CFB16F3" w14:textId="77777777"/>
    <w:p w:rsidR="00411AFB" w:rsidRPr="00436204" w:rsidP="00411AFB" w14:paraId="17AC1217" w14:textId="77777777">
      <w:pPr>
        <w:pStyle w:val="AmNumberTabs"/>
      </w:pPr>
      <w:bookmarkStart w:id="1" w:name="_Hlk240353693"/>
      <w:r w:rsidRPr="00436204">
        <w:t>Poprawka</w:t>
      </w:r>
      <w:r w:rsidRPr="00436204">
        <w:tab/>
      </w:r>
      <w:r w:rsidRPr="00436204">
        <w:tab/>
        <w:t>16</w:t>
      </w:r>
    </w:p>
    <w:p w:rsidR="00411AFB" w:rsidRPr="00436204" w:rsidP="00411AFB" w14:paraId="3F3EBD78" w14:textId="77777777">
      <w:pPr>
        <w:pStyle w:val="NormalBold"/>
        <w:keepNext/>
      </w:pPr>
      <w:r w:rsidRPr="00436204">
        <w:t>Wniosek dotyczący dyrektywy</w:t>
      </w:r>
    </w:p>
    <w:p w:rsidR="00411AFB" w:rsidRPr="00436204" w:rsidP="00411AFB" w14:paraId="64F77883" w14:textId="77777777">
      <w:pPr>
        <w:pStyle w:val="NormalBold"/>
      </w:pPr>
      <w:r w:rsidRPr="00436204">
        <w:t>Artykuł 1 – akapit 1 – punkt 6 a – litera b (nowa)</w:t>
      </w:r>
    </w:p>
    <w:p w:rsidR="00411AFB" w:rsidRPr="00436204" w:rsidP="00411AFB" w14:paraId="04D72437" w14:textId="77777777">
      <w:pPr>
        <w:keepNext/>
      </w:pPr>
      <w:r w:rsidRPr="00436204">
        <w:t>Dyrektywa 2007/2/WE</w:t>
      </w:r>
    </w:p>
    <w:p w:rsidR="00411AFB" w:rsidRPr="00436204" w:rsidP="00411AFB" w14:paraId="4C9517AA" w14:textId="77777777">
      <w:r w:rsidRPr="00436204">
        <w:t>Artykuł 11 – ustępy 2 i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3FEBA2C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411AFB" w:rsidRPr="00436204" w:rsidP="00223F4A" w14:paraId="0EB9ABC1" w14:textId="77777777">
            <w:pPr>
              <w:keepNext/>
            </w:pPr>
          </w:p>
        </w:tc>
      </w:tr>
      <w:tr w14:paraId="56EB7096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411AFB" w:rsidRPr="00436204" w:rsidP="00223F4A" w14:paraId="5E38E028" w14:textId="77777777">
            <w:pPr>
              <w:pStyle w:val="ColumnHeading"/>
              <w:keepNext/>
            </w:pPr>
            <w:r w:rsidRPr="00436204">
              <w:t>Tekst proponowany przez Komisję</w:t>
            </w:r>
          </w:p>
        </w:tc>
        <w:tc>
          <w:tcPr>
            <w:tcW w:w="4876" w:type="dxa"/>
          </w:tcPr>
          <w:p w:rsidR="00411AFB" w:rsidRPr="00436204" w:rsidP="00223F4A" w14:paraId="46FC44E2" w14:textId="77777777">
            <w:pPr>
              <w:pStyle w:val="ColumnHeading"/>
              <w:keepNext/>
            </w:pPr>
            <w:r w:rsidRPr="00436204">
              <w:t>Poprawka</w:t>
            </w:r>
          </w:p>
        </w:tc>
      </w:tr>
      <w:tr w14:paraId="05390BE2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411AFB" w:rsidRPr="00436204" w:rsidP="00223F4A" w14:paraId="214B0635" w14:textId="77777777">
            <w:pPr>
              <w:pStyle w:val="Normal6"/>
            </w:pPr>
          </w:p>
        </w:tc>
        <w:tc>
          <w:tcPr>
            <w:tcW w:w="4876" w:type="dxa"/>
          </w:tcPr>
          <w:p w:rsidR="00411AFB" w:rsidRPr="00436204" w:rsidP="00223F4A" w14:paraId="5639DF51" w14:textId="77777777">
            <w:pPr>
              <w:pStyle w:val="Normal6"/>
              <w:rPr>
                <w:szCs w:val="24"/>
              </w:rPr>
            </w:pPr>
            <w:r w:rsidRPr="00436204">
              <w:rPr>
                <w:b/>
                <w:i/>
              </w:rPr>
              <w:t>b)</w:t>
            </w:r>
            <w:r w:rsidRPr="00436204">
              <w:rPr>
                <w:b/>
                <w:i/>
              </w:rPr>
              <w:tab/>
              <w:t xml:space="preserve">uchyla się ust. 2 i 3; </w:t>
            </w:r>
          </w:p>
        </w:tc>
      </w:tr>
      <w:bookmarkEnd w:id="1"/>
    </w:tbl>
    <w:p w:rsidR="00411AFB" w:rsidRPr="00436204" w:rsidP="00411AFB" w14:paraId="78898E54" w14:textId="77777777"/>
    <w:p w:rsidR="00411AFB" w:rsidRPr="00436204" w:rsidP="00411AFB" w14:paraId="50261351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17</w:t>
      </w:r>
    </w:p>
    <w:p w:rsidR="00411AFB" w:rsidRPr="00436204" w:rsidP="00411AFB" w14:paraId="5FBFEC5B" w14:textId="77777777">
      <w:pPr>
        <w:pStyle w:val="NormalBold"/>
      </w:pPr>
      <w:r w:rsidRPr="00436204">
        <w:t>Wniosek dotyczący dyrektywy</w:t>
      </w:r>
    </w:p>
    <w:p w:rsidR="00411AFB" w:rsidRPr="00436204" w:rsidP="00411AFB" w14:paraId="60DB4868" w14:textId="77777777">
      <w:pPr>
        <w:pStyle w:val="NormalBold"/>
      </w:pPr>
      <w:r w:rsidRPr="00436204">
        <w:t>Artykuł 1 – akapit 1 – punkt 6 b (nowy)</w:t>
      </w:r>
    </w:p>
    <w:p w:rsidR="00411AFB" w:rsidRPr="00436204" w:rsidP="00411AFB" w14:paraId="5775A674" w14:textId="77777777">
      <w:r w:rsidRPr="00436204">
        <w:t>Dyrektywa 2007/2/WE</w:t>
      </w:r>
    </w:p>
    <w:p w:rsidR="00411AFB" w:rsidRPr="00436204" w:rsidP="00411AFB" w14:paraId="577FA6D3" w14:textId="77777777">
      <w:r w:rsidRPr="00436204">
        <w:t>Punkt 12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30071DA" w14:textId="77777777" w:rsidTr="00223F4A">
        <w:tblPrEx>
          <w:tblW w:w="975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72FE210" w14:textId="77777777"/>
        </w:tc>
      </w:tr>
      <w:tr w14:paraId="6D27A55A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31CA392" w14:textId="77777777">
            <w:pPr>
              <w:pStyle w:val="AmColumnHeading"/>
            </w:pPr>
            <w:r w:rsidRPr="00436204">
              <w:t>Tekst obowiązujący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CBBD6AE" w14:textId="77777777">
            <w:pPr>
              <w:pStyle w:val="AmColumnHeading"/>
            </w:pPr>
            <w:r w:rsidRPr="00436204">
              <w:t>Poprawka</w:t>
            </w:r>
          </w:p>
        </w:tc>
      </w:tr>
      <w:tr w14:paraId="12AAAB30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4FF6D3A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60E038A" w14:textId="77777777">
            <w:pPr>
              <w:pStyle w:val="Normal6a"/>
            </w:pPr>
            <w:r w:rsidRPr="00436204">
              <w:rPr>
                <w:b/>
                <w:i/>
              </w:rPr>
              <w:t>6b)</w:t>
            </w:r>
            <w:r w:rsidRPr="00436204">
              <w:tab/>
            </w:r>
            <w:r w:rsidRPr="00436204">
              <w:rPr>
                <w:b/>
                <w:i/>
              </w:rPr>
              <w:t>art. 12 otrzymuje brzmienie:</w:t>
            </w:r>
          </w:p>
        </w:tc>
      </w:tr>
      <w:tr w14:paraId="2913C34C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8761333" w14:textId="77777777">
            <w:pPr>
              <w:pStyle w:val="Normal6a"/>
              <w:jc w:val="center"/>
            </w:pPr>
            <w:r w:rsidRPr="00436204">
              <w:t>Artykuł 12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4CB5F4D" w14:textId="77777777">
            <w:pPr>
              <w:pStyle w:val="Normal6a"/>
              <w:jc w:val="center"/>
              <w:rPr>
                <w:bCs/>
                <w:iCs/>
              </w:rPr>
            </w:pPr>
            <w:r w:rsidRPr="00436204">
              <w:rPr>
                <w:b/>
                <w:i/>
              </w:rPr>
              <w:t>„</w:t>
            </w:r>
            <w:r w:rsidRPr="00436204">
              <w:t>Artykuł 12</w:t>
            </w:r>
          </w:p>
        </w:tc>
      </w:tr>
      <w:tr w14:paraId="1206BDA1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6380888" w14:textId="77777777">
            <w:pPr>
              <w:pStyle w:val="Normal6a"/>
            </w:pPr>
            <w:r w:rsidRPr="00436204">
              <w:t xml:space="preserve">Państwa członkowskie dopilnowują, aby organy publiczne dysponowały środkami technicznymi </w:t>
            </w:r>
            <w:r w:rsidRPr="00436204">
              <w:rPr>
                <w:b/>
                <w:i/>
              </w:rPr>
              <w:t>w celu połączenia swoich</w:t>
            </w:r>
            <w:r w:rsidRPr="00436204">
              <w:t xml:space="preserve"> zbiorów </w:t>
            </w:r>
            <w:r w:rsidRPr="00436204">
              <w:rPr>
                <w:b/>
                <w:i/>
              </w:rPr>
              <w:t>i usług danych przestrzennych</w:t>
            </w:r>
            <w:r w:rsidRPr="00436204">
              <w:t xml:space="preserve"> w </w:t>
            </w:r>
            <w:r w:rsidRPr="00436204">
              <w:rPr>
                <w:b/>
                <w:i/>
              </w:rPr>
              <w:t>sieć, o której mowa w art. 11 ust. 1</w:t>
            </w:r>
            <w:r w:rsidRPr="00436204">
              <w:t>.</w:t>
            </w:r>
            <w:r w:rsidRPr="00436204">
              <w:rPr>
                <w:b/>
                <w:i/>
              </w:rPr>
              <w:t xml:space="preserve"> Ta usługa udostępniana</w:t>
            </w:r>
            <w:r w:rsidRPr="00436204">
              <w:t xml:space="preserve"> jest również na wniosek </w:t>
            </w:r>
            <w:r w:rsidRPr="00436204">
              <w:rPr>
                <w:b/>
                <w:i/>
              </w:rPr>
              <w:t>osób trzecich</w:t>
            </w:r>
            <w:r w:rsidRPr="00436204">
              <w:t xml:space="preserve">, których zbiory </w:t>
            </w:r>
            <w:r w:rsidRPr="00436204">
              <w:rPr>
                <w:b/>
                <w:i/>
              </w:rPr>
              <w:t>i usługi</w:t>
            </w:r>
            <w:r w:rsidRPr="00436204">
              <w:t xml:space="preserve"> danych przestrzennych są zgodne z </w:t>
            </w:r>
            <w:r w:rsidRPr="00436204">
              <w:rPr>
                <w:b/>
                <w:i/>
              </w:rPr>
              <w:t>przepisami wykonawczymi określającymi zobowiązania,</w:t>
            </w:r>
            <w:r w:rsidRPr="00436204">
              <w:t xml:space="preserve"> w </w:t>
            </w:r>
            <w:r w:rsidRPr="00436204">
              <w:rPr>
                <w:b/>
                <w:i/>
              </w:rPr>
              <w:t>odniesieniu zwłaszcza do metadanych, usług sieciowych</w:t>
            </w:r>
            <w:r w:rsidRPr="00436204">
              <w:t xml:space="preserve"> i </w:t>
            </w:r>
            <w:r w:rsidRPr="00436204">
              <w:rPr>
                <w:b/>
                <w:i/>
              </w:rPr>
              <w:t>interoperacyjności</w:t>
            </w:r>
            <w:r w:rsidRPr="0043620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EAC4603" w14:textId="77777777">
            <w:pPr>
              <w:pStyle w:val="Normal6a"/>
            </w:pPr>
            <w:r w:rsidRPr="00436204">
              <w:t xml:space="preserve">Państwa członkowskie dopilnowują, aby organy publiczne dysponowały środkami technicznymi </w:t>
            </w:r>
            <w:r w:rsidRPr="00436204">
              <w:rPr>
                <w:b/>
                <w:i/>
              </w:rPr>
              <w:t>umożliwiającymi powiązanie ich</w:t>
            </w:r>
            <w:r w:rsidRPr="00436204">
              <w:t xml:space="preserve"> zbiorów </w:t>
            </w:r>
            <w:r w:rsidRPr="00436204">
              <w:rPr>
                <w:b/>
                <w:i/>
              </w:rPr>
              <w:t>danych przestrzennych z odpowiednimi usługami przewidzianymi</w:t>
            </w:r>
            <w:r w:rsidRPr="00436204">
              <w:t xml:space="preserve"> w </w:t>
            </w:r>
            <w:r w:rsidRPr="00436204">
              <w:rPr>
                <w:b/>
                <w:i/>
              </w:rPr>
              <w:t>prawie Unii dotyczącym zarządzania danymi i udostępniania danych</w:t>
            </w:r>
            <w:r w:rsidRPr="00436204">
              <w:t>.</w:t>
            </w:r>
            <w:r w:rsidRPr="00436204">
              <w:rPr>
                <w:b/>
                <w:i/>
              </w:rPr>
              <w:t xml:space="preserve"> </w:t>
            </w:r>
            <w:r w:rsidRPr="00436204">
              <w:rPr>
                <w:b/>
                <w:bCs/>
                <w:i/>
                <w:iCs/>
              </w:rPr>
              <w:t>Na wniosek</w:t>
            </w:r>
            <w:r w:rsidRPr="00436204">
              <w:t xml:space="preserve"> </w:t>
            </w:r>
            <w:r w:rsidRPr="00436204">
              <w:rPr>
                <w:b/>
                <w:i/>
              </w:rPr>
              <w:t>możliwość ta</w:t>
            </w:r>
            <w:r w:rsidRPr="00436204">
              <w:t xml:space="preserve"> jest również </w:t>
            </w:r>
            <w:r w:rsidRPr="00436204">
              <w:rPr>
                <w:b/>
                <w:i/>
              </w:rPr>
              <w:t>udostępniana</w:t>
            </w:r>
            <w:r w:rsidRPr="00436204">
              <w:t xml:space="preserve"> </w:t>
            </w:r>
            <w:r w:rsidRPr="00436204">
              <w:rPr>
                <w:b/>
                <w:i/>
              </w:rPr>
              <w:t>osobom trzecim</w:t>
            </w:r>
            <w:r w:rsidRPr="00436204">
              <w:t xml:space="preserve">, których zbiory danych przestrzennych są zgodne z </w:t>
            </w:r>
            <w:r w:rsidRPr="00436204">
              <w:rPr>
                <w:b/>
                <w:i/>
              </w:rPr>
              <w:t>mającymi zastosowanie wymogami dotyczącymi metadanych i interoperacyjności przewidzianymi</w:t>
            </w:r>
            <w:r w:rsidRPr="00436204">
              <w:t xml:space="preserve"> w </w:t>
            </w:r>
            <w:r w:rsidRPr="00436204">
              <w:rPr>
                <w:b/>
                <w:i/>
              </w:rPr>
              <w:t>prawie Unii dotyczącym zarządzania danymi</w:t>
            </w:r>
            <w:r w:rsidRPr="00436204">
              <w:t xml:space="preserve"> i </w:t>
            </w:r>
            <w:r w:rsidRPr="00436204">
              <w:rPr>
                <w:b/>
                <w:i/>
              </w:rPr>
              <w:t>udostępniania danych</w:t>
            </w:r>
            <w:r w:rsidRPr="00436204">
              <w:t>.</w:t>
            </w:r>
            <w:r w:rsidRPr="00436204">
              <w:rPr>
                <w:b/>
                <w:i/>
              </w:rPr>
              <w:t>”;</w:t>
            </w:r>
          </w:p>
        </w:tc>
      </w:tr>
    </w:tbl>
    <w:p w:rsidR="00411AFB" w:rsidRPr="00436204" w:rsidP="00411AFB" w14:paraId="27A5897B" w14:textId="77777777"/>
    <w:p w:rsidR="00411AFB" w:rsidRPr="00436204" w:rsidP="00411AFB" w14:paraId="1497EBCF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18</w:t>
      </w:r>
    </w:p>
    <w:p w:rsidR="00411AFB" w:rsidRPr="00436204" w:rsidP="00411AFB" w14:paraId="233E198D" w14:textId="77777777">
      <w:pPr>
        <w:pStyle w:val="NormalBold"/>
      </w:pPr>
      <w:r w:rsidRPr="00436204">
        <w:t>Wniosek dotyczący dyrektywy</w:t>
      </w:r>
    </w:p>
    <w:p w:rsidR="00411AFB" w:rsidRPr="00436204" w:rsidP="00411AFB" w14:paraId="2066F64A" w14:textId="77777777">
      <w:pPr>
        <w:pStyle w:val="NormalBold"/>
      </w:pPr>
      <w:r w:rsidRPr="00436204">
        <w:t>Artykuł 1 – akapit 1 – punkt 7 – litera a</w:t>
      </w:r>
    </w:p>
    <w:p w:rsidR="00411AFB" w:rsidRPr="00436204" w:rsidP="00411AFB" w14:paraId="290333F9" w14:textId="77777777">
      <w:r w:rsidRPr="00436204">
        <w:t>Dyrektywa 2007/2/WE</w:t>
      </w:r>
    </w:p>
    <w:p w:rsidR="00411AFB" w:rsidRPr="00436204" w:rsidP="00411AFB" w14:paraId="7AEDAF0C" w14:textId="77777777">
      <w:r w:rsidRPr="00436204">
        <w:t>Artykuł 13 – ustęp 1 – akapit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DCD74D4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B61462A" w14:textId="77777777"/>
        </w:tc>
      </w:tr>
      <w:tr w14:paraId="0B49112D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E07AC01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75E64AD" w14:textId="77777777">
            <w:pPr>
              <w:pStyle w:val="AmColumnHeading"/>
            </w:pPr>
            <w:r w:rsidRPr="00436204">
              <w:t>Poprawka</w:t>
            </w:r>
          </w:p>
        </w:tc>
      </w:tr>
      <w:tr w14:paraId="47A87749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D24940A" w14:textId="77777777">
            <w:pPr>
              <w:pStyle w:val="Normal6a"/>
              <w:rPr>
                <w:bCs/>
                <w:iCs/>
              </w:rPr>
            </w:pPr>
            <w:r w:rsidRPr="00436204">
              <w:t>a)</w:t>
            </w:r>
            <w:r w:rsidRPr="00436204">
              <w:tab/>
              <w:t>akapit pierwszy otrzymuje brzmienie: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F4FE8F2" w14:textId="77777777">
            <w:pPr>
              <w:pStyle w:val="Normal6a"/>
            </w:pPr>
            <w:r w:rsidRPr="00436204">
              <w:rPr>
                <w:b/>
                <w:i/>
              </w:rPr>
              <w:t>skreśla się</w:t>
            </w:r>
          </w:p>
        </w:tc>
      </w:tr>
      <w:tr w14:paraId="39CA4FD1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4F51086" w14:textId="77777777">
            <w:pPr>
              <w:pStyle w:val="Normal6a"/>
              <w:rPr>
                <w:bCs/>
                <w:iCs/>
              </w:rPr>
            </w:pPr>
            <w:r w:rsidRPr="00436204">
              <w:t xml:space="preserve">„Państwa członkowskie mogą ograniczyć publiczny dostęp do zbiorów i usług danych przestrzennych, w </w:t>
            </w:r>
            <w:r w:rsidRPr="00436204">
              <w:t>przypadku</w:t>
            </w:r>
            <w:r w:rsidRPr="00436204">
              <w:t xml:space="preserve"> gdy taki dostęp mógłby mieć niekorzystny wpływ na stosunki międzynarodowe, bezpieczeństwo publiczne lub obronę narodową.”;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887B8D2" w14:textId="77777777">
            <w:pPr>
              <w:pStyle w:val="Normal6a"/>
            </w:pPr>
          </w:p>
        </w:tc>
      </w:tr>
    </w:tbl>
    <w:p w:rsidR="00411AFB" w:rsidRPr="00436204" w:rsidP="00411AFB" w14:paraId="2164E49D" w14:textId="77777777"/>
    <w:p w:rsidR="00411AFB" w:rsidRPr="00436204" w:rsidP="00411AFB" w14:paraId="36A30CCA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19</w:t>
      </w:r>
    </w:p>
    <w:p w:rsidR="00411AFB" w:rsidRPr="00436204" w:rsidP="00411AFB" w14:paraId="282E6C3D" w14:textId="77777777">
      <w:pPr>
        <w:pStyle w:val="NormalBold"/>
      </w:pPr>
      <w:r w:rsidRPr="00436204">
        <w:t>Wniosek dotyczący dyrektywy</w:t>
      </w:r>
    </w:p>
    <w:p w:rsidR="00411AFB" w:rsidRPr="00436204" w:rsidP="00411AFB" w14:paraId="17FB253F" w14:textId="77777777">
      <w:pPr>
        <w:pStyle w:val="NormalBold"/>
      </w:pPr>
      <w:r w:rsidRPr="00436204">
        <w:t>Artykuł 1 – akapit 1 – punkt 7 – litera b</w:t>
      </w:r>
    </w:p>
    <w:p w:rsidR="00411AFB" w:rsidRPr="00436204" w:rsidP="00411AFB" w14:paraId="18D0A77F" w14:textId="77777777">
      <w:r w:rsidRPr="00436204">
        <w:t>Dyrektywa 2007/2/WE</w:t>
      </w:r>
    </w:p>
    <w:p w:rsidR="00411AFB" w:rsidRPr="00436204" w:rsidP="00411AFB" w14:paraId="17B6832A" w14:textId="77777777">
      <w:r w:rsidRPr="00436204">
        <w:t>Artykuł 13 – ustęp 1 – akapit 2 – wprowadzenie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CBB9F7C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FD2956F" w14:textId="77777777"/>
        </w:tc>
      </w:tr>
      <w:tr w14:paraId="207BD3B5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4E241EC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707C777" w14:textId="77777777">
            <w:pPr>
              <w:pStyle w:val="AmColumnHeading"/>
            </w:pPr>
            <w:r w:rsidRPr="00436204">
              <w:t>Poprawka</w:t>
            </w:r>
          </w:p>
        </w:tc>
      </w:tr>
      <w:tr w14:paraId="302CC623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975986D" w14:textId="77777777">
            <w:pPr>
              <w:pStyle w:val="Normal6"/>
            </w:pPr>
            <w:r w:rsidRPr="00436204">
              <w:t xml:space="preserve">Państwa członkowskie mogą ograniczyć publiczny dostęp do zbiorów i usług danych przestrzennych, w </w:t>
            </w:r>
            <w:r w:rsidRPr="00436204">
              <w:t>przypadku</w:t>
            </w:r>
            <w:r w:rsidRPr="00436204">
              <w:t xml:space="preserve"> gdy taki dostęp mógłby mieć niekorzystny wpływ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F6566FD" w14:textId="77777777">
            <w:pPr>
              <w:pStyle w:val="Normal6a"/>
            </w:pPr>
            <w:r w:rsidRPr="00436204">
              <w:rPr>
                <w:b/>
                <w:i/>
              </w:rPr>
              <w:t>Jeżeli jest to konieczne i proporcjonalne,</w:t>
            </w:r>
            <w:r w:rsidRPr="00436204">
              <w:t xml:space="preserve"> państwa członkowskie mogą ograniczyć publiczny dostęp do zbiorów i usług danych przestrzennych, w </w:t>
            </w:r>
            <w:r w:rsidRPr="00436204">
              <w:t>przypadku</w:t>
            </w:r>
            <w:r w:rsidRPr="00436204">
              <w:t xml:space="preserve"> gdy taki dostęp mógłby mieć niekorzystny wpływ na:</w:t>
            </w:r>
          </w:p>
        </w:tc>
      </w:tr>
    </w:tbl>
    <w:p w:rsidR="00411AFB" w:rsidRPr="00436204" w:rsidP="00411AFB" w14:paraId="40B9F878" w14:textId="77777777"/>
    <w:p w:rsidR="00411AFB" w:rsidRPr="00436204" w:rsidP="00411AFB" w14:paraId="397DDF92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20</w:t>
      </w:r>
    </w:p>
    <w:p w:rsidR="00411AFB" w:rsidRPr="00436204" w:rsidP="00411AFB" w14:paraId="2CF6C4EC" w14:textId="77777777">
      <w:pPr>
        <w:pStyle w:val="NormalBold"/>
      </w:pPr>
      <w:r w:rsidRPr="00436204">
        <w:t>Wniosek dotyczący dyrektywy</w:t>
      </w:r>
    </w:p>
    <w:p w:rsidR="00411AFB" w:rsidRPr="00436204" w:rsidP="00411AFB" w14:paraId="11ED6642" w14:textId="77777777">
      <w:pPr>
        <w:pStyle w:val="NormalBold"/>
      </w:pPr>
      <w:r w:rsidRPr="00436204">
        <w:t>Artykuł 1 – akapit 1 – punkt 10</w:t>
      </w:r>
    </w:p>
    <w:p w:rsidR="00411AFB" w:rsidRPr="00436204" w:rsidP="00411AFB" w14:paraId="5B78A141" w14:textId="77777777">
      <w:r w:rsidRPr="00436204">
        <w:t>Dyrektywa 2007/2/WE</w:t>
      </w:r>
    </w:p>
    <w:p w:rsidR="00411AFB" w:rsidRPr="00436204" w:rsidP="00411AFB" w14:paraId="3DCF2C0E" w14:textId="77777777">
      <w:r w:rsidRPr="00436204">
        <w:t>Artykuł 17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6B58B82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4FD9EF13" w14:textId="77777777"/>
        </w:tc>
      </w:tr>
      <w:tr w14:paraId="19C647CC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DB5F1BD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807AEB6" w14:textId="77777777">
            <w:pPr>
              <w:pStyle w:val="AmColumnHeading"/>
            </w:pPr>
            <w:r w:rsidRPr="00436204">
              <w:t>Poprawka</w:t>
            </w:r>
          </w:p>
        </w:tc>
      </w:tr>
      <w:tr w14:paraId="2FCC1B10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66BD221E" w14:textId="77777777">
            <w:pPr>
              <w:pStyle w:val="Normal6a"/>
              <w:rPr>
                <w:bCs/>
                <w:iCs/>
              </w:rPr>
            </w:pPr>
            <w:r w:rsidRPr="00436204">
              <w:t>10)</w:t>
            </w:r>
            <w:r w:rsidRPr="00436204">
              <w:tab/>
              <w:t>uchyla się art. 17 rozporządzenia;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0D2BDE8" w14:textId="77777777">
            <w:pPr>
              <w:pStyle w:val="Normal6a"/>
            </w:pPr>
            <w:r w:rsidRPr="00436204">
              <w:rPr>
                <w:b/>
                <w:i/>
              </w:rPr>
              <w:t>skreśla się</w:t>
            </w:r>
          </w:p>
        </w:tc>
      </w:tr>
    </w:tbl>
    <w:p w:rsidR="00411AFB" w:rsidRPr="00436204" w:rsidP="00411AFB" w14:paraId="44370DFA" w14:textId="77777777"/>
    <w:p w:rsidR="00411AFB" w:rsidRPr="00436204" w:rsidP="00411AFB" w14:paraId="0F201B02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21</w:t>
      </w:r>
    </w:p>
    <w:p w:rsidR="00411AFB" w:rsidRPr="00436204" w:rsidP="00411AFB" w14:paraId="5DB8DC2A" w14:textId="77777777">
      <w:pPr>
        <w:pStyle w:val="NormalBold"/>
      </w:pPr>
      <w:r w:rsidRPr="00436204">
        <w:t>Wniosek dotyczący dyrektywy</w:t>
      </w:r>
    </w:p>
    <w:p w:rsidR="00411AFB" w:rsidRPr="00436204" w:rsidP="00411AFB" w14:paraId="17E31931" w14:textId="77777777">
      <w:pPr>
        <w:pStyle w:val="NormalBold"/>
      </w:pPr>
      <w:r w:rsidRPr="00436204">
        <w:t>Artykuł 1 – akapit 1 – punkt 10 a – litera a (nowa)</w:t>
      </w:r>
    </w:p>
    <w:p w:rsidR="00411AFB" w:rsidRPr="00436204" w:rsidP="00411AFB" w14:paraId="7E4A2FC8" w14:textId="77777777">
      <w:r w:rsidRPr="00436204">
        <w:t>Dyrektywa 2007/2/WE</w:t>
      </w:r>
    </w:p>
    <w:p w:rsidR="00411AFB" w:rsidRPr="00436204" w:rsidP="00411AFB" w14:paraId="7F181AB1" w14:textId="77777777">
      <w:r w:rsidRPr="00436204">
        <w:t>Artykuł 17 – ustęp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0140EE8" w14:textId="77777777" w:rsidTr="00223F4A">
        <w:tblPrEx>
          <w:tblW w:w="975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AC4EF10" w14:textId="77777777"/>
        </w:tc>
      </w:tr>
      <w:tr w14:paraId="23E166BA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C8CA8CF" w14:textId="77777777">
            <w:pPr>
              <w:pStyle w:val="AmColumnHeading"/>
            </w:pPr>
            <w:r w:rsidRPr="00436204">
              <w:t>Tekst obowiązujący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B34CE77" w14:textId="77777777">
            <w:pPr>
              <w:pStyle w:val="AmColumnHeading"/>
            </w:pPr>
            <w:r w:rsidRPr="00436204">
              <w:t>Poprawka</w:t>
            </w:r>
          </w:p>
        </w:tc>
      </w:tr>
      <w:tr w14:paraId="07A602D6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92EA997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E2CCC4A" w14:textId="77777777">
            <w:pPr>
              <w:pStyle w:val="Normal6a"/>
            </w:pPr>
            <w:r w:rsidRPr="00436204">
              <w:rPr>
                <w:b/>
                <w:i/>
              </w:rPr>
              <w:t>10a)</w:t>
            </w:r>
            <w:r w:rsidRPr="00436204">
              <w:rPr>
                <w:b/>
                <w:i/>
              </w:rPr>
              <w:tab/>
              <w:t>w art. 17 wprowadza się następujące zmiany:</w:t>
            </w:r>
          </w:p>
        </w:tc>
      </w:tr>
      <w:tr w14:paraId="2B7DA873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6C777F4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D518590" w14:textId="77777777">
            <w:pPr>
              <w:pStyle w:val="Normal6a"/>
              <w:rPr>
                <w:b/>
                <w:i/>
              </w:rPr>
            </w:pPr>
            <w:r w:rsidRPr="00436204">
              <w:rPr>
                <w:b/>
                <w:i/>
              </w:rPr>
              <w:t>a)</w:t>
            </w:r>
            <w:r w:rsidRPr="00436204">
              <w:rPr>
                <w:b/>
                <w:i/>
              </w:rPr>
              <w:tab/>
              <w:t>ust. 1 otrzymuje brzmienie:</w:t>
            </w:r>
          </w:p>
        </w:tc>
      </w:tr>
      <w:tr w14:paraId="66CA81EC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EB41407" w14:textId="77777777">
            <w:pPr>
              <w:pStyle w:val="Normal6a"/>
            </w:pPr>
            <w:r w:rsidRPr="00436204">
              <w:t>1.</w:t>
            </w:r>
            <w:r w:rsidRPr="00436204">
              <w:tab/>
            </w:r>
            <w:r w:rsidRPr="00436204">
              <w:rPr>
                <w:b/>
                <w:i/>
              </w:rPr>
              <w:t xml:space="preserve">Każde państwo członkowskie </w:t>
            </w:r>
            <w:r w:rsidRPr="00436204">
              <w:rPr>
                <w:b/>
                <w:i/>
              </w:rPr>
              <w:t>przyjmuje środki dotyczące wspólnego korzystania ze zbiorów danych i usług danych przestrzennych przez jego organy publiczne, o których mowa w</w:t>
            </w:r>
            <w:r w:rsidRPr="00436204">
              <w:t xml:space="preserve"> art. </w:t>
            </w:r>
            <w:r w:rsidRPr="00436204">
              <w:rPr>
                <w:b/>
                <w:i/>
              </w:rPr>
              <w:t>3 ust. 9 lit.</w:t>
            </w:r>
            <w:r w:rsidRPr="00436204">
              <w:t> a) </w:t>
            </w:r>
            <w:r w:rsidRPr="00436204">
              <w:rPr>
                <w:b/>
                <w:i/>
              </w:rPr>
              <w:t>i b). Środki te umożliwiają tym</w:t>
            </w:r>
            <w:r w:rsidRPr="00436204">
              <w:t xml:space="preserve"> organom publicznym </w:t>
            </w:r>
            <w:r w:rsidRPr="00436204">
              <w:rPr>
                <w:b/>
                <w:i/>
              </w:rPr>
              <w:t>uzyskanie</w:t>
            </w:r>
            <w:r w:rsidRPr="00436204">
              <w:t xml:space="preserve"> dostępu do </w:t>
            </w:r>
            <w:r w:rsidRPr="00436204">
              <w:rPr>
                <w:b/>
                <w:i/>
              </w:rPr>
              <w:t>zbiorów</w:t>
            </w:r>
            <w:r w:rsidRPr="00436204">
              <w:t xml:space="preserve"> danych przestrzennych </w:t>
            </w:r>
            <w:r w:rsidRPr="00436204">
              <w:rPr>
                <w:b/>
                <w:i/>
              </w:rPr>
              <w:t>oraz wymianę i korzystanie z tych zbiorów i usług na potrzeby</w:t>
            </w:r>
            <w:r w:rsidRPr="00436204">
              <w:t xml:space="preserve"> zadań publicznych, które mogą oddziaływać na środowisko.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D7118A0" w14:textId="77777777">
            <w:pPr>
              <w:pStyle w:val="Normal6a"/>
            </w:pPr>
            <w:r w:rsidRPr="00436204">
              <w:t>1.</w:t>
            </w:r>
            <w:r w:rsidRPr="00436204">
              <w:rPr>
                <w:b/>
                <w:i/>
              </w:rPr>
              <w:tab/>
              <w:t>Państwa członkowskie zapewniają</w:t>
            </w:r>
            <w:r w:rsidRPr="00436204">
              <w:t xml:space="preserve"> </w:t>
            </w:r>
            <w:r w:rsidRPr="00436204">
              <w:t xml:space="preserve">organom publicznym </w:t>
            </w:r>
            <w:r w:rsidRPr="00436204">
              <w:rPr>
                <w:b/>
                <w:i/>
              </w:rPr>
              <w:t>możliwość</w:t>
            </w:r>
            <w:r w:rsidRPr="00436204">
              <w:t xml:space="preserve"> dostępu do </w:t>
            </w:r>
            <w:r w:rsidRPr="00436204">
              <w:rPr>
                <w:b/>
                <w:i/>
              </w:rPr>
              <w:t>objętych niniejszą dyrektywą</w:t>
            </w:r>
            <w:r w:rsidRPr="00436204">
              <w:t xml:space="preserve"> danych przestrzennych </w:t>
            </w:r>
            <w:r w:rsidRPr="00436204">
              <w:rPr>
                <w:b/>
                <w:i/>
              </w:rPr>
              <w:t>niezbędnych do wykonywania</w:t>
            </w:r>
            <w:r w:rsidRPr="00436204">
              <w:t xml:space="preserve"> zadań publicznych, które mogą oddziaływać na środowisko</w:t>
            </w:r>
            <w:r w:rsidRPr="00436204">
              <w:rPr>
                <w:b/>
                <w:i/>
              </w:rPr>
              <w:t>, oraz możliwość ich wymiany</w:t>
            </w:r>
            <w:r w:rsidRPr="00436204">
              <w:t>.</w:t>
            </w:r>
          </w:p>
        </w:tc>
      </w:tr>
    </w:tbl>
    <w:p w:rsidR="00411AFB" w:rsidRPr="00436204" w:rsidP="00411AFB" w14:paraId="01E725BC" w14:textId="77777777"/>
    <w:p w:rsidR="00411AFB" w:rsidRPr="00436204" w:rsidP="00411AFB" w14:paraId="1B9F5F76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22</w:t>
      </w:r>
    </w:p>
    <w:p w:rsidR="00411AFB" w:rsidRPr="00436204" w:rsidP="00411AFB" w14:paraId="4C1DF441" w14:textId="77777777">
      <w:pPr>
        <w:pStyle w:val="NormalBold"/>
      </w:pPr>
      <w:r w:rsidRPr="00436204">
        <w:t>Wniosek dotyczący dyrektywy</w:t>
      </w:r>
    </w:p>
    <w:p w:rsidR="00411AFB" w:rsidRPr="00436204" w:rsidP="00411AFB" w14:paraId="34304FE9" w14:textId="77777777">
      <w:pPr>
        <w:pStyle w:val="NormalBold"/>
      </w:pPr>
      <w:r w:rsidRPr="00436204">
        <w:t>Artykuł 1 – akapit 1 – punkt 10 a – litera b (nowa)</w:t>
      </w:r>
    </w:p>
    <w:p w:rsidR="00411AFB" w:rsidRPr="00436204" w:rsidP="00411AFB" w14:paraId="3C765F82" w14:textId="77777777">
      <w:r w:rsidRPr="00436204">
        <w:t>Dyrektywa 2007/2/WE</w:t>
      </w:r>
    </w:p>
    <w:p w:rsidR="00411AFB" w:rsidRPr="00436204" w:rsidP="00411AFB" w14:paraId="243ACB1B" w14:textId="77777777">
      <w:r w:rsidRPr="00436204">
        <w:t>Artykuł 17 – ustęp 2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DA63023" w14:textId="77777777" w:rsidTr="00223F4A">
        <w:tblPrEx>
          <w:tblW w:w="975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E8E8C38" w14:textId="77777777"/>
        </w:tc>
      </w:tr>
      <w:tr w14:paraId="5DF541ED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B9188DB" w14:textId="77777777">
            <w:pPr>
              <w:pStyle w:val="AmColumnHeading"/>
            </w:pPr>
            <w:r w:rsidRPr="00436204">
              <w:t>Tekst obowiązujący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93C00BF" w14:textId="77777777">
            <w:pPr>
              <w:pStyle w:val="AmColumnHeading"/>
            </w:pPr>
            <w:r w:rsidRPr="00436204">
              <w:t>Poprawka</w:t>
            </w:r>
          </w:p>
        </w:tc>
      </w:tr>
      <w:tr w14:paraId="137CB418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24EF1730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3594A1C" w14:textId="77777777">
            <w:pPr>
              <w:pStyle w:val="Normal6a"/>
            </w:pPr>
            <w:r w:rsidRPr="00436204">
              <w:rPr>
                <w:b/>
                <w:i/>
              </w:rPr>
              <w:t>b)</w:t>
            </w:r>
            <w:r w:rsidRPr="00436204">
              <w:rPr>
                <w:b/>
                <w:i/>
              </w:rPr>
              <w:tab/>
              <w:t>ust. 2 otrzymuje brzmienie:</w:t>
            </w:r>
          </w:p>
        </w:tc>
      </w:tr>
      <w:tr w14:paraId="2C9B0CEC" w14:textId="77777777" w:rsidTr="00223F4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3215BEBB" w14:textId="77777777">
            <w:pPr>
              <w:pStyle w:val="Normal6a"/>
            </w:pPr>
            <w:r w:rsidRPr="00436204">
              <w:t>2.</w:t>
            </w:r>
            <w:r w:rsidRPr="00436204">
              <w:tab/>
            </w:r>
            <w:r w:rsidRPr="00436204">
              <w:rPr>
                <w:b/>
                <w:i/>
              </w:rPr>
              <w:t>Środki przewidziane</w:t>
            </w:r>
            <w:r w:rsidRPr="00436204">
              <w:t xml:space="preserve"> w </w:t>
            </w:r>
            <w:r w:rsidRPr="00436204">
              <w:rPr>
                <w:b/>
                <w:i/>
              </w:rPr>
              <w:t>ust</w:t>
            </w:r>
            <w:r w:rsidRPr="00436204">
              <w:t xml:space="preserve">. </w:t>
            </w:r>
            <w:r w:rsidRPr="00436204">
              <w:rPr>
                <w:b/>
                <w:i/>
              </w:rPr>
              <w:t>1 zapobiegają wszelkim ograniczeniom, które w momencie użycia mogłyby spowodować w praktyce przeszkody dla wspólnego korzystania ze zbiorów i usług danych przestrzennych</w:t>
            </w:r>
            <w:r w:rsidRPr="0043620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742E6C0" w14:textId="77777777">
            <w:pPr>
              <w:pStyle w:val="Normal6a"/>
            </w:pPr>
            <w:r w:rsidRPr="00436204">
              <w:t>2.</w:t>
            </w:r>
            <w:r w:rsidRPr="00436204">
              <w:tab/>
            </w:r>
            <w:r w:rsidRPr="00436204">
              <w:rPr>
                <w:b/>
                <w:i/>
              </w:rPr>
              <w:t>Przepisy regulujące ponowne wykorzystywanie informacji sektora publicznego określono w dyrektywie (UE) 2019/1024 i innych powiązanych przepisach unijnych. W razie potrzeby państwa członkowskie przyjmują lub utrzymują środki krajowe, aby zapewnić skuteczny dostęp do informacji do celów, o których mowa w ust. 1</w:t>
            </w:r>
            <w:r w:rsidRPr="00436204">
              <w:t>.</w:t>
            </w:r>
            <w:r w:rsidRPr="00436204">
              <w:rPr>
                <w:b/>
                <w:i/>
              </w:rPr>
              <w:t xml:space="preserve"> </w:t>
            </w:r>
          </w:p>
        </w:tc>
      </w:tr>
    </w:tbl>
    <w:p w:rsidR="00411AFB" w:rsidRPr="00436204" w:rsidP="00411AFB" w14:paraId="534B83EA" w14:textId="77777777"/>
    <w:p w:rsidR="00411AFB" w:rsidRPr="00436204" w:rsidP="00411AFB" w14:paraId="13107B1B" w14:textId="77777777">
      <w:pPr>
        <w:pStyle w:val="AmNumberTabs"/>
      </w:pPr>
      <w:r w:rsidRPr="00436204">
        <w:t>Poprawka</w:t>
      </w:r>
      <w:r w:rsidRPr="00436204">
        <w:tab/>
      </w:r>
      <w:r w:rsidRPr="00436204">
        <w:tab/>
        <w:t>23</w:t>
      </w:r>
    </w:p>
    <w:p w:rsidR="00411AFB" w:rsidRPr="00436204" w:rsidP="00411AFB" w14:paraId="7A4F7F24" w14:textId="77777777">
      <w:pPr>
        <w:pStyle w:val="NormalBold"/>
      </w:pPr>
      <w:r w:rsidRPr="00436204">
        <w:t>Wniosek dotyczący dyrektywy</w:t>
      </w:r>
    </w:p>
    <w:p w:rsidR="00411AFB" w:rsidRPr="00436204" w:rsidP="00411AFB" w14:paraId="56CD7B18" w14:textId="77777777">
      <w:pPr>
        <w:pStyle w:val="NormalBold"/>
      </w:pPr>
      <w:r w:rsidRPr="00436204">
        <w:t>Artykuł 1 – akapit 1 – punkt 10 a – litera c (nowa)</w:t>
      </w:r>
    </w:p>
    <w:p w:rsidR="00411AFB" w:rsidRPr="00436204" w:rsidP="00411AFB" w14:paraId="23F81AAB" w14:textId="77777777">
      <w:r w:rsidRPr="00436204">
        <w:t>Dyrektywa 2007/2/WE</w:t>
      </w:r>
    </w:p>
    <w:p w:rsidR="00411AFB" w:rsidRPr="00436204" w:rsidP="00411AFB" w14:paraId="0023C886" w14:textId="77777777">
      <w:r w:rsidRPr="00436204">
        <w:t>Artykuł 17 – ustępy 3–8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1ADC8BE" w14:textId="77777777" w:rsidTr="00223F4A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7D06B35" w14:textId="77777777"/>
        </w:tc>
      </w:tr>
      <w:tr w14:paraId="26F7DC02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52FAE5E2" w14:textId="77777777">
            <w:pPr>
              <w:pStyle w:val="AmColumnHeading"/>
            </w:pPr>
            <w:r w:rsidRPr="00436204">
              <w:t>Tekst proponowany przez Komisję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7E51E62A" w14:textId="77777777">
            <w:pPr>
              <w:pStyle w:val="AmColumnHeading"/>
            </w:pPr>
            <w:r w:rsidRPr="00436204">
              <w:t>Poprawka</w:t>
            </w:r>
          </w:p>
        </w:tc>
      </w:tr>
      <w:tr w14:paraId="5D93BBB0" w14:textId="77777777" w:rsidTr="00223F4A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0DC01138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411AFB" w:rsidRPr="00436204" w:rsidP="00223F4A" w14:paraId="1C6158AE" w14:textId="77777777">
            <w:pPr>
              <w:pStyle w:val="Normal6a"/>
            </w:pPr>
            <w:r w:rsidRPr="00436204">
              <w:rPr>
                <w:b/>
                <w:i/>
              </w:rPr>
              <w:t>c)</w:t>
            </w:r>
            <w:r w:rsidRPr="00436204">
              <w:tab/>
            </w:r>
            <w:r w:rsidRPr="00436204">
              <w:rPr>
                <w:b/>
                <w:i/>
              </w:rPr>
              <w:t>uchyla się ust. 3–8.</w:t>
            </w:r>
          </w:p>
        </w:tc>
      </w:tr>
    </w:tbl>
    <w:p w:rsidR="00E365E1" w:rsidRPr="00436204" w:rsidP="00AC074D" w14:paraId="78A0753F" w14:textId="4BD39BDA"/>
    <w:sectPr w:rsidSect="0020583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204" w14:paraId="4D6EC5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4002" w:rsidP="00436204" w14:paraId="3FD8146A" w14:textId="77777777">
    <w:pPr>
      <w:pStyle w:val="Footer"/>
      <w:tabs>
        <w:tab w:val="clear" w:pos="4513"/>
        <w:tab w:val="clear" w:pos="9026"/>
        <w:tab w:val="right" w:pos="9184"/>
      </w:tabs>
    </w:pPr>
  </w:p>
  <w:p w:rsidR="00436204" w:rsidP="00436204" w14:paraId="4C3E052E" w14:textId="2ACCEE5D">
    <w:pPr>
      <w:pStyle w:val="Footer"/>
      <w:pBdr>
        <w:top w:val="single" w:sz="2" w:space="1" w:color="000000"/>
      </w:pBdr>
      <w:tabs>
        <w:tab w:val="clear" w:pos="4513"/>
        <w:tab w:val="clear" w:pos="9026"/>
        <w:tab w:val="right" w:pos="9184"/>
      </w:tabs>
    </w:pPr>
    <w:r>
      <w:tab/>
    </w:r>
    <w:r w:rsidRPr="00436204">
      <w:rPr>
        <w:rStyle w:val="HideTWBExt"/>
      </w:rPr>
      <w:t>&lt;NuPE&gt;</w:t>
    </w:r>
    <w:r>
      <w:t>PE788.287</w:t>
    </w:r>
    <w:r w:rsidRPr="00436204">
      <w:rPr>
        <w:rStyle w:val="HideTWBExt"/>
      </w:rPr>
      <w:t>&lt;/NuPE&gt;</w:t>
    </w:r>
    <w:r>
      <w:t xml:space="preserve">/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436204" w:rsidRPr="00436204" w:rsidP="00436204" w14:paraId="656CB924" w14:textId="174F6982">
    <w:pPr>
      <w:pStyle w:val="Footer"/>
      <w:pBdr>
        <w:top w:val="single" w:sz="2" w:space="1" w:color="000000"/>
      </w:pBdr>
      <w:tabs>
        <w:tab w:val="clear" w:pos="4513"/>
        <w:tab w:val="clear" w:pos="9026"/>
        <w:tab w:val="right" w:pos="9638"/>
      </w:tabs>
      <w:rPr>
        <w:rFonts w:ascii="Arial" w:hAnsi="Arial" w:cs="Arial"/>
        <w:b/>
        <w:sz w:val="48"/>
      </w:rPr>
    </w:pPr>
    <w:r>
      <w:tab/>
    </w:r>
    <w:r>
      <w:rPr>
        <w:rFonts w:ascii="Arial" w:hAnsi="Arial" w:cs="Arial"/>
        <w:b/>
        <w:sz w:val="48"/>
      </w:rPr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204" w14:paraId="4E4F79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204" w14:paraId="78DD3C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204" w14:paraId="31AB0BD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204" w14:paraId="1F1CCF5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4D"/>
    <w:rsid w:val="00002272"/>
    <w:rsid w:val="00064002"/>
    <w:rsid w:val="000677B9"/>
    <w:rsid w:val="000831BA"/>
    <w:rsid w:val="000A42CC"/>
    <w:rsid w:val="000E7DD9"/>
    <w:rsid w:val="0010095E"/>
    <w:rsid w:val="00125B37"/>
    <w:rsid w:val="00161C69"/>
    <w:rsid w:val="00187494"/>
    <w:rsid w:val="001F32AE"/>
    <w:rsid w:val="00205834"/>
    <w:rsid w:val="00223F4A"/>
    <w:rsid w:val="002767FF"/>
    <w:rsid w:val="002B18FE"/>
    <w:rsid w:val="002B5493"/>
    <w:rsid w:val="00343214"/>
    <w:rsid w:val="00361C00"/>
    <w:rsid w:val="00395FA1"/>
    <w:rsid w:val="003E15D4"/>
    <w:rsid w:val="00411AFB"/>
    <w:rsid w:val="00411CCE"/>
    <w:rsid w:val="0041666E"/>
    <w:rsid w:val="00421060"/>
    <w:rsid w:val="00436204"/>
    <w:rsid w:val="00471C19"/>
    <w:rsid w:val="004867E3"/>
    <w:rsid w:val="00494A28"/>
    <w:rsid w:val="004C0004"/>
    <w:rsid w:val="004C5D52"/>
    <w:rsid w:val="0050519A"/>
    <w:rsid w:val="005072A1"/>
    <w:rsid w:val="00514517"/>
    <w:rsid w:val="00537EAD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24F"/>
    <w:rsid w:val="00A43E52"/>
    <w:rsid w:val="00A45FC6"/>
    <w:rsid w:val="00A4678D"/>
    <w:rsid w:val="00A778C7"/>
    <w:rsid w:val="00AB441E"/>
    <w:rsid w:val="00AB6293"/>
    <w:rsid w:val="00AC074D"/>
    <w:rsid w:val="00AE0928"/>
    <w:rsid w:val="00AF3B82"/>
    <w:rsid w:val="00B12E95"/>
    <w:rsid w:val="00B22876"/>
    <w:rsid w:val="00B558F0"/>
    <w:rsid w:val="00B611A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1735"/>
    <w:rsid w:val="00E820A4"/>
    <w:rsid w:val="00EA6B9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95C"/>
    <w:rsid w:val="00F87713"/>
    <w:rsid w:val="00FB4360"/>
    <w:rsid w:val="00FD0C70"/>
  </w:rsids>
  <w:docVars>
    <w:docVar w:name="dvdocse" w:val="A10-0233/2026"/>
    <w:docVar w:name="dvlangue" w:val="PL"/>
    <w:docVar w:name="dvnumam" w:val="23"/>
    <w:docVar w:name="dvpe" w:val="787.833"/>
    <w:docVar w:name="dvrapporteur" w:val="Sprawozdawca: "/>
    <w:docVar w:name="dvstar" w:val="***I"/>
    <w:docVar w:name="dvtitre" w:val="Rezolucja ustawodawcza Parlamentu Europejskiego z dnia  2026 r. w sprawie wniosku dotyczącego dyrektywy Parlamentu Europejskiego i Rady zmieniającej dyrektywę 2007/2/WE w odniesieniu do uproszczenia niektórych wymogów dotyczących ustanowienia infrastruktury informacji przestrzennej w Unii(COM(2025)0985 – C10-0338/2025 – 2025/0393(COD))"/>
    <w:docVar w:name="TA_Comm_A5Nr" w:val="A10-0233/2026"/>
    <w:docVar w:name="TA_Comm_Langue" w:val="PL"/>
    <w:docVar w:name="TA_Comm_NrAM" w:val="001-023"/>
    <w:docVar w:name="TA_Type" w:val="TA_COMM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8F5198F-CC0D-4C40-AE27-7DE60047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11AFB"/>
    <w:pPr>
      <w:spacing w:after="120"/>
    </w:pPr>
  </w:style>
  <w:style w:type="paragraph" w:customStyle="1" w:styleId="NormalBold">
    <w:name w:val="NormalBold"/>
    <w:basedOn w:val="Normal"/>
    <w:link w:val="NormalBoldChar"/>
    <w:rsid w:val="00411AFB"/>
    <w:rPr>
      <w:b/>
    </w:rPr>
  </w:style>
  <w:style w:type="paragraph" w:customStyle="1" w:styleId="NormalHanging12a">
    <w:name w:val="NormalHanging12a"/>
    <w:basedOn w:val="Normal"/>
    <w:rsid w:val="00411AF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11AF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11AF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11AFB"/>
    <w:pPr>
      <w:spacing w:before="480" w:after="240"/>
    </w:pPr>
  </w:style>
  <w:style w:type="character" w:styleId="Hyperlink">
    <w:name w:val="Hyperlink"/>
    <w:basedOn w:val="DefaultParagraphFont"/>
    <w:rsid w:val="00411AFB"/>
    <w:rPr>
      <w:color w:val="0563C1" w:themeColor="hyperlink"/>
      <w:u w:val="single"/>
    </w:rPr>
  </w:style>
  <w:style w:type="paragraph" w:customStyle="1" w:styleId="Normal6">
    <w:name w:val="Normal6"/>
    <w:basedOn w:val="Normal"/>
    <w:link w:val="Normal6Char"/>
    <w:rsid w:val="00411AFB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411AFB"/>
    <w:rPr>
      <w:b/>
      <w:sz w:val="24"/>
      <w:lang w:val="pl-PL"/>
    </w:rPr>
  </w:style>
  <w:style w:type="character" w:customStyle="1" w:styleId="Normal6Char">
    <w:name w:val="Normal6 Char"/>
    <w:basedOn w:val="DefaultParagraphFont"/>
    <w:link w:val="Normal6"/>
    <w:rsid w:val="00411AFB"/>
    <w:rPr>
      <w:sz w:val="24"/>
      <w:lang w:val="pl-PL"/>
    </w:rPr>
  </w:style>
  <w:style w:type="paragraph" w:customStyle="1" w:styleId="ColumnHeading">
    <w:name w:val="ColumnHeading"/>
    <w:basedOn w:val="Normal"/>
    <w:rsid w:val="00411AFB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E81735"/>
    <w:rPr>
      <w:sz w:val="24"/>
      <w:lang w:val="pl-PL"/>
    </w:rPr>
  </w:style>
  <w:style w:type="paragraph" w:styleId="Footer">
    <w:name w:val="footer"/>
    <w:basedOn w:val="Normal"/>
    <w:link w:val="FooterChar"/>
    <w:rsid w:val="004362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6204"/>
    <w:rPr>
      <w:sz w:val="24"/>
      <w:lang w:val="pl-PL"/>
    </w:rPr>
  </w:style>
  <w:style w:type="paragraph" w:styleId="Header">
    <w:name w:val="header"/>
    <w:basedOn w:val="Normal"/>
    <w:link w:val="HeaderChar"/>
    <w:rsid w:val="004362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3620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3064</Words>
  <Characters>20687</Characters>
  <Application>Microsoft Office Word</Application>
  <DocSecurity>0</DocSecurity>
  <Lines>827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2026-10-02T09:44:00Z</dcterms:created>
  <dcterms:modified xsi:type="dcterms:W3CDTF">2026-10-02T09:44:00Z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A10-0233/2026</vt:lpwstr>
  </property>
  <property fmtid="{D5CDD505-2E9C-101B-9397-08002B2CF9AE}" pid="4" name="&lt;Type&gt;">
    <vt:lpwstr>RR</vt:lpwstr>
  </property>
</Properties>
</file>