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12 -->
  <w:body>
    <w:p w:rsidR="002D7839" w:rsidRPr="00A302D6" w14:paraId="101AD1B9" w14:textId="0DD86106">
      <w:pPr>
        <w:pStyle w:val="AmDateTab"/>
      </w:pPr>
      <w:r w:rsidRPr="00A302D6">
        <w:rPr>
          <w:rStyle w:val="HideTWBExt"/>
        </w:rPr>
        <w:t>&lt;RepeatBlock-Amend&gt;&lt;Amend&gt;&lt;Date&gt;</w:t>
      </w:r>
      <w:r w:rsidRPr="00A302D6">
        <w:rPr>
          <w:rStyle w:val="HideTWBInt"/>
          <w:color w:val="auto"/>
        </w:rPr>
        <w:t>{30/09/2026}</w:t>
      </w:r>
      <w:r w:rsidRPr="00A302D6">
        <w:t>30.9.2026</w:t>
      </w:r>
      <w:r w:rsidRPr="00A302D6">
        <w:rPr>
          <w:rStyle w:val="HideTWBExt"/>
        </w:rPr>
        <w:t>&lt;/Date&gt;</w:t>
      </w:r>
      <w:r w:rsidRPr="00A302D6">
        <w:tab/>
      </w:r>
      <w:r w:rsidRPr="00A302D6">
        <w:rPr>
          <w:rStyle w:val="HideTWBExt"/>
        </w:rPr>
        <w:t>&lt;ANo&gt;</w:t>
      </w:r>
      <w:r w:rsidRPr="00A302D6">
        <w:t>A10</w:t>
      </w:r>
      <w:r>
        <w:noBreakHyphen/>
      </w:r>
      <w:r w:rsidRPr="00A302D6">
        <w:t>0237</w:t>
      </w:r>
      <w:r w:rsidRPr="00A302D6">
        <w:rPr>
          <w:rStyle w:val="HideTWBExt"/>
        </w:rPr>
        <w:t>&lt;/ANo&gt;</w:t>
      </w:r>
      <w:r w:rsidRPr="00A302D6">
        <w:t>/</w:t>
      </w:r>
      <w:r w:rsidRPr="00A302D6">
        <w:rPr>
          <w:rStyle w:val="HideTWBExt"/>
        </w:rPr>
        <w:t>&lt;NumAm&gt;</w:t>
      </w:r>
      <w:r w:rsidRPr="00A302D6">
        <w:t>32</w:t>
      </w:r>
      <w:r w:rsidRPr="00A302D6">
        <w:rPr>
          <w:rStyle w:val="HideTWBExt"/>
        </w:rPr>
        <w:t>&lt;/NumAm&gt;</w:t>
      </w:r>
    </w:p>
    <w:p w:rsidR="002D7839" w:rsidRPr="00A302D6" w14:paraId="6FEC5A21" w14:textId="77777777">
      <w:pPr>
        <w:pStyle w:val="AmNumberTabs"/>
      </w:pPr>
      <w:r w:rsidRPr="00A302D6">
        <w:t>Alteração</w:t>
      </w:r>
      <w:r w:rsidRPr="00A302D6">
        <w:tab/>
      </w:r>
      <w:r w:rsidRPr="00A302D6">
        <w:tab/>
      </w:r>
      <w:r w:rsidRPr="00A302D6">
        <w:rPr>
          <w:rStyle w:val="HideTWBExt"/>
        </w:rPr>
        <w:t>&lt;NumAm&gt;</w:t>
      </w:r>
      <w:r w:rsidRPr="00A302D6">
        <w:t>32</w:t>
      </w:r>
      <w:r w:rsidRPr="00A302D6">
        <w:rPr>
          <w:rStyle w:val="HideTWBExt"/>
        </w:rPr>
        <w:t>&lt;/NumAm&gt;</w:t>
      </w:r>
    </w:p>
    <w:p w:rsidR="002D7839" w:rsidRPr="00A302D6" w14:paraId="594A9F78" w14:textId="77777777">
      <w:pPr>
        <w:pStyle w:val="NormalBold"/>
      </w:pPr>
      <w:r w:rsidRPr="00A302D6">
        <w:rPr>
          <w:rStyle w:val="HideTWBExt"/>
          <w:b w:val="0"/>
        </w:rPr>
        <w:t>&lt;RepeatBlock-By&gt;&lt;By&gt;&lt;Members&gt;</w:t>
      </w:r>
      <w:r w:rsidRPr="00A302D6">
        <w:t>Hermann Tertsch, Jorge Martín Frías, Jaroslav Bžoch</w:t>
      </w:r>
      <w:r w:rsidRPr="00A302D6">
        <w:rPr>
          <w:rStyle w:val="HideTWBExt"/>
          <w:b w:val="0"/>
        </w:rPr>
        <w:t>&lt;/Members&gt;</w:t>
      </w:r>
    </w:p>
    <w:p w:rsidR="002D7839" w:rsidRPr="00A302D6" w14:paraId="1ED4A59F" w14:textId="77777777">
      <w:r w:rsidRPr="00A302D6">
        <w:rPr>
          <w:rStyle w:val="HideTWBExt"/>
        </w:rPr>
        <w:t>&lt;AuNomDe&gt;</w:t>
      </w:r>
      <w:r w:rsidRPr="00A302D6">
        <w:rPr>
          <w:rStyle w:val="HideTWBInt"/>
          <w:color w:val="auto"/>
        </w:rPr>
        <w:t>{PfE}</w:t>
      </w:r>
      <w:r w:rsidRPr="00A302D6">
        <w:t xml:space="preserve">em nome do Grupo </w:t>
      </w:r>
      <w:r w:rsidRPr="00A302D6">
        <w:t>PfE</w:t>
      </w:r>
      <w:r w:rsidRPr="00A302D6">
        <w:rPr>
          <w:rStyle w:val="HideTWBExt"/>
        </w:rPr>
        <w:t>&lt;/AuNomDe&gt;</w:t>
      </w:r>
    </w:p>
    <w:p w:rsidR="002D7839" w:rsidRPr="00A302D6" w14:paraId="5EE2953C" w14:textId="77777777">
      <w:pPr>
        <w:pStyle w:val="NormalBold"/>
      </w:pPr>
      <w:r w:rsidRPr="00A302D6">
        <w:rPr>
          <w:rStyle w:val="HideTWBExt"/>
          <w:b w:val="0"/>
        </w:rPr>
        <w:t>&lt;/By&gt;&lt;/RepeatBlock-By&gt;</w:t>
      </w:r>
    </w:p>
    <w:p w:rsidR="002D7839" w:rsidRPr="00A302D6" w14:paraId="3583FBC9" w14:textId="735EA4E8">
      <w:pPr>
        <w:pStyle w:val="AmDocTypeTab"/>
      </w:pPr>
      <w:r w:rsidRPr="00A302D6">
        <w:rPr>
          <w:rStyle w:val="HideTWBExt"/>
        </w:rPr>
        <w:t>&lt;TitreType&gt;</w:t>
      </w:r>
      <w:r w:rsidRPr="00A302D6">
        <w:t>Relatório</w:t>
      </w:r>
      <w:r w:rsidRPr="00A302D6">
        <w:rPr>
          <w:rStyle w:val="HideTWBExt"/>
        </w:rPr>
        <w:t>&lt;/TitreType&gt;</w:t>
      </w:r>
      <w:r w:rsidRPr="00A302D6">
        <w:tab/>
        <w:t>A10</w:t>
      </w:r>
      <w:r>
        <w:noBreakHyphen/>
      </w:r>
      <w:r w:rsidRPr="00A302D6">
        <w:t>0237/2026</w:t>
      </w:r>
    </w:p>
    <w:p w:rsidR="002D7839" w:rsidRPr="00A302D6" w14:paraId="235F1175" w14:textId="77777777">
      <w:pPr>
        <w:pStyle w:val="NormalBold"/>
      </w:pPr>
      <w:r w:rsidRPr="00A302D6">
        <w:rPr>
          <w:rStyle w:val="HideTWBExt"/>
        </w:rPr>
        <w:t>&lt;Rapporteur&gt;</w:t>
      </w:r>
      <w:r w:rsidRPr="00A302D6">
        <w:t>Hilde Vautmans</w:t>
      </w:r>
      <w:r w:rsidRPr="00A302D6">
        <w:rPr>
          <w:rStyle w:val="HideTWBExt"/>
        </w:rPr>
        <w:t>&lt;/Rapporteur&gt;</w:t>
      </w:r>
    </w:p>
    <w:p w:rsidR="002D7839" w:rsidRPr="00A302D6" w14:paraId="112D7B44" w14:textId="5E7C5244">
      <w:r w:rsidRPr="00A302D6">
        <w:rPr>
          <w:rStyle w:val="HideTWBExt"/>
        </w:rPr>
        <w:t>&lt;Titre&gt;</w:t>
      </w:r>
      <w:r w:rsidRPr="00A302D6">
        <w:t>Recomendação sobre as relações políticas UE</w:t>
      </w:r>
      <w:r>
        <w:noBreakHyphen/>
      </w:r>
      <w:r w:rsidRPr="00A302D6">
        <w:t>China</w:t>
      </w:r>
      <w:r w:rsidRPr="00A302D6">
        <w:rPr>
          <w:rStyle w:val="HideTWBExt"/>
        </w:rPr>
        <w:t>&lt;/Titre&gt;</w:t>
      </w:r>
    </w:p>
    <w:p w:rsidR="002D7839" w:rsidRPr="00A302D6" w14:paraId="18DE974D" w14:textId="77777777">
      <w:pPr>
        <w:pStyle w:val="Normal12a"/>
      </w:pPr>
      <w:r w:rsidRPr="00A302D6">
        <w:rPr>
          <w:rStyle w:val="HideTWBExt"/>
        </w:rPr>
        <w:t>&lt;DocRef&gt;</w:t>
      </w:r>
      <w:r w:rsidRPr="00A302D6">
        <w:t>(2025/2117(INI))</w:t>
      </w:r>
      <w:r w:rsidRPr="00A302D6">
        <w:rPr>
          <w:rStyle w:val="HideTWBExt"/>
        </w:rPr>
        <w:t>&lt;/DocRef&gt;</w:t>
      </w:r>
    </w:p>
    <w:p w:rsidR="002D7839" w:rsidRPr="00A302D6" w14:paraId="2E5F3645" w14:textId="77777777">
      <w:pPr>
        <w:pStyle w:val="NormalBold"/>
      </w:pPr>
      <w:r w:rsidRPr="00A302D6">
        <w:rPr>
          <w:rStyle w:val="HideTWBExt"/>
        </w:rPr>
        <w:t>&lt;DocAmend&gt;</w:t>
      </w:r>
      <w:r w:rsidRPr="00A302D6">
        <w:t>Proposta de resolução</w:t>
      </w:r>
      <w:r w:rsidRPr="00A302D6">
        <w:rPr>
          <w:rStyle w:val="HideTWBExt"/>
        </w:rPr>
        <w:t>&lt;/DocAmend&gt;</w:t>
      </w:r>
    </w:p>
    <w:p w:rsidR="002D7839" w:rsidRPr="00A302D6" w14:paraId="15B1D1FB" w14:textId="77777777">
      <w:pPr>
        <w:pStyle w:val="NormalBold"/>
      </w:pPr>
      <w:r w:rsidRPr="00A302D6">
        <w:rPr>
          <w:rStyle w:val="HideTWBExt"/>
        </w:rPr>
        <w:t>&lt;Article&gt;</w:t>
      </w:r>
      <w:r w:rsidRPr="00A302D6">
        <w:t>N.º 1 – alínea k</w:t>
      </w:r>
      <w:r w:rsidRPr="00A302D6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34903E8C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D7839" w:rsidRPr="00A302D6" w14:paraId="61D146A6" w14:textId="77777777"/>
        </w:tc>
      </w:tr>
      <w:tr w14:paraId="28FB98F4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D7839" w:rsidRPr="00A302D6" w14:paraId="1CBC5E73" w14:textId="77777777">
            <w:pPr>
              <w:pStyle w:val="AmColumnHeading"/>
            </w:pPr>
            <w:r w:rsidRPr="00A302D6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D7839" w:rsidRPr="00A302D6" w14:paraId="0180103D" w14:textId="77777777">
            <w:pPr>
              <w:pStyle w:val="AmColumnHeading"/>
            </w:pPr>
            <w:r w:rsidRPr="00A302D6">
              <w:t>Alteração</w:t>
            </w:r>
          </w:p>
        </w:tc>
      </w:tr>
      <w:tr w14:paraId="08B3AE3B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D7839" w:rsidRPr="00A302D6" w14:paraId="5727833C" w14:textId="7A4AC267">
            <w:pPr>
              <w:pStyle w:val="Normal6a"/>
            </w:pPr>
            <w:r w:rsidRPr="00A302D6">
              <w:t>k)</w:t>
            </w:r>
            <w:r w:rsidRPr="00A302D6">
              <w:tab/>
              <w:t xml:space="preserve">Tomem medidas para prevenir novos riscos de segurança decorrentes do investimento estrangeiro chinês, reforçando a análise do investimento direto estrangeiro (IDE) nos </w:t>
            </w:r>
            <w:r w:rsidRPr="00A302D6">
              <w:t>Estados</w:t>
            </w:r>
            <w:r>
              <w:noBreakHyphen/>
            </w:r>
            <w:r w:rsidRPr="00A302D6">
              <w:t>Membros, em especial em setores como os serviços de comunicação social, as matérias</w:t>
            </w:r>
            <w:r>
              <w:noBreakHyphen/>
            </w:r>
            <w:r w:rsidRPr="00A302D6">
              <w:t xml:space="preserve">primas críticas, as infraestruturas críticas e as tecnologias; </w:t>
            </w:r>
            <w:r w:rsidRPr="00A302D6">
              <w:rPr>
                <w:b/>
                <w:i/>
              </w:rPr>
              <w:t>abordem urgentemente</w:t>
            </w:r>
            <w:r w:rsidRPr="00A302D6">
              <w:t xml:space="preserve"> as posições monopolistas da China em pontos de estrangulamento críticos e essenciais, dando prioridade ao reforço de cadeias de abastecimento alternativas resilientes;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D7839" w:rsidRPr="00A302D6" w14:paraId="21E27BCA" w14:textId="221B7C49">
            <w:pPr>
              <w:pStyle w:val="Normal6a"/>
            </w:pPr>
            <w:r w:rsidRPr="00A302D6">
              <w:t>k)</w:t>
            </w:r>
            <w:r w:rsidRPr="00A302D6">
              <w:tab/>
              <w:t>Tomem medidas para prevenir novos riscos de segurança decorrentes do investimento estrangeiro chinês, reforçando a análise do investimento direto estrangeiro (IDE) nos Estados</w:t>
            </w:r>
            <w:r>
              <w:noBreakHyphen/>
            </w:r>
            <w:r w:rsidRPr="00A302D6">
              <w:t>Membros, em especial em setores como os serviços de comunicação social, as matérias</w:t>
            </w:r>
            <w:r>
              <w:noBreakHyphen/>
            </w:r>
            <w:r w:rsidRPr="00A302D6">
              <w:t xml:space="preserve">primas críticas, as infraestruturas críticas e as tecnologias; </w:t>
            </w:r>
            <w:r w:rsidRPr="00A302D6">
              <w:rPr>
                <w:b/>
                <w:i/>
              </w:rPr>
              <w:t>tenham em conta, se for caso disso, as implicações geopolíticas e económicas do investimento chinês em infraestruturas críticas nos Estados</w:t>
            </w:r>
            <w:r>
              <w:rPr>
                <w:b/>
                <w:i/>
              </w:rPr>
              <w:noBreakHyphen/>
            </w:r>
            <w:r w:rsidRPr="00A302D6">
              <w:rPr>
                <w:b/>
                <w:i/>
              </w:rPr>
              <w:t>Membros ao longo da última década e abordem</w:t>
            </w:r>
            <w:r w:rsidRPr="00A302D6">
              <w:t xml:space="preserve"> as posições monopolistas da China em pontos de estrangulamento críticos e essenciais, dando prioridade ao reforço de cadeias de abastecimento alternativas resilientes;</w:t>
            </w:r>
          </w:p>
        </w:tc>
      </w:tr>
    </w:tbl>
    <w:p w:rsidR="002D7839" w:rsidRPr="00A302D6" w14:paraId="702FC999" w14:textId="77777777">
      <w:pPr>
        <w:pStyle w:val="AmOrLang"/>
      </w:pPr>
      <w:r w:rsidRPr="00A302D6">
        <w:t xml:space="preserve">Or. </w:t>
      </w:r>
      <w:r w:rsidRPr="00A302D6">
        <w:rPr>
          <w:rStyle w:val="HideTWBExt"/>
        </w:rPr>
        <w:t>&lt;Original&gt;</w:t>
      </w:r>
      <w:r w:rsidRPr="00A302D6">
        <w:rPr>
          <w:rStyle w:val="HideTWBInt"/>
        </w:rPr>
        <w:t>{EN}</w:t>
      </w:r>
      <w:r w:rsidRPr="00A302D6">
        <w:t>en</w:t>
      </w:r>
      <w:r w:rsidRPr="00A302D6">
        <w:rPr>
          <w:rStyle w:val="HideTWBExt"/>
        </w:rPr>
        <w:t>&lt;/Original&gt;</w:t>
      </w:r>
    </w:p>
    <w:p w:rsidR="002D7839" w:rsidRPr="00A302D6" w14:paraId="7455ED50" w14:textId="77777777">
      <w:p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9" w:h="16834"/>
          <w:pgMar w:top="1134" w:right="1417" w:bottom="1417" w:left="1417" w:header="1134" w:footer="567" w:gutter="0"/>
          <w:cols w:space="720"/>
        </w:sectPr>
      </w:pPr>
      <w:r w:rsidRPr="00A302D6">
        <w:rPr>
          <w:rStyle w:val="HideTWBExt"/>
        </w:rPr>
        <w:t>&lt;/Amend&gt;</w:t>
      </w:r>
    </w:p>
    <w:p w:rsidR="002D7839" w:rsidRPr="00A302D6" w14:paraId="1F7E0449" w14:textId="45DB0AC6">
      <w:pPr>
        <w:pStyle w:val="AmDateTab"/>
      </w:pPr>
      <w:r w:rsidRPr="00A302D6">
        <w:rPr>
          <w:rStyle w:val="HideTWBExt"/>
        </w:rPr>
        <w:t>&lt;Amend&gt;&lt;Date&gt;</w:t>
      </w:r>
      <w:r w:rsidRPr="00A302D6">
        <w:rPr>
          <w:rStyle w:val="HideTWBInt"/>
          <w:color w:val="auto"/>
        </w:rPr>
        <w:t>{30/09/2026}</w:t>
      </w:r>
      <w:r w:rsidRPr="00A302D6">
        <w:t>30.9.2026</w:t>
      </w:r>
      <w:r w:rsidRPr="00A302D6">
        <w:rPr>
          <w:rStyle w:val="HideTWBExt"/>
        </w:rPr>
        <w:t>&lt;/Date&gt;</w:t>
      </w:r>
      <w:r w:rsidRPr="00A302D6">
        <w:tab/>
      </w:r>
      <w:r w:rsidRPr="00A302D6">
        <w:rPr>
          <w:rStyle w:val="HideTWBExt"/>
        </w:rPr>
        <w:t>&lt;ANo&gt;</w:t>
      </w:r>
      <w:r w:rsidRPr="00A302D6">
        <w:t>A10</w:t>
      </w:r>
      <w:r>
        <w:noBreakHyphen/>
      </w:r>
      <w:r w:rsidRPr="00A302D6">
        <w:t>0237</w:t>
      </w:r>
      <w:r w:rsidRPr="00A302D6">
        <w:rPr>
          <w:rStyle w:val="HideTWBExt"/>
        </w:rPr>
        <w:t>&lt;/ANo&gt;</w:t>
      </w:r>
      <w:r w:rsidRPr="00A302D6">
        <w:t>/</w:t>
      </w:r>
      <w:r w:rsidRPr="00A302D6">
        <w:rPr>
          <w:rStyle w:val="HideTWBExt"/>
        </w:rPr>
        <w:t>&lt;NumAm&gt;</w:t>
      </w:r>
      <w:r w:rsidRPr="00A302D6">
        <w:t>33</w:t>
      </w:r>
      <w:r w:rsidRPr="00A302D6">
        <w:rPr>
          <w:rStyle w:val="HideTWBExt"/>
        </w:rPr>
        <w:t>&lt;/NumAm&gt;</w:t>
      </w:r>
    </w:p>
    <w:p w:rsidR="002D7839" w:rsidRPr="00A302D6" w14:paraId="40771F7D" w14:textId="77777777">
      <w:pPr>
        <w:pStyle w:val="AmNumberTabs"/>
      </w:pPr>
      <w:r w:rsidRPr="00A302D6">
        <w:t>Alteração</w:t>
      </w:r>
      <w:r w:rsidRPr="00A302D6">
        <w:tab/>
      </w:r>
      <w:r w:rsidRPr="00A302D6">
        <w:tab/>
      </w:r>
      <w:r w:rsidRPr="00A302D6">
        <w:rPr>
          <w:rStyle w:val="HideTWBExt"/>
        </w:rPr>
        <w:t>&lt;NumAm&gt;</w:t>
      </w:r>
      <w:r w:rsidRPr="00A302D6">
        <w:t>33</w:t>
      </w:r>
      <w:r w:rsidRPr="00A302D6">
        <w:rPr>
          <w:rStyle w:val="HideTWBExt"/>
        </w:rPr>
        <w:t>&lt;/NumAm&gt;</w:t>
      </w:r>
    </w:p>
    <w:p w:rsidR="002D7839" w:rsidRPr="00A302D6" w14:paraId="34FFD661" w14:textId="77777777">
      <w:pPr>
        <w:pStyle w:val="NormalBold"/>
      </w:pPr>
      <w:r w:rsidRPr="00A302D6">
        <w:rPr>
          <w:rStyle w:val="HideTWBExt"/>
          <w:b w:val="0"/>
        </w:rPr>
        <w:t>&lt;RepeatBlock-By&gt;&lt;By&gt;&lt;Members&gt;</w:t>
      </w:r>
      <w:r w:rsidRPr="00A302D6">
        <w:t>Hermann Tertsch, Jorge Martín Frías, Jaroslav Bžoch</w:t>
      </w:r>
      <w:r w:rsidRPr="00A302D6">
        <w:rPr>
          <w:rStyle w:val="HideTWBExt"/>
          <w:b w:val="0"/>
        </w:rPr>
        <w:t>&lt;/Members&gt;</w:t>
      </w:r>
    </w:p>
    <w:p w:rsidR="002D7839" w:rsidRPr="00A302D6" w14:paraId="55D00427" w14:textId="77777777">
      <w:r w:rsidRPr="00A302D6">
        <w:rPr>
          <w:rStyle w:val="HideTWBExt"/>
        </w:rPr>
        <w:t>&lt;AuNomDe&gt;</w:t>
      </w:r>
      <w:r w:rsidRPr="00A302D6">
        <w:rPr>
          <w:rStyle w:val="HideTWBInt"/>
          <w:color w:val="auto"/>
        </w:rPr>
        <w:t>{PfE}</w:t>
      </w:r>
      <w:r w:rsidRPr="00A302D6">
        <w:t>em nome do Grupo PfE</w:t>
      </w:r>
      <w:r w:rsidRPr="00A302D6">
        <w:rPr>
          <w:rStyle w:val="HideTWBExt"/>
        </w:rPr>
        <w:t>&lt;/AuNomDe&gt;</w:t>
      </w:r>
    </w:p>
    <w:p w:rsidR="002D7839" w:rsidRPr="00A302D6" w14:paraId="283C3FDC" w14:textId="77777777">
      <w:pPr>
        <w:pStyle w:val="NormalBold"/>
      </w:pPr>
      <w:r w:rsidRPr="00A302D6">
        <w:rPr>
          <w:rStyle w:val="HideTWBExt"/>
          <w:b w:val="0"/>
        </w:rPr>
        <w:t>&lt;/By&gt;&lt;/RepeatBlock-By&gt;</w:t>
      </w:r>
    </w:p>
    <w:p w:rsidR="002D7839" w:rsidRPr="00A302D6" w14:paraId="2A6A9FC8" w14:textId="50191255">
      <w:pPr>
        <w:pStyle w:val="AmDocTypeTab"/>
      </w:pPr>
      <w:r w:rsidRPr="00A302D6">
        <w:rPr>
          <w:rStyle w:val="HideTWBExt"/>
        </w:rPr>
        <w:t>&lt;TitreType&gt;</w:t>
      </w:r>
      <w:r w:rsidRPr="00A302D6">
        <w:t>Relatório</w:t>
      </w:r>
      <w:r w:rsidRPr="00A302D6">
        <w:rPr>
          <w:rStyle w:val="HideTWBExt"/>
        </w:rPr>
        <w:t>&lt;/TitreType&gt;</w:t>
      </w:r>
      <w:r w:rsidRPr="00A302D6">
        <w:tab/>
        <w:t>A10</w:t>
      </w:r>
      <w:r>
        <w:noBreakHyphen/>
      </w:r>
      <w:r w:rsidRPr="00A302D6">
        <w:t>0237/2026</w:t>
      </w:r>
    </w:p>
    <w:p w:rsidR="002D7839" w:rsidRPr="00A302D6" w14:paraId="578092B9" w14:textId="77777777">
      <w:pPr>
        <w:pStyle w:val="NormalBold"/>
      </w:pPr>
      <w:r w:rsidRPr="00A302D6">
        <w:rPr>
          <w:rStyle w:val="HideTWBExt"/>
        </w:rPr>
        <w:t>&lt;Rapporteur&gt;</w:t>
      </w:r>
      <w:r w:rsidRPr="00A302D6">
        <w:t>Hilde Vautmans</w:t>
      </w:r>
      <w:r w:rsidRPr="00A302D6">
        <w:rPr>
          <w:rStyle w:val="HideTWBExt"/>
        </w:rPr>
        <w:t>&lt;/Rapporteur&gt;</w:t>
      </w:r>
    </w:p>
    <w:p w:rsidR="002D7839" w:rsidRPr="00A302D6" w14:paraId="7A899F97" w14:textId="12695343">
      <w:r w:rsidRPr="00A302D6">
        <w:rPr>
          <w:rStyle w:val="HideTWBExt"/>
        </w:rPr>
        <w:t>&lt;Titre&gt;</w:t>
      </w:r>
      <w:r w:rsidRPr="00A302D6">
        <w:t>Recomendação sobre as relações políticas UE</w:t>
      </w:r>
      <w:r>
        <w:noBreakHyphen/>
      </w:r>
      <w:r w:rsidRPr="00A302D6">
        <w:t>China</w:t>
      </w:r>
      <w:r w:rsidRPr="00A302D6">
        <w:rPr>
          <w:rStyle w:val="HideTWBExt"/>
        </w:rPr>
        <w:t>&lt;/Titre&gt;</w:t>
      </w:r>
    </w:p>
    <w:p w:rsidR="002D7839" w:rsidRPr="00A302D6" w14:paraId="0CBC62A3" w14:textId="77777777">
      <w:pPr>
        <w:pStyle w:val="Normal12a"/>
      </w:pPr>
      <w:r w:rsidRPr="00A302D6">
        <w:rPr>
          <w:rStyle w:val="HideTWBExt"/>
        </w:rPr>
        <w:t>&lt;DocRef&gt;</w:t>
      </w:r>
      <w:r w:rsidRPr="00A302D6">
        <w:t>(2025/2117(INI))</w:t>
      </w:r>
      <w:r w:rsidRPr="00A302D6">
        <w:rPr>
          <w:rStyle w:val="HideTWBExt"/>
        </w:rPr>
        <w:t>&lt;/DocRef&gt;</w:t>
      </w:r>
    </w:p>
    <w:p w:rsidR="002D7839" w:rsidRPr="00A302D6" w14:paraId="3220C794" w14:textId="77777777">
      <w:pPr>
        <w:pStyle w:val="NormalBold"/>
      </w:pPr>
      <w:r w:rsidRPr="00A302D6">
        <w:rPr>
          <w:rStyle w:val="HideTWBExt"/>
        </w:rPr>
        <w:t>&lt;DocAmend&gt;</w:t>
      </w:r>
      <w:r w:rsidRPr="00A302D6">
        <w:t>Proposta de resolução</w:t>
      </w:r>
      <w:r w:rsidRPr="00A302D6">
        <w:rPr>
          <w:rStyle w:val="HideTWBExt"/>
        </w:rPr>
        <w:t>&lt;/DocAmend&gt;</w:t>
      </w:r>
    </w:p>
    <w:p w:rsidR="002D7839" w:rsidRPr="00A302D6" w14:paraId="2E9553BB" w14:textId="77CEE813">
      <w:pPr>
        <w:pStyle w:val="NormalBold"/>
      </w:pPr>
      <w:r w:rsidRPr="00A302D6">
        <w:rPr>
          <w:rStyle w:val="HideTWBExt"/>
        </w:rPr>
        <w:t>&lt;Article&gt;</w:t>
      </w:r>
      <w:r w:rsidRPr="00A302D6">
        <w:t>N.º 1 – alínea k</w:t>
      </w:r>
      <w:r>
        <w:noBreakHyphen/>
      </w:r>
      <w:r w:rsidRPr="00A302D6">
        <w:t>A (nova)</w:t>
      </w:r>
      <w:r w:rsidRPr="00A302D6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45D40BEF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D7839" w:rsidRPr="00A302D6" w14:paraId="31B9F40B" w14:textId="77777777"/>
        </w:tc>
      </w:tr>
      <w:tr w14:paraId="649B2E3F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D7839" w:rsidRPr="00A302D6" w14:paraId="72DAA3AB" w14:textId="77777777">
            <w:pPr>
              <w:pStyle w:val="AmColumnHeading"/>
            </w:pPr>
            <w:r w:rsidRPr="00A302D6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D7839" w:rsidRPr="00A302D6" w14:paraId="48C5BAC7" w14:textId="77777777">
            <w:pPr>
              <w:pStyle w:val="AmColumnHeading"/>
            </w:pPr>
            <w:r w:rsidRPr="00A302D6">
              <w:t>Alteração</w:t>
            </w:r>
          </w:p>
        </w:tc>
      </w:tr>
      <w:tr w14:paraId="28939748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D7839" w:rsidRPr="00A302D6" w14:paraId="304A0B71" w14:textId="7777777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D7839" w:rsidRPr="00A302D6" w14:paraId="23A5BEC0" w14:textId="355A53D5">
            <w:pPr>
              <w:pStyle w:val="Normal6a"/>
            </w:pPr>
            <w:r w:rsidRPr="00A302D6">
              <w:rPr>
                <w:b/>
                <w:i/>
              </w:rPr>
              <w:t>k</w:t>
            </w:r>
            <w:r>
              <w:rPr>
                <w:b/>
                <w:i/>
              </w:rPr>
              <w:noBreakHyphen/>
            </w:r>
            <w:r w:rsidRPr="00A302D6">
              <w:rPr>
                <w:b/>
                <w:i/>
              </w:rPr>
              <w:t>A)</w:t>
            </w:r>
            <w:r w:rsidRPr="00A302D6">
              <w:tab/>
            </w:r>
            <w:r w:rsidRPr="00A302D6">
              <w:rPr>
                <w:b/>
                <w:i/>
              </w:rPr>
              <w:t xml:space="preserve">Assegurem que qualquer estabelecimento industrial no território europeu seja acompanhado de uma produção local significativa, da partilha de conhecimentos industriais, da integração nas cadeias de valor </w:t>
            </w:r>
            <w:r w:rsidRPr="00A302D6">
              <w:rPr>
                <w:b/>
                <w:i/>
              </w:rPr>
              <w:t>europeias e de requisitos claros em termos de segurança do aprovisionamento e de proteção da propriedade intelectual;</w:t>
            </w:r>
          </w:p>
        </w:tc>
      </w:tr>
    </w:tbl>
    <w:p w:rsidR="002D7839" w:rsidRPr="00A302D6" w14:paraId="411F5C3B" w14:textId="77777777">
      <w:pPr>
        <w:pStyle w:val="AmOrLang"/>
      </w:pPr>
      <w:r w:rsidRPr="00A302D6">
        <w:t xml:space="preserve">Or. </w:t>
      </w:r>
      <w:r w:rsidRPr="00A302D6">
        <w:rPr>
          <w:rStyle w:val="HideTWBExt"/>
        </w:rPr>
        <w:t>&lt;Original&gt;</w:t>
      </w:r>
      <w:r w:rsidRPr="00A302D6">
        <w:rPr>
          <w:rStyle w:val="HideTWBInt"/>
        </w:rPr>
        <w:t>{EN}</w:t>
      </w:r>
      <w:r w:rsidRPr="00A302D6">
        <w:t>en</w:t>
      </w:r>
      <w:r w:rsidRPr="00A302D6">
        <w:rPr>
          <w:rStyle w:val="HideTWBExt"/>
        </w:rPr>
        <w:t>&lt;/Original&gt;</w:t>
      </w:r>
    </w:p>
    <w:p w:rsidR="002D7839" w:rsidRPr="00A302D6" w14:paraId="6B220A50" w14:textId="77777777">
      <w:pPr>
        <w:sectPr>
          <w:pgSz w:w="11909" w:h="16834"/>
          <w:pgMar w:top="1134" w:right="1417" w:bottom="1417" w:left="1417" w:header="1134" w:footer="567" w:gutter="0"/>
          <w:cols w:space="720"/>
        </w:sectPr>
      </w:pPr>
      <w:r w:rsidRPr="00A302D6">
        <w:rPr>
          <w:rStyle w:val="HideTWBExt"/>
        </w:rPr>
        <w:t>&lt;/Amend&gt;</w:t>
      </w:r>
    </w:p>
    <w:p w:rsidR="002D7839" w:rsidRPr="00A302D6" w14:paraId="13F298D3" w14:textId="1D64AD90">
      <w:pPr>
        <w:pStyle w:val="AmDateTab"/>
      </w:pPr>
      <w:r w:rsidRPr="00A302D6">
        <w:rPr>
          <w:rStyle w:val="HideTWBExt"/>
        </w:rPr>
        <w:t>&lt;Amend&gt;&lt;Date&gt;</w:t>
      </w:r>
      <w:r w:rsidRPr="00A302D6">
        <w:rPr>
          <w:rStyle w:val="HideTWBInt"/>
          <w:color w:val="auto"/>
        </w:rPr>
        <w:t>{30/09/2026}</w:t>
      </w:r>
      <w:r w:rsidRPr="00A302D6">
        <w:t>30.9.2026</w:t>
      </w:r>
      <w:r w:rsidRPr="00A302D6">
        <w:rPr>
          <w:rStyle w:val="HideTWBExt"/>
        </w:rPr>
        <w:t>&lt;/Date&gt;</w:t>
      </w:r>
      <w:r w:rsidRPr="00A302D6">
        <w:tab/>
      </w:r>
      <w:r w:rsidRPr="00A302D6">
        <w:rPr>
          <w:rStyle w:val="HideTWBExt"/>
        </w:rPr>
        <w:t>&lt;ANo&gt;</w:t>
      </w:r>
      <w:r w:rsidRPr="00A302D6">
        <w:t>A10</w:t>
      </w:r>
      <w:r>
        <w:noBreakHyphen/>
      </w:r>
      <w:r w:rsidRPr="00A302D6">
        <w:t>0237</w:t>
      </w:r>
      <w:r w:rsidRPr="00A302D6">
        <w:rPr>
          <w:rStyle w:val="HideTWBExt"/>
        </w:rPr>
        <w:t>&lt;/ANo&gt;</w:t>
      </w:r>
      <w:r w:rsidRPr="00A302D6">
        <w:t>/</w:t>
      </w:r>
      <w:r w:rsidRPr="00A302D6">
        <w:rPr>
          <w:rStyle w:val="HideTWBExt"/>
        </w:rPr>
        <w:t>&lt;NumAm&gt;</w:t>
      </w:r>
      <w:r w:rsidRPr="00A302D6">
        <w:t>34</w:t>
      </w:r>
      <w:r w:rsidRPr="00A302D6">
        <w:rPr>
          <w:rStyle w:val="HideTWBExt"/>
        </w:rPr>
        <w:t>&lt;/NumAm&gt;</w:t>
      </w:r>
    </w:p>
    <w:p w:rsidR="002D7839" w:rsidRPr="00A302D6" w14:paraId="5CDD9092" w14:textId="77777777">
      <w:pPr>
        <w:pStyle w:val="AmNumberTabs"/>
      </w:pPr>
      <w:r w:rsidRPr="00A302D6">
        <w:t>Alteração</w:t>
      </w:r>
      <w:r w:rsidRPr="00A302D6">
        <w:tab/>
      </w:r>
      <w:r w:rsidRPr="00A302D6">
        <w:tab/>
      </w:r>
      <w:r w:rsidRPr="00A302D6">
        <w:rPr>
          <w:rStyle w:val="HideTWBExt"/>
        </w:rPr>
        <w:t>&lt;NumAm&gt;</w:t>
      </w:r>
      <w:r w:rsidRPr="00A302D6">
        <w:t>34</w:t>
      </w:r>
      <w:r w:rsidRPr="00A302D6">
        <w:rPr>
          <w:rStyle w:val="HideTWBExt"/>
        </w:rPr>
        <w:t>&lt;/NumAm&gt;</w:t>
      </w:r>
    </w:p>
    <w:p w:rsidR="002D7839" w:rsidRPr="00A302D6" w14:paraId="3B001A8A" w14:textId="77777777">
      <w:pPr>
        <w:pStyle w:val="NormalBold"/>
      </w:pPr>
      <w:r w:rsidRPr="00A302D6">
        <w:rPr>
          <w:rStyle w:val="HideTWBExt"/>
          <w:b w:val="0"/>
        </w:rPr>
        <w:t>&lt;RepeatBlock-By&gt;&lt;By&gt;&lt;Members&gt;</w:t>
      </w:r>
      <w:r w:rsidRPr="00A302D6">
        <w:t>Hermann Tertsch, Jorge Martín Frías, Jaroslav Bžoch</w:t>
      </w:r>
      <w:r w:rsidRPr="00A302D6">
        <w:rPr>
          <w:rStyle w:val="HideTWBExt"/>
          <w:b w:val="0"/>
        </w:rPr>
        <w:t>&lt;/Members&gt;</w:t>
      </w:r>
    </w:p>
    <w:p w:rsidR="002D7839" w:rsidRPr="00A302D6" w14:paraId="0E06F062" w14:textId="77777777">
      <w:r w:rsidRPr="00A302D6">
        <w:rPr>
          <w:rStyle w:val="HideTWBExt"/>
        </w:rPr>
        <w:t>&lt;AuNomDe&gt;</w:t>
      </w:r>
      <w:r w:rsidRPr="00A302D6">
        <w:rPr>
          <w:rStyle w:val="HideTWBInt"/>
          <w:color w:val="auto"/>
        </w:rPr>
        <w:t>{PfE}</w:t>
      </w:r>
      <w:r w:rsidRPr="00A302D6">
        <w:t>em nome do Grupo PfE</w:t>
      </w:r>
      <w:r w:rsidRPr="00A302D6">
        <w:rPr>
          <w:rStyle w:val="HideTWBExt"/>
        </w:rPr>
        <w:t>&lt;/AuNomDe&gt;</w:t>
      </w:r>
    </w:p>
    <w:p w:rsidR="002D7839" w:rsidRPr="00A302D6" w14:paraId="3B40A7AF" w14:textId="77777777">
      <w:pPr>
        <w:pStyle w:val="NormalBold"/>
      </w:pPr>
      <w:r w:rsidRPr="00A302D6">
        <w:rPr>
          <w:rStyle w:val="HideTWBExt"/>
          <w:b w:val="0"/>
        </w:rPr>
        <w:t>&lt;/By&gt;&lt;/RepeatBlock-By&gt;</w:t>
      </w:r>
    </w:p>
    <w:p w:rsidR="002D7839" w:rsidRPr="00A302D6" w14:paraId="3A6DB460" w14:textId="0CECDD82">
      <w:pPr>
        <w:pStyle w:val="AmDocTypeTab"/>
      </w:pPr>
      <w:r w:rsidRPr="00A302D6">
        <w:rPr>
          <w:rStyle w:val="HideTWBExt"/>
        </w:rPr>
        <w:t>&lt;TitreType&gt;</w:t>
      </w:r>
      <w:r w:rsidRPr="00A302D6">
        <w:t>Relatório</w:t>
      </w:r>
      <w:r w:rsidRPr="00A302D6">
        <w:rPr>
          <w:rStyle w:val="HideTWBExt"/>
        </w:rPr>
        <w:t>&lt;/TitreType&gt;</w:t>
      </w:r>
      <w:r w:rsidRPr="00A302D6">
        <w:tab/>
        <w:t>A10</w:t>
      </w:r>
      <w:r>
        <w:noBreakHyphen/>
      </w:r>
      <w:r w:rsidRPr="00A302D6">
        <w:t>0237/2026</w:t>
      </w:r>
    </w:p>
    <w:p w:rsidR="002D7839" w:rsidRPr="00A302D6" w14:paraId="1DAD8B83" w14:textId="77777777">
      <w:pPr>
        <w:pStyle w:val="NormalBold"/>
      </w:pPr>
      <w:r w:rsidRPr="00A302D6">
        <w:rPr>
          <w:rStyle w:val="HideTWBExt"/>
        </w:rPr>
        <w:t>&lt;Rapporteur&gt;</w:t>
      </w:r>
      <w:r w:rsidRPr="00A302D6">
        <w:t>Hilde Vautmans</w:t>
      </w:r>
      <w:r w:rsidRPr="00A302D6">
        <w:rPr>
          <w:rStyle w:val="HideTWBExt"/>
        </w:rPr>
        <w:t>&lt;/Rapporteur&gt;</w:t>
      </w:r>
    </w:p>
    <w:p w:rsidR="002D7839" w:rsidRPr="00A302D6" w14:paraId="25CDE2C1" w14:textId="25E019C7">
      <w:r w:rsidRPr="00A302D6">
        <w:rPr>
          <w:rStyle w:val="HideTWBExt"/>
        </w:rPr>
        <w:t>&lt;Titre&gt;</w:t>
      </w:r>
      <w:r w:rsidRPr="00A302D6">
        <w:t>Recomendação sobre as relações políticas UE</w:t>
      </w:r>
      <w:r>
        <w:noBreakHyphen/>
      </w:r>
      <w:r w:rsidRPr="00A302D6">
        <w:t>China</w:t>
      </w:r>
      <w:r w:rsidRPr="00A302D6">
        <w:rPr>
          <w:rStyle w:val="HideTWBExt"/>
        </w:rPr>
        <w:t>&lt;/Titre&gt;</w:t>
      </w:r>
    </w:p>
    <w:p w:rsidR="002D7839" w:rsidRPr="00A302D6" w14:paraId="6680C87F" w14:textId="77777777">
      <w:pPr>
        <w:pStyle w:val="Normal12a"/>
      </w:pPr>
      <w:r w:rsidRPr="00A302D6">
        <w:rPr>
          <w:rStyle w:val="HideTWBExt"/>
        </w:rPr>
        <w:t>&lt;DocRef&gt;</w:t>
      </w:r>
      <w:r w:rsidRPr="00A302D6">
        <w:t>(2025/2117(INI))</w:t>
      </w:r>
      <w:r w:rsidRPr="00A302D6">
        <w:rPr>
          <w:rStyle w:val="HideTWBExt"/>
        </w:rPr>
        <w:t>&lt;/DocRef&gt;</w:t>
      </w:r>
    </w:p>
    <w:p w:rsidR="002D7839" w:rsidRPr="00A302D6" w14:paraId="7598ADCA" w14:textId="77777777">
      <w:pPr>
        <w:pStyle w:val="NormalBold"/>
      </w:pPr>
      <w:r w:rsidRPr="00A302D6">
        <w:rPr>
          <w:rStyle w:val="HideTWBExt"/>
        </w:rPr>
        <w:t>&lt;DocAmend&gt;</w:t>
      </w:r>
      <w:r w:rsidRPr="00A302D6">
        <w:t>Proposta de resolução</w:t>
      </w:r>
      <w:r w:rsidRPr="00A302D6">
        <w:rPr>
          <w:rStyle w:val="HideTWBExt"/>
        </w:rPr>
        <w:t>&lt;/DocAmend&gt;</w:t>
      </w:r>
    </w:p>
    <w:p w:rsidR="002D7839" w:rsidRPr="00A302D6" w14:paraId="7D500FAC" w14:textId="77777777">
      <w:pPr>
        <w:pStyle w:val="NormalBold"/>
      </w:pPr>
      <w:r w:rsidRPr="00A302D6">
        <w:rPr>
          <w:rStyle w:val="HideTWBExt"/>
        </w:rPr>
        <w:t>&lt;Article&gt;</w:t>
      </w:r>
      <w:r w:rsidRPr="00A302D6">
        <w:t>N.º 1 – alínea v</w:t>
      </w:r>
      <w:r w:rsidRPr="00A302D6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677EFE7A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D7839" w:rsidRPr="00A302D6" w14:paraId="03762BE7" w14:textId="77777777"/>
        </w:tc>
      </w:tr>
      <w:tr w14:paraId="52C0BBB1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D7839" w:rsidRPr="00A302D6" w14:paraId="0DF58C0E" w14:textId="77777777">
            <w:pPr>
              <w:pStyle w:val="AmColumnHeading"/>
            </w:pPr>
            <w:r w:rsidRPr="00A302D6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D7839" w:rsidRPr="00A302D6" w14:paraId="200AA09F" w14:textId="77777777">
            <w:pPr>
              <w:pStyle w:val="AmColumnHeading"/>
            </w:pPr>
            <w:r w:rsidRPr="00A302D6">
              <w:t>Alteração</w:t>
            </w:r>
          </w:p>
        </w:tc>
      </w:tr>
      <w:tr w14:paraId="2E40AF26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D7839" w:rsidRPr="00A302D6" w14:paraId="46ED5D87" w14:textId="2446D540">
            <w:pPr>
              <w:pStyle w:val="Normal6a"/>
            </w:pPr>
            <w:r w:rsidRPr="00A302D6">
              <w:t>v)</w:t>
            </w:r>
            <w:r w:rsidRPr="00A302D6">
              <w:tab/>
            </w:r>
            <w:r w:rsidRPr="00A302D6">
              <w:rPr>
                <w:b/>
                <w:i/>
              </w:rPr>
              <w:t>Continuem</w:t>
            </w:r>
            <w:r w:rsidRPr="00A302D6">
              <w:t xml:space="preserve"> a </w:t>
            </w:r>
            <w:r w:rsidRPr="00A302D6">
              <w:rPr>
                <w:b/>
                <w:i/>
              </w:rPr>
              <w:t>desenvolver a</w:t>
            </w:r>
            <w:r w:rsidRPr="00A302D6">
              <w:t xml:space="preserve"> Estratégia Global Gateway, a fim de </w:t>
            </w:r>
            <w:r w:rsidRPr="00A302D6">
              <w:rPr>
                <w:b/>
                <w:i/>
              </w:rPr>
              <w:t>oferecer um modelo de conectividade fiável baseado na igualdade</w:t>
            </w:r>
            <w:r w:rsidRPr="00A302D6">
              <w:t xml:space="preserve">, </w:t>
            </w:r>
            <w:r w:rsidRPr="00A302D6">
              <w:rPr>
                <w:b/>
                <w:i/>
              </w:rPr>
              <w:t>sustentabilidade</w:t>
            </w:r>
            <w:r w:rsidRPr="00A302D6">
              <w:t xml:space="preserve"> e transparência, </w:t>
            </w:r>
            <w:r w:rsidRPr="00A302D6">
              <w:rPr>
                <w:b/>
                <w:i/>
              </w:rPr>
              <w:t>proporcionando uma alternativa credível à iniciativa «Uma Cintura, uma Rota» totalmente baseada no desenvolvimento sustentável</w:t>
            </w:r>
            <w:r w:rsidRPr="00A302D6">
              <w:t xml:space="preserve">, </w:t>
            </w:r>
            <w:r w:rsidRPr="00A302D6">
              <w:rPr>
                <w:b/>
                <w:i/>
              </w:rPr>
              <w:t>respeitando plenamente as regras e normas internacionais</w:t>
            </w:r>
            <w:r w:rsidRPr="00A302D6">
              <w:t xml:space="preserve"> e </w:t>
            </w:r>
            <w:r w:rsidRPr="00A302D6">
              <w:rPr>
                <w:b/>
                <w:i/>
              </w:rPr>
              <w:t>da UE</w:t>
            </w:r>
            <w:r w:rsidRPr="00A302D6">
              <w:t xml:space="preserve">, </w:t>
            </w:r>
            <w:r w:rsidRPr="00A302D6">
              <w:rPr>
                <w:b/>
                <w:i/>
              </w:rPr>
              <w:t>incluindo o Acordo</w:t>
            </w:r>
            <w:r w:rsidRPr="00A302D6">
              <w:t xml:space="preserve"> de </w:t>
            </w:r>
            <w:r w:rsidRPr="00A302D6">
              <w:rPr>
                <w:b/>
                <w:i/>
              </w:rPr>
              <w:t>Paris, o Quadro Mundial para</w:t>
            </w:r>
            <w:r w:rsidRPr="00A302D6">
              <w:t xml:space="preserve"> a </w:t>
            </w:r>
            <w:r w:rsidRPr="00A302D6">
              <w:rPr>
                <w:b/>
                <w:i/>
              </w:rPr>
              <w:t>Biodiversidade de Kunming</w:t>
            </w:r>
            <w:r>
              <w:rPr>
                <w:b/>
                <w:i/>
              </w:rPr>
              <w:noBreakHyphen/>
            </w:r>
            <w:r w:rsidRPr="00A302D6">
              <w:rPr>
                <w:b/>
                <w:i/>
              </w:rPr>
              <w:t>Montreal e as convenções fundamentais da Organização Internacional do Trabalho (OIT)</w:t>
            </w:r>
            <w:r w:rsidRPr="00A302D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D7839" w:rsidRPr="00A302D6" w14:paraId="1B29D0EC" w14:textId="1BBFEB66">
            <w:pPr>
              <w:pStyle w:val="Normal6a"/>
            </w:pPr>
            <w:r w:rsidRPr="00A302D6">
              <w:t>v)</w:t>
            </w:r>
            <w:r w:rsidRPr="00A302D6">
              <w:tab/>
            </w:r>
            <w:r w:rsidRPr="00A302D6">
              <w:rPr>
                <w:b/>
                <w:i/>
              </w:rPr>
              <w:t>Redefinam completamente o modelo e</w:t>
            </w:r>
            <w:r w:rsidRPr="00A302D6">
              <w:t xml:space="preserve"> a </w:t>
            </w:r>
            <w:r w:rsidRPr="00A302D6">
              <w:rPr>
                <w:b/>
                <w:i/>
              </w:rPr>
              <w:t>arquitetura da</w:t>
            </w:r>
            <w:r w:rsidRPr="00A302D6">
              <w:t xml:space="preserve"> Estratégia Global Gateway, a fim de </w:t>
            </w:r>
            <w:r w:rsidRPr="00A302D6">
              <w:rPr>
                <w:b/>
                <w:i/>
              </w:rPr>
              <w:t>fazer face à atual falta de clareza</w:t>
            </w:r>
            <w:r w:rsidRPr="00A302D6">
              <w:t xml:space="preserve">, </w:t>
            </w:r>
            <w:r w:rsidRPr="00A302D6">
              <w:rPr>
                <w:b/>
                <w:i/>
              </w:rPr>
              <w:t>âmbito</w:t>
            </w:r>
            <w:r w:rsidRPr="00A302D6">
              <w:t xml:space="preserve"> e transparência, </w:t>
            </w:r>
            <w:r w:rsidRPr="00A302D6">
              <w:rPr>
                <w:b/>
                <w:i/>
              </w:rPr>
              <w:t>bem como às graves falhas na sua avaliação de impacto</w:t>
            </w:r>
            <w:r w:rsidRPr="00A302D6">
              <w:t xml:space="preserve">, </w:t>
            </w:r>
            <w:r w:rsidRPr="00A302D6">
              <w:rPr>
                <w:b/>
                <w:i/>
              </w:rPr>
              <w:t>execução</w:t>
            </w:r>
            <w:r w:rsidRPr="00A302D6">
              <w:t xml:space="preserve"> e </w:t>
            </w:r>
            <w:r w:rsidRPr="00A302D6">
              <w:rPr>
                <w:b/>
                <w:i/>
              </w:rPr>
              <w:t>acompanhamento</w:t>
            </w:r>
            <w:r w:rsidRPr="00A302D6">
              <w:t xml:space="preserve">, de </w:t>
            </w:r>
            <w:r w:rsidRPr="00A302D6">
              <w:rPr>
                <w:b/>
                <w:i/>
              </w:rPr>
              <w:t>modo</w:t>
            </w:r>
            <w:r w:rsidRPr="00A302D6">
              <w:t xml:space="preserve"> a </w:t>
            </w:r>
            <w:r w:rsidRPr="00A302D6">
              <w:rPr>
                <w:b/>
                <w:i/>
              </w:rPr>
              <w:t>proporcionar uma alternativa credível à iniciativa «Uma Cintura, uma Rota»</w:t>
            </w:r>
            <w:r w:rsidRPr="00A302D6">
              <w:t>;</w:t>
            </w:r>
          </w:p>
        </w:tc>
      </w:tr>
    </w:tbl>
    <w:p w:rsidR="002D7839" w:rsidRPr="00A302D6" w14:paraId="028C0E3D" w14:textId="77777777">
      <w:pPr>
        <w:pStyle w:val="AmOrLang"/>
      </w:pPr>
      <w:r w:rsidRPr="00A302D6">
        <w:t xml:space="preserve">Or. </w:t>
      </w:r>
      <w:r w:rsidRPr="00A302D6">
        <w:rPr>
          <w:rStyle w:val="HideTWBExt"/>
        </w:rPr>
        <w:t>&lt;Original&gt;</w:t>
      </w:r>
      <w:r w:rsidRPr="00A302D6">
        <w:rPr>
          <w:rStyle w:val="HideTWBInt"/>
        </w:rPr>
        <w:t>{EN}</w:t>
      </w:r>
      <w:r w:rsidRPr="00A302D6">
        <w:t>en</w:t>
      </w:r>
      <w:r w:rsidRPr="00A302D6">
        <w:rPr>
          <w:rStyle w:val="HideTWBExt"/>
        </w:rPr>
        <w:t>&lt;/Original&gt;</w:t>
      </w:r>
    </w:p>
    <w:p w:rsidR="002D7839" w:rsidRPr="00A302D6" w14:paraId="520AEDEF" w14:textId="77777777">
      <w:pPr>
        <w:sectPr>
          <w:pgSz w:w="11909" w:h="16834"/>
          <w:pgMar w:top="1134" w:right="1417" w:bottom="1417" w:left="1417" w:header="1134" w:footer="567" w:gutter="0"/>
          <w:cols w:space="720"/>
        </w:sectPr>
      </w:pPr>
      <w:r w:rsidRPr="00A302D6">
        <w:rPr>
          <w:rStyle w:val="HideTWBExt"/>
        </w:rPr>
        <w:t>&lt;/Amend&gt;</w:t>
      </w:r>
    </w:p>
    <w:p w:rsidR="002D7839" w:rsidRPr="00A302D6" w14:paraId="0856D760" w14:textId="77BC1AF5">
      <w:pPr>
        <w:pStyle w:val="AmDateTab"/>
      </w:pPr>
      <w:r w:rsidRPr="00A302D6">
        <w:rPr>
          <w:rStyle w:val="HideTWBExt"/>
        </w:rPr>
        <w:t>&lt;Amend&gt;&lt;Date&gt;</w:t>
      </w:r>
      <w:r w:rsidRPr="00A302D6">
        <w:rPr>
          <w:rStyle w:val="HideTWBInt"/>
          <w:color w:val="auto"/>
        </w:rPr>
        <w:t>{30/09/2026}</w:t>
      </w:r>
      <w:r w:rsidRPr="00A302D6">
        <w:t>30.9.2026</w:t>
      </w:r>
      <w:r w:rsidRPr="00A302D6">
        <w:rPr>
          <w:rStyle w:val="HideTWBExt"/>
        </w:rPr>
        <w:t>&lt;/Date&gt;</w:t>
      </w:r>
      <w:r w:rsidRPr="00A302D6">
        <w:tab/>
      </w:r>
      <w:r w:rsidRPr="00A302D6">
        <w:rPr>
          <w:rStyle w:val="HideTWBExt"/>
        </w:rPr>
        <w:t>&lt;ANo&gt;</w:t>
      </w:r>
      <w:r w:rsidRPr="00A302D6">
        <w:t>A10</w:t>
      </w:r>
      <w:r>
        <w:noBreakHyphen/>
      </w:r>
      <w:r w:rsidRPr="00A302D6">
        <w:t>0237</w:t>
      </w:r>
      <w:r w:rsidRPr="00A302D6">
        <w:rPr>
          <w:rStyle w:val="HideTWBExt"/>
        </w:rPr>
        <w:t>&lt;/ANo&gt;</w:t>
      </w:r>
      <w:r w:rsidRPr="00A302D6">
        <w:t>/</w:t>
      </w:r>
      <w:r w:rsidRPr="00A302D6">
        <w:rPr>
          <w:rStyle w:val="HideTWBExt"/>
        </w:rPr>
        <w:t>&lt;NumAm&gt;</w:t>
      </w:r>
      <w:r w:rsidRPr="00A302D6">
        <w:t>35</w:t>
      </w:r>
      <w:r w:rsidRPr="00A302D6">
        <w:rPr>
          <w:rStyle w:val="HideTWBExt"/>
        </w:rPr>
        <w:t>&lt;/NumAm&gt;</w:t>
      </w:r>
    </w:p>
    <w:p w:rsidR="002D7839" w:rsidRPr="00A302D6" w14:paraId="0691376C" w14:textId="77777777">
      <w:pPr>
        <w:pStyle w:val="AmNumberTabs"/>
      </w:pPr>
      <w:r w:rsidRPr="00A302D6">
        <w:t>Alteração</w:t>
      </w:r>
      <w:r w:rsidRPr="00A302D6">
        <w:tab/>
      </w:r>
      <w:r w:rsidRPr="00A302D6">
        <w:tab/>
      </w:r>
      <w:r w:rsidRPr="00A302D6">
        <w:rPr>
          <w:rStyle w:val="HideTWBExt"/>
        </w:rPr>
        <w:t>&lt;NumAm&gt;</w:t>
      </w:r>
      <w:r w:rsidRPr="00A302D6">
        <w:t>35</w:t>
      </w:r>
      <w:r w:rsidRPr="00A302D6">
        <w:rPr>
          <w:rStyle w:val="HideTWBExt"/>
        </w:rPr>
        <w:t>&lt;/NumAm&gt;</w:t>
      </w:r>
    </w:p>
    <w:p w:rsidR="002D7839" w:rsidRPr="00A302D6" w14:paraId="0C07F0E5" w14:textId="77777777">
      <w:pPr>
        <w:pStyle w:val="NormalBold"/>
      </w:pPr>
      <w:r w:rsidRPr="00A302D6">
        <w:rPr>
          <w:rStyle w:val="HideTWBExt"/>
          <w:b w:val="0"/>
        </w:rPr>
        <w:t>&lt;RepeatBlock-By&gt;&lt;By&gt;&lt;Members&gt;</w:t>
      </w:r>
      <w:r w:rsidRPr="00A302D6">
        <w:t>Hermann Tertsch, Jorge Martín Frías, Jaroslav Bžoch</w:t>
      </w:r>
      <w:r w:rsidRPr="00A302D6">
        <w:rPr>
          <w:rStyle w:val="HideTWBExt"/>
          <w:b w:val="0"/>
        </w:rPr>
        <w:t>&lt;/Members&gt;</w:t>
      </w:r>
    </w:p>
    <w:p w:rsidR="002D7839" w:rsidRPr="00A302D6" w14:paraId="27B13FAF" w14:textId="77777777">
      <w:r w:rsidRPr="00A302D6">
        <w:rPr>
          <w:rStyle w:val="HideTWBExt"/>
        </w:rPr>
        <w:t>&lt;AuNomDe&gt;</w:t>
      </w:r>
      <w:r w:rsidRPr="00A302D6">
        <w:rPr>
          <w:rStyle w:val="HideTWBInt"/>
          <w:color w:val="auto"/>
        </w:rPr>
        <w:t>{PfE}</w:t>
      </w:r>
      <w:r w:rsidRPr="00A302D6">
        <w:t>em nome do Grupo PfE</w:t>
      </w:r>
      <w:r w:rsidRPr="00A302D6">
        <w:rPr>
          <w:rStyle w:val="HideTWBExt"/>
        </w:rPr>
        <w:t>&lt;/AuNomDe&gt;</w:t>
      </w:r>
    </w:p>
    <w:p w:rsidR="002D7839" w:rsidRPr="00A302D6" w14:paraId="55E4E2C8" w14:textId="77777777">
      <w:pPr>
        <w:pStyle w:val="NormalBold"/>
      </w:pPr>
      <w:r w:rsidRPr="00A302D6">
        <w:rPr>
          <w:rStyle w:val="HideTWBExt"/>
          <w:b w:val="0"/>
        </w:rPr>
        <w:t>&lt;/By&gt;&lt;/RepeatBlock-By&gt;</w:t>
      </w:r>
    </w:p>
    <w:p w:rsidR="002D7839" w:rsidRPr="00A302D6" w14:paraId="48DCF410" w14:textId="23A3F9DA">
      <w:pPr>
        <w:pStyle w:val="AmDocTypeTab"/>
      </w:pPr>
      <w:r w:rsidRPr="00A302D6">
        <w:rPr>
          <w:rStyle w:val="HideTWBExt"/>
        </w:rPr>
        <w:t>&lt;TitreType&gt;</w:t>
      </w:r>
      <w:r w:rsidRPr="00A302D6">
        <w:t>Relatório</w:t>
      </w:r>
      <w:r w:rsidRPr="00A302D6">
        <w:rPr>
          <w:rStyle w:val="HideTWBExt"/>
        </w:rPr>
        <w:t>&lt;/TitreType&gt;</w:t>
      </w:r>
      <w:r w:rsidRPr="00A302D6">
        <w:tab/>
        <w:t>A10</w:t>
      </w:r>
      <w:r>
        <w:noBreakHyphen/>
      </w:r>
      <w:r w:rsidRPr="00A302D6">
        <w:t>0237/2026</w:t>
      </w:r>
    </w:p>
    <w:p w:rsidR="002D7839" w:rsidRPr="00A302D6" w14:paraId="5F8BE8BF" w14:textId="77777777">
      <w:pPr>
        <w:pStyle w:val="NormalBold"/>
      </w:pPr>
      <w:r w:rsidRPr="00A302D6">
        <w:rPr>
          <w:rStyle w:val="HideTWBExt"/>
        </w:rPr>
        <w:t>&lt;Rapporteur&gt;</w:t>
      </w:r>
      <w:r w:rsidRPr="00A302D6">
        <w:t>Hilde Vautmans</w:t>
      </w:r>
      <w:r w:rsidRPr="00A302D6">
        <w:rPr>
          <w:rStyle w:val="HideTWBExt"/>
        </w:rPr>
        <w:t>&lt;/Rapporteur&gt;</w:t>
      </w:r>
    </w:p>
    <w:p w:rsidR="002D7839" w:rsidRPr="00A302D6" w14:paraId="156CC68C" w14:textId="08209F8C">
      <w:r w:rsidRPr="00A302D6">
        <w:rPr>
          <w:rStyle w:val="HideTWBExt"/>
        </w:rPr>
        <w:t>&lt;Titre&gt;</w:t>
      </w:r>
      <w:r w:rsidRPr="00A302D6">
        <w:t>Recomendação sobre as relações políticas UE</w:t>
      </w:r>
      <w:r>
        <w:noBreakHyphen/>
      </w:r>
      <w:r w:rsidRPr="00A302D6">
        <w:t>China</w:t>
      </w:r>
      <w:r w:rsidRPr="00A302D6">
        <w:rPr>
          <w:rStyle w:val="HideTWBExt"/>
        </w:rPr>
        <w:t>&lt;/Titre&gt;</w:t>
      </w:r>
    </w:p>
    <w:p w:rsidR="002D7839" w:rsidRPr="00A302D6" w14:paraId="0909B690" w14:textId="77777777">
      <w:pPr>
        <w:pStyle w:val="Normal12a"/>
      </w:pPr>
      <w:r w:rsidRPr="00A302D6">
        <w:rPr>
          <w:rStyle w:val="HideTWBExt"/>
        </w:rPr>
        <w:t>&lt;DocRef&gt;</w:t>
      </w:r>
      <w:r w:rsidRPr="00A302D6">
        <w:t>(2025/2117(INI))</w:t>
      </w:r>
      <w:r w:rsidRPr="00A302D6">
        <w:rPr>
          <w:rStyle w:val="HideTWBExt"/>
        </w:rPr>
        <w:t>&lt;/DocRef&gt;</w:t>
      </w:r>
    </w:p>
    <w:p w:rsidR="002D7839" w:rsidRPr="00A302D6" w14:paraId="54AD73A6" w14:textId="77777777">
      <w:pPr>
        <w:pStyle w:val="NormalBold"/>
      </w:pPr>
      <w:r w:rsidRPr="00A302D6">
        <w:rPr>
          <w:rStyle w:val="HideTWBExt"/>
        </w:rPr>
        <w:t>&lt;DocAmend&gt;</w:t>
      </w:r>
      <w:r w:rsidRPr="00A302D6">
        <w:t>Proposta de resolução</w:t>
      </w:r>
      <w:r w:rsidRPr="00A302D6">
        <w:rPr>
          <w:rStyle w:val="HideTWBExt"/>
        </w:rPr>
        <w:t>&lt;/DocAmend&gt;</w:t>
      </w:r>
    </w:p>
    <w:p w:rsidR="002D7839" w:rsidRPr="00A302D6" w14:paraId="1D3A9022" w14:textId="77777777">
      <w:pPr>
        <w:pStyle w:val="NormalBold"/>
      </w:pPr>
      <w:r w:rsidRPr="00A302D6">
        <w:rPr>
          <w:rStyle w:val="HideTWBExt"/>
        </w:rPr>
        <w:t>&lt;Article&gt;</w:t>
      </w:r>
      <w:r w:rsidRPr="00A302D6">
        <w:t>N.º 1 – alínea ai</w:t>
      </w:r>
      <w:r w:rsidRPr="00A302D6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34B9FE0F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D7839" w:rsidRPr="00A302D6" w14:paraId="6AB8203F" w14:textId="77777777"/>
        </w:tc>
      </w:tr>
      <w:tr w14:paraId="1F66F58D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D7839" w:rsidRPr="00A302D6" w14:paraId="5E5451E0" w14:textId="77777777">
            <w:pPr>
              <w:pStyle w:val="AmColumnHeading"/>
            </w:pPr>
            <w:r w:rsidRPr="00A302D6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D7839" w:rsidRPr="00A302D6" w14:paraId="63D5E2B4" w14:textId="77777777">
            <w:pPr>
              <w:pStyle w:val="AmColumnHeading"/>
            </w:pPr>
            <w:r w:rsidRPr="00A302D6">
              <w:t>Alteração</w:t>
            </w:r>
          </w:p>
        </w:tc>
      </w:tr>
      <w:tr w14:paraId="163DBC43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D7839" w:rsidRPr="00A302D6" w14:paraId="4BE6D3C0" w14:textId="77777777">
            <w:pPr>
              <w:pStyle w:val="Normal6a"/>
            </w:pPr>
            <w:r w:rsidRPr="00A302D6">
              <w:t>ai)</w:t>
            </w:r>
            <w:r w:rsidRPr="00A302D6">
              <w:tab/>
              <w:t xml:space="preserve">Reforcem os quadros da UE em matéria de </w:t>
            </w:r>
            <w:r w:rsidRPr="00A302D6">
              <w:t xml:space="preserve">cibersegurança, tendo em consideração a utilização crescente da inteligência artificial generativa para a divulgação automatizada de desinformação e para influenciar os processos democráticos, bem como os riscos no domínio da Internet das Coisas (IdC); fortaleçam, além disso, as defesas dos servidores contra ciberataques </w:t>
            </w:r>
            <w:r w:rsidRPr="00A302D6">
              <w:rPr>
                <w:b/>
                <w:i/>
              </w:rPr>
              <w:t>e apliquem o Regulamento dos Serviços Digitais</w:t>
            </w:r>
            <w:r w:rsidRPr="00A302D6">
              <w:rPr>
                <w:b/>
                <w:i/>
                <w:vertAlign w:val="superscript"/>
              </w:rPr>
              <w:t>10</w:t>
            </w:r>
            <w:r w:rsidRPr="00A302D6">
              <w:rPr>
                <w:b/>
                <w:i/>
              </w:rPr>
              <w:t>, o Regulamento dos Dados</w:t>
            </w:r>
            <w:r w:rsidRPr="00A302D6">
              <w:rPr>
                <w:b/>
                <w:i/>
                <w:vertAlign w:val="superscript"/>
              </w:rPr>
              <w:t>11</w:t>
            </w:r>
            <w:r w:rsidRPr="00A302D6">
              <w:rPr>
                <w:b/>
                <w:i/>
              </w:rPr>
              <w:t xml:space="preserve"> e outra legislação digital da UE</w:t>
            </w:r>
            <w:r w:rsidRPr="00A302D6">
              <w:t xml:space="preserve"> para atenuar os riscos sistémicos colocados pelas plataformas associadas à influ</w:t>
            </w:r>
            <w:r w:rsidRPr="00A302D6">
              <w:t>ência do Estado chinês;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D7839" w:rsidRPr="00A302D6" w14:paraId="7156490F" w14:textId="77777777">
            <w:pPr>
              <w:pStyle w:val="Normal6a"/>
            </w:pPr>
            <w:r w:rsidRPr="00A302D6">
              <w:t>ai)</w:t>
            </w:r>
            <w:r w:rsidRPr="00A302D6">
              <w:tab/>
              <w:t>Reforcem os quadros da UE em matéria de cibersegurança, tendo em consideração a utilização crescente da inteligência artificial generativa para a divulgação automatizada de desinformação e para influenciar os processos democráticos, bem como os riscos no domínio da Internet das Coisas (IdC); fortaleçam, além disso, as defesas dos servidores contra ciberataques para atenuar os riscos sistémicos colocados pelas plataformas associadas à influência do Estado chinês;</w:t>
            </w:r>
          </w:p>
        </w:tc>
      </w:tr>
      <w:tr w14:paraId="6D8CDE0A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D7839" w:rsidRPr="00A302D6" w14:paraId="596C1AE6" w14:textId="77777777">
            <w:pPr>
              <w:pStyle w:val="Normal6a"/>
            </w:pPr>
            <w:r w:rsidRPr="00A302D6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D7839" w:rsidRPr="00A302D6" w14:paraId="2350CB1D" w14:textId="77777777"/>
        </w:tc>
      </w:tr>
      <w:tr w14:paraId="35B81E2A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D7839" w:rsidRPr="00A302D6" w14:paraId="502F22EA" w14:textId="77777777">
            <w:pPr>
              <w:pStyle w:val="Normal6a"/>
            </w:pPr>
            <w:r w:rsidRPr="00A302D6">
              <w:rPr>
                <w:b/>
                <w:bCs/>
                <w:i/>
                <w:iCs/>
                <w:vertAlign w:val="superscript"/>
              </w:rPr>
              <w:t>10</w:t>
            </w:r>
            <w:r w:rsidRPr="00A302D6">
              <w:rPr>
                <w:b/>
                <w:bCs/>
                <w:i/>
                <w:iCs/>
              </w:rPr>
              <w:t xml:space="preserve"> Regulamento (UE) 2022/2065 do Parlamento Europeu e do Conselho de 19 de outubro de 2022 relativo a um mercado único para os serviços digitais e que altera a Diretiva 2000/31/CE (Regulamento dos Serviços Digitais) (JO L 277 de 27.10.2022, p. 1, ELI:</w:t>
            </w:r>
            <w:r w:rsidRPr="00A302D6">
              <w:rPr>
                <w:b/>
                <w:i/>
              </w:rPr>
              <w:t xml:space="preserve"> http://data.europa.eu/eli/reg/2022/2065/oj).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D7839" w:rsidRPr="00A302D6" w14:paraId="3B5B3975" w14:textId="77777777"/>
        </w:tc>
      </w:tr>
      <w:tr w14:paraId="3EAAF2C5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D7839" w:rsidRPr="00A302D6" w14:paraId="7369F0DE" w14:textId="77777777">
            <w:pPr>
              <w:pStyle w:val="Normal6a"/>
            </w:pPr>
            <w:r w:rsidRPr="00A302D6">
              <w:rPr>
                <w:b/>
                <w:bCs/>
                <w:i/>
                <w:iCs/>
                <w:vertAlign w:val="superscript"/>
              </w:rPr>
              <w:t>11</w:t>
            </w:r>
            <w:r w:rsidRPr="00A302D6">
              <w:rPr>
                <w:b/>
                <w:bCs/>
                <w:i/>
                <w:iCs/>
              </w:rPr>
              <w:t xml:space="preserve"> Regulamento (UE) 2023/2854 do Parlamento Europeu e do Conselho, de 13 de dezembro de 2023, relativo a regras harmonizadas sobre o acesso equitativo aos dados e a sua utilização e que altera o Regulamento (UE) 2017/2394 e a Diretiva (UE) 2020/1828 (Regulamento </w:t>
            </w:r>
            <w:r w:rsidRPr="00A302D6">
              <w:rPr>
                <w:b/>
                <w:bCs/>
                <w:i/>
                <w:iCs/>
              </w:rPr>
              <w:t>dos Dados) (JO L, 2023/2854, 22.12.2023, ELI:</w:t>
            </w:r>
            <w:r w:rsidRPr="00A302D6">
              <w:rPr>
                <w:b/>
                <w:i/>
              </w:rPr>
              <w:t xml:space="preserve"> http://data.europa.eu/eli/reg/2023/2854/oj).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D7839" w:rsidRPr="00A302D6" w14:paraId="424A7D05" w14:textId="77777777"/>
        </w:tc>
      </w:tr>
    </w:tbl>
    <w:p w:rsidR="002D7839" w:rsidRPr="00A302D6" w14:paraId="3F30541F" w14:textId="77777777">
      <w:pPr>
        <w:pStyle w:val="AmOrLang"/>
      </w:pPr>
      <w:r w:rsidRPr="00A302D6">
        <w:t xml:space="preserve">Or. </w:t>
      </w:r>
      <w:r w:rsidRPr="00A302D6">
        <w:rPr>
          <w:rStyle w:val="HideTWBExt"/>
        </w:rPr>
        <w:t>&lt;Original&gt;</w:t>
      </w:r>
      <w:r w:rsidRPr="00A302D6">
        <w:rPr>
          <w:rStyle w:val="HideTWBInt"/>
        </w:rPr>
        <w:t>{EN}</w:t>
      </w:r>
      <w:r w:rsidRPr="00A302D6">
        <w:t>en</w:t>
      </w:r>
      <w:r w:rsidRPr="00A302D6">
        <w:rPr>
          <w:rStyle w:val="HideTWBExt"/>
        </w:rPr>
        <w:t>&lt;/Original&gt;</w:t>
      </w:r>
    </w:p>
    <w:p w:rsidR="002D7839" w:rsidRPr="00A302D6" w14:paraId="3C17F9F6" w14:textId="77777777">
      <w:pPr>
        <w:sectPr>
          <w:pgSz w:w="11909" w:h="16834"/>
          <w:pgMar w:top="1134" w:right="1417" w:bottom="1417" w:left="1417" w:header="1134" w:footer="567" w:gutter="0"/>
          <w:cols w:space="720"/>
        </w:sectPr>
      </w:pPr>
      <w:r w:rsidRPr="00A302D6">
        <w:rPr>
          <w:rStyle w:val="HideTWBExt"/>
        </w:rPr>
        <w:t>&lt;/Amend&gt;</w:t>
      </w:r>
    </w:p>
    <w:p w:rsidR="002D7839" w:rsidRPr="00A302D6" w14:paraId="7EDD1DE4" w14:textId="0FF2CD5B">
      <w:pPr>
        <w:pStyle w:val="AmDateTab"/>
      </w:pPr>
      <w:r w:rsidRPr="00A302D6">
        <w:rPr>
          <w:rStyle w:val="HideTWBExt"/>
        </w:rPr>
        <w:t>&lt;Amend&gt;&lt;Date&gt;</w:t>
      </w:r>
      <w:r w:rsidRPr="00A302D6">
        <w:rPr>
          <w:rStyle w:val="HideTWBInt"/>
          <w:color w:val="auto"/>
        </w:rPr>
        <w:t>{30/09/2026}</w:t>
      </w:r>
      <w:r w:rsidRPr="00A302D6">
        <w:t>30.9.2026</w:t>
      </w:r>
      <w:r w:rsidRPr="00A302D6">
        <w:rPr>
          <w:rStyle w:val="HideTWBExt"/>
        </w:rPr>
        <w:t>&lt;/Date&gt;</w:t>
      </w:r>
      <w:r w:rsidRPr="00A302D6">
        <w:tab/>
      </w:r>
      <w:r w:rsidRPr="00A302D6">
        <w:rPr>
          <w:rStyle w:val="HideTWBExt"/>
        </w:rPr>
        <w:t>&lt;ANo&gt;</w:t>
      </w:r>
      <w:r w:rsidRPr="00A302D6">
        <w:t>A10</w:t>
      </w:r>
      <w:r>
        <w:noBreakHyphen/>
      </w:r>
      <w:r w:rsidRPr="00A302D6">
        <w:t>0237</w:t>
      </w:r>
      <w:r w:rsidRPr="00A302D6">
        <w:rPr>
          <w:rStyle w:val="HideTWBExt"/>
        </w:rPr>
        <w:t>&lt;/ANo&gt;</w:t>
      </w:r>
      <w:r w:rsidRPr="00A302D6">
        <w:t>/</w:t>
      </w:r>
      <w:r w:rsidRPr="00A302D6">
        <w:rPr>
          <w:rStyle w:val="HideTWBExt"/>
        </w:rPr>
        <w:t>&lt;NumAm&gt;</w:t>
      </w:r>
      <w:r w:rsidRPr="00A302D6">
        <w:t>36</w:t>
      </w:r>
      <w:r w:rsidRPr="00A302D6">
        <w:rPr>
          <w:rStyle w:val="HideTWBExt"/>
        </w:rPr>
        <w:t>&lt;/NumAm&gt;</w:t>
      </w:r>
    </w:p>
    <w:p w:rsidR="002D7839" w:rsidRPr="00A302D6" w14:paraId="03D0B7A2" w14:textId="77777777">
      <w:pPr>
        <w:pStyle w:val="AmNumberTabs"/>
      </w:pPr>
      <w:r w:rsidRPr="00A302D6">
        <w:t>Alteração</w:t>
      </w:r>
      <w:r w:rsidRPr="00A302D6">
        <w:tab/>
      </w:r>
      <w:r w:rsidRPr="00A302D6">
        <w:tab/>
      </w:r>
      <w:r w:rsidRPr="00A302D6">
        <w:rPr>
          <w:rStyle w:val="HideTWBExt"/>
        </w:rPr>
        <w:t>&lt;NumAm&gt;</w:t>
      </w:r>
      <w:r w:rsidRPr="00A302D6">
        <w:t>36</w:t>
      </w:r>
      <w:r w:rsidRPr="00A302D6">
        <w:rPr>
          <w:rStyle w:val="HideTWBExt"/>
        </w:rPr>
        <w:t>&lt;/NumAm&gt;</w:t>
      </w:r>
    </w:p>
    <w:p w:rsidR="002D7839" w:rsidRPr="00A302D6" w14:paraId="79216271" w14:textId="77777777">
      <w:pPr>
        <w:pStyle w:val="NormalBold"/>
      </w:pPr>
      <w:r w:rsidRPr="00A302D6">
        <w:rPr>
          <w:rStyle w:val="HideTWBExt"/>
          <w:b w:val="0"/>
        </w:rPr>
        <w:t>&lt;RepeatBlock-By&gt;&lt;By&gt;&lt;Members&gt;</w:t>
      </w:r>
      <w:r w:rsidRPr="00A302D6">
        <w:t>Hermann Tertsch, Jorge Martín Frías</w:t>
      </w:r>
      <w:r w:rsidRPr="00A302D6">
        <w:rPr>
          <w:rStyle w:val="HideTWBExt"/>
          <w:b w:val="0"/>
        </w:rPr>
        <w:t>&lt;/Members&gt;</w:t>
      </w:r>
    </w:p>
    <w:p w:rsidR="002D7839" w:rsidRPr="00A302D6" w14:paraId="10CA89C8" w14:textId="77777777">
      <w:r w:rsidRPr="00A302D6">
        <w:rPr>
          <w:rStyle w:val="HideTWBExt"/>
        </w:rPr>
        <w:t>&lt;AuNomDe&gt;</w:t>
      </w:r>
      <w:r w:rsidRPr="00A302D6">
        <w:rPr>
          <w:rStyle w:val="HideTWBInt"/>
          <w:color w:val="auto"/>
        </w:rPr>
        <w:t>{PfE}</w:t>
      </w:r>
      <w:r w:rsidRPr="00A302D6">
        <w:t>em nome do Grupo PfE</w:t>
      </w:r>
      <w:r w:rsidRPr="00A302D6">
        <w:rPr>
          <w:rStyle w:val="HideTWBExt"/>
        </w:rPr>
        <w:t>&lt;/AuNomDe&gt;</w:t>
      </w:r>
    </w:p>
    <w:p w:rsidR="002D7839" w:rsidRPr="00A302D6" w14:paraId="45147388" w14:textId="77777777">
      <w:pPr>
        <w:pStyle w:val="NormalBold"/>
      </w:pPr>
      <w:r w:rsidRPr="00A302D6">
        <w:rPr>
          <w:rStyle w:val="HideTWBExt"/>
          <w:b w:val="0"/>
        </w:rPr>
        <w:t>&lt;/By&gt;&lt;/RepeatBlock-By&gt;</w:t>
      </w:r>
    </w:p>
    <w:p w:rsidR="002D7839" w:rsidRPr="00A302D6" w14:paraId="3CA0F2E3" w14:textId="15EB7286">
      <w:pPr>
        <w:pStyle w:val="AmDocTypeTab"/>
      </w:pPr>
      <w:r w:rsidRPr="00A302D6">
        <w:rPr>
          <w:rStyle w:val="HideTWBExt"/>
        </w:rPr>
        <w:t>&lt;TitreType&gt;</w:t>
      </w:r>
      <w:r w:rsidRPr="00A302D6">
        <w:t>Relatório</w:t>
      </w:r>
      <w:r w:rsidRPr="00A302D6">
        <w:rPr>
          <w:rStyle w:val="HideTWBExt"/>
        </w:rPr>
        <w:t>&lt;/TitreType&gt;</w:t>
      </w:r>
      <w:r w:rsidRPr="00A302D6">
        <w:tab/>
        <w:t>A10</w:t>
      </w:r>
      <w:r>
        <w:noBreakHyphen/>
      </w:r>
      <w:r w:rsidRPr="00A302D6">
        <w:t>0237/2026</w:t>
      </w:r>
    </w:p>
    <w:p w:rsidR="002D7839" w:rsidRPr="00A302D6" w14:paraId="0592B713" w14:textId="77777777">
      <w:pPr>
        <w:pStyle w:val="NormalBold"/>
      </w:pPr>
      <w:r w:rsidRPr="00A302D6">
        <w:rPr>
          <w:rStyle w:val="HideTWBExt"/>
        </w:rPr>
        <w:t>&lt;Rapporteur&gt;</w:t>
      </w:r>
      <w:r w:rsidRPr="00A302D6">
        <w:t>Hilde Vautmans</w:t>
      </w:r>
      <w:r w:rsidRPr="00A302D6">
        <w:rPr>
          <w:rStyle w:val="HideTWBExt"/>
        </w:rPr>
        <w:t>&lt;/Rapporteur&gt;</w:t>
      </w:r>
    </w:p>
    <w:p w:rsidR="002D7839" w:rsidRPr="00A302D6" w14:paraId="688607C0" w14:textId="6AEB779D">
      <w:r w:rsidRPr="00A302D6">
        <w:rPr>
          <w:rStyle w:val="HideTWBExt"/>
        </w:rPr>
        <w:t>&lt;Titre&gt;</w:t>
      </w:r>
      <w:r w:rsidRPr="00A302D6">
        <w:t>Recomendação sobre as relações políticas UE</w:t>
      </w:r>
      <w:r>
        <w:noBreakHyphen/>
      </w:r>
      <w:r w:rsidRPr="00A302D6">
        <w:t>China</w:t>
      </w:r>
      <w:r w:rsidRPr="00A302D6">
        <w:rPr>
          <w:rStyle w:val="HideTWBExt"/>
        </w:rPr>
        <w:t>&lt;/Titre&gt;</w:t>
      </w:r>
    </w:p>
    <w:p w:rsidR="002D7839" w:rsidRPr="00A302D6" w14:paraId="78E44543" w14:textId="77777777">
      <w:pPr>
        <w:pStyle w:val="Normal12a"/>
      </w:pPr>
      <w:r w:rsidRPr="00A302D6">
        <w:rPr>
          <w:rStyle w:val="HideTWBExt"/>
        </w:rPr>
        <w:t>&lt;DocRef&gt;</w:t>
      </w:r>
      <w:r w:rsidRPr="00A302D6">
        <w:t>(2025/2117(INI))</w:t>
      </w:r>
      <w:r w:rsidRPr="00A302D6">
        <w:rPr>
          <w:rStyle w:val="HideTWBExt"/>
        </w:rPr>
        <w:t>&lt;/DocRef&gt;</w:t>
      </w:r>
    </w:p>
    <w:p w:rsidR="002D7839" w:rsidRPr="00A302D6" w14:paraId="6842067C" w14:textId="77777777">
      <w:pPr>
        <w:pStyle w:val="NormalBold"/>
      </w:pPr>
      <w:r w:rsidRPr="00A302D6">
        <w:rPr>
          <w:rStyle w:val="HideTWBExt"/>
        </w:rPr>
        <w:t>&lt;DocAmend&gt;</w:t>
      </w:r>
      <w:r w:rsidRPr="00A302D6">
        <w:t>Proposta de resolução</w:t>
      </w:r>
      <w:r w:rsidRPr="00A302D6">
        <w:rPr>
          <w:rStyle w:val="HideTWBExt"/>
        </w:rPr>
        <w:t>&lt;/DocAmend&gt;</w:t>
      </w:r>
    </w:p>
    <w:p w:rsidR="002D7839" w:rsidRPr="00A302D6" w14:paraId="47FFB9A8" w14:textId="77777777">
      <w:pPr>
        <w:pStyle w:val="NormalBold"/>
      </w:pPr>
      <w:r w:rsidRPr="00A302D6">
        <w:rPr>
          <w:rStyle w:val="HideTWBExt"/>
        </w:rPr>
        <w:t>&lt;Article&gt;</w:t>
      </w:r>
      <w:r w:rsidRPr="00A302D6">
        <w:t>N.º 5</w:t>
      </w:r>
      <w:r w:rsidRPr="00A302D6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7A56281E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D7839" w:rsidRPr="00A302D6" w14:paraId="3882507A" w14:textId="77777777"/>
        </w:tc>
      </w:tr>
      <w:tr w14:paraId="1AE5433C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D7839" w:rsidRPr="00A302D6" w14:paraId="564DF1E5" w14:textId="77777777">
            <w:pPr>
              <w:pStyle w:val="AmColumnHeading"/>
            </w:pPr>
            <w:r w:rsidRPr="00A302D6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D7839" w:rsidRPr="00A302D6" w14:paraId="0745C6B8" w14:textId="77777777">
            <w:pPr>
              <w:pStyle w:val="AmColumnHeading"/>
            </w:pPr>
            <w:r w:rsidRPr="00A302D6">
              <w:t>Alteração</w:t>
            </w:r>
          </w:p>
        </w:tc>
      </w:tr>
      <w:tr w14:paraId="756FA98D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D7839" w:rsidRPr="00A302D6" w14:paraId="685105B9" w14:textId="01C4680F">
            <w:pPr>
              <w:pStyle w:val="Normal6a"/>
            </w:pPr>
            <w:r w:rsidRPr="00A302D6">
              <w:t>5.</w:t>
            </w:r>
            <w:r w:rsidRPr="00A302D6">
              <w:tab/>
              <w:t>Exorta os Estados</w:t>
            </w:r>
            <w:r>
              <w:noBreakHyphen/>
            </w:r>
            <w:r w:rsidRPr="00A302D6">
              <w:t xml:space="preserve">Membros e as instituições da UE a </w:t>
            </w:r>
            <w:r w:rsidRPr="00A302D6">
              <w:t>evitarem a fragmentação política e a adotarem uma estratégia unitária e coordenada de diálogo diplomático com a China, a protegerem firmemente e pela via diplomática os interesses geopolíticos e económicos da UE, a promoverem os direitos humanos e a prosseguirem uma cooperação mutuamente benéfica; congratula</w:t>
            </w:r>
            <w:r>
              <w:noBreakHyphen/>
            </w:r>
            <w:r w:rsidRPr="00A302D6">
              <w:t>se com o reatamento do diálogo interparlamentar com o Congresso Nacional Popular da China; exorta à transparência e reciprocidade totais em todos os intercâmbios parlamentares, incluindo salvaguardas para os deputados que expressem os seus pontos de vista legítimos;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D7839" w:rsidRPr="00A302D6" w14:paraId="07557B81" w14:textId="1BF7B510">
            <w:pPr>
              <w:pStyle w:val="Normal6a"/>
            </w:pPr>
            <w:r w:rsidRPr="00A302D6">
              <w:t>5.</w:t>
            </w:r>
            <w:r w:rsidRPr="00A302D6">
              <w:tab/>
              <w:t>Exorta os Estados</w:t>
            </w:r>
            <w:r>
              <w:noBreakHyphen/>
            </w:r>
            <w:r w:rsidRPr="00A302D6">
              <w:t xml:space="preserve">Membros e as instituições da UE a evitarem a fragmentação política e a adotarem uma estratégia unitária e coordenada de diálogo diplomático com a China, a protegerem firmemente e pela via diplomática os interesses geopolíticos e económicos da UE, a promoverem os direitos humanos e a prosseguirem uma cooperação mutuamente benéfica; </w:t>
            </w:r>
            <w:r w:rsidRPr="00A302D6">
              <w:rPr>
                <w:b/>
                <w:i/>
              </w:rPr>
              <w:t xml:space="preserve">manifesta preocupação com as potenciais implicações para a segurança nacional, e as suas ramificações a nível europeu, decorrentes das investigações judiciais relativas ao antigo </w:t>
            </w:r>
            <w:r w:rsidRPr="00A302D6">
              <w:rPr>
                <w:b/>
                <w:i/>
              </w:rPr>
              <w:t>primeiro</w:t>
            </w:r>
            <w:r>
              <w:rPr>
                <w:b/>
                <w:i/>
              </w:rPr>
              <w:noBreakHyphen/>
            </w:r>
            <w:r w:rsidRPr="00A302D6">
              <w:rPr>
                <w:b/>
                <w:i/>
              </w:rPr>
              <w:t>ministro espanhol José Luis Rodríguez Zapatero e às suas alegadas ligações a entidades comerciais chinesas ligadas ao Estado, bem como das transações que envolvem recursos naturais estratégicos;</w:t>
            </w:r>
            <w:r w:rsidRPr="00A302D6">
              <w:t xml:space="preserve"> congratula</w:t>
            </w:r>
            <w:r>
              <w:noBreakHyphen/>
            </w:r>
            <w:r w:rsidRPr="00A302D6">
              <w:t>se com o reatamento do diálogo interparlamentar com o Congresso Nacional Popular da China; exorta à transparência e reciprocidade totais em todos os intercâmbios parlamentares, incluindo salvaguardas para os deputados que expressem os seus pontos de vista legítimos;</w:t>
            </w:r>
          </w:p>
        </w:tc>
      </w:tr>
    </w:tbl>
    <w:p w:rsidR="002D7839" w:rsidRPr="00A302D6" w14:paraId="57C86E12" w14:textId="77777777">
      <w:pPr>
        <w:pStyle w:val="AmOrLang"/>
      </w:pPr>
      <w:r w:rsidRPr="00A302D6">
        <w:t xml:space="preserve">Or. </w:t>
      </w:r>
      <w:r w:rsidRPr="00A302D6">
        <w:rPr>
          <w:rStyle w:val="HideTWBExt"/>
        </w:rPr>
        <w:t>&lt;Original&gt;</w:t>
      </w:r>
      <w:r w:rsidRPr="00A302D6">
        <w:rPr>
          <w:rStyle w:val="HideTWBInt"/>
        </w:rPr>
        <w:t>{EN}</w:t>
      </w:r>
      <w:r w:rsidRPr="00A302D6">
        <w:t>en</w:t>
      </w:r>
      <w:r w:rsidRPr="00A302D6">
        <w:rPr>
          <w:rStyle w:val="HideTWBExt"/>
        </w:rPr>
        <w:t>&lt;/Original&gt;</w:t>
      </w:r>
    </w:p>
    <w:p w:rsidR="002D7839" w:rsidRPr="00A302D6" w14:paraId="3F339F73" w14:textId="77777777">
      <w:r w:rsidRPr="00A302D6">
        <w:rPr>
          <w:rStyle w:val="HideTWBExt"/>
        </w:rPr>
        <w:t>&lt;/Amend&gt;</w:t>
      </w:r>
    </w:p>
    <w:p w:rsidR="002D7839" w:rsidRPr="00A302D6" w14:paraId="3A78E2BB" w14:textId="77777777">
      <w:r w:rsidRPr="00A302D6">
        <w:rPr>
          <w:rStyle w:val="HideTWBExt"/>
        </w:rPr>
        <w:t>&lt;/RepeatBlock-Amend&gt;</w:t>
      </w:r>
    </w:p>
    <w:sectPr>
      <w:pgSz w:w="11909" w:h="16834"/>
      <w:pgMar w:top="1134" w:right="1417" w:bottom="1417" w:left="1417" w:header="1134" w:footer="56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BC4" w14:paraId="06FA916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02D6" w:rsidRPr="00A302D6" w:rsidP="00A302D6" w14:paraId="7B98E5D7" w14:textId="0D23E3E7">
    <w:pPr>
      <w:pStyle w:val="EPFooter"/>
    </w:pPr>
    <w:r w:rsidRPr="00A302D6">
      <w:rPr>
        <w:rStyle w:val="HideTWBExt"/>
      </w:rPr>
      <w:t>&lt;PathFdR&gt;</w:t>
    </w:r>
    <w:r w:rsidRPr="00A302D6">
      <w:t>AM\1351712PT.docx</w:t>
    </w:r>
    <w:r w:rsidRPr="00A302D6">
      <w:rPr>
        <w:rStyle w:val="HideTWBExt"/>
      </w:rPr>
      <w:t>&lt;/PathFdR&gt;</w:t>
    </w:r>
    <w:r w:rsidRPr="00A302D6">
      <w:tab/>
    </w:r>
    <w:r w:rsidRPr="00A302D6">
      <w:tab/>
      <w:t>PE</w:t>
    </w:r>
    <w:r w:rsidRPr="00A302D6">
      <w:rPr>
        <w:rStyle w:val="HideTWBExt"/>
      </w:rPr>
      <w:t>&lt;NoPE&gt;</w:t>
    </w:r>
    <w:r w:rsidRPr="00A302D6">
      <w:t>788.288</w:t>
    </w:r>
    <w:r w:rsidRPr="00A302D6">
      <w:rPr>
        <w:rStyle w:val="HideTWBExt"/>
      </w:rPr>
      <w:t>&lt;/NoPE&gt;&lt;Version&gt;</w:t>
    </w:r>
    <w:r w:rsidRPr="00A302D6">
      <w:t>v01</w:t>
    </w:r>
    <w:r w:rsidR="003B0BC4">
      <w:noBreakHyphen/>
    </w:r>
    <w:r w:rsidRPr="00A302D6">
      <w:t>00</w:t>
    </w:r>
    <w:r w:rsidRPr="00A302D6">
      <w:rPr>
        <w:rStyle w:val="HideTWBExt"/>
      </w:rPr>
      <w:t>&lt;/Version&gt;</w:t>
    </w:r>
  </w:p>
  <w:p w:rsidR="002D7839" w:rsidRPr="00A302D6" w:rsidP="00A302D6" w14:paraId="6B81ADF6" w14:textId="04F3B339">
    <w:pPr>
      <w:pStyle w:val="EPFooter2"/>
    </w:pPr>
    <w:r w:rsidRPr="00A302D6">
      <w:t>PT</w:t>
    </w:r>
    <w:r w:rsidRPr="00A302D6">
      <w:tab/>
    </w:r>
    <w:r w:rsidRPr="00A302D6">
      <w:rPr>
        <w:b w:val="0"/>
        <w:i/>
        <w:color w:val="C0C0C0"/>
        <w:sz w:val="22"/>
      </w:rPr>
      <w:t>Unida na diversidade</w:t>
    </w:r>
    <w:r w:rsidRPr="00A302D6">
      <w:tab/>
      <w:t>PT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BC4" w14:paraId="6560FEA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BC4" w14:paraId="3138984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BC4" w14:paraId="4ABC7625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BC4" w14:paraId="529F3E3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00A77B3E"/>
    <w:rsid w:val="0004120C"/>
    <w:rsid w:val="001146D1"/>
    <w:rsid w:val="001D7D3B"/>
    <w:rsid w:val="0026308D"/>
    <w:rsid w:val="002925E2"/>
    <w:rsid w:val="002A641C"/>
    <w:rsid w:val="002D7839"/>
    <w:rsid w:val="003B0BC4"/>
    <w:rsid w:val="004837CA"/>
    <w:rsid w:val="005771BA"/>
    <w:rsid w:val="005D7066"/>
    <w:rsid w:val="0072711D"/>
    <w:rsid w:val="007B3801"/>
    <w:rsid w:val="007E2877"/>
    <w:rsid w:val="007E43D2"/>
    <w:rsid w:val="007F559E"/>
    <w:rsid w:val="008315BF"/>
    <w:rsid w:val="008768B8"/>
    <w:rsid w:val="009567F8"/>
    <w:rsid w:val="009F2C9A"/>
    <w:rsid w:val="00A302D6"/>
    <w:rsid w:val="00A4280C"/>
    <w:rsid w:val="00A77B3E"/>
    <w:rsid w:val="00B21A13"/>
    <w:rsid w:val="00B866B8"/>
    <w:rsid w:val="00C0023E"/>
    <w:rsid w:val="00CA2A55"/>
    <w:rsid w:val="00EB7AB8"/>
    <w:rsid w:val="00ED676A"/>
    <w:rsid w:val="00F15FA9"/>
    <w:rsid w:val="00F34B36"/>
    <w:rsid w:val="00F626F7"/>
  </w:rsids>
  <w:docVars>
    <w:docVar w:name="By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56728 HideTWBExt;}{\s16\ql \li0\ri0\nowidctlpar\wrapdefault\aspalpha\aspnum\faauto\adjustright\rin0\lin0\itap0 \rtlch\fcs1 \af0\afs20\alang1025 \ltrch\fcs0 &#13;_x000a_\b\fs24\lang2057\langfe2057\cgrid\langnp2057\langfenp2057 \sbasedon0 \snext16 \spriority0 \styrsid156728 NormalBold;}}{\*\rsidtbl \rsid24658\rsid156728\rsid358857\rsid735077\rsid787282\rsid1659652\rsid2892074\rsid3622648\rsid4666813\rsid5708216&#13;_x000a_\rsid6641733\rsid7553164\rsid8465581\rsid8681905\rsid8724649\rsid9636012\rsid9862312\rsid11215221\rsid11370291\rsid11434737\rsid11607138\rsid11824949\rsid12154954\rsid14424199\rsid15204470\rsid15285974\rsid15535219\rsid15950462\rsid16324206\rsid16662270}&#13;_x000a_{\mmathPr\mmathFont34\mbrkBin0\mbrkBinSub0\msmallFrac0\mdispDef1\mlMargin0\mrMargin0\mdefJc1\mwrapIndent1440\mintLim0\mnaryLim1}{\info{\author FELIX Karina}{\operator FELIX Karina}{\creatim\yr2019\mo6\dy28\hr13\min55}{\revtim\yr2019\mo6\dy28\hr13\min55}&#13;_x000a_{\version1}{\edmins0}{\nofpages1}{\nofwords13}{\nofchars75}{\*\company European Parliament}{\nofcharsws87}{\vern97}}{\*\xmlnstbl {\xmlns1 http://schemas.microsoft.com/office/word/2003/wordml}}&#13;_x000a_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56728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659652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659652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659652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659652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s16\ql \li0\ri0\nowidctlpar\wrapdefault\aspalpha\aspnum\faauto\adjustright\rin0\lin0\itap0\pararsid156728 \rtlch\fcs1 \af0\afs20\alang1025 \ltrch\fcs0 \b\fs24\lang2057\langfe2057\cgrid\langnp2057\langfenp2057 {\rtlch\fcs1 \af0 \ltrch\fcs0 &#13;_x000a_\cs15\b0\v\f1\fs20\cf9\lang1024\langfe1024\noproof\insrsid156728\charrsid9375197 {\*\bkmkstart By}&lt;}{\rtlch\fcs1 \af0 \ltrch\fcs0 \cs15\b0\v\f1\fs20\cf9\lang1024\langfe1024\noproof\insrsid156728 By&gt;&lt;}{\rtlch\fcs1 \af0 \ltrch\fcs0 &#13;_x000a_\cs15\b0\v\f1\fs20\cf9\lang1024\langfe1024\noproof\insrsid156728\charrsid9375197 Members&gt;}{\rtlch\fcs1 \af0 \ltrch\fcs0 \insrsid156728\charrsid9375197 [ZMEMBERS]}{\rtlch\fcs1 \af0 \ltrch\fcs0 &#13;_x000a_\cs15\b0\v\f1\fs20\cf9\lang1024\langfe1024\noproof\insrsid156728\charrsid9375197 &lt;/Members&gt;}{\rtlch\fcs1 \af0 \ltrch\fcs0 \insrsid156728\charrsid9375197 &#13;_x000a_\par }\pard\plain \ltrpar\ql \li0\ri0\widctlpar\wrapdefault\aspalpha\aspnum\faauto\adjustright\rin0\lin0\itap0\pararsid156728 \rtlch\fcs1 \af0\afs20\alang1025 \ltrch\fcs0 \fs24\lang2057\langfe2057\cgrid\langnp2057\langfenp2057 {\rtlch\fcs1 \af0 \ltrch\fcs0 &#13;_x000a_\cs15\v\f1\fs20\cf9\lang1024\langfe1024\noproof\langnp1043\insrsid156728\charrsid6296823 &lt;AuNomDe&gt;}{\rtlch\fcs1 \af0 \ltrch\fcs0 \cs15\v\f1\fs20\cf9\lang1024\langfe1024\noproof\langnp2067\insrsid156728\charrsid16390444 &lt;}{\rtlch\fcs1 \af0 \ltrch\fcs0 &#13;_x000a_\cs15\v\f1\fs20\cf9\lang1024\langfe1024\noproof\langnp2067\insrsid156728 OptDel}{\rtlch\fcs1 \af0 \ltrch\fcs0 \cs15\v\f1\fs20\cf9\lang1024\langfe1024\noproof\langnp2067\insrsid156728\charrsid16390444 &gt;}{\rtlch\fcs1 \af0 \ltrch\fcs0 &#13;_x000a_\lang1024\langfe1024\noproof\langnp1043\insrsid156728\charrsid6296823 [ZONBEHALF]}{\rtlch\fcs1 \af0 \ltrch\fcs0 \cs15\v\f1\fs20\cf9\lang1024\langfe1024\noproof\langnp2067\insrsid156728\charrsid16390444 &lt;}{\rtlch\fcs1 \af0 \ltrch\fcs0 &#13;_x000a_\cs15\v\f1\fs20\cf9\lang1024\langfe1024\noproof\langnp2067\insrsid156728 /OptDel}{\rtlch\fcs1 \af0 \ltrch\fcs0 \cs15\v\f1\fs20\cf9\lang1024\langfe1024\noproof\langnp2067\insrsid156728\charrsid16390444 &gt;}{\rtlch\fcs1 \af0 \ltrch\fcs0 &#13;_x000a_\cs15\v\f1\fs20\cf9\lang1024\langfe1024\noproof\langnp1043\insrsid156728\charrsid6296823 &lt;/AuNomDe&gt;}{\rtlch\fcs1 \af0 \ltrch\fcs0 \lang1043\langfe2057\langnp1043\insrsid156728\charrsid12461056 &#13;_x000a_\par }{\rtlch\fcs1 \ab\af0 \ltrch\fcs0 \cs15\v\f1\fs20\cf9\lang1024\langfe1024\noproof\insrsid156728\charrsid6054407 &lt;/By&gt;}{\rtlch\fcs1 \af0 \ltrch\fcs0 \insrsid24658\charrsid16324206 {\*\bkmkend By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d0f8&#13;_x000a_d36aa82d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865981 HideTWBExt;}{\s16\ql \li0\ri0\nowidctlpar\tqr\tx9071\wrapdefault\aspalpha\aspnum\faauto\adjustright\rin0\lin0\itap0 \rtlch\fcs1 \af0\afs20\alang1025 \ltrch\fcs0 &#13;_x000a_\b\fs24\lang2057\langfe2057\cgrid\langnp2057\langfenp2057 \sbasedon0 \snext16 \spriority0 \styrsid1865981 AmDocTypeTab;}{\s17\ql \li0\ri0\sa240\nowidctlpar\wrapdefault\aspalpha\aspnum\faauto\adjustright\rin0\lin0\itap0 \rtlch\fcs1 \af0\afs20\alang1025 &#13;_x000a_\ltrch\fcs0 \fs24\lang2057\langfe2057\cgrid\langnp2057\langfenp2057 \sbasedon0 \snext17 \spriority0 \styrsid1865981 Normal12a;}{\s18\ql \li-850\ri-850\widctlpar\tqc\tx4535\tqr\tx9921\wrapdefault\aspalpha\aspnum\faauto\adjustright\rin-850\lin-850\itap0 &#13;_x000a_\rtlch\fcs1 \af1\afs20\alang1025 \ltrch\fcs0 \b\f1\fs48\lang2057\langfe2057\cgrid\langnp2057\langfenp2057 \sbasedon0 \snext0 \spriority0 \styrsid1865981 EPFooter2;}{&#13;_x000a_\s19\ql \li0\ri0\nowidctlpar\wrapdefault\aspalpha\aspnum\faauto\adjustright\rin0\lin0\itap0 \rtlch\fcs1 \af0\afs20\alang1025 \ltrch\fcs0 \b\fs24\lang2057\langfe2057\cgrid\langnp2057\langfenp2057 \sbasedon0 \snext19 \spriority0 \styrsid1865981 NormalBold;}&#13;_x000a_{\s20\qr \li0\ri0\sb240\sa240\nowidctlpar\wrapdefault\aspalpha\aspnum\faauto\adjustright\rin0\lin0\itap0 \rtlch\fcs1 \af0\afs20\alang1025 \ltrch\fcs0 \fs24\lang2057\langfe2057\cgrid\langnp2057\langfenp2057 \sbasedon0 \snext20 \spriority0 \styrsid1865981 &#13;_x000a_AmOrLang;}{\s21\ql \li0\ri0\sa120\nowidctlpar\wrapdefault\aspalpha\aspnum\faauto\adjustright\rin0\lin0\itap0 \rtlch\fcs1 \af0\afs20\alang1025 \ltrch\fcs0 \fs24\lang2057\langfe2057\cgrid\langnp2057\langfenp2057 &#13;_x000a_\sbasedon0 \snext21 \spriority0 \styrsid1865981 Normal6a;}{\s22\ql \li0\ri0\nowidctlpar\tqr\tx9071\wrapdefault\aspalpha\aspnum\faauto\adjustright\rin0\lin0\itap0 \rtlch\fcs1 \af0\afs20\alang1025 \ltrch\fcs0 &#13;_x000a_\fs24\lang2057\langfe2057\cgrid\langnp2057\langfenp2057 \sbasedon0 \snext22 \spriority0 \styrsid1865981 AmDateTab;}{\s23\qc \li0\ri0\sa240\nowidctlpar\wrapdefault\aspalpha\aspnum\faauto\adjustright\rin0\lin0\itap0 \rtlch\fcs1 \af0\afs20\alang1025 &#13;_x000a_\ltrch\fcs0 \i\fs24\lang2057\langfe2057\cgrid\langnp2057\langfenp2057 \sbasedon0 \snext23 \spriority0 \styrsid1865981 AmColumnHeading;}{\s24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4 \spriority0 \styrsid1865981 AmNumberTabs;}{\s25\ql \li0\ri0\sb240\sa240\nowidctlpar&#13;_x000a_\tqc\tx4535\tqr\tx9071\wrapdefault\aspalpha\aspnum\faauto\adjustright\rin0\lin0\itap0 \rtlch\fcs1 \af0\afs20\alang1025 \ltrch\fcs0 \fs22\lang2057\langfe2057\cgrid\langnp2057\langfenp2057 \sbasedon0 \snext25 \spriority0 \styrsid1865981 EPFooter;}}&#13;_x000a_{\*\rsidtbl \rsid24658\rsid358857\rsid735077\rsid787282\rsid1865981\rsid2237677\rsid2892074\rsid3622648\rsid4666813\rsid5708216\rsid6641733\rsid7553164\rsid8465581\rsid8681905\rsid8724649\rsid9636012\rsid9862312\rsid11215221\rsid11370291\rsid11434737&#13;_x000a_\rsid11607138\rsid11824949\rsid12154954\rsid14424199\rsid15204470\rsid15285974\rsid15535219\rsid15950462\rsid16324206\rsid16662270}{\mmathPr\mmathFont34\mbrkBin0\mbrkBinSub0\msmallFrac0\mdispDef1\mlMargin0\mrMargin0\mdefJc1\mwrapIndent1440\mintLim0&#13;_x000a_\mnaryLim1}{\info{\author FELIX Karina}{\operator FELIX Karina}{\creatim\yr2019\mo6\dy28\hr13\min55}{\revtim\yr2019\mo6\dy28\hr13\min55}{\version1}{\edmins0}{\nofpages2}{\nofwords79}{\nofchars454}{\*\company European Parliament}{\nofcharsws532}{\vern97}}&#13;_x000a_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aftnnar\noxlattoyen\expshrtn\noultrlspc\dntblnsbdb\nospaceforul\formshade\horzdoc\dghspace180\dgvspace180\dghorigin1701\dgvorigin1984\dghshow0\dgvshow0&#13;_x000a_\jexpand\viewkind1\viewscale100\pgbrdrhead\pgbrdrfoot\nolnhtadjtbl\nojkernpunct\rsidroot1865981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2237677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2237677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2237677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2237677 \chftnsepc &#13;_x000a_\par }}\ltrpar \sectd \ltrsect\psz9\linex0\headery1134\footery567\sectlinegrid326\sectdefaultcl\sectrsid10360031\sftnbj\saftnnar\sftnrestart {\footerr \ltrpar \pard\plain \ltrpar\s25\ql \li0\ri0\sb240\sa240\nowidctlpar&#13;_x000a_\tqc\tx4535\tqr\tx9071\wrapdefault\aspalpha\aspnum\faauto\adjustright\rin0\lin0\itap0\pararsid2762611 \rtlch\fcs1 \af0\afs20\alang1025 \ltrch\fcs0 \fs22\lang2057\langfe2057\cgrid\langnp2057\langfenp2057 {\rtlch\fcs1 \af0 \ltrch\fcs0 &#13;_x000a_\cs15\v\f1\fs20\cf9\lang1024\langfe1024\noproof\insrsid1865981 &lt;PathFdR&gt;}{\rtlch\fcs1 \af0 \ltrch\fcs0 \insrsid1865981 [ZPATH]}{\rtlch\fcs1 \af0 \ltrch\fcs0 \cs15\v\f1\fs20\cf9\lang1024\langfe1024\noproof\insrsid1865981 &lt;/PathFdR&gt;}{\rtlch\fcs1 \af0 &#13;_x000a_\ltrch\fcs0 \insrsid1865981 \tab \tab PE}{\rtlch\fcs1 \af0 \ltrch\fcs0 \cs15\v\f1\fs20\cf9\lang1024\langfe1024\noproof\insrsid1865981 &lt;NoPE&gt;}{\rtlch\fcs1 \af0 \ltrch\fcs0 \insrsid1865981 [ZNRPE]}{\rtlch\fcs1 \af0 \ltrch\fcs0 &#13;_x000a_\cs15\v\f1\fs20\cf9\lang1024\langfe1024\noproof\insrsid1865981 &lt;/NoPE&gt;&lt;Version&gt;}{\rtlch\fcs1 \af0 \ltrch\fcs0 \insrsid1865981 [ZNRV]}{\rtlch\fcs1 \af0 \ltrch\fcs0 \cs15\v\f1\fs20\cf9\lang1024\langfe1024\noproof\insrsid1865981 &lt;/Version&gt;}{\rtlch\fcs1 \af0 &#13;_x000a_\ltrch\fcs0 \insrsid1865981 &#13;_x000a_\par }\pard\plain \ltrpar\s18\ql \li-850\ri-850\widctlpar\tqc\tx4535\tqr\tx9921\wrapdefault\aspalpha\aspnum\faauto\adjustright\rin-850\lin-850\itap0\pararsid12667435 \rtlch\fcs1 \af1\afs20\alang1025 \ltrch\fcs0 &#13;_x000a_\b\f1\fs48\lang2057\langfe2057\cgrid\langnp2057\langfenp2057 {\field\fldedit{\*\fldinst {\rtlch\fcs1 \af1 \ltrch\fcs0 \insrsid1865981  DOCPROPERTY &quot;&lt;Extension&gt;&quot; }}{\fldrslt {\rtlch\fcs1 \af1 \ltrch\fcs0 \insrsid1865981 XX}}}\sectd \ltrsect&#13;_x000a_\linex0\endnhere\sectdefaultcl\sftnbj {\rtlch\fcs1 \af1 \ltrch\fcs0 \insrsid1865981\charrsid2762611 \tab }{\rtlch\fcs1 \af1\afs22 \ltrch\fcs0 \b0\i\fs22\cf16\insrsid1865981\charrsid10767834 #(STD@_Motto#}{\rtlch\fcs1 \af1 \ltrch\fcs0 &#13;_x000a_\insrsid1865981\charrsid2762611 \tab }{\field\fldedit{\*\fldinst {\rtlch\fcs1 \af1 \ltrch\fcs0 \insrsid1865981  DOCPROPERTY &quot;&lt;Extension&gt;&quot; }}{\fldrslt {\rtlch\fcs1 \af1 \ltrch\fcs0 \insrsid1865981 XX}}}\sectd \ltrsect\linex0\endnhere\sectdefaultcl\sftnbj {&#13;_x000a_\rtlch\fcs1 \af1 \ltrch\fcs0 \insrsid1865981 &#13;_x000a_\par }}{\*\pnseclvl1\pnucrm\pnstart1\pnindent720\pnhang {\pntxta .}}{\*\pnseclvl2\pnucltr\pnstart1\pnindent720\pnhang {\pntxta .}}{\*\pnseclvl3\pndec\pnstart1\pnindent720\pnhang {\pntxta .}}{\*\pnseclvl4\pnlcltr\pnstart1\pnindent720\pnhang {\pntxta )}}&#13;_x000a_{\*\pnseclvl5\pndec\pnstart1\pnindent720\pnhang {\pntxtb (}{\pntxta )}}{\*\pnseclvl6\pnlcltr\pnstart1\pnindent720\pnhang {\pntxtb (}{\pntxta )}}{\*\pnseclvl7\pnlcrm\pnstart1\pnindent720\pnhang {\pntxtb (}{\pntxta )}}{\*\pnseclvl8&#13;_x000a_\pnlcltr\pnstart1\pnindent720\pnhang {\pntxtb (}{\pntxta )}}{\*\pnseclvl9\pnlcrm\pnstart1\pnindent720\pnhang {\pntxtb (}{\pntxta )}}\pard\plain \ltrpar\s22\ql \li0\ri0\nowidctlpar&#13;_x000a_\tqr\tx9071\wrapdefault\aspalpha\aspnum\faauto\adjustright\rin0\lin0\itap0\pararsid1865981 \rtlch\fcs1 \af0\afs20\alang1025 \ltrch\fcs0 \fs24\lang2057\langfe2057\cgrid\langnp2057\langfenp2057 {\rtlch\fcs1 \af0 \ltrch\fcs0 &#13;_x000a_\cs15\v\f1\fs20\cf9\lang1024\langfe1024\noproof\insrsid1865981 {\*\bkmkstart restart}&lt;Amend&gt;&lt;Date&gt;}{\rtlch\fcs1 \af0 \ltrch\fcs0 \lang1024\langfe1024\noproof\insrsid1865981 [ZDATE]}{\rtlch\fcs1 \af0 \ltrch\fcs0 &#13;_x000a_\cs15\v\f1\fs20\cf9\lang1024\langfe1024\noproof\insrsid1865981 &lt;/Date&gt;}{\rtlch\fcs1 \af0 \ltrch\fcs0 \lang1024\langfe1024\noproof\insrsid1865981 \tab }{\rtlch\fcs1 \af0 \ltrch\fcs0 \cs15\v\f1\fs20\cf9\lang1024\langfe1024\noproof\insrsid1865981 &lt;ANo&gt;}{&#13;_x000a_\rtlch\fcs1 \af0 \ltrch\fcs0 \lang1024\langfe1024\noproof\insrsid1865981 [ZNRA]}{\rtlch\fcs1 \af0 \ltrch\fcs0 \cs15\v\f1\fs20\cf9\lang1024\langfe1024\noproof\insrsid1865981 &lt;/ANo&gt;}{\rtlch\fcs1 \af0 \ltrch\fcs0 \lang1024\langfe1024\noproof\insrsid1865981 /&#13;_x000a_}{\rtlch\fcs1 \af0 \ltrch\fcs0 \cs15\v\f1\fs20\cf9\lang1024\langfe1024\noproof\insrsid1865981 &lt;NumAm&gt;}{\rtlch\fcs1 \af0 \ltrch\fcs0 \lang1024\langfe1024\noproof\insrsid1865981 [ZNRAM]}{\rtlch\fcs1 \af0 \ltrch\fcs0 &#13;_x000a_\cs15\v\f1\fs20\cf9\lang1024\langfe1024\noproof\insrsid1865981 &lt;/NumAm&gt;}{\rtlch\fcs1 \af0 \ltrch\fcs0 \lang1024\langfe1024\noproof\insrsid1865981 &#13;_x000a_\par }\pard\plain \ltrpar\s24\ql \li0\ri0\sb240\nowidctlpar&#13;_x000a_\tx879\tx936\tx1021\tx1077\tx1134\tx1191\tx1247\tx1304\tx1361\tx1418\tx1474\tx1531\tx1588\tx1644\tx1701\tx1758\tx1814\tx1871\tx2070\tx2126\tx3374\tx3430\wrapdefault\aspalpha\aspnum\faauto\adjustright\rin0\lin0\itap0\pararsid1865981 \rtlch\fcs1 &#13;_x000a_\af0\afs20\alang1025 \ltrch\fcs0 \b\fs24\lang2057\langfe2057\cgrid\langnp2057\langfenp2057 {\rtlch\fcs1 \af0 \ltrch\fcs0 \insrsid1865981\charrsid1799708 [Z}{\rtlch\fcs1 \af0 \ltrch\fcs0 \insrsid1865981 DOCTYPE}{\rtlch\fcs1 \af0 \ltrch\fcs0 &#13;_x000a_\insrsid1865981\charrsid1799708 ]}{\rtlch\fcs1 \af0 \ltrch\fcs0 \insrsid1865981 \tab \tab }{\rtlch\fcs1 \af0 \ltrch\fcs0 \cs15\b0\v\f1\fs20\cf9\insrsid1865981\charrsid1799708 &lt;NumAm&gt;}{\rtlch\fcs1 \af0 \ltrch\fcs0 \insrsid1865981\charrsid1799708 [ZNRAM]}{&#13;_x000a_\rtlch\fcs1 \af0 \ltrch\fcs0 \cs15\b0\v\f1\fs20\cf9\insrsid1865981\charrsid1799708 &lt;/NumAm&gt;}{\rtlch\fcs1 \af0 \ltrch\fcs0 \insrsid1865981\charrsid4080556 &#13;_x000a_\par }\pard\plain \ltrpar\s19\ql \li0\ri0\nowidctlpar\wrapdefault\aspalpha\aspnum\faauto\adjustright\rin0\lin0\itap0\pararsid1865981 \rtlch\fcs1 \af0\afs20\alang1025 \ltrch\fcs0 \b\fs24\lang2057\langfe2057\cgrid\langnp2057\langfenp2057 {\rtlch\fcs1 \af0 &#13;_x000a_\ltrch\fcs0 \cs15\b0\v\f1\fs20\cf9\lang1024\langfe1024\noproof\insrsid1865981\charrsid3698311 &lt;RepeatBlock-By&gt;}{\rtlch\fcs1 \af0 \ltrch\fcs0 \lang1024\langfe1024\noproof\insrsid1865981 [RepeatMembers]}{\rtlch\fcs1 \af0 \ltrch\fcs0 &#13;_x000a_\cs15\b0\v\f1\fs20\cf9\lang1024\langfe1024\noproof\insrsid1865981\charrsid9375197 {\*\bkmkstart By}&lt;}{\rtlch\fcs1 \af0 \ltrch\fcs0 \cs15\b0\v\f1\fs20\cf9\lang1024\langfe1024\noproof\insrsid1865981 By&gt;&lt;}{\rtlch\fcs1 \af0 \ltrch\fcs0 &#13;_x000a_\cs15\b0\v\f1\fs20\cf9\lang1024\langfe1024\noproof\insrsid1865981\charrsid9375197 Members&gt;}{\rtlch\fcs1 \af0 \ltrch\fcs0 \insrsid1865981\charrsid9375197 [ZMEMBERS]}{\rtlch\fcs1 \af0 \ltrch\fcs0 &#13;_x000a_\cs15\b0\v\f1\fs20\cf9\lang1024\langfe1024\noproof\insrsid1865981\charrsid9375197 &lt;/Members&gt;}{\rtlch\fcs1 \af0 \ltrch\fcs0 \insrsid1865981\charrsid9375197 &#13;_x000a_\par }\pard\plain \ltrpar\ql \li0\ri0\widctlpar\wrapdefault\aspalpha\aspnum\faauto\adjustright\rin0\lin0\itap0\pararsid1865981 \rtlch\fcs1 \af0\afs20\alang1025 \ltrch\fcs0 \fs24\lang2057\langfe2057\cgrid\langnp2057\langfenp2057 {\rtlch\fcs1 \af0 \ltrch\fcs0 &#13;_x000a_\cs15\v\f1\fs20\cf9\lang1024\langfe1024\noproof\langnp1043\insrsid1865981\charrsid6296823 &lt;AuNomDe&gt;}{\rtlch\fcs1 \af0 \ltrch\fcs0 \cs15\v\f1\fs20\cf9\lang1024\langfe1024\noproof\langnp2067\insrsid1865981\charrsid16390444 &lt;}{\rtlch\fcs1 \af0 \ltrch\fcs0 &#13;_x000a_\cs15\v\f1\fs20\cf9\lang1024\langfe1024\noproof\langnp2067\insrsid1865981 OptDel}{\rtlch\fcs1 \af0 \ltrch\fcs0 \cs15\v\f1\fs20\cf9\lang1024\langfe1024\noproof\langnp2067\insrsid1865981\charrsid16390444 &gt;}{\rtlch\fcs1 \af0 \ltrch\fcs0 &#13;_x000a_\lang1024\langfe1024\noproof\langnp1043\insrsid1865981\charrsid6296823 [ZONBEHALF]}{\rtlch\fcs1 \af0 \ltrch\fcs0 \cs15\v\f1\fs20\cf9\lang1024\langfe1024\noproof\langnp2067\insrsid1865981\charrsid16390444 &lt;}{\rtlch\fcs1 \af0 \ltrch\fcs0 &#13;_x000a_\cs15\v\f1\fs20\cf9\lang1024\langfe1024\noproof\langnp2067\insrsid1865981 /OptDel}{\rtlch\fcs1 \af0 \ltrch\fcs0 \cs15\v\f1\fs20\cf9\lang1024\langfe1024\noproof\langnp2067\insrsid1865981\charrsid16390444 &gt;}{\rtlch\fcs1 \af0 \ltrch\fcs0 &#13;_x000a_\cs15\v\f1\fs20\cf9\lang1024\langfe1024\noproof\langnp1043\insrsid1865981\charrsid6296823 &lt;/AuNomDe&gt;}{\rtlch\fcs1 \af0 \ltrch\fcs0 \lang1043\langfe2057\langnp1043\insrsid1865981\charrsid12461056 &#13;_x000a_\par }{\rtlch\fcs1 \ab\af0 \ltrch\fcs0 \cs15\v\f1\fs20\cf9\lang1024\langfe1024\noproof\insrsid1865981\charrsid6054407 &lt;/By&gt;}{\rtlch\fcs1 \af0 \ltrch\fcs0 \insrsid1865981\charrsid13639461 {\*\bkmkend By}&lt;&lt;&lt;}{\rtlch\fcs1 \af0 \ltrch\fcs0 &#13;_x000a_\cs15\v\f1\fs20\cf9\lang1024\langfe1024\noproof\insrsid1865981\charrsid3698311 &lt;}{\rtlch\fcs1 \af0 \ltrch\fcs0 \cs15\v\f1\fs20\cf9\lang1024\langfe1024\noproof\insrsid1865981 /}{\rtlch\fcs1 \af0 \ltrch\fcs0 &#13;_x000a_\cs15\v\f1\fs20\cf9\lang1024\langfe1024\noproof\insrsid1865981\charrsid3698311 RepeatBlock-By&gt;}{\rtlch\fcs1 \af0 \ltrch\fcs0 \insrsid1865981\charrsid13639461 &#13;_x000a_\par }\pard\plain \ltrpar\s16\ql \li0\ri0\nowidctlpar\tqr\tx9071\wrapdefault\aspalpha\aspnum\faauto\adjustright\rin0\lin0\itap0\pararsid1865981 \rtlch\fcs1 \af0\afs20\alang1025 \ltrch\fcs0 \b\fs24\lang2057\langfe2057\cgrid\langnp2057\langfenp2057 {\rtlch\fcs1 &#13;_x000a_\af0 \ltrch\fcs0 \cs15\b0\v\f1\fs20\cf9\lang1024\langfe1024\noproof\insrsid1865981\charrsid13639461 &lt;TitreType&gt;}{\rtlch\fcs1 \af0 \ltrch\fcs0 \insrsid1865981\charrsid13639461 [ZAMENDDOCTYPE]}{\rtlch\fcs1 \af0 \ltrch\fcs0 &#13;_x000a_\cs15\b0\v\f1\fs20\cf9\lang1024\langfe1024\noproof\insrsid1865981\charrsid13639461 &lt;/TitreType&gt;}{\rtlch\fcs1 \af0 \ltrch\fcs0 \lang1024\langfe1024\noproof\insrsid1865981\charrsid13639461 \tab [ZNRA]/[ZDOCYEAR]&#13;_x000a_\par }\pard\plain \ltrpar\s19\ql \li0\ri0\nowidctlpar\wrapdefault\aspalpha\aspnum\faauto\adjustright\rin0\lin0\itap0\pararsid1865981 \rtlch\fcs1 \af0\afs20\alang1025 \ltrch\fcs0 \b\fs24\lang2057\langfe2057\cgrid\langnp2057\langfenp2057 {\rtlch\fcs1 \af0 &#13;_x000a_\ltrch\fcs0 \cs15\b0\v\f1\fs20\cf9\lang1024\langfe1024\noproof\langnp1036\insrsid1865981\charrsid14758522 &lt;Rapporteur&gt;}{\rtlch\fcs1 \af0 \ltrch\fcs0 \lang1024\langfe1024\noproof\langnp1036\insrsid1865981\charrsid15805814 [ZAUTHORNAME]}{\rtlch\fcs1 \af0 &#13;_x000a_\ltrch\fcs0 \cs15\b0\v\f1\fs20\cf9\lang1024\langfe1024\noproof\langnp1036\insrsid1865981\charrsid14758522 &lt;/Rapporteur&gt;}{\rtlch\fcs1 \af0 \ltrch\fcs0 \lang1024\langfe1024\noproof\langnp1036\insrsid1865981\charrsid15805814 &#13;_x000a_\par }\pard\plain \ltrpar\ql \li0\ri0\widctlpar\wrapdefault\aspalpha\aspnum\faauto\adjustright\rin0\lin0\itap0\pararsid1865981 \rtlch\fcs1 \af0\afs20\alang1025 \ltrch\fcs0 \fs24\lang2057\langfe2057\cgrid\langnp2057\langfenp2057 {\rtlch\fcs1 \af0 \ltrch\fcs0 &#13;_x000a_\cs15\v\f1\fs20\cf9\lang1024\langfe1024\noproof\langnp1036\insrsid1865981\charrsid15805814 &lt;Titre&gt;}{\rtlch\fcs1 \af0 \ltrch\fcs0 \lang1024\langfe1024\noproof\langnp1036\insrsid1865981\charrsid15805814 [ZTITLE]}{\rtlch\fcs1 \af0 \ltrch\fcs0 &#13;_x000a_\cs15\v\f1\fs20\cf9\lang1024\langfe1024\noproof\langnp1036\insrsid1865981\charrsid15805814 &lt;/Titre&gt;}{\rtlch\fcs1 \af0 \ltrch\fcs0 \lang1036\langfe2057\langnp1036\insrsid1865981\charrsid12461056 &#13;_x000a_\par }\pard\plain \ltrpar\s17\ql \li0\ri0\sa240\nowidctlpar\wrapdefault\aspalpha\aspnum\faauto\adjustright\rin0\lin0\itap0\pararsid1865981 \rtlch\fcs1 \af0\afs20\alang1025 \ltrch\fcs0 \fs24\lang2057\langfe2057\cgrid\langnp2057\langfenp2057 {\rtlch\fcs1 \af0 &#13;_x000a_\ltrch\fcs0 \cs15\v\f1\fs20\cf9\lang1024\langfe1024\noproof\langnp1036\insrsid1865981\charrsid13639461 &lt;DocRef&gt;}{\rtlch\fcs1 \af0 \ltrch\fcs0 \lang1036\langfe2057\langnp1036\insrsid1865981\charrsid13639461 [ZDOCREF]}{\rtlch\fcs1 \af0 \ltrch\fcs0 &#13;_x000a_\cs15\v\f1\fs20\cf9\lang1024\langfe1024\noproof\langnp1036\insrsid1865981\charrsid13639461 &lt;/DocRef&gt;}{\rtlch\fcs1 \af0 \ltrch\fcs0 \lang1036\langfe2057\langnp1036\insrsid1865981\charrsid13639461 &#13;_x000a_\par }\pard\plain \ltrpar\s19\ql \li0\ri0\nowidctlpar\wrapdefault\aspalpha\aspnum\faauto\adjustright\rin0\lin0\itap0\pararsid1865981 \rtlch\fcs1 \af0\afs20\alang1025 \ltrch\fcs0 \b\fs24\lang2057\langfe2057\cgrid\langnp2057\langfenp2057 {\rtlch\fcs1 \af0 &#13;_x000a_\ltrch\fcs0 \cs15\b0\v\f1\fs20\cf9\lang1024\langfe1024\noproof\langnp1036\insrsid1865981\charrsid13639461 &lt;DocAmend&gt;}{\rtlch\fcs1 \af0 \ltrch\fcs0 \lang1036\langfe2057\langnp1036\insrsid1865981\charrsid13639461 [ZAMDOC]}{\rtlch\fcs1 \af0 \ltrch\fcs0 &#13;_x000a_\cs15\b0\v\f1\fs20\cf9\lang1024\langfe1024\noproof\langnp1036\insrsid1865981\charrsid13639461 &lt;/DocAmend&gt;}{\rtlch\fcs1 \af0 \ltrch\fcs0 \lang1036\langfe2057\langnp1036\insrsid1865981\charrsid13639461 &#13;_x000a_\par }{\rtlch\fcs1 \af0 \ltrch\fcs0 \cs15\b0\v\f1\fs20\cf9\lang1024\langfe1024\noproof\langnp1036\insrsid1865981\charrsid13639461 &lt;Article&gt;}{\rtlch\fcs1 \af0 \ltrch\fcs0 \lang1036\langfe2057\langnp1036\insrsid1865981\charrsid13639461 [ZAMPART]}{\rtlch\fcs1 &#13;_x000a_\af0 \ltrch\fcs0 \cs15\b0\v\f1\fs20\cf9\lang1024\langfe1024\noproof\langnp1036\insrsid1865981\charrsid13639461 &lt;/Article&gt;}{\rtlch\fcs1 \af0 \ltrch\fcs0 \lang1036\langfe2057\langnp1036\insrsid1865981\charrsid13639461 &#13;_x000a_\par \ltrrow}\trowd \irow0\irowband0\ltrrow\ts11\trqc\trgaph340\trleft-340\trftsWidth3\trwWidth9752\trftsWidthB3\trpaddl340\trpaddr340\trpaddfl3\trpaddft3\trpaddfb3\trpaddfr3\tblrsid6904234\tblind0\tblindtype3 \clvertalt\clbrdrt\brdrtbl \clbrdrl\brdrtbl &#13;_x000a_\clbrdrb\brdrtbl \clbrdrr\brdrtbl \cltxlrtb\clftsWidth3\clwWidth9752\clshdrawnil \cellx9412\pard\plain \ltrpar\ql \li0\ri0\keepn\widctlpar\intbl\wrapdefault\aspalpha\aspnum\faauto\adjustright\rin0\lin0\pararsid15616660 \rtlch\fcs1 \af0\afs20\alang1025 &#13;_x000a_\ltrch\fcs0 \fs24\lang2057\langfe2057\cgrid\langnp2057\langfenp2057 {\rtlch\fcs1 \af0 \ltrch\fcs0 \lang1036\langfe2057\langnp1036\insrsid1865981\charrsid13639461 \cell }\pard\plain \ltrpar&#13;_x000a_\ql \li0\ri0\widctlpar\intbl\wrapdefault\aspalpha\aspnum\faauto\adjustright\rin0\lin0 \rtlch\fcs1 \af0\afs20\alang1025 \ltrch\fcs0 \fs24\lang2057\langfe2057\cgrid\langnp2057\langfenp2057 {\rtlch\fcs1 \af0 \ltrch\fcs0 \insrsid1865981\charrsid13639461 &#13;_x000a_\trowd \irow0\irowband0\ltrrow\ts11\trqc\trgaph340\trleft-340\trftsWidth3\trwWidth9752\trftsWidthB3\trpaddl340\trpaddr340\trpaddfl3\trpaddft3\trpaddfb3\trpaddfr3\tblrsid6904234\tblind0\tblindtype3 \clvertalt\clbrdrt\brdrtbl \clbrdrl\brdrtbl \clbrdrb&#13;_x000a_\brdrtbl \clbrdrr\brdrtbl \cltxlrtb\clftsWidth3\clwWidth9752\clshdrawnil \cellx9412\row \ltrrow}\trowd \irow1\irowband1\ltrrow&#13;_x000a_\ts11\trqc\trgaph340\trleft-340\trftsWidth3\trwWidth9752\trftsWidthB3\trpaddl340\trpaddr340\trpaddfl3\trpaddft3\trpaddfb3\trpaddfr3\tblrsid6904234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pard\plain \ltrpar&#13;_x000a_\s23\qc \li0\ri0\sa240\keepn\nowidctlpar\intbl\wrapdefault\aspalpha\aspnum\faauto\adjustright\rin0\lin0\pararsid15616660 \rtlch\fcs1 \af0\afs20\alang1025 \ltrch\fcs0 \i\fs24\lang2057\langfe2057\cgrid\langnp2057\langfenp2057 {\rtlch\fcs1 \af0 \ltrch\fcs0 &#13;_x000a_\lang1036\langfe2057\langnp1036\insrsid1865981 [ZLEFT]}{\rtlch\fcs1 \af0 \ltrch\fcs0 \lang1036\langfe2057\langnp1036\insrsid1865981\charrsid8942076 \cell }{\rtlch\fcs1 \af0 \ltrch\fcs0 \lang1036\langfe2057\langnp1036\insrsid1865981 [ZRIGHT]}{\rtlch\fcs1 &#13;_x000a_\af0 \ltrch\fcs0 \insrsid1865981 \cell }\pard\plain \ltrpar\ql \li0\ri0\widctlpar\intbl\wrapdefault\aspalpha\aspnum\faauto\adjustright\rin0\lin0 \rtlch\fcs1 \af0\afs20\alang1025 \ltrch\fcs0 \fs24\lang2057\langfe2057\cgrid\langnp2057\langfenp2057 {&#13;_x000a_\rtlch\fcs1 \af0 \ltrch\fcs0 \insrsid1865981 \trowd \irow1\irowband1\ltrrow\ts11\trqc\trgaph340\trleft-340\trftsWidth3\trwWidth9752\trftsWidthB3\trpaddl340\trpaddr340\trpaddfl3\trpaddft3\trpaddfb3\trpaddfr3\tblrsid6904234\tblind0\tblindtype3 \clvertalt&#13;_x000a_\clbrdrt\brdrtbl \clbrdrl\brdrtbl \clbrdrb\brdrtbl \clbrdrr\brdrtbl \cltxlrtb\clftsWidth3\clwWidth4876\clshdrawnil \cellx4536\clvertalt\clbrdrt\brdrtbl \clbrdrl\brdrtbl \clbrdrb\brdrtbl \clbrdrr\brdrtbl \cltxlrtb\clftsWidth3\clwWidth4876\clshdrawnil &#13;_x000a_\cellx9412\row \ltrrow}\pard\plain \ltrpar\s21\ql \li0\ri0\sa120\nowidctlpar\intbl\wrapdefault\aspalpha\aspnum\faauto\adjustright\rin0\lin0\pararsid12461056 \rtlch\fcs1 \af0\afs20\alang1025 \ltrch\fcs0 &#13;_x000a_\fs24\lang2057\langfe2057\cgrid\langnp2057\langfenp2057 {\rtlch\fcs1 \af0 \ltrch\fcs0 \lang1036\langfe2057\langnp1036\insrsid1865981 [ZTEXTL]}{\rtlch\fcs1 \af0 \ltrch\fcs0 \lang1036\langfe2057\langnp1036\insrsid1865981\charrsid10968246 \cell }{&#13;_x000a_\rtlch\fcs1 \af0 \ltrch\fcs0 \lang1036\langfe2057\langnp1036\insrsid1865981 [ZTEXTR]}{\rtlch\fcs1 \af0\afs24 \ltrch\fcs0 \lang1036\langfe2057\langnp1036\insrsid1865981\charrsid13509416 \cell }\pard\plain \ltrpar&#13;_x000a_\ql \li0\ri0\widctlpar\intbl\wrapdefault\aspalpha\aspnum\faauto\adjustright\rin0\lin0 \rtlch\fcs1 \af0\afs20\alang1025 \ltrch\fcs0 \fs24\lang2057\langfe2057\cgrid\langnp2057\langfenp2057 {\rtlch\fcs1 \af0 \ltrch\fcs0 \insrsid1865981\charrsid10968246 &#13;_x000a_\trowd \irow2\irowband2\lastrow \ltrrow\ts11\trqc\trgaph340\trleft-340\trftsWidth3\trwWidth9752\trftsWidthB3\trpaddl340\trpaddr340\trpaddfl3\trpaddft3\trpaddfb3\trpaddfr3\tblrsid6904234\tblind0\tblindtype3 \clvertalt\clbrdrt\brdrtbl \clbrdrl\brdrtbl &#13;_x000a_\clbrdrb\brdrtbl \clbrdrr\brdrtbl \cltxlrtb\clftsWidth3\clwWidth4876\clshdrawnil \cellx4536\clvertalt\clbrdrt\brdrtbl \clbrdrl\brdrtbl \clbrdrb\brdrtbl \clbrdrr\brdrtbl \cltxlrtb\clftsWidth3\clwWidth4876\clshdrawnil \cellx9412\row }\pard\plain \ltrpar&#13;_x000a_\s20\qr \li0\ri0\sb240\sa240\nowidctlpar\wrapdefault\aspalpha\aspnum\faauto\adjustright\rin0\lin0\itap0\pararsid1865981 \rtlch\fcs1 \af0\afs20\alang1025 \ltrch\fcs0 \fs24\lang2057\langfe2057\cgrid\langnp2057\langfenp2057 {\rtlch\fcs1 \af0 \ltrch\fcs0 &#13;_x000a_\lang1043\langfe2057\langnp1043\insrsid1865981\charrsid6296823 Or. }{\rtlch\fcs1 \af0 \ltrch\fcs0 \cs15\v\f1\fs20\cf9\lang1024\langfe1024\noproof\langnp1043\insrsid1865981\charrsid6296823 &lt;Original&gt;}{\rtlch\fcs1 \af0 \ltrch\fcs0 &#13;_x000a_\lang1043\langfe2057\langnp1043\insrsid1865981\charrsid6296823 [ZORLANG]}{\rtlch\fcs1 \af0 \ltrch\fcs0 \cs15\v\f1\fs20\cf9\lang1024\langfe1024\noproof\langnp1043\insrsid1865981\charrsid6296823 &lt;/Original&gt;}{\rtlch\fcs1 \af0 \ltrch\fcs0 &#13;_x000a_\lang1043\langfe2057\langnp1043\insrsid1865981 &#13;_x000a_\par }\pard\plain \ltrpar\ql \li0\ri0\widctlpar\wrapdefault\aspalpha\aspnum\faauto\adjustright\rin0\lin0\itap0\pararsid1865981 \rtlch\fcs1 \af0\afs20\alang1025 \ltrch\fcs0 \fs24\lang2057\langfe2057\cgrid\langnp2057\langfenp2057 {\rtlch\fcs1 \af0 \ltrch\fcs0 &#13;_x000a_\lang1043\langfe2057\langnp1043\insrsid1865981\charrsid9594454 \sect }\sectd \ltrsect\psz9\linex0\headery1134\footery505\endnhere\titlepg\sectdefaultcl\sectrsid14424199\sftnbj\sftnrestart \pard\plain \ltrpar&#13;_x000a_\ql \li0\ri0\widctlpar\wrapdefault\aspalpha\aspnum\faauto\adjustright\rin0\lin0\itap0\pararsid1865981 \rtlch\fcs1 \af0\afs20\alang1025 \ltrch\fcs0 \fs24\lang2057\langfe2057\cgrid\langnp2057\langfenp2057 {\rtlch\fcs1 \af0 \ltrch\fcs0 &#13;_x000a_\cs15\v\f1\fs20\cf9\lang1024\langfe1024\noproof\insrsid1865981 &lt;/Amend&gt;}{\rtlch\fcs1 \af0 \ltrch\fcs0 \insrsid24658\charrsid16324206 {\*\bkmkend restart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30ef&#13;_x000a_556aa82d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strDocTypeID" w:val="AM_Ple_NonLegReport"/>
    <w:docVar w:name="strSubDir" w:val="1351"/>
    <w:docVar w:name="TXTLANGUE" w:val="EN"/>
    <w:docVar w:name="TXTLANGUEMIN" w:val="en"/>
    <w:docVar w:name="TXTNRPE" w:val="788.288"/>
    <w:docVar w:name="TXTPEorAP" w:val="PE"/>
    <w:docVar w:name="TXTROUTE" w:val="AM\1351712EN.docx"/>
    <w:docVar w:name="TXTVERSION" w:val="01-00"/>
  </w:docVar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B138791C-9297-437E-8462-06DFED93E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PT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styleId="TOCHeading">
    <w:name w:val="TOC Heading"/>
    <w:basedOn w:val="Normal"/>
    <w:next w:val="Normal"/>
    <w:uiPriority w:val="39"/>
    <w:unhideWhenUsed/>
    <w:qFormat/>
    <w:rsid w:val="000200DD"/>
    <w:pPr>
      <w:keepLines/>
      <w:widowControl/>
      <w:spacing w:after="240"/>
    </w:pPr>
    <w:rPr>
      <w:b/>
      <w:color w:val="2E74B5"/>
      <w:sz w:val="32"/>
      <w:shd w:val="pct50" w:color="4F81BD" w:fill="4F81BD" w:themeColor="accent1" w:themeFill="accent1"/>
    </w:rPr>
  </w:style>
  <w:style w:type="paragraph" w:customStyle="1" w:styleId="Normal12a">
    <w:name w:val="Normal12a"/>
    <w:basedOn w:val="Normal"/>
    <w:pPr>
      <w:widowControl/>
      <w:spacing w:after="240"/>
    </w:pPr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AmDocTypeTab">
    <w:name w:val="AmDocTypeTab"/>
    <w:basedOn w:val="Normal"/>
    <w:pPr>
      <w:widowControl/>
      <w:tabs>
        <w:tab w:val="right" w:pos="9070"/>
      </w:tabs>
    </w:pPr>
    <w:rPr>
      <w:b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AmOrLang">
    <w:name w:val="AmOrLang"/>
    <w:basedOn w:val="Normal"/>
    <w:pPr>
      <w:widowControl/>
      <w:spacing w:before="240" w:after="240"/>
      <w:jc w:val="right"/>
    </w:pPr>
  </w:style>
  <w:style w:type="paragraph" w:customStyle="1" w:styleId="Normal6a">
    <w:name w:val="Normal6a"/>
    <w:basedOn w:val="Normal"/>
    <w:pPr>
      <w:widowControl/>
      <w:spacing w:after="120"/>
    </w:pPr>
  </w:style>
  <w:style w:type="paragraph" w:customStyle="1" w:styleId="AmDateTab">
    <w:name w:val="AmDateTab"/>
    <w:basedOn w:val="Normal"/>
    <w:pPr>
      <w:widowControl/>
      <w:tabs>
        <w:tab w:val="right" w:pos="9070"/>
      </w:tabs>
    </w:pPr>
  </w:style>
  <w:style w:type="paragraph" w:customStyle="1" w:styleId="AmColumnHeading">
    <w:name w:val="AmColumnHeading"/>
    <w:basedOn w:val="Normal"/>
    <w:pPr>
      <w:widowControl/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/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FooterChar">
    <w:name w:val="Footer Char"/>
    <w:rPr>
      <w:sz w:val="24"/>
    </w:rPr>
  </w:style>
  <w:style w:type="paragraph" w:customStyle="1" w:styleId="AmCrossRef">
    <w:name w:val="AmCrossRef"/>
    <w:basedOn w:val="Normal"/>
    <w:pPr>
      <w:widowControl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/>
    </w:pPr>
    <w:rPr>
      <w:sz w:val="0"/>
    </w:rPr>
  </w:style>
  <w:style w:type="paragraph" w:customStyle="1" w:styleId="EPFooter2Landscape">
    <w:name w:val="EPFooter2Landscape"/>
    <w:pPr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pPr>
      <w:widowControl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Bold12b">
    <w:name w:val="NormalBold12b"/>
    <w:basedOn w:val="Normal"/>
    <w:pPr>
      <w:widowControl/>
      <w:spacing w:before="240"/>
    </w:pPr>
    <w:rPr>
      <w:b/>
    </w:rPr>
  </w:style>
  <w:style w:type="paragraph" w:customStyle="1" w:styleId="AmJustTitle">
    <w:name w:val="AmJustTitle"/>
    <w:basedOn w:val="Normal"/>
    <w:next w:val="AmJustText"/>
    <w:pPr>
      <w:keepNext/>
      <w:widowControl/>
      <w:spacing w:before="240"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/>
      <w:spacing w:after="240"/>
    </w:pPr>
    <w:rPr>
      <w:i/>
    </w:rPr>
  </w:style>
  <w:style w:type="paragraph" w:styleId="Header">
    <w:name w:val="header"/>
    <w:basedOn w:val="Normal"/>
    <w:link w:val="HeaderChar"/>
    <w:rsid w:val="007E43D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E43D2"/>
    <w:rPr>
      <w:sz w:val="24"/>
      <w:szCs w:val="24"/>
    </w:rPr>
  </w:style>
  <w:style w:type="paragraph" w:styleId="Footer">
    <w:name w:val="footer"/>
    <w:basedOn w:val="Normal"/>
    <w:link w:val="FooterChar1"/>
    <w:rsid w:val="007E43D2"/>
    <w:pPr>
      <w:tabs>
        <w:tab w:val="center" w:pos="4513"/>
        <w:tab w:val="right" w:pos="9026"/>
      </w:tabs>
    </w:pPr>
  </w:style>
  <w:style w:type="character" w:customStyle="1" w:styleId="FooterChar1">
    <w:name w:val="Footer Char1"/>
    <w:basedOn w:val="DefaultParagraphFont"/>
    <w:link w:val="Footer"/>
    <w:rsid w:val="007E43D2"/>
    <w:rPr>
      <w:sz w:val="24"/>
      <w:szCs w:val="24"/>
    </w:rPr>
  </w:style>
  <w:style w:type="paragraph" w:styleId="Revision">
    <w:name w:val="Revision"/>
    <w:hidden/>
    <w:uiPriority w:val="99"/>
    <w:semiHidden/>
    <w:rsid w:val="00ED676A"/>
    <w:rPr>
      <w:sz w:val="24"/>
      <w:szCs w:val="24"/>
    </w:rPr>
  </w:style>
  <w:style w:type="character" w:styleId="CommentReference">
    <w:name w:val="annotation reference"/>
    <w:basedOn w:val="DefaultParagraphFont"/>
    <w:rsid w:val="00ED676A"/>
    <w:rPr>
      <w:sz w:val="16"/>
      <w:szCs w:val="16"/>
    </w:rPr>
  </w:style>
  <w:style w:type="paragraph" w:styleId="CommentText">
    <w:name w:val="annotation text"/>
    <w:basedOn w:val="Normal"/>
    <w:link w:val="CommentTextChar"/>
    <w:rsid w:val="00ED676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D676A"/>
  </w:style>
  <w:style w:type="paragraph" w:styleId="CommentSubject">
    <w:name w:val="annotation subject"/>
    <w:basedOn w:val="CommentText"/>
    <w:next w:val="CommentText"/>
    <w:link w:val="CommentSubjectChar"/>
    <w:rsid w:val="00ED67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D676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1002</Words>
  <Characters>6166</Characters>
  <Application>Microsoft Office Word</Application>
  <DocSecurity>0</DocSecurity>
  <Lines>244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AM_Ple_NonLegReport</dc:title>
  <dc:creator>European Parliament</dc:creator>
  <cp:lastModifiedBy>European Parliament</cp:lastModifiedBy>
  <cp:revision>2</cp:revision>
  <cp:lastPrinted>2026-09-30T17:17:00Z</cp:lastPrinted>
  <dcterms:created xsi:type="dcterms:W3CDTF">2026-10-05T09:46:00Z</dcterms:created>
  <dcterms:modified xsi:type="dcterms:W3CDTF">2026-10-05T09:46:00Z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1351712</vt:lpwstr>
  </property>
  <property fmtid="{D5CDD505-2E9C-101B-9397-08002B2CF9AE}" pid="4" name="&lt;Model&gt;">
    <vt:lpwstr>AM_Ple_NonLegReport</vt:lpwstr>
  </property>
  <property fmtid="{D5CDD505-2E9C-101B-9397-08002B2CF9AE}" pid="5" name="&lt;Type&gt;">
    <vt:lpwstr>AM</vt:lpwstr>
  </property>
  <property fmtid="{D5CDD505-2E9C-101B-9397-08002B2CF9AE}" pid="6" name="Bookout">
    <vt:lpwstr>OK - 2026/10/05 11:45</vt:lpwstr>
  </property>
  <property fmtid="{D5CDD505-2E9C-101B-9397-08002B2CF9AE}" pid="7" name="dmxml.render.id">
    <vt:lpwstr>634240</vt:lpwstr>
  </property>
  <property fmtid="{D5CDD505-2E9C-101B-9397-08002B2CF9AE}" pid="8" name="dmxml.render.traceId">
    <vt:lpwstr>6abcf31afed5be171bfe23b3d2a27617</vt:lpwstr>
  </property>
  <property fmtid="{D5CDD505-2E9C-101B-9397-08002B2CF9AE}" pid="9" name="FooterPath">
    <vt:lpwstr>AM\1351712PT.docx</vt:lpwstr>
  </property>
  <property fmtid="{D5CDD505-2E9C-101B-9397-08002B2CF9AE}" pid="10" name="LastEdited with">
    <vt:lpwstr>10.3.1 Build [20260902]</vt:lpwstr>
  </property>
  <property fmtid="{D5CDD505-2E9C-101B-9397-08002B2CF9AE}" pid="11" name="PE Number">
    <vt:lpwstr>788.288</vt:lpwstr>
  </property>
  <property fmtid="{D5CDD505-2E9C-101B-9397-08002B2CF9AE}" pid="12" name="RegistreCheck">
    <vt:lpwstr>OK</vt:lpwstr>
  </property>
  <property fmtid="{D5CDD505-2E9C-101B-9397-08002B2CF9AE}" pid="13" name="SDLStudio">
    <vt:lpwstr/>
  </property>
  <property fmtid="{D5CDD505-2E9C-101B-9397-08002B2CF9AE}" pid="14" name="UID">
    <vt:lpwstr>eu.europa.europarl-DIN1-2026-0000257624_01.00-en-01.00_text-xml</vt:lpwstr>
  </property>
</Properties>
</file>