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112309" w:rsidRPr="00D4551C" w14:paraId="60761A60" w14:textId="77777777">
      <w:pPr>
        <w:pStyle w:val="AmDateTab"/>
      </w:pPr>
      <w:r w:rsidRPr="00D4551C">
        <w:rPr>
          <w:rStyle w:val="HideTWBExt"/>
        </w:rPr>
        <w:t>&lt;RepeatBlock-Amend&gt;&lt;Amend&gt;&lt;Date&gt;</w:t>
      </w:r>
      <w:r w:rsidRPr="00D4551C">
        <w:rPr>
          <w:rStyle w:val="HideTWBInt"/>
        </w:rPr>
        <w:t>{14/10/2026}</w:t>
      </w:r>
      <w:r w:rsidRPr="00D4551C">
        <w:t>14.10.2026</w:t>
      </w:r>
      <w:r w:rsidRPr="00D4551C">
        <w:rPr>
          <w:rStyle w:val="HideTWBExt"/>
        </w:rPr>
        <w:t>&lt;/Date&gt;</w:t>
      </w:r>
      <w:r w:rsidRPr="00D4551C">
        <w:tab/>
      </w:r>
      <w:r w:rsidRPr="00D4551C">
        <w:rPr>
          <w:rStyle w:val="HideTWBExt"/>
        </w:rPr>
        <w:t>&lt;ANo&gt;</w:t>
      </w:r>
      <w:r w:rsidRPr="00D4551C">
        <w:t>A10-0239</w:t>
      </w:r>
      <w:r w:rsidRPr="00D4551C">
        <w:rPr>
          <w:rStyle w:val="HideTWBExt"/>
        </w:rPr>
        <w:t>&lt;/ANo&gt;</w:t>
      </w:r>
      <w:r w:rsidRPr="00D4551C">
        <w:t>/</w:t>
      </w:r>
      <w:r w:rsidRPr="00D4551C">
        <w:rPr>
          <w:rStyle w:val="HideTWBExt"/>
        </w:rPr>
        <w:t>&lt;NumAm&gt;</w:t>
      </w:r>
      <w:r w:rsidRPr="00D4551C">
        <w:t>15</w:t>
      </w:r>
      <w:r w:rsidRPr="00D4551C">
        <w:rPr>
          <w:rStyle w:val="HideTWBExt"/>
        </w:rPr>
        <w:t>&lt;/NumAm&gt;</w:t>
      </w:r>
    </w:p>
    <w:p w:rsidR="00112309" w:rsidRPr="00D4551C" w14:paraId="2DDECA4A" w14:textId="77777777">
      <w:pPr>
        <w:pStyle w:val="AmNumberTabs"/>
      </w:pPr>
      <w:r w:rsidRPr="00D4551C">
        <w:t>Amendment</w:t>
      </w:r>
      <w:r w:rsidRPr="00D4551C">
        <w:tab/>
      </w:r>
      <w:r w:rsidRPr="00D4551C">
        <w:tab/>
      </w:r>
      <w:r w:rsidRPr="00D4551C">
        <w:rPr>
          <w:rStyle w:val="HideTWBExt"/>
        </w:rPr>
        <w:t>&lt;NumAm&gt;</w:t>
      </w:r>
      <w:r w:rsidRPr="00D4551C">
        <w:t>15</w:t>
      </w:r>
      <w:r w:rsidRPr="00D4551C">
        <w:rPr>
          <w:rStyle w:val="HideTWBExt"/>
        </w:rPr>
        <w:t>&lt;/NumAm&gt;</w:t>
      </w:r>
    </w:p>
    <w:p w:rsidR="00112309" w:rsidRPr="00D4551C" w14:paraId="5703448F" w14:textId="77777777">
      <w:pPr>
        <w:pStyle w:val="NormalBold"/>
      </w:pPr>
      <w:r w:rsidRPr="00D4551C">
        <w:rPr>
          <w:rStyle w:val="HideTWBExt"/>
          <w:b w:val="0"/>
        </w:rPr>
        <w:t>&lt;RepeatBlock-By&gt;&lt;By&gt;&lt;Members&gt;</w:t>
      </w:r>
      <w:r w:rsidRPr="00D4551C">
        <w:t>Geadis Geadi, Adrian-George Axinia, Galato Alexandraki, Stephen Nikola Bartulica, Nikola Bartůšek, Cristian Terheş, Sergio Berlato, Nicolas Bay, Stefano Cavedagna, Carlo Ciccioli, Alessandro Ciriani, Elena Donazzan, Pietro Fiocchi, Emmanouil Fragkos, Alberico Gambino, Chiara Gemma, Paolo Inselvini, Nora Junco García, Rihards Kols, Diego Solier, Lara Magoni, Ondřej Krutílek, Mario Mantovani, Marion Maréchal, Denis Nesci, Guillaume Peltier, Michele Picaro, Daniele Polato, Reinis Pozņaks, Nicola Procaccini, Bert-Jan Ruissen, Sander Smit, Marco Squarta, Kristoffer Storm, Waldemar Tomaszewski, Francesco Torselli, Laurence Trochu, Sebastian Tynkkynen, Francesco Ventola, Mariateresa Vivaldini, Veronika Vrecionová, Kosma Złotowski, Marieke Ehlers, Tomáš Zdechovský, Christine Anderson, Branko Grims, René Aust, Volker Schnurrbusch, Mieke Andriese, Petras Gražulis, Afroditi Latinopoulou, Alvise Pérez, Malika Sorel, Nikos Pappas, Christophe Gomart, Jorge Buxadé Villalba, Jorge Martín Frías, Hermann Tertsch, Paolo Borchia, Nikolaos Anadiotis, Susanna Ceccardi, Raffaele Stancanelli, Tom Vandendriessche, Silvia Sardone, Ruggero Razza, Harald Vilimsky, Fidias Panayiotou, Elisabeth Dieringer, Jessika van Leeuwen, Barbara Bonte, Miriam Lexmann, Isabella Tovaglieri, Giovanni Crosetto, Ivaylo Valchev, Georg Mayer</w:t>
      </w:r>
      <w:r w:rsidRPr="00D4551C">
        <w:rPr>
          <w:rStyle w:val="HideTWBExt"/>
          <w:b w:val="0"/>
        </w:rPr>
        <w:t>&lt;/Members&gt;</w:t>
      </w:r>
    </w:p>
    <w:p w:rsidR="00112309" w:rsidRPr="00D4551C" w14:paraId="336A0D53" w14:textId="77777777">
      <w:pPr>
        <w:pStyle w:val="NormalBold"/>
      </w:pPr>
      <w:r w:rsidRPr="00D4551C">
        <w:rPr>
          <w:rStyle w:val="HideTWBExt"/>
          <w:b w:val="0"/>
        </w:rPr>
        <w:t>&lt;/By&gt;&lt;/RepeatBlock-By&gt;</w:t>
      </w:r>
    </w:p>
    <w:p w:rsidR="00112309" w:rsidRPr="00D4551C" w14:paraId="068DE7CC" w14:textId="77777777">
      <w:pPr>
        <w:pStyle w:val="AmDocTypeTab"/>
      </w:pPr>
      <w:r w:rsidRPr="00D4551C">
        <w:rPr>
          <w:rStyle w:val="HideTWBExt"/>
        </w:rPr>
        <w:t>&lt;TitreType&gt;</w:t>
      </w:r>
      <w:r w:rsidRPr="00D4551C">
        <w:t>Report</w:t>
      </w:r>
      <w:r w:rsidRPr="00D4551C">
        <w:rPr>
          <w:rStyle w:val="HideTWBExt"/>
        </w:rPr>
        <w:t>&lt;/TitreType&gt;</w:t>
      </w:r>
      <w:r w:rsidRPr="00D4551C">
        <w:tab/>
        <w:t>A10-0239/2026</w:t>
      </w:r>
    </w:p>
    <w:p w:rsidR="00112309" w:rsidRPr="00D4551C" w14:paraId="0D022AE5" w14:textId="77777777">
      <w:pPr>
        <w:pStyle w:val="NormalBold"/>
      </w:pPr>
      <w:r w:rsidRPr="00D4551C">
        <w:rPr>
          <w:rStyle w:val="HideTWBExt"/>
        </w:rPr>
        <w:t>&lt;Rapporteur&gt;</w:t>
      </w:r>
      <w:r w:rsidRPr="00D4551C">
        <w:t>Nicola Zingaretti</w:t>
      </w:r>
      <w:r w:rsidRPr="00D4551C">
        <w:rPr>
          <w:rStyle w:val="HideTWBExt"/>
        </w:rPr>
        <w:t>&lt;/Rapporteur&gt;</w:t>
      </w:r>
    </w:p>
    <w:p w:rsidR="00112309" w:rsidRPr="00D4551C" w14:paraId="273445FF" w14:textId="77777777">
      <w:r w:rsidRPr="00D4551C">
        <w:rPr>
          <w:rStyle w:val="HideTWBExt"/>
        </w:rPr>
        <w:t>&lt;Titre&gt;</w:t>
      </w:r>
      <w:r w:rsidRPr="00D4551C">
        <w:t>A new co-ownership for the future of Euro-Mediterranean relations – the Pact for the Mediterranean</w:t>
      </w:r>
      <w:r w:rsidRPr="00D4551C">
        <w:rPr>
          <w:rStyle w:val="HideTWBExt"/>
        </w:rPr>
        <w:t>&lt;/Titre&gt;</w:t>
      </w:r>
    </w:p>
    <w:p w:rsidR="00112309" w:rsidRPr="00D4551C" w14:paraId="1B6E00F6" w14:textId="77777777">
      <w:pPr>
        <w:pStyle w:val="Normal12a"/>
      </w:pPr>
      <w:r w:rsidRPr="00D4551C">
        <w:rPr>
          <w:rStyle w:val="HideTWBExt"/>
        </w:rPr>
        <w:t>&lt;DocRef&gt;</w:t>
      </w:r>
      <w:r w:rsidRPr="00D4551C">
        <w:t>(2026/2035(INI))</w:t>
      </w:r>
      <w:r w:rsidRPr="00D4551C">
        <w:rPr>
          <w:rStyle w:val="HideTWBExt"/>
        </w:rPr>
        <w:t>&lt;/DocRef&gt;</w:t>
      </w:r>
    </w:p>
    <w:p w:rsidR="00112309" w:rsidRPr="00D4551C" w14:paraId="66278F1E" w14:textId="77777777">
      <w:pPr>
        <w:pStyle w:val="NormalBold"/>
      </w:pPr>
      <w:r w:rsidRPr="00D4551C">
        <w:rPr>
          <w:rStyle w:val="HideTWBExt"/>
        </w:rPr>
        <w:t>&lt;DocAmend&gt;</w:t>
      </w:r>
      <w:r w:rsidRPr="00D4551C">
        <w:t>Motion for a resolution</w:t>
      </w:r>
      <w:r w:rsidRPr="00D4551C">
        <w:rPr>
          <w:rStyle w:val="HideTWBExt"/>
        </w:rPr>
        <w:t>&lt;/DocAmend&gt;</w:t>
      </w:r>
    </w:p>
    <w:p w:rsidR="00112309" w:rsidRPr="00D4551C" w14:paraId="16AA631E" w14:textId="4A613FE0">
      <w:pPr>
        <w:pStyle w:val="NormalBold"/>
      </w:pPr>
      <w:r w:rsidRPr="00D4551C">
        <w:rPr>
          <w:rStyle w:val="HideTWBExt"/>
        </w:rPr>
        <w:t>&lt;Article&gt;</w:t>
      </w:r>
      <w:r w:rsidRPr="00D4551C" w:rsidR="00331BCA">
        <w:t xml:space="preserve">Paragraph </w:t>
      </w:r>
      <w:r w:rsidRPr="00D4551C">
        <w:t>5 b (new)</w:t>
      </w:r>
      <w:r w:rsidRPr="00D4551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489B27"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112309" w:rsidRPr="00D4551C" w14:paraId="21A93AFC" w14:textId="77777777"/>
        </w:tc>
      </w:tr>
      <w:tr w14:paraId="1CBA69CA"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112309" w:rsidRPr="00D4551C" w14:paraId="20751D8F" w14:textId="77777777">
            <w:pPr>
              <w:pStyle w:val="AmColumnHeading"/>
            </w:pPr>
            <w:r w:rsidRPr="00D4551C">
              <w:t>Motion for a resolution</w:t>
            </w:r>
          </w:p>
        </w:tc>
        <w:tc>
          <w:tcPr>
            <w:tcW w:w="4876" w:type="dxa"/>
            <w:tcBorders>
              <w:top w:val="nil"/>
              <w:left w:val="nil"/>
              <w:bottom w:val="nil"/>
              <w:right w:val="nil"/>
            </w:tcBorders>
          </w:tcPr>
          <w:p w:rsidR="00112309" w:rsidRPr="00D4551C" w14:paraId="47FBAA20" w14:textId="77777777">
            <w:pPr>
              <w:pStyle w:val="AmColumnHeading"/>
            </w:pPr>
            <w:r w:rsidRPr="00D4551C">
              <w:t>Amendment</w:t>
            </w:r>
          </w:p>
        </w:tc>
      </w:tr>
      <w:tr w14:paraId="47F8EF36"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112309" w:rsidRPr="00D4551C" w14:paraId="36792DE5" w14:textId="77777777">
            <w:pPr>
              <w:pStyle w:val="Normal6a"/>
            </w:pPr>
          </w:p>
        </w:tc>
        <w:tc>
          <w:tcPr>
            <w:tcW w:w="4876" w:type="dxa"/>
            <w:tcBorders>
              <w:top w:val="nil"/>
              <w:left w:val="nil"/>
              <w:bottom w:val="nil"/>
              <w:right w:val="nil"/>
            </w:tcBorders>
          </w:tcPr>
          <w:p w:rsidR="00112309" w:rsidRPr="00D4551C" w14:paraId="61E276EB" w14:textId="1CE19EF2">
            <w:pPr>
              <w:pStyle w:val="Normal6a"/>
            </w:pPr>
            <w:r w:rsidRPr="00D4551C">
              <w:rPr>
                <w:b/>
                <w:i/>
              </w:rPr>
              <w:t>5b.</w:t>
            </w:r>
            <w:r w:rsidRPr="00D4551C">
              <w:tab/>
            </w:r>
            <w:r w:rsidRPr="00D4551C" w:rsidR="00B90984">
              <w:rPr>
                <w:b/>
                <w:i/>
              </w:rPr>
              <w:t xml:space="preserve">Underlines the importance of EU </w:t>
            </w:r>
            <w:r w:rsidRPr="00D4551C">
              <w:rPr>
                <w:b/>
                <w:i/>
              </w:rPr>
              <w:t>p</w:t>
            </w:r>
            <w:r w:rsidRPr="00D4551C" w:rsidR="00B90984">
              <w:rPr>
                <w:b/>
                <w:i/>
              </w:rPr>
              <w:t xml:space="preserve">rojects of </w:t>
            </w:r>
            <w:r w:rsidRPr="00D4551C">
              <w:rPr>
                <w:b/>
                <w:i/>
              </w:rPr>
              <w:t>c</w:t>
            </w:r>
            <w:r w:rsidRPr="00D4551C" w:rsidR="00B90984">
              <w:rPr>
                <w:b/>
                <w:i/>
              </w:rPr>
              <w:t xml:space="preserve">ommon </w:t>
            </w:r>
            <w:r w:rsidRPr="00D4551C">
              <w:rPr>
                <w:b/>
                <w:i/>
              </w:rPr>
              <w:t>i</w:t>
            </w:r>
            <w:r w:rsidRPr="00D4551C" w:rsidR="00B90984">
              <w:rPr>
                <w:b/>
                <w:i/>
              </w:rPr>
              <w:t xml:space="preserve">nterest, including the Great Sea Interconnector and the </w:t>
            </w:r>
            <w:r w:rsidRPr="00D4551C" w:rsidR="00B90984">
              <w:rPr>
                <w:b/>
                <w:i/>
              </w:rPr>
              <w:t>EastMed</w:t>
            </w:r>
            <w:r w:rsidRPr="00D4551C" w:rsidR="00B90984">
              <w:rPr>
                <w:b/>
                <w:i/>
              </w:rPr>
              <w:t xml:space="preserve"> pipeline, for the EU</w:t>
            </w:r>
            <w:r w:rsidR="00D4551C">
              <w:rPr>
                <w:b/>
                <w:i/>
              </w:rPr>
              <w:t>’</w:t>
            </w:r>
            <w:r w:rsidRPr="00D4551C" w:rsidR="00B90984">
              <w:rPr>
                <w:b/>
                <w:i/>
              </w:rPr>
              <w:t>s energy security</w:t>
            </w:r>
            <w:r w:rsidRPr="00D4551C">
              <w:rPr>
                <w:b/>
                <w:i/>
              </w:rPr>
              <w:t xml:space="preserve"> and</w:t>
            </w:r>
            <w:r w:rsidRPr="00D4551C" w:rsidR="00B90984">
              <w:rPr>
                <w:b/>
                <w:i/>
              </w:rPr>
              <w:t xml:space="preserve"> autonomy and </w:t>
            </w:r>
            <w:r w:rsidRPr="00D4551C">
              <w:rPr>
                <w:b/>
                <w:i/>
              </w:rPr>
              <w:t xml:space="preserve">the </w:t>
            </w:r>
            <w:r w:rsidRPr="00D4551C" w:rsidR="00B90984">
              <w:rPr>
                <w:b/>
                <w:i/>
              </w:rPr>
              <w:t xml:space="preserve">diversification of </w:t>
            </w:r>
            <w:r w:rsidRPr="00D4551C">
              <w:rPr>
                <w:b/>
                <w:i/>
              </w:rPr>
              <w:t xml:space="preserve">its </w:t>
            </w:r>
            <w:r w:rsidRPr="00D4551C" w:rsidR="00B90984">
              <w:rPr>
                <w:b/>
                <w:i/>
              </w:rPr>
              <w:t>energy supplies</w:t>
            </w:r>
            <w:r w:rsidRPr="00D4551C">
              <w:rPr>
                <w:b/>
                <w:i/>
              </w:rPr>
              <w:t>;</w:t>
            </w:r>
            <w:r w:rsidRPr="00D4551C" w:rsidR="00B90984">
              <w:rPr>
                <w:b/>
                <w:i/>
              </w:rPr>
              <w:t xml:space="preserve"> </w:t>
            </w:r>
            <w:r w:rsidRPr="00D4551C">
              <w:rPr>
                <w:b/>
                <w:i/>
              </w:rPr>
              <w:t>c</w:t>
            </w:r>
            <w:r w:rsidRPr="00D4551C" w:rsidR="00B90984">
              <w:rPr>
                <w:b/>
                <w:i/>
              </w:rPr>
              <w:t>ondemns T</w:t>
            </w:r>
            <w:r w:rsidRPr="00D4551C">
              <w:rPr>
                <w:b/>
                <w:i/>
              </w:rPr>
              <w:t>ü</w:t>
            </w:r>
            <w:r w:rsidRPr="00D4551C" w:rsidR="00B90984">
              <w:rPr>
                <w:b/>
                <w:i/>
              </w:rPr>
              <w:t>rk</w:t>
            </w:r>
            <w:r w:rsidRPr="00D4551C">
              <w:rPr>
                <w:b/>
                <w:i/>
              </w:rPr>
              <w:t>i</w:t>
            </w:r>
            <w:r w:rsidRPr="00D4551C" w:rsidR="00B90984">
              <w:rPr>
                <w:b/>
                <w:i/>
              </w:rPr>
              <w:t>y</w:t>
            </w:r>
            <w:r w:rsidRPr="00D4551C">
              <w:rPr>
                <w:b/>
                <w:i/>
              </w:rPr>
              <w:t>e</w:t>
            </w:r>
            <w:r w:rsidR="00D4551C">
              <w:rPr>
                <w:b/>
                <w:i/>
              </w:rPr>
              <w:t>’</w:t>
            </w:r>
            <w:r w:rsidRPr="00D4551C" w:rsidR="00B90984">
              <w:rPr>
                <w:b/>
                <w:i/>
              </w:rPr>
              <w:t xml:space="preserve">s interference </w:t>
            </w:r>
            <w:r w:rsidRPr="00D4551C">
              <w:rPr>
                <w:b/>
                <w:i/>
              </w:rPr>
              <w:t>in</w:t>
            </w:r>
            <w:r w:rsidRPr="00D4551C" w:rsidR="00B90984">
              <w:rPr>
                <w:b/>
                <w:i/>
              </w:rPr>
              <w:t xml:space="preserve"> energy infrastructure projects in the </w:t>
            </w:r>
            <w:r w:rsidRPr="00D4551C" w:rsidR="00072B8C">
              <w:rPr>
                <w:b/>
                <w:i/>
              </w:rPr>
              <w:t>e</w:t>
            </w:r>
            <w:r w:rsidRPr="00D4551C" w:rsidR="00B90984">
              <w:rPr>
                <w:b/>
                <w:i/>
              </w:rPr>
              <w:t xml:space="preserve">astern Mediterranean and calls for these projects to </w:t>
            </w:r>
            <w:r w:rsidRPr="00D4551C">
              <w:rPr>
                <w:b/>
                <w:i/>
              </w:rPr>
              <w:t xml:space="preserve">be able to </w:t>
            </w:r>
            <w:r w:rsidRPr="00D4551C" w:rsidR="00B90984">
              <w:rPr>
                <w:b/>
                <w:i/>
              </w:rPr>
              <w:t>proceed without obstruction</w:t>
            </w:r>
            <w:r w:rsidRPr="00D4551C">
              <w:rPr>
                <w:b/>
                <w:i/>
              </w:rPr>
              <w:t>;</w:t>
            </w:r>
          </w:p>
        </w:tc>
      </w:tr>
    </w:tbl>
    <w:p w:rsidR="00112309" w:rsidRPr="00D4551C" w14:paraId="33FDBC4A" w14:textId="77777777">
      <w:pPr>
        <w:pStyle w:val="AmOrLang"/>
      </w:pPr>
      <w:r w:rsidRPr="00D4551C">
        <w:t xml:space="preserve">Or. </w:t>
      </w:r>
      <w:r w:rsidRPr="00D4551C">
        <w:rPr>
          <w:rStyle w:val="HideTWBExt"/>
        </w:rPr>
        <w:t>&lt;Original&gt;</w:t>
      </w:r>
      <w:r w:rsidRPr="00D4551C">
        <w:rPr>
          <w:rStyle w:val="HideTWBInt"/>
        </w:rPr>
        <w:t>{EN}</w:t>
      </w:r>
      <w:r w:rsidRPr="00D4551C">
        <w:t>en</w:t>
      </w:r>
      <w:r w:rsidRPr="00D4551C">
        <w:rPr>
          <w:rStyle w:val="HideTWBExt"/>
        </w:rPr>
        <w:t>&lt;/Original&gt;</w:t>
      </w:r>
    </w:p>
    <w:p w:rsidR="00112309" w:rsidRPr="00D4551C" w14:paraId="282D3C46" w14:textId="77777777">
      <w:r w:rsidRPr="00D4551C">
        <w:rPr>
          <w:rStyle w:val="HideTWBExt"/>
        </w:rPr>
        <w:t>&lt;/Amend&gt;</w:t>
      </w:r>
    </w:p>
    <w:p w:rsidR="00112309" w:rsidRPr="00D4551C" w14:paraId="6A6E17A7" w14:textId="77777777">
      <w:r w:rsidRPr="00D4551C">
        <w:rPr>
          <w:rStyle w:val="HideTWBExt"/>
        </w:rPr>
        <w:t>&lt;/RepeatBlock-Amend&gt;</w:t>
      </w:r>
    </w:p>
    <w:sectPr>
      <w:headerReference w:type="even" r:id="rId4"/>
      <w:headerReference w:type="default" r:id="rId5"/>
      <w:footerReference w:type="even" r:id="rId6"/>
      <w:footerReference w:type="default" r:id="rId7"/>
      <w:headerReference w:type="first" r:id="rId8"/>
      <w:footerReference w:type="first" r:id="rId9"/>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05D2" w:rsidRPr="00D4551C" w14:paraId="528BEE0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27B0" w:rsidRPr="00D4551C" w:rsidP="005127B0" w14:paraId="5435AA71" w14:textId="77777777">
    <w:pPr>
      <w:pStyle w:val="EPFooter"/>
    </w:pPr>
    <w:r w:rsidRPr="00D4551C">
      <w:rPr>
        <w:rStyle w:val="HideTWBExt"/>
      </w:rPr>
      <w:t>&lt;PathFdR&gt;</w:t>
    </w:r>
    <w:r w:rsidRPr="00D4551C">
      <w:t>AM\1352818EN.docx</w:t>
    </w:r>
    <w:r w:rsidRPr="00D4551C">
      <w:rPr>
        <w:rStyle w:val="HideTWBExt"/>
      </w:rPr>
      <w:t>&lt;/PathFdR&gt;</w:t>
    </w:r>
    <w:r w:rsidRPr="00D4551C">
      <w:tab/>
    </w:r>
    <w:r w:rsidRPr="00D4551C">
      <w:tab/>
      <w:t>PE</w:t>
    </w:r>
    <w:r w:rsidRPr="00D4551C">
      <w:rPr>
        <w:rStyle w:val="HideTWBExt"/>
      </w:rPr>
      <w:t>&lt;NoPE&gt;</w:t>
    </w:r>
    <w:r w:rsidRPr="00D4551C">
      <w:t>788.352</w:t>
    </w:r>
    <w:r w:rsidRPr="00D4551C">
      <w:rPr>
        <w:rStyle w:val="HideTWBExt"/>
      </w:rPr>
      <w:t>&lt;/NoPE&gt;&lt;Version&gt;</w:t>
    </w:r>
    <w:r w:rsidRPr="00D4551C">
      <w:t>v01-00</w:t>
    </w:r>
    <w:r w:rsidRPr="00D4551C">
      <w:rPr>
        <w:rStyle w:val="HideTWBExt"/>
      </w:rPr>
      <w:t>&lt;/Version&gt;</w:t>
    </w:r>
  </w:p>
  <w:p w:rsidR="00112309" w:rsidRPr="00D4551C" w:rsidP="005127B0" w14:paraId="02E46DE4" w14:textId="2E0E556E">
    <w:pPr>
      <w:pStyle w:val="EPFooter2"/>
    </w:pPr>
    <w:r w:rsidRPr="00D4551C">
      <w:t>EN</w:t>
    </w:r>
    <w:r w:rsidRPr="00D4551C">
      <w:tab/>
    </w:r>
    <w:r w:rsidRPr="00D4551C">
      <w:rPr>
        <w:b w:val="0"/>
        <w:i/>
        <w:color w:val="C0C0C0"/>
        <w:sz w:val="22"/>
      </w:rPr>
      <w:t>United in diversity</w:t>
    </w:r>
    <w:r w:rsidRPr="00D4551C">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05D2" w:rsidRPr="00D4551C" w14:paraId="7FFBB67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05D2" w:rsidRPr="00D4551C" w14:paraId="2299EB1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05D2" w:rsidRPr="00D4551C" w14:paraId="771D39D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05D2" w:rsidRPr="00D4551C" w14:paraId="4CF1FE7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72B8C"/>
    <w:rsid w:val="00112309"/>
    <w:rsid w:val="003105D2"/>
    <w:rsid w:val="003203F5"/>
    <w:rsid w:val="00331BCA"/>
    <w:rsid w:val="005127B0"/>
    <w:rsid w:val="005A002A"/>
    <w:rsid w:val="006C7FE7"/>
    <w:rsid w:val="00997CE1"/>
    <w:rsid w:val="00A77B3E"/>
    <w:rsid w:val="00A97BB2"/>
    <w:rsid w:val="00B90984"/>
    <w:rsid w:val="00C01703"/>
    <w:rsid w:val="00CA2A55"/>
    <w:rsid w:val="00D0459D"/>
    <w:rsid w:val="00D4551C"/>
    <w:rsid w:val="00D75F1B"/>
    <w:rsid w:val="00DD6CC6"/>
    <w:rsid w:val="00E25704"/>
    <w:rsid w:val="00F96B87"/>
    <w:rsid w:val="00FC003A"/>
    <w:rsid w:val="00FC580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Ple_NonLegReport"/>
    <w:docVar w:name="strSubDir" w:val="1352"/>
    <w:docVar w:name="TXTLANGUE" w:val="EN"/>
    <w:docVar w:name="TXTLANGUEMIN" w:val="en"/>
    <w:docVar w:name="TXTNRPE" w:val="788.352"/>
    <w:docVar w:name="TXTPEorAP" w:val="PE"/>
    <w:docVar w:name="TXTROUTE" w:val="AM\1352818EN.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856A36DC-3B05-46A1-95D9-753F26FDB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fill="4F81BD" w:themeColor="accent1"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127B0"/>
    <w:pPr>
      <w:tabs>
        <w:tab w:val="center" w:pos="4513"/>
        <w:tab w:val="right" w:pos="9026"/>
      </w:tabs>
    </w:pPr>
  </w:style>
  <w:style w:type="character" w:customStyle="1" w:styleId="HeaderChar">
    <w:name w:val="Header Char"/>
    <w:basedOn w:val="DefaultParagraphFont"/>
    <w:link w:val="Header"/>
    <w:rsid w:val="005127B0"/>
    <w:rPr>
      <w:sz w:val="24"/>
      <w:szCs w:val="24"/>
    </w:rPr>
  </w:style>
  <w:style w:type="paragraph" w:styleId="Footer">
    <w:name w:val="footer"/>
    <w:basedOn w:val="Normal"/>
    <w:link w:val="FooterChar1"/>
    <w:rsid w:val="005127B0"/>
    <w:pPr>
      <w:tabs>
        <w:tab w:val="center" w:pos="4513"/>
        <w:tab w:val="right" w:pos="9026"/>
      </w:tabs>
    </w:pPr>
  </w:style>
  <w:style w:type="character" w:customStyle="1" w:styleId="FooterChar1">
    <w:name w:val="Footer Char1"/>
    <w:basedOn w:val="DefaultParagraphFont"/>
    <w:link w:val="Footer"/>
    <w:rsid w:val="005127B0"/>
    <w:rPr>
      <w:sz w:val="24"/>
      <w:szCs w:val="24"/>
    </w:rPr>
  </w:style>
  <w:style w:type="character" w:styleId="CommentReference">
    <w:name w:val="annotation reference"/>
    <w:basedOn w:val="DefaultParagraphFont"/>
    <w:rsid w:val="003105D2"/>
    <w:rPr>
      <w:sz w:val="16"/>
      <w:szCs w:val="16"/>
    </w:rPr>
  </w:style>
  <w:style w:type="paragraph" w:styleId="CommentText">
    <w:name w:val="annotation text"/>
    <w:basedOn w:val="Normal"/>
    <w:link w:val="CommentTextChar"/>
    <w:rsid w:val="003105D2"/>
    <w:rPr>
      <w:sz w:val="20"/>
      <w:szCs w:val="20"/>
    </w:rPr>
  </w:style>
  <w:style w:type="character" w:customStyle="1" w:styleId="CommentTextChar">
    <w:name w:val="Comment Text Char"/>
    <w:basedOn w:val="DefaultParagraphFont"/>
    <w:link w:val="CommentText"/>
    <w:rsid w:val="003105D2"/>
  </w:style>
  <w:style w:type="paragraph" w:styleId="CommentSubject">
    <w:name w:val="annotation subject"/>
    <w:basedOn w:val="CommentText"/>
    <w:next w:val="CommentText"/>
    <w:link w:val="CommentSubjectChar"/>
    <w:rsid w:val="003105D2"/>
    <w:rPr>
      <w:b/>
      <w:bCs/>
    </w:rPr>
  </w:style>
  <w:style w:type="character" w:customStyle="1" w:styleId="CommentSubjectChar">
    <w:name w:val="Comment Subject Char"/>
    <w:basedOn w:val="CommentTextChar"/>
    <w:link w:val="CommentSubject"/>
    <w:rsid w:val="003105D2"/>
    <w:rPr>
      <w:b/>
      <w:bCs/>
    </w:rPr>
  </w:style>
  <w:style w:type="paragraph" w:styleId="Revision">
    <w:name w:val="Revision"/>
    <w:hidden/>
    <w:uiPriority w:val="99"/>
    <w:semiHidden/>
    <w:rsid w:val="00331BC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249</Words>
  <Characters>1728</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cp:lastPrinted>2026-10-14T17:04:00Z</cp:lastPrinted>
  <dcterms:created xsi:type="dcterms:W3CDTF">2026-10-14T17:49:00Z</dcterms:created>
  <dcterms:modified xsi:type="dcterms:W3CDTF">2026-10-14T17:49:00Z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1352818</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- 2026/10/14 19:48</vt:lpwstr>
  </property>
  <property fmtid="{D5CDD505-2E9C-101B-9397-08002B2CF9AE}" pid="7" name="dmxml.render.id">
    <vt:lpwstr>655454</vt:lpwstr>
  </property>
  <property fmtid="{D5CDD505-2E9C-101B-9397-08002B2CF9AE}" pid="8" name="dmxml.render.traceId">
    <vt:lpwstr>6acfa2878e0e5dff1a7f9c747645d6cb</vt:lpwstr>
  </property>
  <property fmtid="{D5CDD505-2E9C-101B-9397-08002B2CF9AE}" pid="9" name="FooterPath">
    <vt:lpwstr>AM\1352818EN.docx</vt:lpwstr>
  </property>
  <property fmtid="{D5CDD505-2E9C-101B-9397-08002B2CF9AE}" pid="10" name="LastEdited with">
    <vt:lpwstr>10.3.1 Build [20260902]</vt:lpwstr>
  </property>
  <property fmtid="{D5CDD505-2E9C-101B-9397-08002B2CF9AE}" pid="11" name="PE Number">
    <vt:lpwstr>788.352</vt:lpwstr>
  </property>
  <property fmtid="{D5CDD505-2E9C-101B-9397-08002B2CF9AE}" pid="12" name="RegistreCheck">
    <vt:lpwstr>OK</vt:lpwstr>
  </property>
  <property fmtid="{D5CDD505-2E9C-101B-9397-08002B2CF9AE}" pid="13" name="UID">
    <vt:lpwstr>eu.europa.europarl-DIN1-2026-0000282634_01.00-en-01.00_text-xml</vt:lpwstr>
  </property>
</Properties>
</file>