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2 -->
  <w:body>
    <w:p>
      <w:pPr>
        <w:pStyle w:val="AmDateTab"/>
      </w:pP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rPr>
          <w:rStyle w:val="HideTWBExt"/>
        </w:rPr>
        <w:t>&lt;Date&gt;</w:t>
      </w:r>
      <w:r>
        <w:rPr>
          <w:rStyle w:val="HideTWBInt"/>
        </w:rPr>
        <w:t>{14/10/2026}</w:t>
      </w:r>
      <w:r>
        <w:t>14.10.2026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A10-0258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AmNumberTabs"/>
      </w:pP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&lt;By&gt;</w:t>
      </w:r>
      <w:r>
        <w:rPr>
          <w:rStyle w:val="HideTWBExt"/>
          <w:b w:val="0"/>
        </w:rPr>
        <w:t>&lt;Members&gt;</w:t>
      </w:r>
      <w:r>
        <w:t>Alexander Jungbluth, Stanisław Tyszka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{ESN}</w:t>
      </w:r>
      <w:r>
        <w:t>on behalf of the ESN Group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&lt;/By&gt;</w:t>
      </w:r>
      <w:r>
        <w:rPr>
          <w:rStyle w:val="HideTWBExt"/>
          <w:b w:val="0"/>
        </w:rPr>
        <w:t>&lt;/RepeatBlock-By&gt;</w:t>
      </w:r>
    </w:p>
    <w:p>
      <w:pPr>
        <w:pStyle w:val="AmDocTypeTab"/>
      </w:pPr>
      <w:r>
        <w:rPr>
          <w:rStyle w:val="HideTWBExt"/>
        </w:rPr>
        <w:t>&lt;TitreType&gt;</w:t>
      </w:r>
      <w:r>
        <w:t>Report</w:t>
      </w:r>
      <w:r>
        <w:rPr>
          <w:rStyle w:val="HideTWBExt"/>
        </w:rPr>
        <w:t>&lt;/TitreType&gt;</w:t>
      </w:r>
      <w:r>
        <w:tab/>
      </w:r>
      <w:r>
        <w:t>A10-0258/2026</w:t>
      </w:r>
    </w:p>
    <w:p>
      <w:pPr>
        <w:pStyle w:val="Normal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r>
        <w:rPr>
          <w:rStyle w:val="HideTWBExt"/>
        </w:rPr>
        <w:t>&lt;Titre&gt;</w:t>
      </w:r>
      <w:r>
        <w:t>Discharge 2024: EU general budget – European Council and Council</w:t>
      </w:r>
      <w:r>
        <w:rPr>
          <w:rStyle w:val="HideTWBExt"/>
        </w:rPr>
        <w:t>&lt;/Titre&gt;</w:t>
      </w:r>
    </w:p>
    <w:p>
      <w:pPr>
        <w:pStyle w:val="Normal12a"/>
      </w:pPr>
      <w:r>
        <w:rPr>
          <w:rStyle w:val="HideTWBExt"/>
        </w:rPr>
        <w:t>&lt;DocRef&gt;</w:t>
      </w:r>
      <w:r>
        <w:t>(2025/2147(DEC))</w:t>
      </w:r>
      <w:r>
        <w:rPr>
          <w:rStyle w:val="HideTWBExt"/>
        </w:rPr>
        <w:t>&lt;/DocRef&gt;</w:t>
      </w:r>
    </w:p>
    <w:p>
      <w:pPr>
        <w:pStyle w:val="NormalBold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Stresses that the current situation must be </w:t>
            </w:r>
            <w:r>
              <w:rPr>
                <w:b/>
                <w:i/>
              </w:rPr>
              <w:t>improved</w:t>
            </w:r>
            <w:r>
              <w:t xml:space="preserve"> through </w:t>
            </w:r>
            <w:r>
              <w:rPr>
                <w:b/>
                <w:i/>
              </w:rPr>
              <w:t>better</w:t>
            </w:r>
            <w:r>
              <w:t xml:space="preserve"> interinstitutional cooperation within the existing framework </w:t>
            </w:r>
            <w:r>
              <w:rPr>
                <w:b/>
                <w:i/>
              </w:rPr>
              <w:t>of</w:t>
            </w:r>
            <w:r>
              <w:t xml:space="preserve"> the Treaties</w:t>
            </w:r>
            <w:r>
              <w:rPr>
                <w:b/>
                <w:i/>
              </w:rPr>
              <w:t>; considers it necessary, as part of future revision of the Treaties, to clarify</w:t>
            </w:r>
            <w:r>
              <w:t xml:space="preserve"> the discharge procedure </w:t>
            </w:r>
            <w:r>
              <w:rPr>
                <w:b/>
                <w:i/>
              </w:rPr>
              <w:t>and explicitly empower Parliament to grant discharge individually to all Union institutions, bodies, offices and agencies and urges</w:t>
            </w:r>
            <w:r>
              <w:t xml:space="preserve"> the Council to </w:t>
            </w:r>
            <w:r>
              <w:rPr>
                <w:b/>
                <w:i/>
              </w:rPr>
              <w:t>actively engage with</w:t>
            </w:r>
            <w:r>
              <w:t xml:space="preserve"> Parliament </w:t>
            </w:r>
            <w:r>
              <w:rPr>
                <w:b/>
                <w:i/>
              </w:rPr>
              <w:t>to address the current situation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Stresses that the current situation must be </w:t>
            </w:r>
            <w:r>
              <w:rPr>
                <w:b/>
                <w:i/>
              </w:rPr>
              <w:t>resolved</w:t>
            </w:r>
            <w:r>
              <w:t xml:space="preserve"> through </w:t>
            </w:r>
            <w:r>
              <w:rPr>
                <w:b/>
                <w:i/>
              </w:rPr>
              <w:t>improved</w:t>
            </w:r>
            <w:r>
              <w:t xml:space="preserve"> interinstitutional cooperation within the existing </w:t>
            </w:r>
            <w:r>
              <w:rPr>
                <w:b/>
                <w:i/>
              </w:rPr>
              <w:t>treaty</w:t>
            </w:r>
            <w:r>
              <w:t xml:space="preserve"> framework</w:t>
            </w:r>
            <w:r>
              <w:rPr>
                <w:b/>
                <w:i/>
              </w:rPr>
              <w:t>; rejects any amendment to</w:t>
            </w:r>
            <w:r>
              <w:t xml:space="preserve"> the Treaties </w:t>
            </w:r>
            <w:r>
              <w:rPr>
                <w:b/>
                <w:i/>
              </w:rPr>
              <w:t>or any expansion of Parliament’s powers on the grounds of</w:t>
            </w:r>
            <w:r>
              <w:t xml:space="preserve"> the discharge procedure</w:t>
            </w:r>
            <w:r>
              <w:rPr>
                <w:b/>
                <w:i/>
              </w:rPr>
              <w:t>; calls on</w:t>
            </w:r>
            <w:r>
              <w:t xml:space="preserve"> the Council to </w:t>
            </w:r>
            <w:r>
              <w:rPr>
                <w:b/>
                <w:i/>
              </w:rPr>
              <w:t>provide</w:t>
            </w:r>
            <w:r>
              <w:t xml:space="preserve"> Parliament</w:t>
            </w:r>
            <w:r>
              <w:rPr>
                <w:b/>
                <w:i/>
              </w:rPr>
              <w:t>, in full and in a timely manner, with the information necessary for effective budgetary oversight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sectPr>
          <w:footerReference w:type="default" r:id="rId4"/>
          <w:pgSz w:w="11909" w:h="16834"/>
          <w:pgMar w:top="1134" w:right="1417" w:bottom="1417" w:left="1417" w:header="1134" w:footer="567"/>
          <w:cols w:space="720"/>
          <w:titlePg w:val="0"/>
        </w:sectPr>
      </w:pPr>
      <w:r>
        <w:rPr>
          <w:rStyle w:val="HideTWBExt"/>
        </w:rPr>
        <w:t>&lt;/Amend&gt;</w:t>
      </w:r>
    </w:p>
    <w:p>
      <w:pPr>
        <w:pStyle w:val="AmDateTab"/>
      </w:pPr>
      <w:r>
        <w:rPr>
          <w:rStyle w:val="HideTWBExt"/>
        </w:rPr>
        <w:t>&lt;Amend&gt;</w:t>
      </w:r>
      <w:r>
        <w:rPr>
          <w:rStyle w:val="HideTWBExt"/>
        </w:rPr>
        <w:t>&lt;Date&gt;</w:t>
      </w:r>
      <w:r>
        <w:rPr>
          <w:rStyle w:val="HideTWBInt"/>
        </w:rPr>
        <w:t>{14/10/2026}</w:t>
      </w:r>
      <w:r>
        <w:t>14.10.2026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A10-0258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AmNumberTabs"/>
      </w:pP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&lt;By&gt;</w:t>
      </w:r>
      <w:r>
        <w:rPr>
          <w:rStyle w:val="HideTWBExt"/>
          <w:b w:val="0"/>
        </w:rPr>
        <w:t>&lt;Members&gt;</w:t>
      </w:r>
      <w:r>
        <w:t>Alexander Jungbluth, Stanisław Tyszka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{ESN}</w:t>
      </w:r>
      <w:r>
        <w:t>on behalf of the ESN Group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&lt;/By&gt;</w:t>
      </w:r>
      <w:r>
        <w:rPr>
          <w:rStyle w:val="HideTWBExt"/>
          <w:b w:val="0"/>
        </w:rPr>
        <w:t>&lt;/RepeatBlock-By&gt;</w:t>
      </w:r>
    </w:p>
    <w:p>
      <w:pPr>
        <w:pStyle w:val="AmDocTypeTab"/>
      </w:pPr>
      <w:r>
        <w:rPr>
          <w:rStyle w:val="HideTWBExt"/>
        </w:rPr>
        <w:t>&lt;TitreType&gt;</w:t>
      </w:r>
      <w:r>
        <w:t>Report</w:t>
      </w:r>
      <w:r>
        <w:rPr>
          <w:rStyle w:val="HideTWBExt"/>
        </w:rPr>
        <w:t>&lt;/TitreType&gt;</w:t>
      </w:r>
      <w:r>
        <w:tab/>
      </w:r>
      <w:r>
        <w:t>A10-0258/2026</w:t>
      </w:r>
    </w:p>
    <w:p>
      <w:pPr>
        <w:pStyle w:val="Normal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r>
        <w:rPr>
          <w:rStyle w:val="HideTWBExt"/>
        </w:rPr>
        <w:t>&lt;Titre&gt;</w:t>
      </w:r>
      <w:r>
        <w:t>Discharge 2024: EU general budget – European Council and Council</w:t>
      </w:r>
      <w:r>
        <w:rPr>
          <w:rStyle w:val="HideTWBExt"/>
        </w:rPr>
        <w:t>&lt;/Titre&gt;</w:t>
      </w:r>
    </w:p>
    <w:p>
      <w:pPr>
        <w:pStyle w:val="Normal12a"/>
      </w:pPr>
      <w:r>
        <w:rPr>
          <w:rStyle w:val="HideTWBExt"/>
        </w:rPr>
        <w:t>&lt;DocRef&gt;</w:t>
      </w:r>
      <w:r>
        <w:t>(2025/2147(DEC))</w:t>
      </w:r>
      <w:r>
        <w:rPr>
          <w:rStyle w:val="HideTWBExt"/>
        </w:rPr>
        <w:t>&lt;/DocRef&gt;</w:t>
      </w:r>
    </w:p>
    <w:p>
      <w:pPr>
        <w:pStyle w:val="NormalBold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Stresses that</w:t>
            </w:r>
            <w:r>
              <w:rPr>
                <w:b/>
                <w:i/>
              </w:rPr>
              <w:t>, while</w:t>
            </w:r>
            <w:r>
              <w:t xml:space="preserve"> unanimity </w:t>
            </w:r>
            <w:r>
              <w:rPr>
                <w:b/>
                <w:i/>
              </w:rPr>
              <w:t>voting remains a core principle of</w:t>
            </w:r>
            <w:r>
              <w:t xml:space="preserve"> the Treaties</w:t>
            </w:r>
            <w:r>
              <w:rPr>
                <w:b/>
                <w:i/>
              </w:rPr>
              <w:t>, its application in certain circumstances and in critical</w:t>
            </w:r>
            <w:r>
              <w:t xml:space="preserve"> policy areas </w:t>
            </w:r>
            <w:r>
              <w:rPr>
                <w:b/>
                <w:i/>
              </w:rPr>
              <w:t>can affect the Union's timelines and effectiveness, including by paralysing the Union’s</w:t>
            </w:r>
            <w:r>
              <w:t xml:space="preserve"> decision-making </w:t>
            </w:r>
            <w:r>
              <w:rPr>
                <w:b/>
                <w:i/>
              </w:rPr>
              <w:t>process and thereby leaving it vulnerable to being blocked or prone to blackmail by individual Member States, particularly those that fail to respect the rule of law; calls for targeted Treaty reforms or, alternatively, practical improvements within the existing Treaty framework, in order to strengthen transparency, democratic decision-making, accountability and the efficiency of the Council's work; calls on</w:t>
            </w:r>
            <w:r>
              <w:t xml:space="preserve"> the Council </w:t>
            </w:r>
            <w:r>
              <w:rPr>
                <w:b/>
                <w:i/>
              </w:rPr>
              <w:t>to follow up on previous Parliament resolutions calling for such reforms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Stresses that </w:t>
            </w:r>
            <w:r>
              <w:rPr>
                <w:b/>
                <w:i/>
              </w:rPr>
              <w:t>the</w:t>
            </w:r>
            <w:r>
              <w:t xml:space="preserve"> unanimity </w:t>
            </w:r>
            <w:r>
              <w:rPr>
                <w:b/>
                <w:i/>
              </w:rPr>
              <w:t>requirement laid down in</w:t>
            </w:r>
            <w:r>
              <w:t xml:space="preserve"> the Treaties </w:t>
            </w:r>
            <w:r>
              <w:rPr>
                <w:b/>
                <w:i/>
              </w:rPr>
              <w:t>in the relevant</w:t>
            </w:r>
            <w:r>
              <w:t xml:space="preserve"> policy areas </w:t>
            </w:r>
            <w:r>
              <w:rPr>
                <w:b/>
                <w:i/>
              </w:rPr>
              <w:t>protects the sovereignty and fundamental interests of the Member States; rejects attempts to undermine the principle of unanimity through Treaty amendments or alternative practical arrangements; stresses that issues relating to</w:t>
            </w:r>
            <w:r>
              <w:t xml:space="preserve"> decision-making </w:t>
            </w:r>
            <w:r>
              <w:rPr>
                <w:b/>
                <w:i/>
              </w:rPr>
              <w:t>in</w:t>
            </w:r>
            <w:r>
              <w:t xml:space="preserve"> the Council </w:t>
            </w:r>
            <w:r>
              <w:rPr>
                <w:b/>
                <w:i/>
              </w:rPr>
              <w:t>are not subject to the discharge procedure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AM\P10_AMA(2026)0258(002-003)_EN.docx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788.346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EN</w:t>
    </w:r>
    <w:r>
      <w:tab/>
    </w:r>
    <w:r>
      <w:rPr>
        <w:rStyle w:val="EPFooter2Motto"/>
      </w:rPr>
      <w:t>United in diversity</w:t>
    </w:r>
    <w:r>
      <w:tab/>
    </w:r>
    <w:r>
      <w:t>EN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6728 HideTWBExt;}{\s16\ql \li0\ri0\nowidctlpar\wrapdefault\aspalpha\aspnum\faauto\adjustright\rin0\lin0\itap0 \rtlch\fcs1 \af0\afs20\alang1025 \ltrch\fcs0 &#13;_x000a_\b\fs24\lang2057\langfe2057\cgrid\langnp2057\langfenp2057 \sbasedon0 \snext16 \spriority0 \styrsid156728 NormalBold;}}{\*\rsidtbl \rsid24658\rsid156728\rsid358857\rsid735077\rsid787282\rsid1659652\rsid2892074\rsid3622648\rsid4666813\rsid5708216&#13;_x000a_\rsid6641733\rsid7553164\rsid8465581\rsid8681905\rsid8724649\rsid9636012\rsid9862312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6\dy28\hr13\min55}{\revtim\yr2019\mo6\dy28\hr13\min55}&#13;_x000a_{\version1}{\edmins0}{\nofpages1}{\nofwords13}{\nofchars75}{\*\company European Parliament}{\nofcharsws87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672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65965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nowidctlpar\wrapdefault\aspalpha\aspnum\faauto\adjustright\rin0\lin0\itap0\pararsid156728 \rtlch\fcs1 \af0\afs20\alang1025 \ltrch\fcs0 \b\fs24\lang2057\langfe2057\cgrid\langnp2057\langfenp2057 {\rtlch\fcs1 \af0 \ltrch\fcs0 &#13;_x000a_\cs15\b0\v\f1\fs20\cf9\lang1024\langfe1024\noproof\insrsid156728\charrsid9375197 {\*\bkmkstart By}&lt;}{\rtlch\fcs1 \af0 \ltrch\fcs0 \cs15\b0\v\f1\fs20\cf9\lang1024\langfe1024\noproof\insrsid156728 By&gt;&lt;}{\rtlch\fcs1 \af0 \ltrch\fcs0 &#13;_x000a_\cs15\b0\v\f1\fs20\cf9\lang1024\langfe1024\noproof\insrsid156728\charrsid9375197 Members&gt;}{\rtlch\fcs1 \af0 \ltrch\fcs0 \insrsid156728\charrsid9375197 [ZMEMBERS]}{\rtlch\fcs1 \af0 \ltrch\fcs0 &#13;_x000a_\cs15\b0\v\f1\fs20\cf9\lang1024\langfe1024\noproof\insrsid156728\charrsid9375197 &lt;/Members&gt;}{\rtlch\fcs1 \af0 \ltrch\fcs0 \insrsid156728\charrsid9375197 &#13;_x000a_\par }\pard\plain \ltrpar\ql \li0\ri0\widctlpar\wrapdefault\aspalpha\aspnum\faauto\adjustright\rin0\lin0\itap0\pararsid156728 \rtlch\fcs1 \af0\afs20\alang1025 \ltrch\fcs0 \fs24\lang2057\langfe2057\cgrid\langnp2057\langfenp2057 {\rtlch\fcs1 \af0 \ltrch\fcs0 &#13;_x000a_\cs15\v\f1\fs20\cf9\lang1024\langfe1024\noproof\langnp1043\insrsid156728\charrsid6296823 &lt;AuNomDe&gt;}{\rtlch\fcs1 \af0 \ltrch\fcs0 \cs15\v\f1\fs20\cf9\lang1024\langfe1024\noproof\langnp2067\insrsid156728\charrsid16390444 &lt;}{\rtlch\fcs1 \af0 \ltrch\fcs0 &#13;_x000a_\cs15\v\f1\fs20\cf9\lang1024\langfe1024\noproof\langnp2067\insrsid156728 OptDel}{\rtlch\fcs1 \af0 \ltrch\fcs0 \cs15\v\f1\fs20\cf9\lang1024\langfe1024\noproof\langnp2067\insrsid156728\charrsid16390444 &gt;}{\rtlch\fcs1 \af0 \ltrch\fcs0 &#13;_x000a_\lang1024\langfe1024\noproof\langnp1043\insrsid156728\charrsid6296823 [ZONBEHALF]}{\rtlch\fcs1 \af0 \ltrch\fcs0 \cs15\v\f1\fs20\cf9\lang1024\langfe1024\noproof\langnp2067\insrsid156728\charrsid16390444 &lt;}{\rtlch\fcs1 \af0 \ltrch\fcs0 &#13;_x000a_\cs15\v\f1\fs20\cf9\lang1024\langfe1024\noproof\langnp2067\insrsid156728 /OptDel}{\rtlch\fcs1 \af0 \ltrch\fcs0 \cs15\v\f1\fs20\cf9\lang1024\langfe1024\noproof\langnp2067\insrsid156728\charrsid16390444 &gt;}{\rtlch\fcs1 \af0 \ltrch\fcs0 &#13;_x000a_\cs15\v\f1\fs20\cf9\lang1024\langfe1024\noproof\langnp1043\insrsid156728\charrsid6296823 &lt;/AuNomDe&gt;}{\rtlch\fcs1 \af0 \ltrch\fcs0 \lang1043\langfe2057\langnp1043\insrsid156728\charrsid12461056 &#13;_x000a_\par }{\rtlch\fcs1 \ab\af0 \ltrch\fcs0 \cs15\v\f1\fs20\cf9\lang1024\langfe1024\noproof\insrsid156728\charrsid6054407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f8&#13;_x000a_d3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865981 HideTWBExt;}{\s16\ql \li0\ri0\nowidctlpar\tqr\tx9071\wrapdefault\aspalpha\aspnum\faauto\adjustright\rin0\lin0\itap0 \rtlch\fcs1 \af0\afs20\alang1025 \ltrch\fcs0 &#13;_x000a_\b\fs24\lang2057\langfe2057\cgrid\langnp2057\langfenp2057 \sbasedon0 \snext16 \spriority0 \styrsid1865981 AmDocTypeTab;}{\s17\ql \li0\ri0\sa240\nowidctlpar\wrapdefault\aspalpha\aspnum\faauto\adjustright\rin0\lin0\itap0 \rtlch\fcs1 \af0\afs20\alang1025 &#13;_x000a_\ltrch\fcs0 \fs24\lang2057\langfe2057\cgrid\langnp2057\langfenp2057 \sbasedon0 \snext17 \spriority0 \styrsid1865981 Normal12a;}{\s18\ql \li-850\ri-850\widctlpar\tqc\tx4535\tqr\tx9921\wrapdefault\aspalpha\aspnum\faauto\adjustright\rin-850\lin-850\itap0 &#13;_x000a_\rtlch\fcs1 \af1\afs20\alang1025 \ltrch\fcs0 \b\f1\fs48\lang2057\langfe2057\cgrid\langnp2057\langfenp2057 \sbasedon0 \snext0 \spriority0 \styrsid1865981 EPFooter2;}{&#13;_x000a_\s19\ql \li0\ri0\nowidctlpar\wrapdefault\aspalpha\aspnum\faauto\adjustright\rin0\lin0\itap0 \rtlch\fcs1 \af0\afs20\alang1025 \ltrch\fcs0 \b\fs24\lang2057\langfe2057\cgrid\langnp2057\langfenp2057 \sbasedon0 \snext19 \spriority0 \styrsid1865981 NormalBold;}&#13;_x000a_{\s20\qr \li0\ri0\sb240\sa240\nowidctlpar\wrapdefault\aspalpha\aspnum\faauto\adjustright\rin0\lin0\itap0 \rtlch\fcs1 \af0\afs20\alang1025 \ltrch\fcs0 \fs24\lang2057\langfe2057\cgrid\langnp2057\langfenp2057 \sbasedon0 \snext20 \spriority0 \styrsid1865981 &#13;_x000a_AmOrLang;}{\s21\ql \li0\ri0\sa120\nowidctlpar\wrapdefault\aspalpha\aspnum\faauto\adjustright\rin0\lin0\itap0 \rtlch\fcs1 \af0\afs20\alang1025 \ltrch\fcs0 \fs24\lang2057\langfe2057\cgrid\langnp2057\langfenp2057 &#13;_x000a_\sbasedon0 \snext21 \spriority0 \styrsid1865981 Normal6a;}{\s22\ql \li0\ri0\nowidctlpar\tqr\tx9071\wrapdefault\aspalpha\aspnum\faauto\adjustright\rin0\lin0\itap0 \rtlch\fcs1 \af0\afs20\alang1025 \ltrch\fcs0 &#13;_x000a_\fs24\lang2057\langfe2057\cgrid\langnp2057\langfenp2057 \sbasedon0 \snext22 \spriority0 \styrsid1865981 AmDateTab;}{\s23\qc \li0\ri0\sa240\nowidctlpar\wrapdefault\aspalpha\aspnum\faauto\adjustright\rin0\lin0\itap0 \rtlch\fcs1 \af0\afs20\alang1025 &#13;_x000a_\ltrch\fcs0 \i\fs24\lang2057\langfe2057\cgrid\langnp2057\langfenp2057 \sbasedon0 \snext23 \spriority0 \styrsid1865981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865981 AmNumberTabs;}{\s25\ql \li0\ri0\sb240\sa240\nowidctlpar&#13;_x000a_\tqc\tx4535\tqr\tx9071\wrapdefault\aspalpha\aspnum\faauto\adjustright\rin0\lin0\itap0 \rtlch\fcs1 \af0\afs20\alang1025 \ltrch\fcs0 \fs22\lang2057\langfe2057\cgrid\langnp2057\langfenp2057 \sbasedon0 \snext25 \spriority0 \styrsid1865981 EPFooter;}}&#13;_x000a_{\*\rsidtbl \rsid24658\rsid358857\rsid735077\rsid787282\rsid1865981\rsid2237677\rsid2892074\rsid3622648\rsid4666813\rsid5708216\rsid6641733\rsid7553164\rsid8465581\rsid8681905\rsid8724649\rsid9636012\rsid9862312\rsid11215221\rsid11370291\rsid11434737&#13;_x000a_\rsid11607138\rsid11824949\rsid12154954\rsid14424199\rsid15204470\rsid15285974\rsid15535219\rsid15950462\rsid16324206\rsid16662270}{\mmathPr\mmathFont34\mbrkBin0\mbrkBinSub0\msmallFrac0\mdispDef1\mlMargin0\mrMargin0\mdefJc1\mwrapIndent1440\mintLim0&#13;_x000a_\mnaryLim1}{\info{\author FELIX Karina}{\operator FELIX Karina}{\creatim\yr2019\mo6\dy28\hr13\min55}{\revtim\yr2019\mo6\dy28\hr13\min55}{\version1}{\edmins0}{\nofpages2}{\nofwords79}{\nofchars454}{\*\company European Parliament}{\nofcharsws532}{\vern9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1\viewscale100\pgbrdrhead\pgbrdrfoot\nolnhtadjtbl\nojkernpunct\rsidroot186598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767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\ltrpar \sectd \ltrsect\psz9\linex0\headery1134\footery567\sectlinegrid326\sectdefaultcl\sectrsid10360031\sftnbj\saftnnar\sftnrestart {\footerr \ltrpar \pard\plain \ltrpar\s25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5\v\f1\fs20\cf9\lang1024\langfe1024\noproof\insrsid1865981 &lt;PathFdR&gt;}{\rtlch\fcs1 \af0 \ltrch\fcs0 \insrsid1865981 [ZPATH]}{\rtlch\fcs1 \af0 \ltrch\fcs0 \cs15\v\f1\fs20\cf9\lang1024\langfe1024\noproof\insrsid1865981 &lt;/PathFdR&gt;}{\rtlch\fcs1 \af0 &#13;_x000a_\ltrch\fcs0 \insrsid1865981 \tab \tab PE}{\rtlch\fcs1 \af0 \ltrch\fcs0 \cs15\v\f1\fs20\cf9\lang1024\langfe1024\noproof\insrsid1865981 &lt;NoPE&gt;}{\rtlch\fcs1 \af0 \ltrch\fcs0 \insrsid1865981 [ZNRPE]}{\rtlch\fcs1 \af0 \ltrch\fcs0 &#13;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&#13;_x000a_\ltrch\fcs0 \insrsid1865981 &#13;_x000a_\par }\pard\plain \ltrpar\s18\ql \li-850\ri-850\widctlpar\tqc\tx4535\tqr\tx9921\wrapdefault\aspalpha\aspnum\faauto\adjustright\rin-850\lin-850\itap0\pararsid12667435 \rtlch\fcs1 \af1\afs20\alang1025 \ltrch\fcs0 &#13;_x000a_\b\f1\fs48\lang2057\langfe2057\cgrid\langnp2057\langfenp2057 {\field\fldedit{\*\fldinst {\rtlch\fcs1 \af1 \ltrch\fcs0 \insrsid1865981  DOCPROPERTY &quot;&lt;Extension&gt;&quot; }}{\fldrslt {\rtlch\fcs1 \af1 \ltrch\fcs0 \insrsid1865981 XX}}}\sectd \ltrsect&#13;_x000a_\linex0\endnhere\sectdefaultcl\sftnbj {\rtlch\fcs1 \af1 \ltrch\fcs0 \insrsid1865981\charrsid2762611 \tab }{\rtlch\fcs1 \af1\afs22 \ltrch\fcs0 \b0\i\fs22\cf16\insrsid1865981\charrsid10767834 #(STD@_Motto#}{\rtlch\fcs1 \af1 \ltrch\fcs0 &#13;_x000a_\insrsid1865981\charrsid2762611 \tab }{\field\fldedit{\*\fldinst {\rtlch\fcs1 \af1 \ltrch\fcs0 \insrsid1865981  DOCPROPERTY &quot;&lt;Extension&gt;&quot; }}{\fldrslt {\rtlch\fcs1 \af1 \ltrch\fcs0 \insrsid1865981 XX}}}\sectd \ltrsect\linex0\endnhere\sectdefaultcl\sftnbj {&#13;_x000a_\rtlch\fcs1 \af1 \ltrch\fcs0 \insrsid1865981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2\ql \li0\ri0\nowidctlpar&#13;_x000a_\tqr\tx9071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{\*\bkmkstart restart}&lt;Amend&gt;&lt;Date&gt;}{\rtlch\fcs1 \af0 \ltrch\fcs0 \lang1024\langfe1024\noproof\insrsid1865981 [ZDATE]}{\rtlch\fcs1 \af0 \ltrch\fcs0 &#13;_x000a_\cs15\v\f1\fs20\cf9\lang1024\langfe1024\noproof\insrsid1865981 &lt;/Date&gt;}{\rtlch\fcs1 \af0 \ltrch\fcs0 \lang1024\langfe1024\noproof\insrsid1865981 \tab }{\rtlch\fcs1 \af0 \ltrch\fcs0 \cs15\v\f1\fs20\cf9\lang1024\langfe1024\noproof\insrsid1865981 &lt;ANo&gt;}{&#13;_x000a_\rtlch\fcs1 \af0 \ltrch\fcs0 \lang1024\langfe1024\noproof\insrsid1865981 [ZNRA]}{\rtlch\fcs1 \af0 \ltrch\fcs0 \cs15\v\f1\fs20\cf9\lang1024\langfe1024\noproof\insrsid1865981 &lt;/ANo&gt;}{\rtlch\fcs1 \af0 \ltrch\fcs0 \lang1024\langfe1024\noproof\insrsid1865981 /&#13;_x000a_}{\rtlch\fcs1 \af0 \ltrch\fcs0 \cs15\v\f1\fs20\cf9\lang1024\langfe1024\noproof\insrsid1865981 &lt;NumAm&gt;}{\rtlch\fcs1 \af0 \ltrch\fcs0 \lang1024\langfe1024\noproof\insrsid1865981 [ZNRAM]}{\rtlch\fcs1 \af0 \ltrch\fcs0 &#13;_x000a_\cs15\v\f1\fs20\cf9\lang1024\langfe1024\noproof\insrsid1865981 &lt;/NumAm&gt;}{\rtlch\fcs1 \af0 \ltrch\fcs0 \lang1024\langfe1024\noproof\insrsid1865981 &#13;_x000a_\par }\pard\plain \ltrpar\s24\ql \li0\ri0\sb240\nowidctlpar&#13;_x000a_\tx879\tx936\tx1021\tx1077\tx1134\tx1191\tx1247\tx1304\tx1361\tx1418\tx1474\tx1531\tx1588\tx1644\tx1701\tx1758\tx1814\tx1871\tx2070\tx2126\tx3374\tx3430\wrapdefault\aspalpha\aspnum\faauto\adjustright\rin0\lin0\itap0\pararsid1865981 \rtlch\fcs1 &#13;_x000a_\af0\afs20\alang1025 \ltrch\fcs0 \b\fs24\lang2057\langfe2057\cgrid\langnp2057\langfenp2057 {\rtlch\fcs1 \af0 \ltrch\fcs0 \insrsid1865981\charrsid1799708 [Z}{\rtlch\fcs1 \af0 \ltrch\fcs0 \insrsid1865981 DOCTYPE}{\rtlch\fcs1 \af0 \ltrch\fcs0 &#13;_x000a_\insrsid1865981\charrsid1799708 ]}{\rtlch\fcs1 \af0 \ltrch\fcs0 \insrsid1865981 \tab \tab }{\rtlch\fcs1 \af0 \ltrch\fcs0 \cs15\b0\v\f1\fs20\cf9\insrsid1865981\charrsid1799708 &lt;NumAm&gt;}{\rtlch\fcs1 \af0 \ltrch\fcs0 \insrsid1865981\charrsid1799708 [ZNRAM]}{&#13;_x000a_\rtlch\fcs1 \af0 \ltrch\fcs0 \cs15\b0\v\f1\fs20\cf9\insrsid1865981\charrsid1799708 &lt;/NumAm&gt;}{\rtlch\fcs1 \af0 \ltrch\fcs0 \insrsid1865981\charrsid4080556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insrsid1865981\charrsid3698311 &lt;RepeatBlock-By&gt;}{\rtlch\fcs1 \af0 \ltrch\fcs0 \lang1024\langfe1024\noproof\insrsid1865981 [RepeatMembers]}{\rtlch\fcs1 \af0 \ltrch\fcs0 &#13;_x000a_\cs15\b0\v\f1\fs20\cf9\lang1024\langfe1024\noproof\insrsid1865981\charrsid9375197 {\*\bkmkstart By}&lt;}{\rtlch\fcs1 \af0 \ltrch\fcs0 \cs15\b0\v\f1\fs20\cf9\lang1024\langfe1024\noproof\insrsid1865981 By&gt;&lt;}{\rtlch\fcs1 \af0 \ltrch\fcs0 &#13;_x000a_\cs15\b0\v\f1\fs20\cf9\lang1024\langfe1024\noproof\insrsid1865981\charrsid9375197 Members&gt;}{\rtlch\fcs1 \af0 \ltrch\fcs0 \insrsid1865981\charrsid9375197 [ZMEMBERS]}{\rtlch\fcs1 \af0 \ltrch\fcs0 &#13;_x000a_\cs15\b0\v\f1\fs20\cf9\lang1024\langfe1024\noproof\insrsid1865981\charrsid9375197 &lt;/Members&gt;}{\rtlch\fcs1 \af0 \ltrch\fcs0 \insrsid1865981\charrsid9375197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43\insrsid1865981\charrsid6296823 &lt;AuNomDe&gt;}{\rtlch\fcs1 \af0 \ltrch\fcs0 \cs15\v\f1\fs20\cf9\lang1024\langfe1024\noproof\langnp2067\insrsid1865981\charrsid16390444 &lt;}{\rtlch\fcs1 \af0 \ltrch\fcs0 &#13;_x000a_\cs15\v\f1\fs20\cf9\lang1024\langfe1024\noproof\langnp2067\insrsid1865981 OptDel}{\rtlch\fcs1 \af0 \ltrch\fcs0 \cs15\v\f1\fs20\cf9\lang1024\langfe1024\noproof\langnp2067\insrsid1865981\charrsid16390444 &gt;}{\rtlch\fcs1 \af0 \ltrch\fcs0 &#13;_x000a_\lang1024\langfe1024\noproof\langnp1043\insrsid1865981\charrsid6296823 [ZONBEHALF]}{\rtlch\fcs1 \af0 \ltrch\fcs0 \cs15\v\f1\fs20\cf9\lang1024\langfe1024\noproof\langnp2067\insrsid1865981\charrsid16390444 &lt;}{\rtlch\fcs1 \af0 \ltrch\fcs0 &#13;_x000a_\cs15\v\f1\fs20\cf9\lang1024\langfe1024\noproof\langnp2067\insrsid1865981 /OptDel}{\rtlch\fcs1 \af0 \ltrch\fcs0 \cs15\v\f1\fs20\cf9\lang1024\langfe1024\noproof\langnp2067\insrsid1865981\charrsid16390444 &gt;}{\rtlch\fcs1 \af0 \ltrch\fcs0 &#13;_x000a_\cs15\v\f1\fs20\cf9\lang1024\langfe1024\noproof\langnp1043\insrsid1865981\charrsid6296823 &lt;/AuNomDe&gt;}{\rtlch\fcs1 \af0 \ltrch\fcs0 \lang1043\langfe2057\langnp1043\insrsid1865981\charrsid12461056 &#13;_x000a_\par }{\rtlch\fcs1 \ab\af0 \ltrch\fcs0 \cs15\v\f1\fs20\cf9\lang1024\langfe1024\noproof\insrsid1865981\charrsid6054407 &lt;/By&gt;}{\rtlch\fcs1 \af0 \ltrch\fcs0 \insrsid1865981\charrsid13639461 {\*\bkmkend By}&lt;&lt;&lt;}{\rtlch\fcs1 \af0 \ltrch\fcs0 &#13;_x000a_\cs15\v\f1\fs20\cf9\lang1024\langfe1024\noproof\insrsid1865981\charrsid3698311 &lt;}{\rtlch\fcs1 \af0 \ltrch\fcs0 \cs15\v\f1\fs20\cf9\lang1024\langfe1024\noproof\insrsid1865981 /}{\rtlch\fcs1 \af0 \ltrch\fcs0 &#13;_x000a_\cs15\v\f1\fs20\cf9\lang1024\langfe1024\noproof\insrsid1865981\charrsid3698311 RepeatBlock-By&gt;}{\rtlch\fcs1 \af0 \ltrch\fcs0 \insrsid1865981\charrsid13639461 &#13;_x000a_\par }\pard\plain \ltrpar\s16\ql \li0\ri0\nowidctlpar\tqr\tx9071\wrapdefault\aspalpha\aspnum\faauto\adjustright\rin0\lin0\itap0\pararsid1865981 \rtlch\fcs1 \af0\afs20\alang1025 \ltrch\fcs0 \b\fs24\lang2057\langfe2057\cgrid\langnp2057\langfenp2057 {\rtlch\fcs1 &#13;_x000a_\af0 \ltrch\fcs0 \cs15\b0\v\f1\fs20\cf9\lang1024\langfe1024\noproof\insrsid1865981\charrsid13639461 &lt;TitreType&gt;}{\rtlch\fcs1 \af0 \ltrch\fcs0 \insrsid1865981\charrsid13639461 [ZAMENDDOCTYPE]}{\rtlch\fcs1 \af0 \ltrch\fcs0 &#13;_x000a_\cs15\b0\v\f1\fs20\cf9\lang1024\langfe1024\noproof\insrsid1865981\charrsid13639461 &lt;/TitreType&gt;}{\rtlch\fcs1 \af0 \ltrch\fcs0 \lang1024\langfe1024\noproof\insrsid1865981\charrsid13639461 \tab [ZNRA]/[ZDOCYEAR]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4758522 &lt;Rapporteur&gt;}{\rtlch\fcs1 \af0 \ltrch\fcs0 \lang1024\langfe1024\noproof\langnp1036\insrsid1865981\charrsid15805814 [ZAUTHORNAME]}{\rtlch\fcs1 \af0 &#13;_x000a_\ltrch\fcs0 \cs15\b0\v\f1\fs20\cf9\lang1024\langfe1024\noproof\langnp1036\insrsid1865981\charrsid14758522 &lt;/Rapporteur&gt;}{\rtlch\fcs1 \af0 \ltrch\fcs0 \lang1024\langfe1024\noproof\langnp1036\insrsid1865981\charrsid15805814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36\insrsid1865981\charrsid15805814 &lt;Titre&gt;}{\rtlch\fcs1 \af0 \ltrch\fcs0 \lang1024\langfe1024\noproof\langnp1036\insrsid1865981\charrsid15805814 [ZTITLE]}{\rtlch\fcs1 \af0 \ltrch\fcs0 &#13;_x000a_\cs15\v\f1\fs20\cf9\lang1024\langfe1024\noproof\langnp1036\insrsid1865981\charrsid15805814 &lt;/Titre&gt;}{\rtlch\fcs1 \af0 \ltrch\fcs0 \lang1036\langfe2057\langnp1036\insrsid1865981\charrsid12461056 &#13;_x000a_\par }\pard\plain \ltrpar\s17\ql \li0\ri0\sa240\nowidctlpar\wrapdefault\aspalpha\aspnum\faauto\adjustright\rin0\lin0\itap0\pararsid1865981 \rtlch\fcs1 \af0\afs20\alang1025 \ltrch\fcs0 \fs24\lang2057\langfe2057\cgrid\langnp2057\langfenp2057 {\rtlch\fcs1 \af0 &#13;_x000a_\ltrch\fcs0 \cs15\v\f1\fs20\cf9\lang1024\langfe1024\noproof\langnp1036\insrsid1865981\charrsid13639461 &lt;DocRef&gt;}{\rtlch\fcs1 \af0 \ltrch\fcs0 \lang1036\langfe2057\langnp1036\insrsid1865981\charrsid13639461 [ZDOCREF]}{\rtlch\fcs1 \af0 \ltrch\fcs0 &#13;_x000a_\cs15\v\f1\fs20\cf9\lang1024\langfe1024\noproof\langnp1036\insrsid1865981\charrsid13639461 &lt;/DocRef&gt;}{\rtlch\fcs1 \af0 \ltrch\fcs0 \lang1036\langfe2057\langnp1036\insrsid1865981\charrsid13639461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3639461 &lt;DocAmend&gt;}{\rtlch\fcs1 \af0 \ltrch\fcs0 \lang1036\langfe2057\langnp1036\insrsid1865981\charrsid13639461 [ZAMDOC]}{\rtlch\fcs1 \af0 \ltrch\fcs0 &#13;_x000a_\cs15\b0\v\f1\fs20\cf9\lang1024\langfe1024\noproof\langnp1036\insrsid1865981\charrsid13639461 &lt;/DocAmend&gt;}{\rtlch\fcs1 \af0 \ltrch\fcs0 \lang1036\langfe2057\langnp1036\insrsid1865981\charrsid13639461 &#13;_x000a_\par }{\rtlch\fcs1 \af0 \ltrch\fcs0 \cs15\b0\v\f1\fs20\cf9\lang1024\langfe1024\noproof\langnp1036\insrsid1865981\charrsid13639461 &lt;Article&gt;}{\rtlch\fcs1 \af0 \ltrch\fcs0 \lang1036\langfe2057\langnp1036\insrsid1865981\charrsid13639461 [ZAMPART]}{\rtlch\fcs1 &#13;_x000a_\af0 \ltrch\fcs0 \cs15\b0\v\f1\fs20\cf9\lang1024\langfe1024\noproof\langnp1036\insrsid1865981\charrsid13639461 &lt;/Article&gt;}{\rtlch\fcs1 \af0 \ltrch\fcs0 \lang1036\langfe2057\langnp1036\insrsid1865981\charrsid13639461 &#13;_x000a_\par \ltrrow}\trowd \irow0\irowband0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5616660 \rtlch\fcs1 \af0\afs20\alang1025 &#13;_x000a_\ltrch\fcs0 \fs24\lang2057\langfe2057\cgrid\langnp2057\langfenp2057 {\rtlch\fcs1 \af0 \ltrch\fcs0 \lang1036\langfe2057\langnp1036\insrsid1865981\charrsid13639461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3639461 &#13;_x000a_\trowd \irow0\irowband0\ltrrow\ts11\trqc\trgaph340\trleft-340\trftsWidth3\trwWidth9752\trftsWidthB3\trpaddl340\trpaddr340\trpaddfl3\trpaddft3\trpaddfb3\trpaddfr3\tblrsid6904234\tblind0\tblindtype3 \clvertalt\clbrdrt\brdrtbl \clbrdrl\brdrtbl \clbrdrb&#13;_x000a_\brdrtbl \clbrdrr\brdrtbl \cltxlrtb\clftsWidth3\clwWidth9752\clshdrawnil \cellx9412\row \ltrrow}\trowd \irow1\irowband1\ltrrow&#13;_x000a_\ts11\trqc\trgaph340\trleft-340\trftsWidth3\trwWidth9752\trftsWidthB3\trpaddl340\trpaddr340\trpaddfl3\trpaddft3\trpaddfb3\trpaddfr3\tblrsid690423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3\qc \li0\ri0\sa240\keepn\nowidctlpar\intbl\wrapdefault\aspalpha\aspnum\faauto\adjustright\rin0\lin0\pararsid15616660 \rtlch\fcs1 \af0\afs20\alang1025 \ltrch\fcs0 \i\fs24\lang2057\langfe2057\cgrid\langnp2057\langfenp2057 {\rtlch\fcs1 \af0 \ltrch\fcs0 &#13;_x000a_\lang1036\langfe2057\langnp1036\insrsid1865981 [ZLEFT]}{\rtlch\fcs1 \af0 \ltrch\fcs0 \lang1036\langfe2057\langnp1036\insrsid1865981\charrsid8942076 \cell }{\rtlch\fcs1 \af0 \ltrch\fcs0 \lang1036\langfe2057\langnp1036\insrsid1865981 [ZRIGHT]}{\rtlch\fcs1 &#13;_x000a_\af0 \ltrch\fcs0 \insrsid1865981 \cell }\pard\plain \ltrpar\ql \li0\ri0\widctlpar\intbl\wrapdefault\aspalpha\aspnum\faauto\adjustright\rin0\lin0 \rtlch\fcs1 \af0\afs20\alang1025 \ltrch\fcs0 \fs24\lang2057\langfe2057\cgrid\langnp2057\langfenp2057 {&#13;_x000a_\rtlch\fcs1 \af0 \ltrch\fcs0 \insrsid1865981 \trowd \irow1\irowband1\ltrrow\ts11\trqc\trgaph340\trleft-340\trftsWidth3\trwWidth9752\trftsWidthB3\trpaddl340\trpaddr340\trpaddfl3\trpaddft3\trpaddfb3\trpaddfr3\tblrsid6904234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row \ltrrow}\pard\plain \ltrpar\s21\ql \li0\ri0\sa120\nowidctlpar\intbl\wrapdefault\aspalpha\aspnum\faauto\adjustright\rin0\lin0\pararsid12461056 \rtlch\fcs1 \af0\afs20\alang1025 \ltrch\fcs0 &#13;_x000a_\fs24\lang2057\langfe2057\cgrid\langnp2057\langfenp2057 {\rtlch\fcs1 \af0 \ltrch\fcs0 \lang1036\langfe2057\langnp1036\insrsid1865981 [ZTEXTL]}{\rtlch\fcs1 \af0 \ltrch\fcs0 \lang1036\langfe2057\langnp1036\insrsid1865981\charrsid10968246 \cell }{&#13;_x000a_\rtlch\fcs1 \af0 \ltrch\fcs0 \lang1036\langfe2057\langnp1036\insrsid1865981 [ZTEXTR]}{\rtlch\fcs1 \af0\afs24 \ltrch\fcs0 \lang1036\langfe2057\langnp1036\insrsid1865981\charrsid13509416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0968246 &#13;_x000a_\trowd \irow2\irowband2\lastrow 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4876\clshdrawnil \cellx4536\clvertalt\clbrdrt\brdrtbl \clbrdrl\brdrtbl \clbrdrb\brdrtbl \clbrdrr\brdrtbl \cltxlrtb\clftsWidth3\clwWidth4876\clshdrawnil \cellx9412\row }\pard\plain \ltrpar&#13;_x000a_\s20\qr \li0\ri0\sb240\sa240\no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6296823 Or. }{\rtlch\fcs1 \af0 \ltrch\fcs0 \cs15\v\f1\fs20\cf9\lang1024\langfe1024\noproof\langnp1043\insrsid1865981\charrsid6296823 &lt;Original&gt;}{\rtlch\fcs1 \af0 \ltrch\fcs0 &#13;_x000a_\lang1043\langfe2057\langnp1043\insrsid1865981\charrsid6296823 [ZORLANG]}{\rtlch\fcs1 \af0 \ltrch\fcs0 \cs15\v\f1\fs20\cf9\lang1024\langfe1024\noproof\langnp1043\insrsid1865981\charrsid6296823 &lt;/Original&gt;}{\rtlch\fcs1 \af0 \ltrch\fcs0 &#13;_x000a_\lang1043\langfe2057\langnp1043\insrsid1865981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9594454 \sect }\sectd \ltrsect\psz9\linex0\headery1134\footery505\endnhere\titlepg\sectdefaultcl\sectrsid14424199\sftnbj\sftnrestart \pard\plain \ltrpar&#13;_x000a_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ef&#13;_x000a_55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z w:val="32"/>
      <w:shd w:val="pct50" w:color="auto" w:fill="auto" w:themeColor="accent1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371</Words>
  <Characters>2251</Characters>
  <Application>Microsoft Office Word</Application>
  <DocSecurity>0</DocSecurity>
  <Lines>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_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655522</vt:lpwstr>
  </property>
  <property fmtid="{D5CDD505-2E9C-101B-9397-08002B2CF9AE}" pid="7" name="dmxml.render.traceId">
    <vt:lpwstr>6acfaa453b2e6dc8c90c44a74aa4e9f8</vt:lpwstr>
  </property>
  <property fmtid="{D5CDD505-2E9C-101B-9397-08002B2CF9AE}" pid="8" name="FooterPath">
    <vt:lpwstr>AM\P10_AMA(2026)0258(002-003)_EN.docx</vt:lpwstr>
  </property>
  <property fmtid="{D5CDD505-2E9C-101B-9397-08002B2CF9AE}" pid="9" name="PE Number">
    <vt:lpwstr>788.346</vt:lpwstr>
  </property>
  <property fmtid="{D5CDD505-2E9C-101B-9397-08002B2CF9AE}" pid="10" name="UID">
    <vt:lpwstr>eu.europa.europarl-DIN1-2026-0000282637_01.00-en-01.00_text-xml</vt:lpwstr>
  </property>
</Properties>
</file>