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9F695E" w:rsidRPr="00B11877" w14:paraId="7C2C876F" w14:textId="77777777">
      <w:pPr>
        <w:pStyle w:val="AmDateTab"/>
      </w:pPr>
      <w:r w:rsidRPr="00B11877">
        <w:rPr>
          <w:rStyle w:val="HideTWBExt"/>
        </w:rPr>
        <w:t>&lt;RepeatBlock-Amend&gt;&lt;Amend&gt;&lt;Date&gt;</w:t>
      </w:r>
      <w:r w:rsidRPr="00B11877">
        <w:rPr>
          <w:rStyle w:val="HideTWBInt"/>
        </w:rPr>
        <w:t>{14/10/2026}</w:t>
      </w:r>
      <w:r w:rsidRPr="00B11877">
        <w:t>14.10.2026</w:t>
      </w:r>
      <w:r w:rsidRPr="00B11877">
        <w:rPr>
          <w:rStyle w:val="HideTWBExt"/>
        </w:rPr>
        <w:t>&lt;/Date&gt;</w:t>
      </w:r>
      <w:r w:rsidRPr="00B11877">
        <w:tab/>
      </w:r>
      <w:r w:rsidRPr="00B11877">
        <w:rPr>
          <w:rStyle w:val="HideTWBExt"/>
        </w:rPr>
        <w:t>&lt;ANo&gt;</w:t>
      </w:r>
      <w:r w:rsidRPr="00B11877">
        <w:t>A10-0259</w:t>
      </w:r>
      <w:r w:rsidRPr="00B11877">
        <w:rPr>
          <w:rStyle w:val="HideTWBExt"/>
        </w:rPr>
        <w:t>&lt;/ANo&gt;</w:t>
      </w:r>
      <w:r w:rsidRPr="00B11877">
        <w:t>/</w:t>
      </w:r>
      <w:r w:rsidRPr="00B11877">
        <w:rPr>
          <w:rStyle w:val="HideTWBExt"/>
        </w:rPr>
        <w:t>&lt;NumAm&gt;</w:t>
      </w:r>
      <w:r w:rsidRPr="00B11877">
        <w:t>1</w:t>
      </w:r>
      <w:r w:rsidRPr="00B11877">
        <w:rPr>
          <w:rStyle w:val="HideTWBExt"/>
        </w:rPr>
        <w:t>&lt;/NumAm&gt;</w:t>
      </w:r>
    </w:p>
    <w:p w:rsidR="009F695E" w:rsidRPr="00B11877" w14:paraId="5354B205" w14:textId="77777777">
      <w:pPr>
        <w:pStyle w:val="AmNumberTabs"/>
      </w:pPr>
      <w:r w:rsidRPr="00B11877">
        <w:t>Amendment</w:t>
      </w:r>
      <w:r w:rsidRPr="00B11877">
        <w:tab/>
      </w:r>
      <w:r w:rsidRPr="00B11877">
        <w:tab/>
      </w:r>
      <w:r w:rsidRPr="00B11877">
        <w:rPr>
          <w:rStyle w:val="HideTWBExt"/>
        </w:rPr>
        <w:t>&lt;NumAm&gt;</w:t>
      </w:r>
      <w:r w:rsidRPr="00B11877">
        <w:t>1</w:t>
      </w:r>
      <w:r w:rsidRPr="00B11877">
        <w:rPr>
          <w:rStyle w:val="HideTWBExt"/>
        </w:rPr>
        <w:t>&lt;/NumAm&gt;</w:t>
      </w:r>
    </w:p>
    <w:p w:rsidR="009F695E" w:rsidRPr="00B11877" w14:paraId="733E5E07" w14:textId="77777777">
      <w:pPr>
        <w:pStyle w:val="NormalBold"/>
      </w:pPr>
      <w:r w:rsidRPr="00B11877">
        <w:rPr>
          <w:rStyle w:val="HideTWBExt"/>
          <w:b w:val="0"/>
        </w:rPr>
        <w:t>&lt;RepeatBlock-By&gt;&lt;By&gt;&lt;Members&gt;</w:t>
      </w:r>
      <w:r w:rsidRPr="00B11877">
        <w:t>Afroditi Latinopoulou, Antonín Staněk, Majbritt Birkholm, Vilis Krištopans, Gerolf Annemans, Barbara Bonte, Tom Vandendriessche, Paolo Borchia, Susanna Ceccardi, Anna Maria Cisint, Aldo Patriciello, Silvia Sardone, Raffaele Stancanelli, Isabella Tovaglieri, Tamás Deutsch, Viktória Ferenc, András Gyürk, György Hölvényi, Balázs Orbán, Kinga Gál, Annamária Vicsek, Ernő Schaller-Baross, Csaba Dömötör, Enikő Győri, António Tânger Corrêa, Tiago Moreira de Sá, Jaroslav Bžoch, Klara Dostalova, Jaroslav Knot, Ondřej Knotek, Tomáš Kubín, Jana Nagyová, Jaroslava Pokorná Jermanová, Mathilde Androuët, Marie-Luce Brasier-Clain, Valérie Deloge, Jean-Paul Garraud, Fabrice Leggeri, Thierry Mariani, Philippe Olivier, Pierre Pimpie, Julie Rechagneux, Pierre-Romain Thionnet, Alexandre Varaut, Christophe Bay, Marie Dauchy, Mélanie Disdier, France Jamet, Anne-Sophie Frigout, Angéline Furet, Catherine Griset, Aleksandar Nikolic, Gilles Pennelle, Rody Tolassy, Séverine Werbrouck, Pascale Piera, Jordan Bardella, Matthieu Valet, Jorge Buxadé Villalba, Mireia Borrás Pabón, Juan Carlos Girauta Vidal, Jorge Martín Frías, Margarita de la Pisa Carrión, Hermann Tertsch, Elisabeth Dieringer, Roman Haider, Georg Mayer, Petra Steger, Harald Vilimsky, Virginie Joron, Tomasz Buczek, Ewa Zajączkowska-Hernik</w:t>
      </w:r>
      <w:r w:rsidRPr="00B11877">
        <w:rPr>
          <w:rStyle w:val="HideTWBExt"/>
          <w:b w:val="0"/>
        </w:rPr>
        <w:t>&lt;/Members&gt;</w:t>
      </w:r>
    </w:p>
    <w:p w:rsidR="009F695E" w:rsidRPr="00B11877" w14:paraId="3AAA282E" w14:textId="77777777">
      <w:pPr>
        <w:pStyle w:val="NormalBold"/>
      </w:pPr>
      <w:r w:rsidRPr="00B11877">
        <w:rPr>
          <w:rStyle w:val="HideTWBExt"/>
          <w:b w:val="0"/>
        </w:rPr>
        <w:t>&lt;/By&gt;&lt;/RepeatBlock-By&gt;</w:t>
      </w:r>
    </w:p>
    <w:p w:rsidR="009F695E" w:rsidRPr="00B11877" w14:paraId="2CD44D72" w14:textId="77777777">
      <w:pPr>
        <w:pStyle w:val="AmDocTypeTab"/>
      </w:pPr>
      <w:r w:rsidRPr="00B11877">
        <w:rPr>
          <w:rStyle w:val="HideTWBExt"/>
        </w:rPr>
        <w:t>&lt;TitreType&gt;</w:t>
      </w:r>
      <w:r w:rsidRPr="00B11877">
        <w:t>Report</w:t>
      </w:r>
      <w:r w:rsidRPr="00B11877">
        <w:rPr>
          <w:rStyle w:val="HideTWBExt"/>
        </w:rPr>
        <w:t>&lt;/TitreType&gt;</w:t>
      </w:r>
      <w:r w:rsidRPr="00B11877">
        <w:tab/>
        <w:t>A10-0259/2026</w:t>
      </w:r>
    </w:p>
    <w:p w:rsidR="009F695E" w:rsidRPr="00B11877" w14:paraId="67ABD4FF" w14:textId="77777777">
      <w:pPr>
        <w:pStyle w:val="NormalBold"/>
      </w:pPr>
      <w:r w:rsidRPr="00B11877">
        <w:rPr>
          <w:rStyle w:val="HideTWBExt"/>
        </w:rPr>
        <w:t>&lt;Rapporteur&gt;</w:t>
      </w:r>
      <w:r w:rsidRPr="00B11877">
        <w:t>Brigitte van den Berg</w:t>
      </w:r>
      <w:r w:rsidRPr="00B11877">
        <w:rPr>
          <w:rStyle w:val="HideTWBExt"/>
        </w:rPr>
        <w:t>&lt;/Rapporteur&gt;</w:t>
      </w:r>
    </w:p>
    <w:p w:rsidR="009F695E" w:rsidRPr="00B11877" w14:paraId="46171886" w14:textId="4CA24F90">
      <w:r w:rsidRPr="00B11877">
        <w:rPr>
          <w:rStyle w:val="HideTWBExt"/>
        </w:rPr>
        <w:t>&lt;Titre&gt;</w:t>
      </w:r>
      <w:r w:rsidRPr="00B11877">
        <w:t>Boosting skills in the Union – opportunities for vocational education and training in times of transition</w:t>
      </w:r>
      <w:r w:rsidRPr="00B11877">
        <w:rPr>
          <w:rStyle w:val="HideTWBExt"/>
        </w:rPr>
        <w:t>&lt;/Titre&gt;</w:t>
      </w:r>
    </w:p>
    <w:p w:rsidR="009F695E" w:rsidRPr="00B11877" w14:paraId="7F149701" w14:textId="77777777">
      <w:pPr>
        <w:pStyle w:val="Normal12a"/>
      </w:pPr>
      <w:r w:rsidRPr="00B11877">
        <w:rPr>
          <w:rStyle w:val="HideTWBExt"/>
        </w:rPr>
        <w:t>&lt;DocRef&gt;</w:t>
      </w:r>
      <w:r w:rsidRPr="00B11877">
        <w:t>(2026/2070(INI))</w:t>
      </w:r>
      <w:r w:rsidRPr="00B11877">
        <w:rPr>
          <w:rStyle w:val="HideTWBExt"/>
        </w:rPr>
        <w:t>&lt;/DocRef&gt;</w:t>
      </w:r>
    </w:p>
    <w:p w:rsidR="009F695E" w:rsidRPr="00B11877" w14:paraId="53F208C2" w14:textId="77777777">
      <w:pPr>
        <w:pStyle w:val="NormalBold"/>
      </w:pPr>
      <w:r w:rsidRPr="00B11877">
        <w:rPr>
          <w:rStyle w:val="HideTWBExt"/>
        </w:rPr>
        <w:t>&lt;DocAmend&gt;</w:t>
      </w:r>
      <w:r w:rsidRPr="00B11877">
        <w:t>Motion for a resolution</w:t>
      </w:r>
      <w:r w:rsidRPr="00B11877">
        <w:rPr>
          <w:rStyle w:val="HideTWBExt"/>
        </w:rPr>
        <w:t>&lt;/DocAmend&gt;</w:t>
      </w:r>
    </w:p>
    <w:p w:rsidR="009F695E" w:rsidRPr="00B11877" w14:paraId="0746DD03" w14:textId="77777777">
      <w:pPr>
        <w:pStyle w:val="NormalBold"/>
      </w:pPr>
      <w:r w:rsidRPr="00B11877">
        <w:rPr>
          <w:rStyle w:val="HideTWBExt"/>
        </w:rPr>
        <w:t>&lt;Article&gt;</w:t>
      </w:r>
      <w:r w:rsidRPr="00B11877">
        <w:t>Paragraph 27</w:t>
      </w:r>
      <w:r w:rsidRPr="00B118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8808C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F695E" w:rsidRPr="00B11877" w14:paraId="44996A19" w14:textId="77777777"/>
        </w:tc>
      </w:tr>
      <w:tr w14:paraId="4C3E512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F695E" w:rsidRPr="00B11877" w14:paraId="19C600B5" w14:textId="77777777">
            <w:pPr>
              <w:pStyle w:val="AmColumnHeading"/>
            </w:pPr>
            <w:r w:rsidRPr="00B11877">
              <w:t>Motion for a resolution</w:t>
            </w:r>
          </w:p>
        </w:tc>
        <w:tc>
          <w:tcPr>
            <w:tcW w:w="4876" w:type="dxa"/>
            <w:tcBorders>
              <w:top w:val="nil"/>
              <w:left w:val="nil"/>
              <w:bottom w:val="nil"/>
              <w:right w:val="nil"/>
            </w:tcBorders>
          </w:tcPr>
          <w:p w:rsidR="009F695E" w:rsidRPr="00B11877" w14:paraId="5C15D2A1" w14:textId="4DAE04C8">
            <w:pPr>
              <w:pStyle w:val="AmColumnHeading"/>
            </w:pPr>
            <w:r w:rsidRPr="00B11877">
              <w:t>Amendment</w:t>
            </w:r>
          </w:p>
        </w:tc>
      </w:tr>
      <w:tr w14:paraId="6DFBC3E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F695E" w:rsidRPr="00B11877" w14:paraId="0DBBA613" w14:textId="1B189B63">
            <w:pPr>
              <w:pStyle w:val="Normal6a"/>
            </w:pPr>
            <w:r w:rsidRPr="00B11877">
              <w:t>27.</w:t>
            </w:r>
            <w:r w:rsidRPr="00B11877">
              <w:tab/>
              <w:t xml:space="preserve">Recognises the essential role of vocational </w:t>
            </w:r>
            <w:r w:rsidRPr="00B11877">
              <w:rPr>
                <w:b/>
                <w:i/>
              </w:rPr>
              <w:t>occupations</w:t>
            </w:r>
            <w:r w:rsidRPr="00B11877">
              <w:t xml:space="preserve"> in safeguarding Europe</w:t>
            </w:r>
            <w:r w:rsidR="00B11877">
              <w:t>’</w:t>
            </w:r>
            <w:r w:rsidRPr="00B11877">
              <w:t xml:space="preserve">s </w:t>
            </w:r>
            <w:r w:rsidRPr="00B11877">
              <w:rPr>
                <w:b/>
                <w:i/>
              </w:rPr>
              <w:t>manufacturing</w:t>
            </w:r>
            <w:r w:rsidRPr="00B11877">
              <w:t xml:space="preserve"> base, energy security, transport systems, construction sector and strategic infrastructure</w:t>
            </w:r>
            <w:r w:rsidRPr="00B11877">
              <w:rPr>
                <w:b/>
                <w:i/>
              </w:rPr>
              <w:t>, and emphasises VET</w:t>
            </w:r>
            <w:r w:rsidR="00B11877">
              <w:rPr>
                <w:b/>
                <w:i/>
              </w:rPr>
              <w:t>’</w:t>
            </w:r>
            <w:r w:rsidRPr="00B11877">
              <w:rPr>
                <w:b/>
                <w:i/>
              </w:rPr>
              <w:t>s potential to deliver quality jobs for the green transition as well as social economy opportunities</w:t>
            </w:r>
            <w:r w:rsidRPr="00B11877">
              <w:t xml:space="preserve">; calls on </w:t>
            </w:r>
            <w:r w:rsidRPr="00B11877">
              <w:rPr>
                <w:b/>
                <w:i/>
              </w:rPr>
              <w:t>the</w:t>
            </w:r>
            <w:r w:rsidRPr="00B11877">
              <w:t xml:space="preserve"> Member States to </w:t>
            </w:r>
            <w:r w:rsidRPr="00B11877">
              <w:rPr>
                <w:b/>
                <w:i/>
              </w:rPr>
              <w:t>position</w:t>
            </w:r>
            <w:r w:rsidRPr="00B11877">
              <w:t xml:space="preserve"> vocational education and training </w:t>
            </w:r>
            <w:r w:rsidRPr="00B11877">
              <w:rPr>
                <w:b/>
                <w:i/>
              </w:rPr>
              <w:t>as a cornerstone of skills development, particularly for women and young people, and to leverage the next multi-annual financial framework (MFF) to finance upskilling and reskilling in strategic sustainable sectors; calls on the Commission and the</w:t>
            </w:r>
            <w:r w:rsidRPr="00B11877">
              <w:t xml:space="preserve"> Member States </w:t>
            </w:r>
            <w:r w:rsidRPr="00B11877">
              <w:rPr>
                <w:b/>
                <w:i/>
              </w:rPr>
              <w:t xml:space="preserve">to </w:t>
            </w:r>
            <w:r w:rsidRPr="00B11877">
              <w:rPr>
                <w:b/>
                <w:i/>
              </w:rPr>
              <w:t>strengthen cooperation in the development of VET learning environments, curricula and practices that respond to the needs arising from the ecological transformation, ensuring that topics such as the circular economy, construction and renovation of sustainable, affordable and climate-resilient housing, energy efficiency and the energy transition are adequately addressed, and that future professionals are equipped with the knowledge, skills and</w:t>
            </w:r>
            <w:r w:rsidRPr="00B11877">
              <w:t xml:space="preserve"> competences </w:t>
            </w:r>
            <w:r w:rsidRPr="00B11877">
              <w:rPr>
                <w:b/>
                <w:i/>
              </w:rPr>
              <w:t>needed to drive sustainable transformation across industries and businesses</w:t>
            </w:r>
            <w:r w:rsidRPr="00B11877">
              <w:t>;</w:t>
            </w:r>
          </w:p>
        </w:tc>
        <w:tc>
          <w:tcPr>
            <w:tcW w:w="4876" w:type="dxa"/>
            <w:tcBorders>
              <w:top w:val="nil"/>
              <w:left w:val="nil"/>
              <w:bottom w:val="nil"/>
              <w:right w:val="nil"/>
            </w:tcBorders>
          </w:tcPr>
          <w:p w:rsidR="009F695E" w:rsidRPr="00B11877" w14:paraId="72DEF221" w14:textId="372576FB">
            <w:pPr>
              <w:pStyle w:val="Normal6a"/>
            </w:pPr>
            <w:r w:rsidRPr="00B11877">
              <w:t>27.</w:t>
            </w:r>
            <w:r w:rsidRPr="00B11877">
              <w:tab/>
              <w:t xml:space="preserve">Recognises the essential role of vocational </w:t>
            </w:r>
            <w:r w:rsidRPr="00B11877">
              <w:rPr>
                <w:b/>
                <w:i/>
              </w:rPr>
              <w:t>education and training</w:t>
            </w:r>
            <w:r w:rsidRPr="00B11877">
              <w:t xml:space="preserve"> in safeguarding Europe</w:t>
            </w:r>
            <w:r w:rsidR="00B11877">
              <w:t>’</w:t>
            </w:r>
            <w:r w:rsidRPr="00B11877">
              <w:t xml:space="preserve">s </w:t>
            </w:r>
            <w:r w:rsidRPr="00B11877">
              <w:rPr>
                <w:b/>
                <w:i/>
              </w:rPr>
              <w:t>industrial</w:t>
            </w:r>
            <w:r w:rsidRPr="00B11877">
              <w:t xml:space="preserve"> base, energy security, transport systems, construction sector and strategic infrastructure; calls on </w:t>
            </w:r>
            <w:r w:rsidRPr="009C4706" w:rsidR="002F655A">
              <w:rPr>
                <w:b/>
                <w:bCs/>
                <w:i/>
                <w:iCs/>
              </w:rPr>
              <w:t xml:space="preserve">the </w:t>
            </w:r>
            <w:r w:rsidRPr="00B11877">
              <w:t xml:space="preserve">Member States to </w:t>
            </w:r>
            <w:r w:rsidRPr="00B11877">
              <w:rPr>
                <w:b/>
                <w:i/>
              </w:rPr>
              <w:t>strengthen vocational training and apprenticeships in line with the actual needs of national labour markets and businesses, particularly SMEs, in order to address labour shortages and preserve industrial and traditional know-how; stresses the importance of investing in the skills of the existing workforce and supporting the retraining of workers affected by industrial restructuring; underlines that</w:t>
            </w:r>
            <w:r w:rsidRPr="00B11877">
              <w:t xml:space="preserve"> vocational education and </w:t>
            </w:r>
            <w:r w:rsidRPr="00B11877">
              <w:t xml:space="preserve">training </w:t>
            </w:r>
            <w:r w:rsidRPr="00B11877">
              <w:rPr>
                <w:b/>
                <w:i/>
              </w:rPr>
              <w:t xml:space="preserve">should contribute to reindustrialisation, the preservation of local employment and </w:t>
            </w:r>
            <w:r w:rsidR="002F655A">
              <w:rPr>
                <w:b/>
                <w:i/>
              </w:rPr>
              <w:t>EU</w:t>
            </w:r>
            <w:r w:rsidRPr="00B11877" w:rsidR="002F655A">
              <w:rPr>
                <w:b/>
                <w:i/>
              </w:rPr>
              <w:t xml:space="preserve"> </w:t>
            </w:r>
            <w:r w:rsidRPr="00B11877">
              <w:rPr>
                <w:b/>
                <w:i/>
              </w:rPr>
              <w:t>competitiveness, while fully respecting</w:t>
            </w:r>
            <w:r w:rsidRPr="00B11877">
              <w:t xml:space="preserve"> Member States</w:t>
            </w:r>
            <w:r w:rsidR="00B11877">
              <w:rPr>
                <w:b/>
                <w:i/>
              </w:rPr>
              <w:t>’</w:t>
            </w:r>
            <w:r w:rsidRPr="00B11877">
              <w:t xml:space="preserve"> competences </w:t>
            </w:r>
            <w:r w:rsidRPr="00B11877">
              <w:rPr>
                <w:b/>
                <w:i/>
              </w:rPr>
              <w:t>in education and training</w:t>
            </w:r>
            <w:r w:rsidRPr="00B11877">
              <w:t>;</w:t>
            </w:r>
          </w:p>
        </w:tc>
      </w:tr>
    </w:tbl>
    <w:p w:rsidR="009F695E" w:rsidRPr="00B11877" w14:paraId="6E97BF72" w14:textId="77777777">
      <w:pPr>
        <w:pStyle w:val="AmOrLang"/>
      </w:pPr>
      <w:r w:rsidRPr="00B11877">
        <w:t xml:space="preserve">Or. </w:t>
      </w:r>
      <w:r w:rsidRPr="00B11877">
        <w:rPr>
          <w:rStyle w:val="HideTWBExt"/>
        </w:rPr>
        <w:t>&lt;Original&gt;</w:t>
      </w:r>
      <w:r w:rsidRPr="00B11877">
        <w:rPr>
          <w:rStyle w:val="HideTWBInt"/>
        </w:rPr>
        <w:t>{EN}</w:t>
      </w:r>
      <w:r w:rsidRPr="00B11877">
        <w:t>en</w:t>
      </w:r>
      <w:r w:rsidRPr="00B11877">
        <w:rPr>
          <w:rStyle w:val="HideTWBExt"/>
        </w:rPr>
        <w:t>&lt;/Original&gt;</w:t>
      </w:r>
    </w:p>
    <w:p w:rsidR="009F695E" w:rsidRPr="00B11877" w14:paraId="4E9877B7" w14:textId="77777777">
      <w:pPr>
        <w:sectPr>
          <w:headerReference w:type="even" r:id="rId4"/>
          <w:headerReference w:type="default" r:id="rId5"/>
          <w:footerReference w:type="even" r:id="rId6"/>
          <w:footerReference w:type="default" r:id="rId7"/>
          <w:headerReference w:type="first" r:id="rId8"/>
          <w:footerReference w:type="first" r:id="rId9"/>
          <w:pgSz w:w="11909" w:h="16834"/>
          <w:pgMar w:top="1134" w:right="1417" w:bottom="1417" w:left="1417" w:header="1134" w:footer="567" w:gutter="0"/>
          <w:cols w:space="720"/>
        </w:sectPr>
      </w:pPr>
      <w:r w:rsidRPr="00B11877">
        <w:rPr>
          <w:rStyle w:val="HideTWBExt"/>
        </w:rPr>
        <w:t>&lt;/Amend&gt;</w:t>
      </w:r>
    </w:p>
    <w:p w:rsidR="009F695E" w:rsidRPr="00B11877" w14:paraId="4A3598B2" w14:textId="77777777">
      <w:pPr>
        <w:pStyle w:val="AmDateTab"/>
      </w:pPr>
      <w:r w:rsidRPr="00B11877">
        <w:rPr>
          <w:rStyle w:val="HideTWBExt"/>
        </w:rPr>
        <w:t>&lt;Amend&gt;&lt;Date&gt;</w:t>
      </w:r>
      <w:r w:rsidRPr="00B11877">
        <w:rPr>
          <w:rStyle w:val="HideTWBInt"/>
        </w:rPr>
        <w:t>{14/10/2026}</w:t>
      </w:r>
      <w:r w:rsidRPr="00B11877">
        <w:t>14.10.2026</w:t>
      </w:r>
      <w:r w:rsidRPr="00B11877">
        <w:rPr>
          <w:rStyle w:val="HideTWBExt"/>
        </w:rPr>
        <w:t>&lt;/Date&gt;</w:t>
      </w:r>
      <w:r w:rsidRPr="00B11877">
        <w:tab/>
      </w:r>
      <w:r w:rsidRPr="00B11877">
        <w:rPr>
          <w:rStyle w:val="HideTWBExt"/>
        </w:rPr>
        <w:t>&lt;ANo&gt;</w:t>
      </w:r>
      <w:r w:rsidRPr="00B11877">
        <w:t>A10-0259</w:t>
      </w:r>
      <w:r w:rsidRPr="00B11877">
        <w:rPr>
          <w:rStyle w:val="HideTWBExt"/>
        </w:rPr>
        <w:t>&lt;/ANo&gt;</w:t>
      </w:r>
      <w:r w:rsidRPr="00B11877">
        <w:t>/</w:t>
      </w:r>
      <w:r w:rsidRPr="00B11877">
        <w:rPr>
          <w:rStyle w:val="HideTWBExt"/>
        </w:rPr>
        <w:t>&lt;NumAm&gt;</w:t>
      </w:r>
      <w:r w:rsidRPr="00B11877">
        <w:t>2</w:t>
      </w:r>
      <w:r w:rsidRPr="00B11877">
        <w:rPr>
          <w:rStyle w:val="HideTWBExt"/>
        </w:rPr>
        <w:t>&lt;/NumAm&gt;</w:t>
      </w:r>
    </w:p>
    <w:p w:rsidR="009F695E" w:rsidRPr="00B11877" w14:paraId="052FD01D" w14:textId="77777777">
      <w:pPr>
        <w:pStyle w:val="AmNumberTabs"/>
      </w:pPr>
      <w:r w:rsidRPr="00B11877">
        <w:t>Amendment</w:t>
      </w:r>
      <w:r w:rsidRPr="00B11877">
        <w:tab/>
      </w:r>
      <w:r w:rsidRPr="00B11877">
        <w:tab/>
      </w:r>
      <w:r w:rsidRPr="00B11877">
        <w:rPr>
          <w:rStyle w:val="HideTWBExt"/>
        </w:rPr>
        <w:t>&lt;NumAm&gt;</w:t>
      </w:r>
      <w:r w:rsidRPr="00B11877">
        <w:t>2</w:t>
      </w:r>
      <w:r w:rsidRPr="00B11877">
        <w:rPr>
          <w:rStyle w:val="HideTWBExt"/>
        </w:rPr>
        <w:t>&lt;/NumAm&gt;</w:t>
      </w:r>
    </w:p>
    <w:p w:rsidR="009F695E" w:rsidRPr="00B11877" w14:paraId="164FAE25" w14:textId="77777777">
      <w:pPr>
        <w:pStyle w:val="NormalBold"/>
      </w:pPr>
      <w:r w:rsidRPr="00B11877">
        <w:rPr>
          <w:rStyle w:val="HideTWBExt"/>
          <w:b w:val="0"/>
        </w:rPr>
        <w:t>&lt;RepeatBlock-By&gt;&lt;By&gt;&lt;Members&gt;</w:t>
      </w:r>
      <w:r w:rsidRPr="00B11877">
        <w:t>Afroditi Latinopoulou, Antonín Staněk, Majbritt Birkholm, Vilis Krištopans, Gerolf Annemans, Barbara Bonte, Tom Vandendriessche, Paolo Borchia, Susanna Ceccardi, Anna Maria Cisint, Aldo Patriciello, Silvia Sardone, Raffaele Stancanelli, Isabella Tovaglieri, Tamás Deutsch, Viktória Ferenc, András Gyürk, György Hölvényi, Balázs Orbán, Kinga Gál, Annamária Vicsek, Ernő Schaller-Baross, Csaba Dömötör, Enikő Győri, António Tânger Corrêa, Tiago Moreira de Sá, Jaroslav Bžoch, Klara Dostalova, Jaroslav Knot, Ondřej Knotek, Tomáš Kubín, Jana Nagyová, Jaroslava Pokorná Jermanová, Mathilde Androuët, Marie-Luce Brasier-Clain, Valérie Deloge, Jean-Paul Garraud, Fabrice Leggeri, Thierry Mariani, Philippe Olivier, Pierre Pimpie, Julie Rechagneux, Pierre-Romain Thionnet, Alexandre Varaut, Christophe Bay, Marie Dauchy, Mélanie Disdier, France Jamet, Anne-Sophie Frigout, Angéline Furet, Catherine Griset, Aleksandar Nikolic, Gilles Pennelle, Rody Tolassy, Séverine Werbrouck, Pascale Piera, Jordan Bardella, Matthieu Valet, Jorge Buxadé Villalba, Mireia Borrás Pabón, Juan Carlos Girauta Vidal, Jorge Martín Frías, Margarita de la Pisa Carrión, Hermann Tertsch, Elisabeth Dieringer, Roman Haider, Georg Mayer, Petra Steger, Harald Vilimsky, Virginie Joron, Tomasz Buczek, Ewa Zajączkowska-Hernik</w:t>
      </w:r>
      <w:r w:rsidRPr="00B11877">
        <w:rPr>
          <w:rStyle w:val="HideTWBExt"/>
          <w:b w:val="0"/>
        </w:rPr>
        <w:t>&lt;/Members&gt;</w:t>
      </w:r>
    </w:p>
    <w:p w:rsidR="009F695E" w:rsidRPr="00B11877" w14:paraId="09D89178" w14:textId="77777777">
      <w:pPr>
        <w:pStyle w:val="NormalBold"/>
      </w:pPr>
      <w:r w:rsidRPr="00B11877">
        <w:rPr>
          <w:rStyle w:val="HideTWBExt"/>
          <w:b w:val="0"/>
        </w:rPr>
        <w:t>&lt;/By&gt;&lt;/RepeatBlock-By&gt;</w:t>
      </w:r>
    </w:p>
    <w:p w:rsidR="009F695E" w:rsidRPr="00B11877" w14:paraId="54515BC5" w14:textId="77777777">
      <w:pPr>
        <w:pStyle w:val="AmDocTypeTab"/>
      </w:pPr>
      <w:r w:rsidRPr="00B11877">
        <w:rPr>
          <w:rStyle w:val="HideTWBExt"/>
        </w:rPr>
        <w:t>&lt;TitreType&gt;</w:t>
      </w:r>
      <w:r w:rsidRPr="00B11877">
        <w:t>Report</w:t>
      </w:r>
      <w:r w:rsidRPr="00B11877">
        <w:rPr>
          <w:rStyle w:val="HideTWBExt"/>
        </w:rPr>
        <w:t>&lt;/TitreType&gt;</w:t>
      </w:r>
      <w:r w:rsidRPr="00B11877">
        <w:tab/>
        <w:t>A10-0259/2026</w:t>
      </w:r>
    </w:p>
    <w:p w:rsidR="009F695E" w:rsidRPr="00B11877" w14:paraId="503A70BA" w14:textId="77777777">
      <w:pPr>
        <w:pStyle w:val="NormalBold"/>
      </w:pPr>
      <w:r w:rsidRPr="00B11877">
        <w:rPr>
          <w:rStyle w:val="HideTWBExt"/>
        </w:rPr>
        <w:t>&lt;Rapporteur&gt;</w:t>
      </w:r>
      <w:r w:rsidRPr="00B11877">
        <w:t>Brigitte van den Berg</w:t>
      </w:r>
      <w:r w:rsidRPr="00B11877">
        <w:rPr>
          <w:rStyle w:val="HideTWBExt"/>
        </w:rPr>
        <w:t>&lt;/Rapporteur&gt;</w:t>
      </w:r>
    </w:p>
    <w:p w:rsidR="009F695E" w:rsidRPr="00B11877" w14:paraId="6D037971" w14:textId="77777777">
      <w:r w:rsidRPr="00B11877">
        <w:rPr>
          <w:rStyle w:val="HideTWBExt"/>
        </w:rPr>
        <w:t>&lt;Titre&gt;</w:t>
      </w:r>
      <w:r w:rsidRPr="00B11877">
        <w:t>Boosting skills in the Union – opportunities for vocational education and training in times of transition</w:t>
      </w:r>
      <w:r w:rsidRPr="00B11877">
        <w:rPr>
          <w:rStyle w:val="HideTWBExt"/>
        </w:rPr>
        <w:t>&lt;/Titre&gt;</w:t>
      </w:r>
    </w:p>
    <w:p w:rsidR="009F695E" w:rsidRPr="00B11877" w14:paraId="3956D724" w14:textId="77777777">
      <w:pPr>
        <w:pStyle w:val="Normal12a"/>
      </w:pPr>
      <w:r w:rsidRPr="00B11877">
        <w:rPr>
          <w:rStyle w:val="HideTWBExt"/>
        </w:rPr>
        <w:t>&lt;DocRef&gt;</w:t>
      </w:r>
      <w:r w:rsidRPr="00B11877">
        <w:t>(2026/2070(INI))</w:t>
      </w:r>
      <w:r w:rsidRPr="00B11877">
        <w:rPr>
          <w:rStyle w:val="HideTWBExt"/>
        </w:rPr>
        <w:t>&lt;/DocRef&gt;</w:t>
      </w:r>
    </w:p>
    <w:p w:rsidR="009F695E" w:rsidRPr="00B11877" w14:paraId="538859EB" w14:textId="77777777">
      <w:pPr>
        <w:pStyle w:val="NormalBold"/>
      </w:pPr>
      <w:r w:rsidRPr="00B11877">
        <w:rPr>
          <w:rStyle w:val="HideTWBExt"/>
        </w:rPr>
        <w:t>&lt;DocAmend&gt;</w:t>
      </w:r>
      <w:r w:rsidRPr="00B11877">
        <w:t>Motion for a resolution</w:t>
      </w:r>
      <w:r w:rsidRPr="00B11877">
        <w:rPr>
          <w:rStyle w:val="HideTWBExt"/>
        </w:rPr>
        <w:t>&lt;/DocAmend&gt;</w:t>
      </w:r>
    </w:p>
    <w:p w:rsidR="009F695E" w:rsidRPr="00B11877" w14:paraId="30EE5E0B" w14:textId="77777777">
      <w:pPr>
        <w:pStyle w:val="NormalBold"/>
      </w:pPr>
      <w:r w:rsidRPr="00B11877">
        <w:rPr>
          <w:rStyle w:val="HideTWBExt"/>
        </w:rPr>
        <w:t>&lt;Article&gt;</w:t>
      </w:r>
      <w:r w:rsidRPr="00B11877">
        <w:t>Paragraph 29</w:t>
      </w:r>
      <w:r w:rsidRPr="00B1187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C7953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F695E" w:rsidRPr="00B11877" w14:paraId="439AA563" w14:textId="77777777"/>
        </w:tc>
      </w:tr>
      <w:tr w14:paraId="1849C03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F695E" w:rsidRPr="00B11877" w14:paraId="69B3448D" w14:textId="77777777">
            <w:pPr>
              <w:pStyle w:val="AmColumnHeading"/>
            </w:pPr>
            <w:r w:rsidRPr="00B11877">
              <w:t>Motion for a resolution</w:t>
            </w:r>
          </w:p>
        </w:tc>
        <w:tc>
          <w:tcPr>
            <w:tcW w:w="4876" w:type="dxa"/>
            <w:tcBorders>
              <w:top w:val="nil"/>
              <w:left w:val="nil"/>
              <w:bottom w:val="nil"/>
              <w:right w:val="nil"/>
            </w:tcBorders>
          </w:tcPr>
          <w:p w:rsidR="009F695E" w:rsidRPr="00B11877" w14:paraId="1D59C791" w14:textId="77777777">
            <w:pPr>
              <w:pStyle w:val="AmColumnHeading"/>
            </w:pPr>
            <w:r w:rsidRPr="00B11877">
              <w:t>Amendment</w:t>
            </w:r>
          </w:p>
        </w:tc>
      </w:tr>
      <w:tr w14:paraId="0D6EC46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F695E" w:rsidRPr="00B11877" w14:paraId="605F12AE" w14:textId="77777777">
            <w:pPr>
              <w:pStyle w:val="Normal6a"/>
            </w:pPr>
            <w:r w:rsidRPr="00B11877">
              <w:t>29.</w:t>
            </w:r>
            <w:r w:rsidRPr="00B11877">
              <w:tab/>
              <w:t xml:space="preserve">Stresses that technological innovation </w:t>
            </w:r>
            <w:r w:rsidRPr="00B11877">
              <w:rPr>
                <w:b/>
                <w:i/>
              </w:rPr>
              <w:t>and digitalisation</w:t>
            </w:r>
            <w:r w:rsidRPr="00B11877">
              <w:t xml:space="preserve">, </w:t>
            </w:r>
            <w:r w:rsidRPr="00B11877">
              <w:rPr>
                <w:b/>
                <w:i/>
              </w:rPr>
              <w:t>including</w:t>
            </w:r>
            <w:r w:rsidRPr="00B11877">
              <w:t xml:space="preserve"> artificial intelligence and automation</w:t>
            </w:r>
            <w:r w:rsidRPr="00B11877">
              <w:rPr>
                <w:b/>
                <w:i/>
              </w:rPr>
              <w:t>,</w:t>
            </w:r>
            <w:r w:rsidRPr="00B11877">
              <w:t xml:space="preserve"> require continuous upskilling and reskilling; </w:t>
            </w:r>
            <w:r w:rsidRPr="00B11877">
              <w:rPr>
                <w:b/>
                <w:i/>
              </w:rPr>
              <w:t>emphasises, in this context, the increasing importance of accessible</w:t>
            </w:r>
            <w:r w:rsidRPr="00B11877">
              <w:t xml:space="preserve"> training </w:t>
            </w:r>
            <w:r w:rsidRPr="00B11877">
              <w:rPr>
                <w:b/>
                <w:i/>
              </w:rPr>
              <w:t>and basic, sustainability and digital skills for all workers for their current or alternative careers; calls on the Commission to establish an individual right</w:t>
            </w:r>
            <w:r w:rsidRPr="00B11877">
              <w:t xml:space="preserve"> to training </w:t>
            </w:r>
            <w:r w:rsidRPr="00B11877">
              <w:rPr>
                <w:b/>
                <w:i/>
              </w:rPr>
              <w:t>for</w:t>
            </w:r>
            <w:r w:rsidRPr="00B11877">
              <w:t xml:space="preserve"> workers </w:t>
            </w:r>
            <w:r w:rsidRPr="00B11877">
              <w:rPr>
                <w:b/>
                <w:i/>
              </w:rPr>
              <w:t>as proposed in the Draghi report on the future of</w:t>
            </w:r>
            <w:r w:rsidRPr="00B11877">
              <w:t xml:space="preserve"> </w:t>
            </w:r>
            <w:r w:rsidRPr="009C4706">
              <w:rPr>
                <w:b/>
                <w:bCs/>
                <w:i/>
                <w:iCs/>
              </w:rPr>
              <w:t xml:space="preserve">European </w:t>
            </w:r>
            <w:r w:rsidRPr="00B11877">
              <w:rPr>
                <w:b/>
                <w:i/>
              </w:rPr>
              <w:t>competitiveness</w:t>
            </w:r>
            <w:r w:rsidRPr="00B11877">
              <w:rPr>
                <w:b/>
                <w:i/>
                <w:vertAlign w:val="superscript"/>
              </w:rPr>
              <w:t>16</w:t>
            </w:r>
            <w:r w:rsidRPr="00B11877">
              <w:t xml:space="preserve"> </w:t>
            </w:r>
            <w:r w:rsidRPr="00B11877">
              <w:rPr>
                <w:b/>
                <w:i/>
              </w:rPr>
              <w:t>, available during working time and at no cost to workers</w:t>
            </w:r>
            <w:r w:rsidRPr="00B11877">
              <w:t>;</w:t>
            </w:r>
          </w:p>
        </w:tc>
        <w:tc>
          <w:tcPr>
            <w:tcW w:w="4876" w:type="dxa"/>
            <w:tcBorders>
              <w:top w:val="nil"/>
              <w:left w:val="nil"/>
              <w:bottom w:val="nil"/>
              <w:right w:val="nil"/>
            </w:tcBorders>
          </w:tcPr>
          <w:p w:rsidR="009F695E" w:rsidRPr="00B11877" w14:paraId="3A5C9938" w14:textId="33524763">
            <w:pPr>
              <w:pStyle w:val="Normal6a"/>
            </w:pPr>
            <w:r w:rsidRPr="00B11877">
              <w:t>29.</w:t>
            </w:r>
            <w:r w:rsidRPr="00B11877">
              <w:tab/>
              <w:t xml:space="preserve">Stresses that technological innovation, artificial intelligence and automation </w:t>
            </w:r>
            <w:r w:rsidRPr="00B11877">
              <w:rPr>
                <w:b/>
                <w:i/>
              </w:rPr>
              <w:t>must always remain human-centred while safeguarding industrial competitiveness and</w:t>
            </w:r>
            <w:r w:rsidRPr="00B11877">
              <w:t xml:space="preserve"> </w:t>
            </w:r>
            <w:r w:rsidRPr="00B11877" w:rsidR="002A1BF6">
              <w:rPr>
                <w:b/>
                <w:bCs/>
                <w:i/>
                <w:iCs/>
              </w:rPr>
              <w:t xml:space="preserve">that they </w:t>
            </w:r>
            <w:r w:rsidRPr="00B11877">
              <w:t xml:space="preserve">require </w:t>
            </w:r>
            <w:r w:rsidRPr="00B11877" w:rsidR="009765B7">
              <w:rPr>
                <w:b/>
                <w:bCs/>
                <w:i/>
                <w:iCs/>
              </w:rPr>
              <w:t xml:space="preserve">the </w:t>
            </w:r>
            <w:r w:rsidRPr="00B11877">
              <w:t>continuous upskilling and reskilling</w:t>
            </w:r>
            <w:r w:rsidRPr="00B11877" w:rsidR="009765B7">
              <w:t xml:space="preserve"> </w:t>
            </w:r>
            <w:r w:rsidRPr="00B11877" w:rsidR="009765B7">
              <w:rPr>
                <w:b/>
                <w:bCs/>
                <w:i/>
                <w:iCs/>
              </w:rPr>
              <w:t>of workers</w:t>
            </w:r>
            <w:r w:rsidRPr="00B11877">
              <w:t xml:space="preserve">; </w:t>
            </w:r>
            <w:r w:rsidRPr="00B11877">
              <w:rPr>
                <w:b/>
                <w:i/>
              </w:rPr>
              <w:t>calls for</w:t>
            </w:r>
            <w:r w:rsidRPr="00B11877">
              <w:t xml:space="preserve"> training </w:t>
            </w:r>
            <w:r w:rsidRPr="00B11877">
              <w:rPr>
                <w:b/>
                <w:i/>
              </w:rPr>
              <w:t>policies that respond to actual labour</w:t>
            </w:r>
            <w:r w:rsidRPr="00B11877" w:rsidR="009765B7">
              <w:rPr>
                <w:b/>
                <w:i/>
              </w:rPr>
              <w:t xml:space="preserve"> </w:t>
            </w:r>
            <w:r w:rsidRPr="00B11877">
              <w:rPr>
                <w:b/>
                <w:i/>
              </w:rPr>
              <w:t>market needs, prioritise employability and preserve the flexibility of national training systems; underlines that access</w:t>
            </w:r>
            <w:r w:rsidRPr="00B11877">
              <w:t xml:space="preserve"> to training </w:t>
            </w:r>
            <w:r w:rsidRPr="00B11877">
              <w:rPr>
                <w:b/>
                <w:i/>
              </w:rPr>
              <w:t>should be promoted through cooperation between employers,</w:t>
            </w:r>
            <w:r w:rsidRPr="00B11877">
              <w:t xml:space="preserve"> workers </w:t>
            </w:r>
            <w:r w:rsidRPr="00B11877">
              <w:rPr>
                <w:b/>
                <w:i/>
              </w:rPr>
              <w:t>and social partners, without imposing uniform</w:t>
            </w:r>
            <w:r w:rsidRPr="00B11877">
              <w:t xml:space="preserve"> </w:t>
            </w:r>
            <w:r w:rsidRPr="009C4706" w:rsidR="002F655A">
              <w:rPr>
                <w:b/>
                <w:bCs/>
                <w:i/>
                <w:iCs/>
              </w:rPr>
              <w:t>EU</w:t>
            </w:r>
            <w:r w:rsidRPr="00B11877" w:rsidR="002F655A">
              <w:t xml:space="preserve"> </w:t>
            </w:r>
            <w:r w:rsidRPr="00B11877">
              <w:rPr>
                <w:b/>
                <w:i/>
              </w:rPr>
              <w:t>obligations on enterprises</w:t>
            </w:r>
            <w:r w:rsidRPr="00B11877">
              <w:t>;</w:t>
            </w:r>
          </w:p>
        </w:tc>
      </w:tr>
      <w:tr w14:paraId="68575B9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F695E" w:rsidRPr="00B11877" w14:paraId="6D723D39" w14:textId="77777777">
            <w:pPr>
              <w:pStyle w:val="Normal6a"/>
            </w:pPr>
            <w:r w:rsidRPr="00B11877">
              <w:rPr>
                <w:b/>
                <w:i/>
              </w:rPr>
              <w:t>_________________</w:t>
            </w:r>
          </w:p>
        </w:tc>
        <w:tc>
          <w:tcPr>
            <w:tcW w:w="4876" w:type="dxa"/>
            <w:tcBorders>
              <w:top w:val="nil"/>
              <w:left w:val="nil"/>
              <w:bottom w:val="nil"/>
              <w:right w:val="nil"/>
            </w:tcBorders>
          </w:tcPr>
          <w:p w:rsidR="009F695E" w:rsidRPr="00B11877" w14:paraId="52A39351" w14:textId="77777777"/>
        </w:tc>
      </w:tr>
      <w:tr w14:paraId="7BAEF97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F695E" w:rsidRPr="00B11877" w14:paraId="7A60E560" w14:textId="77777777">
            <w:pPr>
              <w:pStyle w:val="Normal6a"/>
            </w:pPr>
            <w:r w:rsidRPr="00B11877">
              <w:rPr>
                <w:b/>
                <w:i/>
                <w:vertAlign w:val="superscript"/>
              </w:rPr>
              <w:t>16</w:t>
            </w:r>
            <w:r w:rsidRPr="00B11877">
              <w:t xml:space="preserve"> </w:t>
            </w:r>
            <w:r w:rsidRPr="00B11877">
              <w:rPr>
                <w:b/>
                <w:i/>
              </w:rPr>
              <w:t>Draghi, M., The future of European competitiveness, September 2024, p. 19</w:t>
            </w:r>
          </w:p>
        </w:tc>
        <w:tc>
          <w:tcPr>
            <w:tcW w:w="4876" w:type="dxa"/>
            <w:tcBorders>
              <w:top w:val="nil"/>
              <w:left w:val="nil"/>
              <w:bottom w:val="nil"/>
              <w:right w:val="nil"/>
            </w:tcBorders>
          </w:tcPr>
          <w:p w:rsidR="009F695E" w:rsidRPr="00B11877" w14:paraId="724C7EF2" w14:textId="77777777"/>
        </w:tc>
      </w:tr>
    </w:tbl>
    <w:p w:rsidR="009F695E" w:rsidRPr="00B11877" w14:paraId="02A5CF5C" w14:textId="77777777">
      <w:pPr>
        <w:pStyle w:val="AmOrLang"/>
      </w:pPr>
      <w:r w:rsidRPr="00B11877">
        <w:t xml:space="preserve">Or. </w:t>
      </w:r>
      <w:r w:rsidRPr="00B11877">
        <w:rPr>
          <w:rStyle w:val="HideTWBExt"/>
        </w:rPr>
        <w:t>&lt;Original&gt;</w:t>
      </w:r>
      <w:r w:rsidRPr="00B11877">
        <w:rPr>
          <w:rStyle w:val="HideTWBInt"/>
        </w:rPr>
        <w:t>{EN}</w:t>
      </w:r>
      <w:r w:rsidRPr="00B11877">
        <w:t>en</w:t>
      </w:r>
      <w:r w:rsidRPr="00B11877">
        <w:rPr>
          <w:rStyle w:val="HideTWBExt"/>
        </w:rPr>
        <w:t>&lt;/Original&gt;</w:t>
      </w:r>
    </w:p>
    <w:p w:rsidR="009F695E" w:rsidRPr="00B11877" w14:paraId="2E10B0A6" w14:textId="77777777">
      <w:r w:rsidRPr="00B11877">
        <w:rPr>
          <w:rStyle w:val="HideTWBExt"/>
        </w:rPr>
        <w:t>&lt;/Amend&gt;</w:t>
      </w:r>
    </w:p>
    <w:p w:rsidR="009F695E" w:rsidRPr="00B11877" w14:paraId="51559AEF" w14:textId="77777777">
      <w:r w:rsidRPr="00B11877">
        <w:rPr>
          <w:rStyle w:val="HideTWBExt"/>
        </w:rPr>
        <w:t>&lt;/RepeatBlock-Amend&gt;</w:t>
      </w:r>
    </w:p>
    <w:sectPr>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FD9" w:rsidRPr="00B11877" w14:paraId="515A677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CA2" w:rsidRPr="00B11877" w:rsidP="00020CA2" w14:paraId="2D82A331" w14:textId="77777777">
    <w:pPr>
      <w:pStyle w:val="EPFooter"/>
      <w:rPr>
        <w:lang w:val="de-DE"/>
      </w:rPr>
    </w:pPr>
    <w:r w:rsidRPr="00B11877">
      <w:rPr>
        <w:rStyle w:val="HideTWBExt"/>
        <w:lang w:val="de-DE"/>
      </w:rPr>
      <w:t>&lt;PathFdR&gt;</w:t>
    </w:r>
    <w:r w:rsidRPr="00B11877">
      <w:rPr>
        <w:lang w:val="de-DE"/>
      </w:rPr>
      <w:t>AM\1352781EN.docx</w:t>
    </w:r>
    <w:r w:rsidRPr="00B11877">
      <w:rPr>
        <w:rStyle w:val="HideTWBExt"/>
        <w:lang w:val="de-DE"/>
      </w:rPr>
      <w:t>&lt;/PathFdR&gt;</w:t>
    </w:r>
    <w:r w:rsidRPr="00B11877">
      <w:rPr>
        <w:lang w:val="de-DE"/>
      </w:rPr>
      <w:tab/>
    </w:r>
    <w:r w:rsidRPr="00B11877">
      <w:rPr>
        <w:lang w:val="de-DE"/>
      </w:rPr>
      <w:tab/>
      <w:t>PE</w:t>
    </w:r>
    <w:r w:rsidRPr="00B11877">
      <w:rPr>
        <w:rStyle w:val="HideTWBExt"/>
        <w:lang w:val="de-DE"/>
      </w:rPr>
      <w:t>&lt;NoPE&gt;</w:t>
    </w:r>
    <w:r w:rsidRPr="00B11877">
      <w:rPr>
        <w:lang w:val="de-DE"/>
      </w:rPr>
      <w:t>788.351</w:t>
    </w:r>
    <w:r w:rsidRPr="00B11877">
      <w:rPr>
        <w:rStyle w:val="HideTWBExt"/>
        <w:lang w:val="de-DE"/>
      </w:rPr>
      <w:t>&lt;/NoPE&gt;&lt;Version&gt;</w:t>
    </w:r>
    <w:r w:rsidRPr="00B11877">
      <w:rPr>
        <w:lang w:val="de-DE"/>
      </w:rPr>
      <w:t>v01-00</w:t>
    </w:r>
    <w:r w:rsidRPr="00B11877">
      <w:rPr>
        <w:rStyle w:val="HideTWBExt"/>
        <w:lang w:val="de-DE"/>
      </w:rPr>
      <w:t>&lt;/Version&gt;</w:t>
    </w:r>
  </w:p>
  <w:p w:rsidR="009F695E" w:rsidRPr="00B11877" w:rsidP="00020CA2" w14:paraId="62A26693" w14:textId="2D196D38">
    <w:pPr>
      <w:pStyle w:val="EPFooter2"/>
    </w:pPr>
    <w:r w:rsidRPr="00B11877">
      <w:t>EN</w:t>
    </w:r>
    <w:r w:rsidRPr="00B11877">
      <w:tab/>
    </w:r>
    <w:r w:rsidRPr="00B11877">
      <w:rPr>
        <w:b w:val="0"/>
        <w:i/>
        <w:color w:val="C0C0C0"/>
        <w:sz w:val="22"/>
      </w:rPr>
      <w:t>United in diversity</w:t>
    </w:r>
    <w:r w:rsidRPr="00B11877">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FD9" w:rsidRPr="00B11877" w14:paraId="35D17A0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FD9" w:rsidRPr="00B11877" w14:paraId="0E180B0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FD9" w:rsidRPr="00B11877" w14:paraId="1FEDFF8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FD9" w:rsidRPr="00B11877" w14:paraId="0AD336D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20CA2"/>
    <w:rsid w:val="0007513E"/>
    <w:rsid w:val="00084AF6"/>
    <w:rsid w:val="0015694D"/>
    <w:rsid w:val="00171643"/>
    <w:rsid w:val="002A022A"/>
    <w:rsid w:val="002A1BF6"/>
    <w:rsid w:val="002F655A"/>
    <w:rsid w:val="00301E77"/>
    <w:rsid w:val="00377FE8"/>
    <w:rsid w:val="0042216B"/>
    <w:rsid w:val="0047355B"/>
    <w:rsid w:val="00590337"/>
    <w:rsid w:val="005B3F16"/>
    <w:rsid w:val="005F3556"/>
    <w:rsid w:val="0060423A"/>
    <w:rsid w:val="006E0243"/>
    <w:rsid w:val="00781E88"/>
    <w:rsid w:val="00915763"/>
    <w:rsid w:val="00934EE8"/>
    <w:rsid w:val="009765B7"/>
    <w:rsid w:val="00987555"/>
    <w:rsid w:val="009C4706"/>
    <w:rsid w:val="009F695E"/>
    <w:rsid w:val="00A77B3E"/>
    <w:rsid w:val="00B11877"/>
    <w:rsid w:val="00B6140D"/>
    <w:rsid w:val="00CA2A55"/>
    <w:rsid w:val="00CD2FD9"/>
    <w:rsid w:val="00D75684"/>
    <w:rsid w:val="00DC6BCB"/>
    <w:rsid w:val="00DD693E"/>
    <w:rsid w:val="00E372F0"/>
    <w:rsid w:val="00F25638"/>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Ple_NonLegReport"/>
    <w:docVar w:name="strSubDir" w:val="1352"/>
    <w:docVar w:name="TXTLANGUE" w:val="EN"/>
    <w:docVar w:name="TXTLANGUEMIN" w:val="en"/>
    <w:docVar w:name="TXTNRPE" w:val="788.351"/>
    <w:docVar w:name="TXTPEorAP" w:val="PE"/>
    <w:docVar w:name="TXTROUTE" w:val="AM\1352781EN.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9FE7B8EC-5A05-446D-92A1-69C004AD8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fill="4F81BD" w:themeColor="accent1"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20CA2"/>
    <w:pPr>
      <w:tabs>
        <w:tab w:val="center" w:pos="4513"/>
        <w:tab w:val="right" w:pos="9026"/>
      </w:tabs>
    </w:pPr>
  </w:style>
  <w:style w:type="character" w:customStyle="1" w:styleId="HeaderChar">
    <w:name w:val="Header Char"/>
    <w:basedOn w:val="DefaultParagraphFont"/>
    <w:link w:val="Header"/>
    <w:rsid w:val="00020CA2"/>
    <w:rPr>
      <w:sz w:val="24"/>
      <w:szCs w:val="24"/>
    </w:rPr>
  </w:style>
  <w:style w:type="paragraph" w:styleId="Footer">
    <w:name w:val="footer"/>
    <w:basedOn w:val="Normal"/>
    <w:link w:val="FooterChar1"/>
    <w:rsid w:val="00020CA2"/>
    <w:pPr>
      <w:tabs>
        <w:tab w:val="center" w:pos="4513"/>
        <w:tab w:val="right" w:pos="9026"/>
      </w:tabs>
    </w:pPr>
  </w:style>
  <w:style w:type="character" w:customStyle="1" w:styleId="FooterChar1">
    <w:name w:val="Footer Char1"/>
    <w:basedOn w:val="DefaultParagraphFont"/>
    <w:link w:val="Footer"/>
    <w:rsid w:val="00020CA2"/>
    <w:rPr>
      <w:sz w:val="24"/>
      <w:szCs w:val="24"/>
    </w:rPr>
  </w:style>
  <w:style w:type="paragraph" w:styleId="Revision">
    <w:name w:val="Revision"/>
    <w:hidden/>
    <w:uiPriority w:val="99"/>
    <w:semiHidden/>
    <w:rsid w:val="002A022A"/>
    <w:rPr>
      <w:sz w:val="24"/>
      <w:szCs w:val="24"/>
    </w:rPr>
  </w:style>
  <w:style w:type="character" w:styleId="CommentReference">
    <w:name w:val="annotation reference"/>
    <w:basedOn w:val="DefaultParagraphFont"/>
    <w:rsid w:val="00590337"/>
    <w:rPr>
      <w:sz w:val="16"/>
      <w:szCs w:val="16"/>
    </w:rPr>
  </w:style>
  <w:style w:type="paragraph" w:styleId="CommentText">
    <w:name w:val="annotation text"/>
    <w:basedOn w:val="Normal"/>
    <w:link w:val="CommentTextChar"/>
    <w:rsid w:val="00590337"/>
    <w:rPr>
      <w:sz w:val="20"/>
      <w:szCs w:val="20"/>
    </w:rPr>
  </w:style>
  <w:style w:type="character" w:customStyle="1" w:styleId="CommentTextChar">
    <w:name w:val="Comment Text Char"/>
    <w:basedOn w:val="DefaultParagraphFont"/>
    <w:link w:val="CommentText"/>
    <w:rsid w:val="00590337"/>
  </w:style>
  <w:style w:type="paragraph" w:styleId="CommentSubject">
    <w:name w:val="annotation subject"/>
    <w:basedOn w:val="CommentText"/>
    <w:next w:val="CommentText"/>
    <w:link w:val="CommentSubjectChar"/>
    <w:rsid w:val="00590337"/>
    <w:rPr>
      <w:b/>
      <w:bCs/>
    </w:rPr>
  </w:style>
  <w:style w:type="character" w:customStyle="1" w:styleId="CommentSubjectChar">
    <w:name w:val="Comment Subject Char"/>
    <w:basedOn w:val="CommentTextChar"/>
    <w:link w:val="CommentSubject"/>
    <w:rsid w:val="005903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1048</Words>
  <Characters>5976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2</cp:revision>
  <cp:lastPrinted>2026-10-14T17:43:00Z</cp:lastPrinted>
  <dcterms:created xsi:type="dcterms:W3CDTF">2026-10-15T07:17:00Z</dcterms:created>
  <dcterms:modified xsi:type="dcterms:W3CDTF">2026-10-15T07:17:00Z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1352781</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- 2026/10/14 20:19</vt:lpwstr>
  </property>
  <property fmtid="{D5CDD505-2E9C-101B-9397-08002B2CF9AE}" pid="7" name="dmxml.render.id">
    <vt:lpwstr>654989</vt:lpwstr>
  </property>
  <property fmtid="{D5CDD505-2E9C-101B-9397-08002B2CF9AE}" pid="8" name="dmxml.render.traceId">
    <vt:lpwstr>6acf89d90bd6b4a3610ef933ac9c6e15</vt:lpwstr>
  </property>
  <property fmtid="{D5CDD505-2E9C-101B-9397-08002B2CF9AE}" pid="9" name="FooterPath">
    <vt:lpwstr>AM\1352781EN.docx</vt:lpwstr>
  </property>
  <property fmtid="{D5CDD505-2E9C-101B-9397-08002B2CF9AE}" pid="10" name="LastEdited with">
    <vt:lpwstr>10.3.1 Build [20260902]</vt:lpwstr>
  </property>
  <property fmtid="{D5CDD505-2E9C-101B-9397-08002B2CF9AE}" pid="11" name="PE Number">
    <vt:lpwstr>788.351</vt:lpwstr>
  </property>
  <property fmtid="{D5CDD505-2E9C-101B-9397-08002B2CF9AE}" pid="12" name="RegistreCheck">
    <vt:lpwstr>OK</vt:lpwstr>
  </property>
  <property fmtid="{D5CDD505-2E9C-101B-9397-08002B2CF9AE}" pid="13" name="UID">
    <vt:lpwstr>eu.europa.europarl-DIN1-2026-0000281975_01.00-en-01.00_text-xml</vt:lpwstr>
  </property>
</Properties>
</file>